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D03" w:rsidRDefault="00022D03">
      <w:bookmarkStart w:id="0" w:name="_top"/>
      <w:bookmarkEnd w:id="0"/>
    </w:p>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tbl>
      <w:tblPr>
        <w:tblW w:w="10089" w:type="dxa"/>
        <w:tblLook w:val="01E0" w:firstRow="1" w:lastRow="1" w:firstColumn="1" w:lastColumn="1" w:noHBand="0" w:noVBand="0"/>
      </w:tblPr>
      <w:tblGrid>
        <w:gridCol w:w="10089"/>
      </w:tblGrid>
      <w:tr w:rsidR="00022D03" w:rsidRPr="00022D03" w:rsidTr="0024702C">
        <w:tc>
          <w:tcPr>
            <w:tcW w:w="10089" w:type="dxa"/>
          </w:tcPr>
          <w:p w:rsidR="00022D03" w:rsidRPr="0038303E" w:rsidRDefault="00022D03" w:rsidP="0024702C">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8pt" o:ole="">
                  <v:imagedata r:id="rId8" o:title=""/>
                </v:shape>
                <o:OLEObject Type="Embed" ProgID="Equation.3" ShapeID="_x0000_i1025" DrawAspect="Content" ObjectID="_1572432962" r:id="rId9"/>
              </w:object>
            </w:r>
          </w:p>
          <w:p w:rsidR="00022D03" w:rsidRPr="0038303E" w:rsidRDefault="00022D03" w:rsidP="005B4C72">
            <w:pPr>
              <w:wordWrap w:val="0"/>
              <w:spacing w:before="380" w:line="28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w:t>
            </w:r>
            <w:bookmarkStart w:id="1" w:name="_GoBack"/>
            <w:bookmarkEnd w:id="1"/>
            <w:r w:rsidRPr="0038303E">
              <w:rPr>
                <w:rFonts w:ascii="Tahoma" w:hAnsi="Tahoma" w:cs="Tahoma"/>
                <w:b/>
                <w:bCs/>
                <w:iCs/>
                <w:color w:val="509141"/>
                <w:sz w:val="36"/>
                <w:szCs w:val="36"/>
                <w:lang w:val="en-US"/>
              </w:rPr>
              <w:t>-R  SM.</w:t>
            </w:r>
            <w:r w:rsidR="00520578">
              <w:rPr>
                <w:rFonts w:ascii="Tahoma" w:hAnsi="Tahoma" w:cs="Tahoma"/>
                <w:b/>
                <w:bCs/>
                <w:iCs/>
                <w:color w:val="509141"/>
                <w:sz w:val="36"/>
                <w:szCs w:val="36"/>
                <w:lang w:val="en-US"/>
              </w:rPr>
              <w:t>2012-</w:t>
            </w:r>
            <w:r w:rsidR="005B4C72">
              <w:rPr>
                <w:rFonts w:ascii="Tahoma" w:hAnsi="Tahoma" w:cs="Tahoma"/>
                <w:b/>
                <w:bCs/>
                <w:iCs/>
                <w:color w:val="509141"/>
                <w:sz w:val="36"/>
                <w:szCs w:val="36"/>
                <w:lang w:val="en-US" w:eastAsia="zh-CN"/>
              </w:rPr>
              <w:t>5</w:t>
            </w:r>
            <w:r w:rsidR="004447AA">
              <w:rPr>
                <w:rFonts w:ascii="Tahoma" w:hAnsi="Tahoma" w:cs="Tahoma" w:hint="eastAsia"/>
                <w:b/>
                <w:bCs/>
                <w:iCs/>
                <w:color w:val="509141"/>
                <w:sz w:val="36"/>
                <w:szCs w:val="36"/>
                <w:lang w:val="en-US" w:eastAsia="zh-CN"/>
              </w:rPr>
              <w:t xml:space="preserve"> </w:t>
            </w:r>
            <w:r w:rsidR="00666FAA" w:rsidRPr="00B22E3E">
              <w:rPr>
                <w:rFonts w:ascii="SimHei" w:eastAsia="SimHei" w:hint="eastAsia"/>
                <w:b/>
                <w:bCs/>
                <w:iCs/>
                <w:color w:val="509141"/>
                <w:sz w:val="36"/>
                <w:szCs w:val="36"/>
                <w:lang w:val="en-US" w:eastAsia="zh-CN"/>
              </w:rPr>
              <w:t>报告</w:t>
            </w:r>
          </w:p>
          <w:p w:rsidR="00022D03" w:rsidRPr="0038303E" w:rsidRDefault="00022D03" w:rsidP="005B4C7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520578">
              <w:rPr>
                <w:rFonts w:ascii="Tahoma" w:hAnsi="Tahoma" w:cs="Tahoma"/>
                <w:b/>
                <w:bCs/>
                <w:iCs/>
                <w:color w:val="509141"/>
                <w:szCs w:val="24"/>
                <w:lang w:val="en-US"/>
              </w:rPr>
              <w:t>0</w:t>
            </w:r>
            <w:r w:rsidR="00ED15E7">
              <w:rPr>
                <w:rFonts w:ascii="Tahoma" w:hAnsi="Tahoma" w:cs="Tahoma" w:hint="eastAsia"/>
                <w:b/>
                <w:bCs/>
                <w:iCs/>
                <w:color w:val="509141"/>
                <w:szCs w:val="24"/>
                <w:lang w:val="en-US" w:eastAsia="zh-CN"/>
              </w:rPr>
              <w:t>6</w:t>
            </w:r>
            <w:r w:rsidRPr="0038303E">
              <w:rPr>
                <w:rFonts w:ascii="Tahoma" w:hAnsi="Tahoma" w:cs="Tahoma"/>
                <w:b/>
                <w:bCs/>
                <w:iCs/>
                <w:color w:val="509141"/>
                <w:szCs w:val="24"/>
                <w:lang w:val="en-US"/>
              </w:rPr>
              <w:t>/</w:t>
            </w:r>
            <w:r w:rsidR="00520578">
              <w:rPr>
                <w:rFonts w:ascii="Tahoma" w:hAnsi="Tahoma" w:cs="Tahoma"/>
                <w:b/>
                <w:bCs/>
                <w:iCs/>
                <w:color w:val="509141"/>
                <w:szCs w:val="24"/>
                <w:lang w:val="en-US"/>
              </w:rPr>
              <w:t>201</w:t>
            </w:r>
            <w:r w:rsidR="005B4C72">
              <w:rPr>
                <w:rFonts w:ascii="Tahoma" w:hAnsi="Tahoma" w:cs="Tahoma"/>
                <w:b/>
                <w:bCs/>
                <w:iCs/>
                <w:color w:val="509141"/>
                <w:szCs w:val="24"/>
                <w:lang w:val="en-US" w:eastAsia="zh-CN"/>
              </w:rPr>
              <w:t>6</w:t>
            </w:r>
            <w:r w:rsidRPr="0038303E">
              <w:rPr>
                <w:rFonts w:ascii="Tahoma" w:hAnsi="Tahoma" w:cs="Tahoma"/>
                <w:b/>
                <w:bCs/>
                <w:iCs/>
                <w:color w:val="509141"/>
                <w:szCs w:val="24"/>
                <w:lang w:val="en-US"/>
              </w:rPr>
              <w:t>)</w:t>
            </w:r>
          </w:p>
        </w:tc>
      </w:tr>
      <w:tr w:rsidR="00022D03" w:rsidRPr="0038303E" w:rsidTr="0024702C">
        <w:tc>
          <w:tcPr>
            <w:tcW w:w="10089" w:type="dxa"/>
          </w:tcPr>
          <w:p w:rsidR="00022D03" w:rsidRPr="00B21000" w:rsidRDefault="00022D03" w:rsidP="0024702C">
            <w:pPr>
              <w:spacing w:before="80" w:line="500" w:lineRule="exact"/>
              <w:jc w:val="right"/>
              <w:rPr>
                <w:rFonts w:ascii="Tahoma" w:hAnsi="Tahoma" w:cs="Tahoma"/>
                <w:b/>
                <w:bCs/>
                <w:iCs/>
                <w:color w:val="509141"/>
                <w:sz w:val="44"/>
                <w:szCs w:val="44"/>
                <w:lang w:val="en-US"/>
              </w:rPr>
            </w:pPr>
          </w:p>
          <w:p w:rsidR="00022D03" w:rsidRDefault="00666FAA" w:rsidP="005B4C72">
            <w:pPr>
              <w:spacing w:before="80" w:line="500" w:lineRule="exact"/>
              <w:jc w:val="right"/>
              <w:rPr>
                <w:rFonts w:ascii="SimHei" w:eastAsia="SimHei" w:hAnsi="Tahoma" w:cs="Tahoma"/>
                <w:b/>
                <w:bCs/>
                <w:iCs/>
                <w:color w:val="509141"/>
                <w:sz w:val="44"/>
                <w:szCs w:val="44"/>
                <w:lang w:val="en-US" w:eastAsia="zh-CN"/>
              </w:rPr>
            </w:pPr>
            <w:r w:rsidRPr="00B22E3E">
              <w:rPr>
                <w:rFonts w:ascii="SimHei" w:eastAsia="SimHei" w:hAnsi="Tahoma" w:cs="Tahoma" w:hint="eastAsia"/>
                <w:b/>
                <w:bCs/>
                <w:iCs/>
                <w:color w:val="509141"/>
                <w:sz w:val="44"/>
                <w:szCs w:val="44"/>
                <w:lang w:val="en-US" w:eastAsia="zh-CN"/>
              </w:rPr>
              <w:t>频谱管理的经济</w:t>
            </w:r>
            <w:r w:rsidR="005B4C72">
              <w:rPr>
                <w:rFonts w:ascii="SimHei" w:eastAsia="SimHei" w:hAnsi="Tahoma" w:cs="Tahoma" w:hint="eastAsia"/>
                <w:b/>
                <w:bCs/>
                <w:iCs/>
                <w:color w:val="509141"/>
                <w:sz w:val="44"/>
                <w:szCs w:val="44"/>
                <w:lang w:val="en-US" w:eastAsia="zh-CN"/>
              </w:rPr>
              <w:t>问题</w:t>
            </w:r>
          </w:p>
          <w:p w:rsidR="00773ACF" w:rsidRPr="00B22E3E" w:rsidRDefault="00773ACF" w:rsidP="005B4C72">
            <w:pPr>
              <w:spacing w:before="80" w:line="500" w:lineRule="exact"/>
              <w:jc w:val="right"/>
              <w:rPr>
                <w:rFonts w:ascii="SimHei" w:eastAsia="SimHei" w:hAnsi="Tahoma" w:cs="Tahoma"/>
                <w:b/>
                <w:bCs/>
                <w:iCs/>
                <w:color w:val="509141"/>
                <w:sz w:val="44"/>
                <w:szCs w:val="44"/>
                <w:lang w:val="en-US"/>
              </w:rPr>
            </w:pPr>
          </w:p>
          <w:p w:rsidR="00022D03" w:rsidRPr="00B21000" w:rsidRDefault="00022D03" w:rsidP="0024702C">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22D03" w:rsidRPr="0038303E" w:rsidTr="0024702C">
        <w:tc>
          <w:tcPr>
            <w:tcW w:w="10089" w:type="dxa"/>
          </w:tcPr>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after="180" w:line="360" w:lineRule="exact"/>
              <w:jc w:val="right"/>
              <w:rPr>
                <w:rFonts w:ascii="Tahoma" w:hAnsi="Tahoma" w:cs="Tahoma"/>
                <w:b/>
                <w:bCs/>
                <w:iCs/>
                <w:color w:val="243285"/>
                <w:sz w:val="36"/>
                <w:szCs w:val="36"/>
                <w:lang w:val="en-US"/>
              </w:rPr>
            </w:pPr>
          </w:p>
          <w:p w:rsidR="00022D03" w:rsidRPr="0038303E" w:rsidRDefault="00022D03" w:rsidP="0024702C">
            <w:pPr>
              <w:spacing w:before="80" w:after="180" w:line="36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SM</w:t>
            </w:r>
            <w:r w:rsidR="00666FAA" w:rsidRPr="00B22E3E">
              <w:rPr>
                <w:rFonts w:ascii="SimHei" w:eastAsia="SimHei" w:hAnsi="Tahoma" w:cs="Tahoma" w:hint="eastAsia"/>
                <w:b/>
                <w:bCs/>
                <w:iCs/>
                <w:color w:val="509141"/>
                <w:sz w:val="36"/>
                <w:szCs w:val="36"/>
                <w:lang w:val="en-US" w:eastAsia="zh-CN"/>
              </w:rPr>
              <w:t>系列</w:t>
            </w:r>
          </w:p>
          <w:p w:rsidR="00022D03" w:rsidRPr="00B22E3E" w:rsidRDefault="00666FAA" w:rsidP="0024702C">
            <w:pPr>
              <w:spacing w:before="80" w:line="420" w:lineRule="exact"/>
              <w:jc w:val="right"/>
              <w:rPr>
                <w:rFonts w:ascii="SimHei" w:eastAsia="SimHei" w:hAnsi="Tahoma" w:cs="Tahoma"/>
                <w:b/>
                <w:bCs/>
                <w:iCs/>
                <w:color w:val="509141"/>
                <w:sz w:val="36"/>
                <w:szCs w:val="36"/>
                <w:lang w:val="en-US"/>
              </w:rPr>
            </w:pPr>
            <w:r w:rsidRPr="00B22E3E">
              <w:rPr>
                <w:rFonts w:ascii="SimHei" w:eastAsia="SimHei" w:hAnsi="Tahoma" w:cs="SimSun" w:hint="eastAsia"/>
                <w:b/>
                <w:color w:val="509140"/>
                <w:spacing w:val="1"/>
                <w:sz w:val="36"/>
                <w:szCs w:val="36"/>
                <w:lang w:eastAsia="zh-CN"/>
              </w:rPr>
              <w:t>频谱管理</w:t>
            </w:r>
          </w:p>
        </w:tc>
      </w:tr>
    </w:tbl>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rPr>
          <w:rFonts w:ascii="Palatino Linotype" w:hAnsi="Palatino Linotype"/>
          <w:lang w:val="en-US"/>
        </w:rPr>
        <w:sectPr w:rsidR="00022D03" w:rsidSect="00B22E3E">
          <w:headerReference w:type="even" r:id="rId10"/>
          <w:headerReference w:type="default" r:id="rId11"/>
          <w:headerReference w:type="first" r:id="rId12"/>
          <w:pgSz w:w="11907" w:h="16834" w:code="9"/>
          <w:pgMar w:top="1089" w:right="1089" w:bottom="284" w:left="1089" w:header="567" w:footer="284" w:gutter="0"/>
          <w:paperSrc w:first="15" w:other="15"/>
          <w:cols w:space="720"/>
        </w:sectPr>
      </w:pPr>
    </w:p>
    <w:p w:rsidR="00DB281F" w:rsidRPr="00355B80" w:rsidRDefault="00DB281F" w:rsidP="00DB281F">
      <w:pPr>
        <w:pStyle w:val="Heading1"/>
        <w:spacing w:before="240"/>
        <w:jc w:val="center"/>
        <w:rPr>
          <w:lang w:val="en-US" w:eastAsia="zh-CN"/>
        </w:rPr>
      </w:pPr>
      <w:bookmarkStart w:id="2" w:name="c2tope"/>
      <w:bookmarkStart w:id="3" w:name="_Toc498596420"/>
      <w:bookmarkStart w:id="4" w:name="_Toc498678419"/>
      <w:bookmarkEnd w:id="2"/>
      <w:r>
        <w:rPr>
          <w:rFonts w:hint="eastAsia"/>
          <w:lang w:val="en-US" w:eastAsia="zh-CN"/>
        </w:rPr>
        <w:lastRenderedPageBreak/>
        <w:t>前言</w:t>
      </w:r>
      <w:bookmarkEnd w:id="3"/>
      <w:bookmarkEnd w:id="4"/>
    </w:p>
    <w:p w:rsidR="00DB281F" w:rsidRPr="00355B80" w:rsidRDefault="00DB281F" w:rsidP="00DB281F">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DB281F" w:rsidRPr="00355B80" w:rsidRDefault="00DB281F" w:rsidP="00DB281F">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DB281F" w:rsidRDefault="00DB281F" w:rsidP="00DB281F">
      <w:pPr>
        <w:widowControl w:val="0"/>
        <w:ind w:firstLine="200"/>
        <w:rPr>
          <w:sz w:val="20"/>
          <w:lang w:eastAsia="zh-CN"/>
        </w:rPr>
      </w:pPr>
    </w:p>
    <w:p w:rsidR="00DB281F" w:rsidRDefault="00DB281F" w:rsidP="00DB281F">
      <w:pPr>
        <w:widowControl w:val="0"/>
        <w:ind w:firstLine="200"/>
        <w:rPr>
          <w:sz w:val="20"/>
          <w:lang w:eastAsia="zh-CN"/>
        </w:rPr>
      </w:pPr>
    </w:p>
    <w:p w:rsidR="00DB281F" w:rsidRPr="00355B80" w:rsidRDefault="00DB281F" w:rsidP="00DB281F">
      <w:pPr>
        <w:widowControl w:val="0"/>
        <w:ind w:firstLine="200"/>
        <w:rPr>
          <w:sz w:val="20"/>
          <w:lang w:eastAsia="zh-CN"/>
        </w:rPr>
      </w:pPr>
    </w:p>
    <w:p w:rsidR="00DB281F" w:rsidRPr="000E60D4" w:rsidRDefault="00DB281F" w:rsidP="00DB281F">
      <w:pPr>
        <w:jc w:val="center"/>
        <w:rPr>
          <w:b/>
          <w:bCs/>
          <w:lang w:val="en-US" w:eastAsia="zh-CN"/>
        </w:rPr>
      </w:pPr>
      <w:r w:rsidRPr="000E60D4">
        <w:rPr>
          <w:rFonts w:hint="eastAsia"/>
          <w:b/>
          <w:bCs/>
          <w:lang w:val="en-US" w:eastAsia="zh-CN"/>
        </w:rPr>
        <w:t>知识产权政策（</w:t>
      </w:r>
      <w:r w:rsidRPr="000E60D4">
        <w:rPr>
          <w:b/>
          <w:bCs/>
          <w:lang w:val="en-US" w:eastAsia="zh-CN"/>
        </w:rPr>
        <w:t>IPR</w:t>
      </w:r>
      <w:r w:rsidRPr="000E60D4">
        <w:rPr>
          <w:rFonts w:hint="eastAsia"/>
          <w:b/>
          <w:bCs/>
          <w:lang w:val="en-US" w:eastAsia="zh-CN"/>
        </w:rPr>
        <w:t>）</w:t>
      </w:r>
    </w:p>
    <w:p w:rsidR="00DB281F" w:rsidRPr="00355B80" w:rsidRDefault="00DB281F" w:rsidP="00DB281F">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3" w:history="1">
        <w:r>
          <w:rPr>
            <w:rStyle w:val="Hyperlink"/>
            <w:sz w:val="20"/>
            <w:lang w:val="en-US"/>
          </w:rPr>
          <w:t>http://www.itu.int/ITU-R/go/patents/en</w:t>
        </w:r>
      </w:hyperlink>
      <w:r>
        <w:rPr>
          <w:rFonts w:cs="SimSun" w:hint="eastAsia"/>
          <w:sz w:val="20"/>
          <w:lang w:val="en-US"/>
        </w:rPr>
        <w:t>获得，该网址也提供了</w:t>
      </w:r>
      <w:r w:rsidRPr="00EF6899">
        <w:rPr>
          <w:rFonts w:ascii="SimSun" w:hAnsi="SimSun"/>
          <w:sz w:val="20"/>
          <w:lang w:val="en-US"/>
        </w:rPr>
        <w:t>“</w:t>
      </w:r>
      <w:r>
        <w:rPr>
          <w:sz w:val="20"/>
          <w:lang w:val="en-US"/>
        </w:rPr>
        <w:t>ITU-T/ITU-R/ISO/IEC</w:t>
      </w:r>
      <w:r>
        <w:rPr>
          <w:rFonts w:cs="SimSun" w:hint="eastAsia"/>
          <w:sz w:val="20"/>
          <w:lang w:val="en-US"/>
        </w:rPr>
        <w:t>共同专利政策实施指南</w:t>
      </w:r>
      <w:r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DB281F" w:rsidRPr="00355B80" w:rsidRDefault="00DB281F" w:rsidP="00DB281F">
      <w:pPr>
        <w:jc w:val="center"/>
        <w:rPr>
          <w:sz w:val="22"/>
          <w:szCs w:val="22"/>
          <w:lang w:val="en-US"/>
        </w:rPr>
      </w:pPr>
    </w:p>
    <w:p w:rsidR="00DB281F" w:rsidRPr="00355B80" w:rsidRDefault="00DB281F" w:rsidP="00DB281F">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B281F" w:rsidRPr="003227CA" w:rsidTr="00DB281F">
        <w:trPr>
          <w:jc w:val="center"/>
        </w:trPr>
        <w:tc>
          <w:tcPr>
            <w:tcW w:w="9360" w:type="dxa"/>
            <w:gridSpan w:val="2"/>
            <w:tcBorders>
              <w:top w:val="single" w:sz="12" w:space="0" w:color="000080"/>
              <w:bottom w:val="nil"/>
            </w:tcBorders>
          </w:tcPr>
          <w:p w:rsidR="00DB281F" w:rsidRPr="003227CA" w:rsidRDefault="00DB281F" w:rsidP="00DB281F">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DB281F" w:rsidRPr="003227CA"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4"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DB281F" w:rsidTr="00DB281F">
        <w:trPr>
          <w:jc w:val="center"/>
        </w:trPr>
        <w:tc>
          <w:tcPr>
            <w:tcW w:w="1140" w:type="dxa"/>
            <w:tcBorders>
              <w:top w:val="nil"/>
              <w:bottom w:val="nil"/>
              <w:right w:val="nil"/>
            </w:tcBorders>
          </w:tcPr>
          <w:p w:rsidR="00DB281F" w:rsidRPr="00355B80" w:rsidRDefault="00DB281F" w:rsidP="00DB281F">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无线电波传播</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卫星固定业务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空间应用和气象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卫星固定和固定业务系统之间频率共用和协调</w:t>
            </w:r>
          </w:p>
        </w:tc>
      </w:tr>
      <w:tr w:rsidR="00DB281F" w:rsidTr="00DB281F">
        <w:trPr>
          <w:jc w:val="center"/>
        </w:trPr>
        <w:tc>
          <w:tcPr>
            <w:tcW w:w="1140" w:type="dxa"/>
            <w:tcBorders>
              <w:top w:val="nil"/>
              <w:bottom w:val="single" w:sz="12" w:space="0" w:color="000080"/>
              <w:right w:val="nil"/>
            </w:tcBorders>
            <w:shd w:val="clear" w:color="auto" w:fill="F3F3F3"/>
          </w:tcPr>
          <w:p w:rsidR="00DB281F" w:rsidRDefault="00DB281F" w:rsidP="00DB281F">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DB281F" w:rsidRPr="00355B80" w:rsidRDefault="00DB281F" w:rsidP="00DB281F">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DB281F" w:rsidRPr="00355B80" w:rsidRDefault="00DB281F" w:rsidP="00DB281F">
      <w:pPr>
        <w:spacing w:before="30" w:after="30"/>
        <w:jc w:val="center"/>
        <w:rPr>
          <w:sz w:val="20"/>
          <w:lang w:val="en-US" w:eastAsia="zh-CN"/>
        </w:rPr>
      </w:pPr>
    </w:p>
    <w:p w:rsidR="00DB281F" w:rsidRPr="00355B80" w:rsidRDefault="00DB281F" w:rsidP="00DB281F">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DB281F" w:rsidTr="00DB281F">
        <w:trPr>
          <w:jc w:val="center"/>
        </w:trPr>
        <w:tc>
          <w:tcPr>
            <w:tcW w:w="9360" w:type="dxa"/>
            <w:tcBorders>
              <w:top w:val="single" w:sz="12" w:space="0" w:color="000080"/>
              <w:bottom w:val="single" w:sz="12" w:space="0" w:color="000080"/>
            </w:tcBorders>
          </w:tcPr>
          <w:p w:rsidR="00DB281F" w:rsidRPr="00355B80" w:rsidRDefault="00DB281F" w:rsidP="00DB281F">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DB281F" w:rsidRPr="00355B80" w:rsidRDefault="00DB281F" w:rsidP="00DB281F">
      <w:pPr>
        <w:spacing w:before="0"/>
        <w:jc w:val="center"/>
        <w:rPr>
          <w:sz w:val="22"/>
          <w:szCs w:val="22"/>
          <w:lang w:val="en-US" w:eastAsia="zh-CN"/>
        </w:rPr>
      </w:pPr>
    </w:p>
    <w:p w:rsidR="00DB281F" w:rsidRPr="00355B80" w:rsidRDefault="00DB281F" w:rsidP="00DB281F">
      <w:pPr>
        <w:spacing w:before="0"/>
        <w:jc w:val="center"/>
        <w:rPr>
          <w:sz w:val="22"/>
          <w:szCs w:val="22"/>
          <w:lang w:val="en-US" w:eastAsia="zh-CN"/>
        </w:rPr>
      </w:pPr>
    </w:p>
    <w:p w:rsidR="00DB281F" w:rsidRPr="00355B80" w:rsidRDefault="00DB281F" w:rsidP="00DB281F">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DB281F" w:rsidRDefault="00DB281F" w:rsidP="00773ACF">
      <w:pPr>
        <w:spacing w:before="0"/>
        <w:jc w:val="right"/>
        <w:rPr>
          <w:rFonts w:cs="SimSun"/>
          <w:sz w:val="20"/>
          <w:lang w:val="en-US" w:eastAsia="zh-CN"/>
        </w:rPr>
      </w:pPr>
      <w:r>
        <w:rPr>
          <w:sz w:val="20"/>
          <w:lang w:val="en-US" w:eastAsia="zh-CN"/>
        </w:rPr>
        <w:t>201</w:t>
      </w:r>
      <w:r w:rsidR="00773ACF">
        <w:rPr>
          <w:sz w:val="20"/>
          <w:lang w:val="en-US" w:eastAsia="zh-CN"/>
        </w:rPr>
        <w:t>7</w:t>
      </w:r>
      <w:r>
        <w:rPr>
          <w:rFonts w:cs="SimSun" w:hint="eastAsia"/>
          <w:sz w:val="20"/>
          <w:lang w:val="en-US" w:eastAsia="zh-CN"/>
        </w:rPr>
        <w:t>年，日内瓦</w:t>
      </w:r>
    </w:p>
    <w:p w:rsidR="00DB281F" w:rsidRDefault="00DB281F" w:rsidP="00773ACF">
      <w:pPr>
        <w:spacing w:before="180"/>
        <w:jc w:val="center"/>
        <w:rPr>
          <w:sz w:val="20"/>
          <w:lang w:val="en-US" w:eastAsia="zh-CN"/>
        </w:rPr>
      </w:pPr>
      <w:r>
        <w:rPr>
          <w:sz w:val="20"/>
          <w:lang w:val="en-US" w:eastAsia="zh-CN"/>
        </w:rPr>
        <w:t xml:space="preserve">© </w:t>
      </w:r>
      <w:r>
        <w:rPr>
          <w:rFonts w:cs="SimSun" w:hint="eastAsia"/>
          <w:sz w:val="20"/>
          <w:lang w:val="en-US" w:eastAsia="zh-CN"/>
        </w:rPr>
        <w:t>国际电联</w:t>
      </w:r>
      <w:r>
        <w:rPr>
          <w:rFonts w:cs="SimSun" w:hint="eastAsia"/>
          <w:sz w:val="20"/>
          <w:lang w:val="en-US" w:eastAsia="zh-CN"/>
        </w:rPr>
        <w:t xml:space="preserve"> </w:t>
      </w:r>
      <w:r>
        <w:rPr>
          <w:sz w:val="20"/>
          <w:lang w:val="en-US" w:eastAsia="zh-CN"/>
        </w:rPr>
        <w:t>201</w:t>
      </w:r>
      <w:r w:rsidR="00773ACF">
        <w:rPr>
          <w:sz w:val="20"/>
          <w:lang w:val="en-US" w:eastAsia="zh-CN"/>
        </w:rPr>
        <w:t>7</w:t>
      </w:r>
    </w:p>
    <w:p w:rsidR="00DB281F" w:rsidRDefault="00DB281F" w:rsidP="00DB281F">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A6735C" w:rsidRPr="00DB281F" w:rsidRDefault="00A6735C" w:rsidP="00A6735C">
      <w:pPr>
        <w:tabs>
          <w:tab w:val="clear" w:pos="794"/>
          <w:tab w:val="clear" w:pos="1191"/>
          <w:tab w:val="clear" w:pos="1588"/>
          <w:tab w:val="clear" w:pos="1985"/>
        </w:tabs>
        <w:overflowPunct/>
        <w:autoSpaceDE/>
        <w:autoSpaceDN/>
        <w:adjustRightInd/>
        <w:spacing w:before="0"/>
        <w:jc w:val="left"/>
        <w:rPr>
          <w:i/>
          <w:sz w:val="20"/>
          <w:lang w:val="en-GB" w:eastAsia="zh-CN"/>
        </w:rPr>
        <w:sectPr w:rsidR="00A6735C" w:rsidRPr="00DB281F" w:rsidSect="00876001">
          <w:pgSz w:w="11907" w:h="16834" w:code="9"/>
          <w:pgMar w:top="1418" w:right="1134" w:bottom="1134" w:left="1134" w:header="720" w:footer="482" w:gutter="0"/>
          <w:paperSrc w:first="15" w:other="15"/>
          <w:pgNumType w:fmt="lowerRoman" w:start="2"/>
          <w:cols w:space="720"/>
        </w:sectPr>
      </w:pPr>
    </w:p>
    <w:p w:rsidR="009231D7" w:rsidRPr="00B22E3E" w:rsidRDefault="00655746" w:rsidP="00035C7B">
      <w:pPr>
        <w:pStyle w:val="RecNoBR"/>
        <w:spacing w:before="0"/>
        <w:rPr>
          <w:lang w:eastAsia="zh-CN"/>
        </w:rPr>
      </w:pPr>
      <w:r>
        <w:rPr>
          <w:lang w:eastAsia="zh-CN"/>
        </w:rPr>
        <w:lastRenderedPageBreak/>
        <w:t>ITU-R  SM.2012-</w:t>
      </w:r>
      <w:r w:rsidR="00035C7B">
        <w:rPr>
          <w:lang w:eastAsia="zh-CN"/>
        </w:rPr>
        <w:t>5</w:t>
      </w:r>
      <w:r w:rsidR="00A94B38">
        <w:rPr>
          <w:rFonts w:hint="eastAsia"/>
          <w:lang w:eastAsia="zh-CN"/>
        </w:rPr>
        <w:t xml:space="preserve"> </w:t>
      </w:r>
      <w:r w:rsidR="00216EE5" w:rsidRPr="00B22E3E">
        <w:rPr>
          <w:rFonts w:hint="eastAsia"/>
          <w:lang w:eastAsia="zh-CN"/>
        </w:rPr>
        <w:t>报告</w:t>
      </w:r>
    </w:p>
    <w:p w:rsidR="009231D7" w:rsidRDefault="005B4C72" w:rsidP="004A4E59">
      <w:pPr>
        <w:pStyle w:val="RectitleBR"/>
        <w:rPr>
          <w:caps/>
          <w:lang w:val="en-US" w:eastAsia="zh-CN"/>
        </w:rPr>
      </w:pPr>
      <w:r>
        <w:rPr>
          <w:rFonts w:hint="eastAsia"/>
          <w:lang w:val="en-US" w:eastAsia="zh-CN"/>
        </w:rPr>
        <w:t>频谱管理的经济问题</w:t>
      </w:r>
    </w:p>
    <w:p w:rsidR="00773ACF" w:rsidRDefault="00773ACF" w:rsidP="009231D7">
      <w:pPr>
        <w:pStyle w:val="Recdate"/>
        <w:rPr>
          <w:lang w:val="en-US" w:eastAsia="zh-CN"/>
        </w:rPr>
      </w:pPr>
    </w:p>
    <w:p w:rsidR="009231D7" w:rsidRDefault="009231D7" w:rsidP="009231D7">
      <w:pPr>
        <w:pStyle w:val="Recdate"/>
        <w:rPr>
          <w:lang w:val="en-US" w:eastAsia="zh-CN"/>
        </w:rPr>
      </w:pPr>
      <w:r>
        <w:rPr>
          <w:lang w:val="en-US" w:eastAsia="zh-CN"/>
        </w:rPr>
        <w:t>(1997-2000-2004-2010</w:t>
      </w:r>
      <w:r w:rsidR="00655746">
        <w:rPr>
          <w:rFonts w:hint="eastAsia"/>
          <w:lang w:val="en-US" w:eastAsia="zh-CN"/>
        </w:rPr>
        <w:t>-2014</w:t>
      </w:r>
      <w:r w:rsidR="005B4C72">
        <w:rPr>
          <w:lang w:val="en-US" w:eastAsia="zh-CN"/>
        </w:rPr>
        <w:t>-2016</w:t>
      </w:r>
      <w:r w:rsidR="00216EE5">
        <w:rPr>
          <w:rFonts w:hint="eastAsia"/>
          <w:lang w:val="en-US" w:eastAsia="zh-CN"/>
        </w:rPr>
        <w:t>年</w:t>
      </w:r>
      <w:r>
        <w:rPr>
          <w:lang w:val="en-US" w:eastAsia="zh-CN"/>
        </w:rPr>
        <w:t>)</w:t>
      </w:r>
    </w:p>
    <w:p w:rsidR="009231D7" w:rsidRPr="00C61950" w:rsidRDefault="00216EE5" w:rsidP="00C61950">
      <w:pPr>
        <w:pStyle w:val="Heading1"/>
        <w:spacing w:before="120"/>
        <w:jc w:val="center"/>
        <w:rPr>
          <w:lang w:eastAsia="zh-CN"/>
        </w:rPr>
      </w:pPr>
      <w:bookmarkStart w:id="5" w:name="_Toc498596421"/>
      <w:bookmarkStart w:id="6" w:name="_Toc498678420"/>
      <w:r w:rsidRPr="00C61950">
        <w:rPr>
          <w:rFonts w:hint="eastAsia"/>
          <w:lang w:eastAsia="zh-CN"/>
        </w:rPr>
        <w:t>目录</w:t>
      </w:r>
      <w:bookmarkEnd w:id="5"/>
      <w:bookmarkEnd w:id="6"/>
    </w:p>
    <w:p w:rsidR="00C60633" w:rsidRPr="00216EE5" w:rsidRDefault="009231D7" w:rsidP="00C60633">
      <w:pPr>
        <w:pStyle w:val="toc0"/>
        <w:ind w:right="992"/>
        <w:rPr>
          <w:rFonts w:ascii="STKaiti" w:eastAsia="STKaiti" w:hAnsi="STKaiti"/>
          <w:i w:val="0"/>
          <w:lang w:val="en-US" w:eastAsia="zh-CN"/>
        </w:rPr>
      </w:pPr>
      <w:r w:rsidRPr="004A4E59">
        <w:rPr>
          <w:lang w:val="en-US" w:eastAsia="zh-CN"/>
        </w:rPr>
        <w:tab/>
      </w:r>
      <w:r w:rsidR="00216EE5" w:rsidRPr="00216EE5">
        <w:rPr>
          <w:rFonts w:ascii="STKaiti" w:eastAsia="STKaiti" w:hAnsi="STKaiti" w:hint="eastAsia"/>
          <w:i w:val="0"/>
          <w:lang w:val="en-US" w:eastAsia="zh-CN"/>
        </w:rPr>
        <w:t>页码</w:t>
      </w:r>
    </w:p>
    <w:p w:rsidR="00E7069C" w:rsidRDefault="00876001" w:rsidP="00E7069C">
      <w:pPr>
        <w:pStyle w:val="TOC1"/>
        <w:rPr>
          <w:rFonts w:asciiTheme="minorHAnsi" w:hAnsiTheme="minorHAnsi" w:cstheme="minorBidi"/>
          <w:noProof/>
          <w:sz w:val="22"/>
          <w:szCs w:val="22"/>
          <w:lang w:val="en-GB" w:eastAsia="zh-CN"/>
        </w:rPr>
      </w:pPr>
      <w:r>
        <w:rPr>
          <w:rStyle w:val="Hyperlink"/>
          <w:noProof/>
          <w:color w:val="auto"/>
          <w:u w:val="none"/>
          <w:lang w:eastAsia="zh-CN"/>
        </w:rPr>
        <w:fldChar w:fldCharType="begin"/>
      </w:r>
      <w:r>
        <w:rPr>
          <w:rStyle w:val="Hyperlink"/>
          <w:noProof/>
          <w:color w:val="auto"/>
          <w:u w:val="none"/>
          <w:lang w:eastAsia="zh-CN"/>
        </w:rPr>
        <w:instrText xml:space="preserve"> TOC \o "2-2" \h \z \t "Heading 1,1,Heading 3,3,Annex_NoTitle,1,Chap_title,1" </w:instrText>
      </w:r>
      <w:r>
        <w:rPr>
          <w:rStyle w:val="Hyperlink"/>
          <w:noProof/>
          <w:color w:val="auto"/>
          <w:u w:val="none"/>
          <w:lang w:eastAsia="zh-CN"/>
        </w:rPr>
        <w:fldChar w:fldCharType="separate"/>
      </w:r>
      <w:hyperlink w:anchor="_Toc498678422" w:history="1">
        <w:r w:rsidR="00E7069C" w:rsidRPr="00091BFE">
          <w:rPr>
            <w:rStyle w:val="Hyperlink"/>
            <w:rFonts w:hint="eastAsia"/>
            <w:noProof/>
            <w:lang w:eastAsia="zh-CN"/>
          </w:rPr>
          <w:t>范围</w:t>
        </w:r>
        <w:r w:rsidR="00E7069C">
          <w:rPr>
            <w:noProof/>
            <w:webHidden/>
          </w:rPr>
          <w:tab/>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_Toc498678422 \h </w:instrText>
        </w:r>
        <w:r w:rsidR="00E7069C">
          <w:rPr>
            <w:noProof/>
            <w:webHidden/>
          </w:rPr>
        </w:r>
        <w:r w:rsidR="00E7069C">
          <w:rPr>
            <w:noProof/>
            <w:webHidden/>
          </w:rPr>
          <w:fldChar w:fldCharType="separate"/>
        </w:r>
        <w:r w:rsidR="00450DC8">
          <w:rPr>
            <w:noProof/>
            <w:webHidden/>
          </w:rPr>
          <w:t>9</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423" w:history="1">
        <w:r w:rsidR="00E7069C">
          <w:rPr>
            <w:rStyle w:val="Hyperlink"/>
            <w:rFonts w:hint="eastAsia"/>
            <w:bCs/>
            <w:noProof/>
            <w:lang w:eastAsia="zh-CN"/>
          </w:rPr>
          <w:t>第</w:t>
        </w:r>
        <w:r w:rsidR="00E7069C">
          <w:rPr>
            <w:rStyle w:val="Hyperlink"/>
            <w:rFonts w:hint="eastAsia"/>
            <w:bCs/>
            <w:noProof/>
            <w:lang w:eastAsia="zh-CN"/>
          </w:rPr>
          <w:t>1</w:t>
        </w:r>
        <w:r w:rsidR="00E7069C">
          <w:rPr>
            <w:rStyle w:val="Hyperlink"/>
            <w:rFonts w:hint="eastAsia"/>
            <w:bCs/>
            <w:noProof/>
            <w:lang w:eastAsia="zh-CN"/>
          </w:rPr>
          <w:t>章</w:t>
        </w:r>
        <w:r w:rsidR="00E7069C">
          <w:rPr>
            <w:rStyle w:val="Hyperlink"/>
            <w:rFonts w:hint="eastAsia"/>
            <w:bCs/>
            <w:noProof/>
            <w:lang w:eastAsia="zh-CN"/>
          </w:rPr>
          <w:t xml:space="preserve"> </w:t>
        </w:r>
        <w:r w:rsidR="00E7069C">
          <w:rPr>
            <w:rStyle w:val="Hyperlink"/>
            <w:bCs/>
            <w:noProof/>
            <w:lang w:eastAsia="zh-CN"/>
          </w:rPr>
          <w:t xml:space="preserve">– </w:t>
        </w:r>
        <w:r w:rsidR="00E7069C">
          <w:rPr>
            <w:rStyle w:val="Hyperlink"/>
            <w:bCs/>
            <w:noProof/>
            <w:lang w:eastAsia="zh-CN"/>
          </w:rPr>
          <w:t>经</w:t>
        </w:r>
        <w:r w:rsidR="00E7069C" w:rsidRPr="00091BFE">
          <w:rPr>
            <w:rStyle w:val="Hyperlink"/>
            <w:rFonts w:hint="eastAsia"/>
            <w:bCs/>
            <w:noProof/>
            <w:lang w:eastAsia="zh-CN"/>
          </w:rPr>
          <w:t>济考虑因素介绍</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_Toc498678423 \h </w:instrText>
        </w:r>
        <w:r w:rsidR="00E7069C">
          <w:rPr>
            <w:noProof/>
            <w:webHidden/>
          </w:rPr>
        </w:r>
        <w:r w:rsidR="00E7069C">
          <w:rPr>
            <w:noProof/>
            <w:webHidden/>
          </w:rPr>
          <w:fldChar w:fldCharType="separate"/>
        </w:r>
        <w:r>
          <w:rPr>
            <w:noProof/>
            <w:webHidden/>
          </w:rPr>
          <w:t>10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24" w:history="1">
        <w:r w:rsidR="00E7069C" w:rsidRPr="00091BFE">
          <w:rPr>
            <w:rStyle w:val="Hyperlink"/>
            <w:noProof/>
            <w:lang w:eastAsia="zh-CN"/>
          </w:rPr>
          <w:t>1.1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频谱经济方法的必要性</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_Toc498678424 \h </w:instrText>
        </w:r>
        <w:r w:rsidR="00E7069C">
          <w:rPr>
            <w:noProof/>
            <w:webHidden/>
          </w:rPr>
        </w:r>
        <w:r w:rsidR="00E7069C">
          <w:rPr>
            <w:noProof/>
            <w:webHidden/>
          </w:rPr>
          <w:fldChar w:fldCharType="separate"/>
        </w:r>
        <w:r>
          <w:rPr>
            <w:noProof/>
            <w:webHidden/>
          </w:rPr>
          <w:t>10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25" w:history="1">
        <w:r w:rsidR="00E7069C" w:rsidRPr="00091BFE">
          <w:rPr>
            <w:rStyle w:val="Hyperlink"/>
            <w:noProof/>
            <w:lang w:eastAsia="zh-CN"/>
          </w:rPr>
          <w:t>1.2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对国家频谱管理的要求</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_Toc498678425 \h </w:instrText>
        </w:r>
        <w:r w:rsidR="00E7069C">
          <w:rPr>
            <w:noProof/>
            <w:webHidden/>
          </w:rPr>
        </w:r>
        <w:r w:rsidR="00E7069C">
          <w:rPr>
            <w:noProof/>
            <w:webHidden/>
          </w:rPr>
          <w:fldChar w:fldCharType="separate"/>
        </w:r>
        <w:r>
          <w:rPr>
            <w:noProof/>
            <w:webHidden/>
          </w:rPr>
          <w:t>10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26" w:history="1">
        <w:r w:rsidR="00E7069C" w:rsidRPr="00091BFE">
          <w:rPr>
            <w:rStyle w:val="Hyperlink"/>
            <w:noProof/>
            <w:lang w:eastAsia="zh-CN"/>
          </w:rPr>
          <w:t>1.3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目标与目的</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_Toc498678426 \h </w:instrText>
        </w:r>
        <w:r w:rsidR="00E7069C">
          <w:rPr>
            <w:noProof/>
            <w:webHidden/>
          </w:rPr>
        </w:r>
        <w:r w:rsidR="00E7069C">
          <w:rPr>
            <w:noProof/>
            <w:webHidden/>
          </w:rPr>
          <w:fldChar w:fldCharType="separate"/>
        </w:r>
        <w:r>
          <w:rPr>
            <w:noProof/>
            <w:webHidden/>
          </w:rPr>
          <w:t>11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27" w:history="1">
        <w:r w:rsidR="00E7069C" w:rsidRPr="00091BFE">
          <w:rPr>
            <w:rStyle w:val="Hyperlink"/>
            <w:noProof/>
            <w:lang w:eastAsia="zh-CN"/>
          </w:rPr>
          <w:t>1.3.1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无线电通信法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_Toc498678427 \h </w:instrText>
        </w:r>
        <w:r w:rsidR="00E7069C">
          <w:rPr>
            <w:noProof/>
            <w:webHidden/>
          </w:rPr>
        </w:r>
        <w:r w:rsidR="00E7069C">
          <w:rPr>
            <w:noProof/>
            <w:webHidden/>
          </w:rPr>
          <w:fldChar w:fldCharType="separate"/>
        </w:r>
        <w:r>
          <w:rPr>
            <w:noProof/>
            <w:webHidden/>
          </w:rPr>
          <w:t>11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28" w:history="1">
        <w:r w:rsidR="00E7069C" w:rsidRPr="00091BFE">
          <w:rPr>
            <w:rStyle w:val="Hyperlink"/>
            <w:noProof/>
            <w:lang w:eastAsia="zh-CN"/>
          </w:rPr>
          <w:t>1.3.2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国家频率划分表</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_Toc498678428 \h </w:instrText>
        </w:r>
        <w:r w:rsidR="00E7069C">
          <w:rPr>
            <w:noProof/>
            <w:webHidden/>
          </w:rPr>
        </w:r>
        <w:r w:rsidR="00E7069C">
          <w:rPr>
            <w:noProof/>
            <w:webHidden/>
          </w:rPr>
          <w:fldChar w:fldCharType="separate"/>
        </w:r>
        <w:r>
          <w:rPr>
            <w:noProof/>
            <w:webHidden/>
          </w:rPr>
          <w:t>11</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29" w:history="1">
        <w:r w:rsidR="00E7069C" w:rsidRPr="00091BFE">
          <w:rPr>
            <w:rStyle w:val="Hyperlink"/>
            <w:noProof/>
            <w:lang w:eastAsia="zh-CN"/>
          </w:rPr>
          <w:t>1.4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架构与协调</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_Toc498678429 \h </w:instrText>
        </w:r>
        <w:r w:rsidR="00E7069C">
          <w:rPr>
            <w:noProof/>
            <w:webHidden/>
          </w:rPr>
        </w:r>
        <w:r w:rsidR="00E7069C">
          <w:rPr>
            <w:noProof/>
            <w:webHidden/>
          </w:rPr>
          <w:fldChar w:fldCharType="separate"/>
        </w:r>
        <w:r>
          <w:rPr>
            <w:noProof/>
            <w:webHidden/>
          </w:rPr>
          <w:t>11</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30" w:history="1">
        <w:r w:rsidR="00E7069C" w:rsidRPr="00091BFE">
          <w:rPr>
            <w:rStyle w:val="Hyperlink"/>
            <w:noProof/>
            <w:lang w:eastAsia="zh-CN"/>
          </w:rPr>
          <w:t>1.5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职能</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_Toc498678430 \h </w:instrText>
        </w:r>
        <w:r w:rsidR="00E7069C">
          <w:rPr>
            <w:noProof/>
            <w:webHidden/>
          </w:rPr>
        </w:r>
        <w:r w:rsidR="00E7069C">
          <w:rPr>
            <w:noProof/>
            <w:webHidden/>
          </w:rPr>
          <w:fldChar w:fldCharType="separate"/>
        </w:r>
        <w:r>
          <w:rPr>
            <w:noProof/>
            <w:webHidden/>
          </w:rPr>
          <w:t>11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1" w:history="1">
        <w:r w:rsidR="00E7069C" w:rsidRPr="00091BFE">
          <w:rPr>
            <w:rStyle w:val="Hyperlink"/>
            <w:noProof/>
            <w:lang w:eastAsia="zh-CN"/>
          </w:rPr>
          <w:t>1.5.1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频谱管理政策与频谱规划</w:t>
        </w:r>
        <w:r w:rsidR="00E7069C" w:rsidRPr="00091BFE">
          <w:rPr>
            <w:rStyle w:val="Hyperlink"/>
            <w:noProof/>
            <w:lang w:eastAsia="zh-CN"/>
          </w:rPr>
          <w:t>/</w:t>
        </w:r>
        <w:r w:rsidR="00E7069C" w:rsidRPr="00091BFE">
          <w:rPr>
            <w:rStyle w:val="Hyperlink"/>
            <w:rFonts w:hint="eastAsia"/>
            <w:noProof/>
            <w:lang w:eastAsia="zh-CN"/>
          </w:rPr>
          <w:t>划分</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_Toc498678431 \h </w:instrText>
        </w:r>
        <w:r w:rsidR="00E7069C">
          <w:rPr>
            <w:noProof/>
            <w:webHidden/>
          </w:rPr>
        </w:r>
        <w:r w:rsidR="00E7069C">
          <w:rPr>
            <w:noProof/>
            <w:webHidden/>
          </w:rPr>
          <w:fldChar w:fldCharType="separate"/>
        </w:r>
        <w:r>
          <w:rPr>
            <w:noProof/>
            <w:webHidden/>
          </w:rPr>
          <w:t>12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2" w:history="1">
        <w:r w:rsidR="00E7069C" w:rsidRPr="00091BFE">
          <w:rPr>
            <w:rStyle w:val="Hyperlink"/>
            <w:noProof/>
            <w:lang w:eastAsia="zh-CN"/>
          </w:rPr>
          <w:t>1.5.2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频率指配和许可</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_Toc498678432 \h </w:instrText>
        </w:r>
        <w:r w:rsidR="00E7069C">
          <w:rPr>
            <w:noProof/>
            <w:webHidden/>
          </w:rPr>
        </w:r>
        <w:r w:rsidR="00E7069C">
          <w:rPr>
            <w:noProof/>
            <w:webHidden/>
          </w:rPr>
          <w:fldChar w:fldCharType="separate"/>
        </w:r>
        <w:r>
          <w:rPr>
            <w:noProof/>
            <w:webHidden/>
          </w:rPr>
          <w:t>12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3" w:history="1">
        <w:r w:rsidR="00E7069C" w:rsidRPr="00091BFE">
          <w:rPr>
            <w:rStyle w:val="Hyperlink"/>
            <w:noProof/>
            <w:lang w:eastAsia="zh-CN"/>
          </w:rPr>
          <w:t>1.5.3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国际合作</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_Toc498678433 \h </w:instrText>
        </w:r>
        <w:r w:rsidR="00E7069C">
          <w:rPr>
            <w:noProof/>
            <w:webHidden/>
          </w:rPr>
        </w:r>
        <w:r w:rsidR="00E7069C">
          <w:rPr>
            <w:noProof/>
            <w:webHidden/>
          </w:rPr>
          <w:fldChar w:fldCharType="separate"/>
        </w:r>
        <w:r>
          <w:rPr>
            <w:noProof/>
            <w:webHidden/>
          </w:rPr>
          <w:t>12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4" w:history="1">
        <w:r w:rsidR="00E7069C" w:rsidRPr="00091BFE">
          <w:rPr>
            <w:rStyle w:val="Hyperlink"/>
            <w:noProof/>
            <w:lang w:eastAsia="zh-CN"/>
          </w:rPr>
          <w:t>1.5.4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联络与征询</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_Toc498678434 \h </w:instrText>
        </w:r>
        <w:r w:rsidR="00E7069C">
          <w:rPr>
            <w:noProof/>
            <w:webHidden/>
          </w:rPr>
        </w:r>
        <w:r w:rsidR="00E7069C">
          <w:rPr>
            <w:noProof/>
            <w:webHidden/>
          </w:rPr>
          <w:fldChar w:fldCharType="separate"/>
        </w:r>
        <w:r>
          <w:rPr>
            <w:noProof/>
            <w:webHidden/>
          </w:rPr>
          <w:t>12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5" w:history="1">
        <w:r w:rsidR="00E7069C" w:rsidRPr="00091BFE">
          <w:rPr>
            <w:rStyle w:val="Hyperlink"/>
            <w:noProof/>
            <w:lang w:eastAsia="zh-CN"/>
          </w:rPr>
          <w:t>1.5.5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频谱工程支持</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_Toc498678435 \h </w:instrText>
        </w:r>
        <w:r w:rsidR="00E7069C">
          <w:rPr>
            <w:noProof/>
            <w:webHidden/>
          </w:rPr>
        </w:r>
        <w:r w:rsidR="00E7069C">
          <w:rPr>
            <w:noProof/>
            <w:webHidden/>
          </w:rPr>
          <w:fldChar w:fldCharType="separate"/>
        </w:r>
        <w:r>
          <w:rPr>
            <w:noProof/>
            <w:webHidden/>
          </w:rPr>
          <w:t>12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36" w:history="1">
        <w:r w:rsidR="00E7069C" w:rsidRPr="00091BFE">
          <w:rPr>
            <w:rStyle w:val="Hyperlink"/>
            <w:noProof/>
            <w:lang w:eastAsia="zh-CN"/>
          </w:rPr>
          <w:t>1.5.6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计算机支持</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_Toc498678436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37" w:history="1">
        <w:r w:rsidR="00E7069C" w:rsidRPr="00091BFE">
          <w:rPr>
            <w:rStyle w:val="Hyperlink"/>
            <w:noProof/>
            <w:lang w:eastAsia="zh-CN"/>
          </w:rPr>
          <w:t>1.6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频谱管理职能的履行</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_Toc498678437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438" w:history="1">
        <w:r w:rsidR="00E7069C">
          <w:rPr>
            <w:rStyle w:val="Hyperlink"/>
            <w:rFonts w:hint="eastAsia"/>
            <w:bCs/>
            <w:noProof/>
            <w:lang w:eastAsia="zh-CN"/>
          </w:rPr>
          <w:t>第</w:t>
        </w:r>
        <w:r w:rsidR="00E7069C">
          <w:rPr>
            <w:rStyle w:val="Hyperlink"/>
            <w:rFonts w:hint="eastAsia"/>
            <w:bCs/>
            <w:noProof/>
            <w:lang w:eastAsia="zh-CN"/>
          </w:rPr>
          <w:t>2</w:t>
        </w:r>
        <w:r w:rsidR="00E7069C">
          <w:rPr>
            <w:rStyle w:val="Hyperlink"/>
            <w:rFonts w:hint="eastAsia"/>
            <w:bCs/>
            <w:noProof/>
            <w:lang w:eastAsia="zh-CN"/>
          </w:rPr>
          <w:t>章</w:t>
        </w:r>
        <w:r w:rsidR="00E7069C">
          <w:rPr>
            <w:rStyle w:val="Hyperlink"/>
            <w:rFonts w:hint="eastAsia"/>
            <w:bCs/>
            <w:noProof/>
            <w:lang w:eastAsia="zh-CN"/>
          </w:rPr>
          <w:t xml:space="preserve"> </w:t>
        </w:r>
        <w:r w:rsidR="00E7069C">
          <w:rPr>
            <w:rStyle w:val="Hyperlink"/>
            <w:bCs/>
            <w:noProof/>
            <w:lang w:eastAsia="zh-CN"/>
          </w:rPr>
          <w:t xml:space="preserve">– </w:t>
        </w:r>
        <w:r w:rsidR="00E7069C">
          <w:rPr>
            <w:rStyle w:val="Hyperlink"/>
            <w:bCs/>
            <w:noProof/>
            <w:lang w:eastAsia="zh-CN"/>
          </w:rPr>
          <w:t>建</w:t>
        </w:r>
        <w:r w:rsidR="00E7069C" w:rsidRPr="00091BFE">
          <w:rPr>
            <w:rStyle w:val="Hyperlink"/>
            <w:rFonts w:hint="eastAsia"/>
            <w:bCs/>
            <w:noProof/>
            <w:lang w:eastAsia="zh-CN"/>
          </w:rPr>
          <w:t>立频谱融资机制的策略</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_Toc498678438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39" w:history="1">
        <w:r w:rsidR="00E7069C" w:rsidRPr="00091BFE">
          <w:rPr>
            <w:rStyle w:val="Hyperlink"/>
            <w:noProof/>
            <w:lang w:eastAsia="zh-CN"/>
          </w:rPr>
          <w:t>2.1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背景</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_Toc498678439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40" w:history="1">
        <w:r w:rsidR="00E7069C" w:rsidRPr="00091BFE">
          <w:rPr>
            <w:rStyle w:val="Hyperlink"/>
            <w:noProof/>
            <w:lang w:eastAsia="zh-CN"/>
          </w:rPr>
          <w:t>2.2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国家频谱管理融资的基本原则</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_Toc498678440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1" w:history="1">
        <w:r w:rsidR="00E7069C" w:rsidRPr="00091BFE">
          <w:rPr>
            <w:rStyle w:val="Hyperlink"/>
            <w:noProof/>
            <w:lang w:eastAsia="zh-CN"/>
          </w:rPr>
          <w:t>2.2.1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法律原则</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_Toc498678441 \h </w:instrText>
        </w:r>
        <w:r w:rsidR="00E7069C">
          <w:rPr>
            <w:noProof/>
            <w:webHidden/>
          </w:rPr>
        </w:r>
        <w:r w:rsidR="00E7069C">
          <w:rPr>
            <w:noProof/>
            <w:webHidden/>
          </w:rPr>
          <w:fldChar w:fldCharType="separate"/>
        </w:r>
        <w:r>
          <w:rPr>
            <w:noProof/>
            <w:webHidden/>
          </w:rPr>
          <w:t>13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2" w:history="1">
        <w:r w:rsidR="00E7069C" w:rsidRPr="00091BFE">
          <w:rPr>
            <w:rStyle w:val="Hyperlink"/>
            <w:noProof/>
            <w:lang w:eastAsia="zh-CN"/>
          </w:rPr>
          <w:t xml:space="preserve">2.2.2 </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经济原则</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_Toc498678442 \h </w:instrText>
        </w:r>
        <w:r w:rsidR="00E7069C">
          <w:rPr>
            <w:noProof/>
            <w:webHidden/>
          </w:rPr>
        </w:r>
        <w:r w:rsidR="00E7069C">
          <w:rPr>
            <w:noProof/>
            <w:webHidden/>
          </w:rPr>
          <w:fldChar w:fldCharType="separate"/>
        </w:r>
        <w:r>
          <w:rPr>
            <w:noProof/>
            <w:webHidden/>
          </w:rPr>
          <w:t>14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3" w:history="1">
        <w:r w:rsidR="00E7069C" w:rsidRPr="00091BFE">
          <w:rPr>
            <w:rStyle w:val="Hyperlink"/>
            <w:noProof/>
            <w:lang w:eastAsia="zh-CN"/>
          </w:rPr>
          <w:t>2.2.3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现实原则</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_Toc498678443 \h </w:instrText>
        </w:r>
        <w:r w:rsidR="00E7069C">
          <w:rPr>
            <w:noProof/>
            <w:webHidden/>
          </w:rPr>
        </w:r>
        <w:r w:rsidR="00E7069C">
          <w:rPr>
            <w:noProof/>
            <w:webHidden/>
          </w:rPr>
          <w:fldChar w:fldCharType="separate"/>
        </w:r>
        <w:r>
          <w:rPr>
            <w:noProof/>
            <w:webHidden/>
          </w:rPr>
          <w:t>14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4" w:history="1">
        <w:r w:rsidR="00E7069C" w:rsidRPr="00091BFE">
          <w:rPr>
            <w:rStyle w:val="Hyperlink"/>
            <w:noProof/>
            <w:lang w:eastAsia="zh-CN"/>
          </w:rPr>
          <w:t>2.2.4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不同主管部门采取的办法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_Toc498678444 \h </w:instrText>
        </w:r>
        <w:r w:rsidR="00E7069C">
          <w:rPr>
            <w:noProof/>
            <w:webHidden/>
          </w:rPr>
        </w:r>
        <w:r w:rsidR="00E7069C">
          <w:rPr>
            <w:noProof/>
            <w:webHidden/>
          </w:rPr>
          <w:fldChar w:fldCharType="separate"/>
        </w:r>
        <w:r>
          <w:rPr>
            <w:noProof/>
            <w:webHidden/>
          </w:rPr>
          <w:t>15</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5" w:history="1">
        <w:r w:rsidR="00E7069C" w:rsidRPr="00091BFE">
          <w:rPr>
            <w:rStyle w:val="Hyperlink"/>
            <w:noProof/>
            <w:lang w:eastAsia="zh-CN"/>
          </w:rPr>
          <w:t>2.2.5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这些方法的利弊</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_Toc498678445 \h </w:instrText>
        </w:r>
        <w:r w:rsidR="00E7069C">
          <w:rPr>
            <w:noProof/>
            <w:webHidden/>
          </w:rPr>
        </w:r>
        <w:r w:rsidR="00E7069C">
          <w:rPr>
            <w:noProof/>
            <w:webHidden/>
          </w:rPr>
          <w:fldChar w:fldCharType="separate"/>
        </w:r>
        <w:r>
          <w:rPr>
            <w:noProof/>
            <w:webHidden/>
          </w:rPr>
          <w:t>15</w:t>
        </w:r>
        <w:r w:rsidR="00E7069C">
          <w:rPr>
            <w:noProof/>
            <w:webHidden/>
          </w:rPr>
          <w:fldChar w:fldCharType="end"/>
        </w:r>
      </w:hyperlink>
    </w:p>
    <w:p w:rsidR="00E7069C" w:rsidRPr="00216EE5" w:rsidRDefault="00E7069C" w:rsidP="00E7069C">
      <w:pPr>
        <w:pStyle w:val="toc0"/>
        <w:ind w:right="992"/>
        <w:rPr>
          <w:rFonts w:ascii="STKaiti" w:eastAsia="STKaiti" w:hAnsi="STKaiti"/>
          <w:i w:val="0"/>
          <w:lang w:val="en-US" w:eastAsia="zh-CN"/>
        </w:rPr>
      </w:pPr>
      <w:r w:rsidRPr="004A4E59">
        <w:rPr>
          <w:lang w:val="en-US" w:eastAsia="zh-CN"/>
        </w:rPr>
        <w:lastRenderedPageBreak/>
        <w:tab/>
      </w:r>
      <w:r w:rsidRPr="00216EE5">
        <w:rPr>
          <w:rFonts w:ascii="STKaiti" w:eastAsia="STKaiti" w:hAnsi="STKaiti" w:hint="eastAsia"/>
          <w:i w:val="0"/>
          <w:lang w:val="en-US" w:eastAsia="zh-CN"/>
        </w:rPr>
        <w:t>页码</w:t>
      </w:r>
    </w:p>
    <w:p w:rsidR="00E7069C" w:rsidRDefault="00450DC8">
      <w:pPr>
        <w:pStyle w:val="TOC2"/>
        <w:rPr>
          <w:rFonts w:asciiTheme="minorHAnsi" w:hAnsiTheme="minorHAnsi" w:cstheme="minorBidi"/>
          <w:noProof/>
          <w:sz w:val="22"/>
          <w:szCs w:val="22"/>
          <w:lang w:val="en-GB" w:eastAsia="zh-CN"/>
        </w:rPr>
      </w:pPr>
      <w:hyperlink w:anchor="_Toc498678446" w:history="1">
        <w:r w:rsidR="00E7069C" w:rsidRPr="00091BFE">
          <w:rPr>
            <w:rStyle w:val="Hyperlink"/>
            <w:noProof/>
            <w:lang w:eastAsia="zh-CN"/>
          </w:rPr>
          <w:t>2.3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用于促进国家高效频谱管理的经济方法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_Toc498678446 \h </w:instrText>
        </w:r>
        <w:r w:rsidR="00E7069C">
          <w:rPr>
            <w:noProof/>
            <w:webHidden/>
          </w:rPr>
        </w:r>
        <w:r w:rsidR="00E7069C">
          <w:rPr>
            <w:noProof/>
            <w:webHidden/>
          </w:rPr>
          <w:fldChar w:fldCharType="separate"/>
        </w:r>
        <w:r>
          <w:rPr>
            <w:noProof/>
            <w:webHidden/>
          </w:rPr>
          <w:t>16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7" w:history="1">
        <w:r w:rsidR="00E7069C" w:rsidRPr="00091BFE">
          <w:rPr>
            <w:rStyle w:val="Hyperlink"/>
            <w:noProof/>
            <w:lang w:eastAsia="zh-CN"/>
          </w:rPr>
          <w:t>2.3.1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频谱指配法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_Toc498678447 \h </w:instrText>
        </w:r>
        <w:r w:rsidR="00E7069C">
          <w:rPr>
            <w:noProof/>
            <w:webHidden/>
          </w:rPr>
        </w:r>
        <w:r w:rsidR="00E7069C">
          <w:rPr>
            <w:noProof/>
            <w:webHidden/>
          </w:rPr>
          <w:fldChar w:fldCharType="separate"/>
        </w:r>
        <w:r>
          <w:rPr>
            <w:noProof/>
            <w:webHidden/>
          </w:rPr>
          <w:t>17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8" w:history="1">
        <w:r w:rsidR="00E7069C" w:rsidRPr="00091BFE">
          <w:rPr>
            <w:rStyle w:val="Hyperlink"/>
            <w:noProof/>
            <w:lang w:eastAsia="zh-CN"/>
          </w:rPr>
          <w:t>2.3.2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可转让的和灵活的频谱权</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_Toc498678448 \h </w:instrText>
        </w:r>
        <w:r w:rsidR="00E7069C">
          <w:rPr>
            <w:noProof/>
            <w:webHidden/>
          </w:rPr>
        </w:r>
        <w:r w:rsidR="00E7069C">
          <w:rPr>
            <w:noProof/>
            <w:webHidden/>
          </w:rPr>
          <w:fldChar w:fldCharType="separate"/>
        </w:r>
        <w:r>
          <w:rPr>
            <w:noProof/>
            <w:webHidden/>
          </w:rPr>
          <w:t>18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49" w:history="1">
        <w:r w:rsidR="00E7069C" w:rsidRPr="00091BFE">
          <w:rPr>
            <w:rStyle w:val="Hyperlink"/>
            <w:noProof/>
            <w:lang w:eastAsia="zh-CN"/>
          </w:rPr>
          <w:t>2.3.3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拍卖与可转让频谱权的利弊</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_Toc498678449 \h </w:instrText>
        </w:r>
        <w:r w:rsidR="00E7069C">
          <w:rPr>
            <w:noProof/>
            <w:webHidden/>
          </w:rPr>
        </w:r>
        <w:r w:rsidR="00E7069C">
          <w:rPr>
            <w:noProof/>
            <w:webHidden/>
          </w:rPr>
          <w:fldChar w:fldCharType="separate"/>
        </w:r>
        <w:r>
          <w:rPr>
            <w:noProof/>
            <w:webHidden/>
          </w:rPr>
          <w:t>19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0" w:history="1">
        <w:r w:rsidR="00E7069C" w:rsidRPr="00091BFE">
          <w:rPr>
            <w:rStyle w:val="Hyperlink"/>
            <w:noProof/>
            <w:lang w:eastAsia="zh-CN"/>
          </w:rPr>
          <w:t>2.3.4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执照费</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_Toc498678450 \h </w:instrText>
        </w:r>
        <w:r w:rsidR="00E7069C">
          <w:rPr>
            <w:noProof/>
            <w:webHidden/>
          </w:rPr>
        </w:r>
        <w:r w:rsidR="00E7069C">
          <w:rPr>
            <w:noProof/>
            <w:webHidden/>
          </w:rPr>
          <w:fldChar w:fldCharType="separate"/>
        </w:r>
        <w:r>
          <w:rPr>
            <w:noProof/>
            <w:webHidden/>
          </w:rPr>
          <w:t>20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1" w:history="1">
        <w:r w:rsidR="00E7069C" w:rsidRPr="00091BFE">
          <w:rPr>
            <w:rStyle w:val="Hyperlink"/>
            <w:noProof/>
            <w:lang w:eastAsia="zh-CN"/>
          </w:rPr>
          <w:t>2.3.5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收费法的利弊</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_Toc498678451 \h </w:instrText>
        </w:r>
        <w:r w:rsidR="00E7069C">
          <w:rPr>
            <w:noProof/>
            <w:webHidden/>
          </w:rPr>
        </w:r>
        <w:r w:rsidR="00E7069C">
          <w:rPr>
            <w:noProof/>
            <w:webHidden/>
          </w:rPr>
          <w:fldChar w:fldCharType="separate"/>
        </w:r>
        <w:r>
          <w:rPr>
            <w:noProof/>
            <w:webHidden/>
          </w:rPr>
          <w:t>24</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52" w:history="1">
        <w:r w:rsidR="00E7069C" w:rsidRPr="00091BFE">
          <w:rPr>
            <w:rStyle w:val="Hyperlink"/>
            <w:noProof/>
            <w:lang w:eastAsia="zh-CN"/>
          </w:rPr>
          <w:t>2.4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影响各种经济方法的因素</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_Toc498678452 \h </w:instrText>
        </w:r>
        <w:r w:rsidR="00E7069C">
          <w:rPr>
            <w:noProof/>
            <w:webHidden/>
          </w:rPr>
        </w:r>
        <w:r w:rsidR="00E7069C">
          <w:rPr>
            <w:noProof/>
            <w:webHidden/>
          </w:rPr>
          <w:fldChar w:fldCharType="separate"/>
        </w:r>
        <w:r>
          <w:rPr>
            <w:noProof/>
            <w:webHidden/>
          </w:rPr>
          <w:t>26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3" w:history="1">
        <w:r w:rsidR="00E7069C" w:rsidRPr="00091BFE">
          <w:rPr>
            <w:rStyle w:val="Hyperlink"/>
            <w:noProof/>
            <w:lang w:eastAsia="zh-CN"/>
          </w:rPr>
          <w:t>2.4.1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拍卖</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_Toc498678453 \h </w:instrText>
        </w:r>
        <w:r w:rsidR="00E7069C">
          <w:rPr>
            <w:noProof/>
            <w:webHidden/>
          </w:rPr>
        </w:r>
        <w:r w:rsidR="00E7069C">
          <w:rPr>
            <w:noProof/>
            <w:webHidden/>
          </w:rPr>
          <w:fldChar w:fldCharType="separate"/>
        </w:r>
        <w:r>
          <w:rPr>
            <w:noProof/>
            <w:webHidden/>
          </w:rPr>
          <w:t>26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4" w:history="1">
        <w:r w:rsidR="00E7069C" w:rsidRPr="00091BFE">
          <w:rPr>
            <w:rStyle w:val="Hyperlink"/>
            <w:noProof/>
            <w:lang w:eastAsia="zh-CN"/>
          </w:rPr>
          <w:t>2.4.2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可转让产权</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_Toc498678454 \h </w:instrText>
        </w:r>
        <w:r w:rsidR="00E7069C">
          <w:rPr>
            <w:noProof/>
            <w:webHidden/>
          </w:rPr>
        </w:r>
        <w:r w:rsidR="00E7069C">
          <w:rPr>
            <w:noProof/>
            <w:webHidden/>
          </w:rPr>
          <w:fldChar w:fldCharType="separate"/>
        </w:r>
        <w:r>
          <w:rPr>
            <w:noProof/>
            <w:webHidden/>
          </w:rPr>
          <w:t>28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5" w:history="1">
        <w:r w:rsidR="00E7069C" w:rsidRPr="00091BFE">
          <w:rPr>
            <w:rStyle w:val="Hyperlink"/>
            <w:noProof/>
            <w:lang w:eastAsia="zh-CN"/>
          </w:rPr>
          <w:t>2.4.3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执照费</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_Toc498678455 \h </w:instrText>
        </w:r>
        <w:r w:rsidR="00E7069C">
          <w:rPr>
            <w:noProof/>
            <w:webHidden/>
          </w:rPr>
        </w:r>
        <w:r w:rsidR="00E7069C">
          <w:rPr>
            <w:noProof/>
            <w:webHidden/>
          </w:rPr>
          <w:fldChar w:fldCharType="separate"/>
        </w:r>
        <w:r>
          <w:rPr>
            <w:noProof/>
            <w:webHidden/>
          </w:rPr>
          <w:t>28</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56" w:history="1">
        <w:r w:rsidR="00E7069C" w:rsidRPr="00091BFE">
          <w:rPr>
            <w:rStyle w:val="Hyperlink"/>
            <w:noProof/>
            <w:lang w:eastAsia="zh-CN"/>
          </w:rPr>
          <w:t>2.5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频谱管理融资的调整管理</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_Toc498678456 \h </w:instrText>
        </w:r>
        <w:r w:rsidR="00E7069C">
          <w:rPr>
            <w:noProof/>
            <w:webHidden/>
          </w:rPr>
        </w:r>
        <w:r w:rsidR="00E7069C">
          <w:rPr>
            <w:noProof/>
            <w:webHidden/>
          </w:rPr>
          <w:fldChar w:fldCharType="separate"/>
        </w:r>
        <w:r>
          <w:rPr>
            <w:noProof/>
            <w:webHidden/>
          </w:rPr>
          <w:t>29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7" w:history="1">
        <w:r w:rsidR="00E7069C" w:rsidRPr="00091BFE">
          <w:rPr>
            <w:rStyle w:val="Hyperlink"/>
            <w:noProof/>
            <w:lang w:eastAsia="zh-CN"/>
          </w:rPr>
          <w:t>2.5.1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立法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_Toc498678457 \h </w:instrText>
        </w:r>
        <w:r w:rsidR="00E7069C">
          <w:rPr>
            <w:noProof/>
            <w:webHidden/>
          </w:rPr>
        </w:r>
        <w:r w:rsidR="00E7069C">
          <w:rPr>
            <w:noProof/>
            <w:webHidden/>
          </w:rPr>
          <w:fldChar w:fldCharType="separate"/>
        </w:r>
        <w:r>
          <w:rPr>
            <w:noProof/>
            <w:webHidden/>
          </w:rPr>
          <w:t>29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8" w:history="1">
        <w:r w:rsidR="00E7069C" w:rsidRPr="00091BFE">
          <w:rPr>
            <w:rStyle w:val="Hyperlink"/>
            <w:noProof/>
            <w:lang w:eastAsia="zh-CN"/>
          </w:rPr>
          <w:t>2.5.2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国际义务</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_Toc498678458 \h </w:instrText>
        </w:r>
        <w:r w:rsidR="00E7069C">
          <w:rPr>
            <w:noProof/>
            <w:webHidden/>
          </w:rPr>
        </w:r>
        <w:r w:rsidR="00E7069C">
          <w:rPr>
            <w:noProof/>
            <w:webHidden/>
          </w:rPr>
          <w:fldChar w:fldCharType="separate"/>
        </w:r>
        <w:r>
          <w:rPr>
            <w:noProof/>
            <w:webHidden/>
          </w:rPr>
          <w:t>29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59" w:history="1">
        <w:r w:rsidR="00E7069C" w:rsidRPr="00091BFE">
          <w:rPr>
            <w:rStyle w:val="Hyperlink"/>
            <w:noProof/>
            <w:lang w:eastAsia="zh-CN"/>
          </w:rPr>
          <w:t>2.5.3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所涉融资问题</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_Toc498678459 \h </w:instrText>
        </w:r>
        <w:r w:rsidR="00E7069C">
          <w:rPr>
            <w:noProof/>
            <w:webHidden/>
          </w:rPr>
        </w:r>
        <w:r w:rsidR="00E7069C">
          <w:rPr>
            <w:noProof/>
            <w:webHidden/>
          </w:rPr>
          <w:fldChar w:fldCharType="separate"/>
        </w:r>
        <w:r>
          <w:rPr>
            <w:noProof/>
            <w:webHidden/>
          </w:rPr>
          <w:t>29</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60" w:history="1">
        <w:r w:rsidR="00E7069C" w:rsidRPr="00091BFE">
          <w:rPr>
            <w:rStyle w:val="Hyperlink"/>
            <w:noProof/>
            <w:lang w:eastAsia="zh-CN"/>
          </w:rPr>
          <w:t>2.6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小结</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_Toc498678460 \h </w:instrText>
        </w:r>
        <w:r w:rsidR="00E7069C">
          <w:rPr>
            <w:noProof/>
            <w:webHidden/>
          </w:rPr>
        </w:r>
        <w:r w:rsidR="00E7069C">
          <w:rPr>
            <w:noProof/>
            <w:webHidden/>
          </w:rPr>
          <w:fldChar w:fldCharType="separate"/>
        </w:r>
        <w:r>
          <w:rPr>
            <w:noProof/>
            <w:webHidden/>
          </w:rPr>
          <w:t>29</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461" w:history="1">
        <w:r w:rsidR="00E7069C">
          <w:rPr>
            <w:rStyle w:val="Hyperlink"/>
            <w:rFonts w:hint="eastAsia"/>
            <w:bCs/>
            <w:noProof/>
            <w:lang w:eastAsia="zh-CN"/>
          </w:rPr>
          <w:t>第</w:t>
        </w:r>
        <w:r w:rsidR="00E7069C">
          <w:rPr>
            <w:rStyle w:val="Hyperlink"/>
            <w:rFonts w:hint="eastAsia"/>
            <w:bCs/>
            <w:noProof/>
            <w:lang w:eastAsia="zh-CN"/>
          </w:rPr>
          <w:t>3</w:t>
        </w:r>
        <w:r w:rsidR="00E7069C">
          <w:rPr>
            <w:rStyle w:val="Hyperlink"/>
            <w:bCs/>
            <w:noProof/>
            <w:lang w:eastAsia="zh-CN"/>
          </w:rPr>
          <w:t>章</w:t>
        </w:r>
        <w:r w:rsidR="00E7069C">
          <w:rPr>
            <w:rStyle w:val="Hyperlink"/>
            <w:rFonts w:hint="eastAsia"/>
            <w:bCs/>
            <w:noProof/>
            <w:lang w:eastAsia="zh-CN"/>
          </w:rPr>
          <w:t xml:space="preserve"> </w:t>
        </w:r>
        <w:r w:rsidR="00E7069C">
          <w:rPr>
            <w:rStyle w:val="Hyperlink"/>
            <w:bCs/>
            <w:noProof/>
            <w:lang w:eastAsia="zh-CN"/>
          </w:rPr>
          <w:t xml:space="preserve">– </w:t>
        </w:r>
        <w:r w:rsidR="00E7069C">
          <w:rPr>
            <w:rStyle w:val="Hyperlink"/>
            <w:bCs/>
            <w:noProof/>
            <w:lang w:eastAsia="zh-CN"/>
          </w:rPr>
          <w:t>无</w:t>
        </w:r>
        <w:r w:rsidR="00E7069C" w:rsidRPr="00091BFE">
          <w:rPr>
            <w:rStyle w:val="Hyperlink"/>
            <w:rFonts w:hint="eastAsia"/>
            <w:bCs/>
            <w:noProof/>
            <w:lang w:eastAsia="zh-CN"/>
          </w:rPr>
          <w:t>线电频谱使用效益评估</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_Toc498678461 \h </w:instrText>
        </w:r>
        <w:r w:rsidR="00E7069C">
          <w:rPr>
            <w:noProof/>
            <w:webHidden/>
          </w:rPr>
        </w:r>
        <w:r w:rsidR="00E7069C">
          <w:rPr>
            <w:noProof/>
            <w:webHidden/>
          </w:rPr>
          <w:fldChar w:fldCharType="separate"/>
        </w:r>
        <w:r>
          <w:rPr>
            <w:noProof/>
            <w:webHidden/>
          </w:rPr>
          <w:t>30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62" w:history="1">
        <w:r w:rsidR="00E7069C" w:rsidRPr="00091BFE">
          <w:rPr>
            <w:rStyle w:val="Hyperlink"/>
            <w:noProof/>
            <w:lang w:eastAsia="zh-CN"/>
          </w:rPr>
          <w:t>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背景</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_Toc498678462 \h </w:instrText>
        </w:r>
        <w:r w:rsidR="00E7069C">
          <w:rPr>
            <w:noProof/>
            <w:webHidden/>
          </w:rPr>
        </w:r>
        <w:r w:rsidR="00E7069C">
          <w:rPr>
            <w:noProof/>
            <w:webHidden/>
          </w:rPr>
          <w:fldChar w:fldCharType="separate"/>
        </w:r>
        <w:r>
          <w:rPr>
            <w:noProof/>
            <w:webHidden/>
          </w:rPr>
          <w:t>30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63" w:history="1">
        <w:r w:rsidR="00E7069C" w:rsidRPr="00091BFE">
          <w:rPr>
            <w:rStyle w:val="Hyperlink"/>
            <w:noProof/>
            <w:lang w:eastAsia="zh-CN"/>
          </w:rPr>
          <w:t>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频谱经济效益的评估方法</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_Toc498678463 \h </w:instrText>
        </w:r>
        <w:r w:rsidR="00E7069C">
          <w:rPr>
            <w:noProof/>
            <w:webHidden/>
          </w:rPr>
        </w:r>
        <w:r w:rsidR="00E7069C">
          <w:rPr>
            <w:noProof/>
            <w:webHidden/>
          </w:rPr>
          <w:fldChar w:fldCharType="separate"/>
        </w:r>
        <w:r>
          <w:rPr>
            <w:noProof/>
            <w:webHidden/>
          </w:rPr>
          <w:t>30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64" w:history="1">
        <w:r w:rsidR="00E7069C" w:rsidRPr="00091BFE">
          <w:rPr>
            <w:rStyle w:val="Hyperlink"/>
            <w:noProof/>
            <w:lang w:eastAsia="zh-CN"/>
          </w:rPr>
          <w:t>3.2.1</w:t>
        </w:r>
        <w:r w:rsidR="00E7069C">
          <w:rPr>
            <w:rFonts w:asciiTheme="minorHAnsi" w:hAnsiTheme="minorHAnsi" w:cstheme="minorBidi"/>
            <w:noProof/>
            <w:sz w:val="22"/>
            <w:szCs w:val="22"/>
            <w:lang w:val="en-GB" w:eastAsia="zh-CN"/>
          </w:rPr>
          <w:tab/>
        </w:r>
        <w:r w:rsidR="00E7069C" w:rsidRPr="00091BFE">
          <w:rPr>
            <w:rStyle w:val="Hyperlink"/>
            <w:noProof/>
            <w:lang w:eastAsia="zh-CN"/>
          </w:rPr>
          <w:t>GDP</w:t>
        </w:r>
        <w:r w:rsidR="00E7069C" w:rsidRPr="00091BFE">
          <w:rPr>
            <w:rStyle w:val="Hyperlink"/>
            <w:rFonts w:hint="eastAsia"/>
            <w:noProof/>
            <w:lang w:eastAsia="zh-CN"/>
          </w:rPr>
          <w:t>与就业</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_Toc498678464 \h </w:instrText>
        </w:r>
        <w:r w:rsidR="00E7069C">
          <w:rPr>
            <w:noProof/>
            <w:webHidden/>
          </w:rPr>
        </w:r>
        <w:r w:rsidR="00E7069C">
          <w:rPr>
            <w:noProof/>
            <w:webHidden/>
          </w:rPr>
          <w:fldChar w:fldCharType="separate"/>
        </w:r>
        <w:r>
          <w:rPr>
            <w:noProof/>
            <w:webHidden/>
          </w:rPr>
          <w:t>31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65" w:history="1">
        <w:r w:rsidR="00E7069C" w:rsidRPr="00091BFE">
          <w:rPr>
            <w:rStyle w:val="Hyperlink"/>
            <w:noProof/>
            <w:lang w:eastAsia="zh-CN"/>
          </w:rPr>
          <w:t>3.2.2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消费者与生产者剩余</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_Toc498678465 \h </w:instrText>
        </w:r>
        <w:r w:rsidR="00E7069C">
          <w:rPr>
            <w:noProof/>
            <w:webHidden/>
          </w:rPr>
        </w:r>
        <w:r w:rsidR="00E7069C">
          <w:rPr>
            <w:noProof/>
            <w:webHidden/>
          </w:rPr>
          <w:fldChar w:fldCharType="separate"/>
        </w:r>
        <w:r>
          <w:rPr>
            <w:noProof/>
            <w:webHidden/>
          </w:rPr>
          <w:t>33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66" w:history="1">
        <w:r w:rsidR="00E7069C" w:rsidRPr="00091BFE">
          <w:rPr>
            <w:rStyle w:val="Hyperlink"/>
            <w:noProof/>
            <w:lang w:eastAsia="zh-CN"/>
          </w:rPr>
          <w:t>3.2.3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经济与社会效益之间的联系</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_Toc498678466 \h </w:instrText>
        </w:r>
        <w:r w:rsidR="00E7069C">
          <w:rPr>
            <w:noProof/>
            <w:webHidden/>
          </w:rPr>
        </w:r>
        <w:r w:rsidR="00E7069C">
          <w:rPr>
            <w:noProof/>
            <w:webHidden/>
          </w:rPr>
          <w:fldChar w:fldCharType="separate"/>
        </w:r>
        <w:r>
          <w:rPr>
            <w:noProof/>
            <w:webHidden/>
          </w:rPr>
          <w:t>34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67" w:history="1">
        <w:r w:rsidR="00E7069C" w:rsidRPr="00091BFE">
          <w:rPr>
            <w:rStyle w:val="Hyperlink"/>
            <w:noProof/>
            <w:lang w:eastAsia="zh-CN"/>
          </w:rPr>
          <w:t>3.2.4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经济效益定量方法的比较</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_Toc498678467 \h </w:instrText>
        </w:r>
        <w:r w:rsidR="00E7069C">
          <w:rPr>
            <w:noProof/>
            <w:webHidden/>
          </w:rPr>
        </w:r>
        <w:r w:rsidR="00E7069C">
          <w:rPr>
            <w:noProof/>
            <w:webHidden/>
          </w:rPr>
          <w:fldChar w:fldCharType="separate"/>
        </w:r>
        <w:r>
          <w:rPr>
            <w:noProof/>
            <w:webHidden/>
          </w:rPr>
          <w:t>35</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68" w:history="1">
        <w:r w:rsidR="00E7069C" w:rsidRPr="00091BFE">
          <w:rPr>
            <w:rStyle w:val="Hyperlink"/>
            <w:noProof/>
            <w:lang w:eastAsia="zh-CN"/>
          </w:rPr>
          <w:t>3.3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经济评估的可能应用</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_Toc498678468 \h </w:instrText>
        </w:r>
        <w:r w:rsidR="00E7069C">
          <w:rPr>
            <w:noProof/>
            <w:webHidden/>
          </w:rPr>
        </w:r>
        <w:r w:rsidR="00E7069C">
          <w:rPr>
            <w:noProof/>
            <w:webHidden/>
          </w:rPr>
          <w:fldChar w:fldCharType="separate"/>
        </w:r>
        <w:r>
          <w:rPr>
            <w:noProof/>
            <w:webHidden/>
          </w:rPr>
          <w:t>36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69" w:history="1">
        <w:r w:rsidR="00E7069C" w:rsidRPr="00091BFE">
          <w:rPr>
            <w:rStyle w:val="Hyperlink"/>
            <w:noProof/>
            <w:lang w:eastAsia="zh-CN"/>
          </w:rPr>
          <w:t>3.3.1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频谱管理活动融资申请</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_Toc498678469 \h </w:instrText>
        </w:r>
        <w:r w:rsidR="00E7069C">
          <w:rPr>
            <w:noProof/>
            <w:webHidden/>
          </w:rPr>
        </w:r>
        <w:r w:rsidR="00E7069C">
          <w:rPr>
            <w:noProof/>
            <w:webHidden/>
          </w:rPr>
          <w:fldChar w:fldCharType="separate"/>
        </w:r>
        <w:r>
          <w:rPr>
            <w:noProof/>
            <w:webHidden/>
          </w:rPr>
          <w:t>36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70" w:history="1">
        <w:r w:rsidR="00E7069C" w:rsidRPr="00091BFE">
          <w:rPr>
            <w:rStyle w:val="Hyperlink"/>
            <w:noProof/>
            <w:lang w:eastAsia="zh-CN"/>
          </w:rPr>
          <w:t>3.3.2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国家频率指配决策</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_Toc498678470 \h </w:instrText>
        </w:r>
        <w:r w:rsidR="00E7069C">
          <w:rPr>
            <w:noProof/>
            <w:webHidden/>
          </w:rPr>
        </w:r>
        <w:r w:rsidR="00E7069C">
          <w:rPr>
            <w:noProof/>
            <w:webHidden/>
          </w:rPr>
          <w:fldChar w:fldCharType="separate"/>
        </w:r>
        <w:r>
          <w:rPr>
            <w:noProof/>
            <w:webHidden/>
          </w:rPr>
          <w:t>36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71" w:history="1">
        <w:r w:rsidR="00E7069C" w:rsidRPr="00091BFE">
          <w:rPr>
            <w:rStyle w:val="Hyperlink"/>
            <w:noProof/>
            <w:lang w:eastAsia="zh-CN"/>
          </w:rPr>
          <w:t>3.3.3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国家频谱管理立法的修改</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_Toc498678471 \h </w:instrText>
        </w:r>
        <w:r w:rsidR="00E7069C">
          <w:rPr>
            <w:noProof/>
            <w:webHidden/>
          </w:rPr>
        </w:r>
        <w:r w:rsidR="00E7069C">
          <w:rPr>
            <w:noProof/>
            <w:webHidden/>
          </w:rPr>
          <w:fldChar w:fldCharType="separate"/>
        </w:r>
        <w:r>
          <w:rPr>
            <w:noProof/>
            <w:webHidden/>
          </w:rPr>
          <w:t>37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72" w:history="1">
        <w:r w:rsidR="00E7069C" w:rsidRPr="00091BFE">
          <w:rPr>
            <w:rStyle w:val="Hyperlink"/>
            <w:noProof/>
            <w:lang w:eastAsia="zh-CN"/>
          </w:rPr>
          <w:t>3.3.4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对频谱管理者举行拍卖的支持</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_Toc498678472 \h </w:instrText>
        </w:r>
        <w:r w:rsidR="00E7069C">
          <w:rPr>
            <w:noProof/>
            <w:webHidden/>
          </w:rPr>
        </w:r>
        <w:r w:rsidR="00E7069C">
          <w:rPr>
            <w:noProof/>
            <w:webHidden/>
          </w:rPr>
          <w:fldChar w:fldCharType="separate"/>
        </w:r>
        <w:r>
          <w:rPr>
            <w:noProof/>
            <w:webHidden/>
          </w:rPr>
          <w:t>37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473" w:history="1">
        <w:r w:rsidR="00E7069C" w:rsidRPr="00091BFE">
          <w:rPr>
            <w:rStyle w:val="Hyperlink"/>
            <w:noProof/>
            <w:lang w:eastAsia="zh-CN"/>
          </w:rPr>
          <w:t>3.3.5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通过经济评估监控长期经济实效</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_Toc498678473 \h </w:instrText>
        </w:r>
        <w:r w:rsidR="00E7069C">
          <w:rPr>
            <w:noProof/>
            <w:webHidden/>
          </w:rPr>
        </w:r>
        <w:r w:rsidR="00E7069C">
          <w:rPr>
            <w:noProof/>
            <w:webHidden/>
          </w:rPr>
          <w:fldChar w:fldCharType="separate"/>
        </w:r>
        <w:r>
          <w:rPr>
            <w:noProof/>
            <w:webHidden/>
          </w:rPr>
          <w:t>37</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474" w:history="1">
        <w:r w:rsidR="00E7069C" w:rsidRPr="00091BFE">
          <w:rPr>
            <w:rStyle w:val="Hyperlink"/>
            <w:noProof/>
            <w:lang w:eastAsia="zh-CN"/>
          </w:rPr>
          <w:t>3.4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影响效益的因素</w:t>
        </w:r>
        <w:r w:rsidR="00E7069C">
          <w:rPr>
            <w:noProof/>
            <w:webHidden/>
          </w:rPr>
          <w:tab/>
        </w:r>
        <w:r w:rsidR="00E7069C">
          <w:rPr>
            <w:noProof/>
            <w:webHidden/>
          </w:rPr>
          <w:tab/>
        </w:r>
        <w:r w:rsidR="00E7069C">
          <w:rPr>
            <w:noProof/>
            <w:webHidden/>
          </w:rPr>
          <w:fldChar w:fldCharType="begin"/>
        </w:r>
        <w:r w:rsidR="00E7069C">
          <w:rPr>
            <w:noProof/>
            <w:webHidden/>
          </w:rPr>
          <w:instrText xml:space="preserve"> PAGEREF _Toc498678474 \h </w:instrText>
        </w:r>
        <w:r w:rsidR="00E7069C">
          <w:rPr>
            <w:noProof/>
            <w:webHidden/>
          </w:rPr>
        </w:r>
        <w:r w:rsidR="00E7069C">
          <w:rPr>
            <w:noProof/>
            <w:webHidden/>
          </w:rPr>
          <w:fldChar w:fldCharType="separate"/>
        </w:r>
        <w:r>
          <w:rPr>
            <w:noProof/>
            <w:webHidden/>
          </w:rPr>
          <w:t>38</w:t>
        </w:r>
        <w:r w:rsidR="00E7069C">
          <w:rPr>
            <w:noProof/>
            <w:webHidden/>
          </w:rPr>
          <w:fldChar w:fldCharType="end"/>
        </w:r>
      </w:hyperlink>
    </w:p>
    <w:p w:rsidR="00E62C8B" w:rsidRPr="00216EE5" w:rsidRDefault="00E62C8B" w:rsidP="00E62C8B">
      <w:pPr>
        <w:pStyle w:val="toc0"/>
        <w:ind w:right="992"/>
        <w:rPr>
          <w:rFonts w:ascii="STKaiti" w:eastAsia="STKaiti" w:hAnsi="STKaiti"/>
          <w:i w:val="0"/>
          <w:lang w:val="en-US" w:eastAsia="zh-CN"/>
        </w:rPr>
      </w:pPr>
      <w:r w:rsidRPr="004A4E59">
        <w:rPr>
          <w:lang w:val="en-US" w:eastAsia="zh-CN"/>
        </w:rPr>
        <w:lastRenderedPageBreak/>
        <w:tab/>
      </w:r>
      <w:r w:rsidRPr="00216EE5">
        <w:rPr>
          <w:rFonts w:ascii="STKaiti" w:eastAsia="STKaiti" w:hAnsi="STKaiti" w:hint="eastAsia"/>
          <w:i w:val="0"/>
          <w:lang w:val="en-US" w:eastAsia="zh-CN"/>
        </w:rPr>
        <w:t>页码</w:t>
      </w:r>
    </w:p>
    <w:p w:rsidR="00E7069C" w:rsidRDefault="00450DC8">
      <w:pPr>
        <w:pStyle w:val="TOC3"/>
        <w:rPr>
          <w:rFonts w:asciiTheme="minorHAnsi" w:hAnsiTheme="minorHAnsi" w:cstheme="minorBidi"/>
          <w:noProof/>
          <w:sz w:val="22"/>
          <w:szCs w:val="22"/>
          <w:lang w:val="en-GB" w:eastAsia="zh-CN"/>
        </w:rPr>
      </w:pPr>
      <w:hyperlink w:anchor="_Toc498678475" w:history="1">
        <w:r w:rsidR="00E7069C" w:rsidRPr="00091BFE">
          <w:rPr>
            <w:rStyle w:val="Hyperlink"/>
            <w:noProof/>
            <w:lang w:eastAsia="zh-CN"/>
          </w:rPr>
          <w:t>3.4.1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频率可用性</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_Toc498678475 \h </w:instrText>
        </w:r>
        <w:r w:rsidR="00E7069C">
          <w:rPr>
            <w:noProof/>
            <w:webHidden/>
          </w:rPr>
        </w:r>
        <w:r w:rsidR="00E7069C">
          <w:rPr>
            <w:noProof/>
            <w:webHidden/>
          </w:rPr>
          <w:fldChar w:fldCharType="separate"/>
        </w:r>
        <w:r>
          <w:rPr>
            <w:noProof/>
            <w:webHidden/>
          </w:rPr>
          <w:t>38</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76" w:history="1">
        <w:r w:rsidR="00E7069C" w:rsidRPr="00091BFE">
          <w:rPr>
            <w:rStyle w:val="Hyperlink"/>
            <w:noProof/>
            <w:lang w:eastAsia="zh-CN"/>
          </w:rPr>
          <w:t>3.4.2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需求</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_Toc498678476 \h </w:instrText>
        </w:r>
        <w:r w:rsidR="00E7069C">
          <w:rPr>
            <w:noProof/>
            <w:webHidden/>
          </w:rPr>
        </w:r>
        <w:r w:rsidR="00E7069C">
          <w:rPr>
            <w:noProof/>
            <w:webHidden/>
          </w:rPr>
          <w:fldChar w:fldCharType="separate"/>
        </w:r>
        <w:r>
          <w:rPr>
            <w:noProof/>
            <w:webHidden/>
          </w:rPr>
          <w:t>39</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77" w:history="1">
        <w:r w:rsidR="00E7069C" w:rsidRPr="00091BFE">
          <w:rPr>
            <w:rStyle w:val="Hyperlink"/>
            <w:noProof/>
            <w:lang w:eastAsia="zh-CN"/>
          </w:rPr>
          <w:t>3.4.3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国家地理</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_Toc498678477 \h </w:instrText>
        </w:r>
        <w:r w:rsidR="00E7069C">
          <w:rPr>
            <w:noProof/>
            <w:webHidden/>
          </w:rPr>
        </w:r>
        <w:r w:rsidR="00E7069C">
          <w:rPr>
            <w:noProof/>
            <w:webHidden/>
          </w:rPr>
          <w:fldChar w:fldCharType="separate"/>
        </w:r>
        <w:r>
          <w:rPr>
            <w:noProof/>
            <w:webHidden/>
          </w:rPr>
          <w:t>39</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78" w:history="1">
        <w:r w:rsidR="00E7069C" w:rsidRPr="00091BFE">
          <w:rPr>
            <w:rStyle w:val="Hyperlink"/>
            <w:noProof/>
            <w:lang w:eastAsia="zh-CN"/>
          </w:rPr>
          <w:t>3.4.4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不同国家之间的差异</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_Toc498678478 \h </w:instrText>
        </w:r>
        <w:r w:rsidR="00E7069C">
          <w:rPr>
            <w:noProof/>
            <w:webHidden/>
          </w:rPr>
        </w:r>
        <w:r w:rsidR="00E7069C">
          <w:rPr>
            <w:noProof/>
            <w:webHidden/>
          </w:rPr>
          <w:fldChar w:fldCharType="separate"/>
        </w:r>
        <w:r>
          <w:rPr>
            <w:noProof/>
            <w:webHidden/>
          </w:rPr>
          <w:t>40</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79" w:history="1">
        <w:r w:rsidR="00E7069C" w:rsidRPr="00091BFE">
          <w:rPr>
            <w:rStyle w:val="Hyperlink"/>
            <w:noProof/>
            <w:lang w:eastAsia="zh-CN"/>
          </w:rPr>
          <w:t>3.4.5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比较国际收费水平时需考虑的因素</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_Toc498678479 \h </w:instrText>
        </w:r>
        <w:r w:rsidR="00E7069C">
          <w:rPr>
            <w:noProof/>
            <w:webHidden/>
          </w:rPr>
        </w:r>
        <w:r w:rsidR="00E7069C">
          <w:rPr>
            <w:noProof/>
            <w:webHidden/>
          </w:rPr>
          <w:fldChar w:fldCharType="separate"/>
        </w:r>
        <w:r>
          <w:rPr>
            <w:noProof/>
            <w:webHidden/>
          </w:rPr>
          <w:t>40</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480" w:history="1">
        <w:r w:rsidR="00E7069C" w:rsidRPr="00091BFE">
          <w:rPr>
            <w:rStyle w:val="Hyperlink"/>
            <w:noProof/>
            <w:lang w:eastAsia="zh-CN"/>
          </w:rPr>
          <w:t>3.5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小结</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_Toc498678480 \h </w:instrText>
        </w:r>
        <w:r w:rsidR="00E7069C">
          <w:rPr>
            <w:noProof/>
            <w:webHidden/>
          </w:rPr>
        </w:r>
        <w:r w:rsidR="00E7069C">
          <w:rPr>
            <w:noProof/>
            <w:webHidden/>
          </w:rPr>
          <w:fldChar w:fldCharType="separate"/>
        </w:r>
        <w:r>
          <w:rPr>
            <w:noProof/>
            <w:webHidden/>
          </w:rPr>
          <w:t>44</w:t>
        </w:r>
        <w:r w:rsidR="00E7069C">
          <w:rPr>
            <w:noProof/>
            <w:webHidden/>
          </w:rPr>
          <w:fldChar w:fldCharType="end"/>
        </w:r>
      </w:hyperlink>
    </w:p>
    <w:p w:rsidR="00E7069C" w:rsidRDefault="00450DC8" w:rsidP="00E62C8B">
      <w:pPr>
        <w:pStyle w:val="TOC1"/>
        <w:spacing w:before="180"/>
        <w:rPr>
          <w:rFonts w:asciiTheme="minorHAnsi" w:hAnsiTheme="minorHAnsi" w:cstheme="minorBidi"/>
          <w:noProof/>
          <w:sz w:val="22"/>
          <w:szCs w:val="22"/>
          <w:lang w:val="en-GB" w:eastAsia="zh-CN"/>
        </w:rPr>
      </w:pPr>
      <w:hyperlink w:anchor="_Toc498678481" w:history="1">
        <w:r w:rsidR="00E7069C">
          <w:rPr>
            <w:rStyle w:val="Hyperlink"/>
            <w:rFonts w:hint="eastAsia"/>
            <w:bCs/>
            <w:noProof/>
            <w:lang w:eastAsia="zh-CN"/>
          </w:rPr>
          <w:t>第</w:t>
        </w:r>
        <w:r w:rsidR="00E7069C">
          <w:rPr>
            <w:rStyle w:val="Hyperlink"/>
            <w:rFonts w:hint="eastAsia"/>
            <w:bCs/>
            <w:noProof/>
            <w:lang w:eastAsia="zh-CN"/>
          </w:rPr>
          <w:t>4</w:t>
        </w:r>
        <w:r w:rsidR="00E7069C">
          <w:rPr>
            <w:rStyle w:val="Hyperlink"/>
            <w:bCs/>
            <w:noProof/>
            <w:lang w:eastAsia="zh-CN"/>
          </w:rPr>
          <w:t>章</w:t>
        </w:r>
        <w:r w:rsidR="00E7069C">
          <w:rPr>
            <w:rStyle w:val="Hyperlink"/>
            <w:rFonts w:hint="eastAsia"/>
            <w:bCs/>
            <w:noProof/>
            <w:lang w:eastAsia="zh-CN"/>
          </w:rPr>
          <w:t xml:space="preserve"> </w:t>
        </w:r>
        <w:r w:rsidR="00E7069C">
          <w:rPr>
            <w:rStyle w:val="Hyperlink"/>
            <w:bCs/>
            <w:noProof/>
            <w:lang w:eastAsia="zh-CN"/>
          </w:rPr>
          <w:t xml:space="preserve">– </w:t>
        </w:r>
        <w:r w:rsidR="00E7069C">
          <w:rPr>
            <w:rStyle w:val="Hyperlink"/>
            <w:bCs/>
            <w:noProof/>
            <w:lang w:eastAsia="zh-CN"/>
          </w:rPr>
          <w:t>有</w:t>
        </w:r>
        <w:r w:rsidR="00E7069C" w:rsidRPr="00091BFE">
          <w:rPr>
            <w:rStyle w:val="Hyperlink"/>
            <w:rFonts w:hint="eastAsia"/>
            <w:bCs/>
            <w:noProof/>
            <w:lang w:eastAsia="zh-CN"/>
          </w:rPr>
          <w:t>关制定频谱费用公式和体系的</w:t>
        </w:r>
        <w:r w:rsidR="00E7069C" w:rsidRPr="00091BFE">
          <w:rPr>
            <w:rStyle w:val="Hyperlink"/>
            <w:bCs/>
            <w:noProof/>
            <w:lang w:eastAsia="zh-CN"/>
          </w:rPr>
          <w:t xml:space="preserve"> </w:t>
        </w:r>
        <w:r w:rsidR="00E7069C" w:rsidRPr="00091BFE">
          <w:rPr>
            <w:rStyle w:val="Hyperlink"/>
            <w:rFonts w:hint="eastAsia"/>
            <w:bCs/>
            <w:noProof/>
            <w:lang w:eastAsia="zh-CN"/>
          </w:rPr>
          <w:t>方法论的指导原则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_Toc498678481 \h </w:instrText>
        </w:r>
        <w:r w:rsidR="00E7069C">
          <w:rPr>
            <w:noProof/>
            <w:webHidden/>
          </w:rPr>
        </w:r>
        <w:r w:rsidR="00E7069C">
          <w:rPr>
            <w:noProof/>
            <w:webHidden/>
          </w:rPr>
          <w:fldChar w:fldCharType="separate"/>
        </w:r>
        <w:r>
          <w:rPr>
            <w:noProof/>
            <w:webHidden/>
          </w:rPr>
          <w:t>44</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482" w:history="1">
        <w:r w:rsidR="00E7069C" w:rsidRPr="00091BFE">
          <w:rPr>
            <w:rStyle w:val="Hyperlink"/>
            <w:noProof/>
            <w:lang w:eastAsia="zh-CN"/>
          </w:rPr>
          <w:t>4.1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公式推导</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_Toc498678482 \h </w:instrText>
        </w:r>
        <w:r w:rsidR="00E7069C">
          <w:rPr>
            <w:noProof/>
            <w:webHidden/>
          </w:rPr>
        </w:r>
        <w:r w:rsidR="00E7069C">
          <w:rPr>
            <w:noProof/>
            <w:webHidden/>
          </w:rPr>
          <w:fldChar w:fldCharType="separate"/>
        </w:r>
        <w:r>
          <w:rPr>
            <w:noProof/>
            <w:webHidden/>
          </w:rPr>
          <w:t>44</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483" w:history="1">
        <w:r w:rsidR="00E7069C" w:rsidRPr="00091BFE">
          <w:rPr>
            <w:rStyle w:val="Hyperlink"/>
            <w:noProof/>
            <w:lang w:eastAsia="zh-CN"/>
          </w:rPr>
          <w:t>4.2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有关</w:t>
        </w:r>
        <w:r w:rsidR="00E7069C" w:rsidRPr="00091BFE">
          <w:rPr>
            <w:rStyle w:val="Hyperlink"/>
            <w:rFonts w:hint="eastAsia"/>
            <w:bCs/>
            <w:noProof/>
            <w:lang w:eastAsia="zh-CN"/>
          </w:rPr>
          <w:t>制定</w:t>
        </w:r>
        <w:r w:rsidR="00E7069C" w:rsidRPr="00091BFE">
          <w:rPr>
            <w:rStyle w:val="Hyperlink"/>
            <w:rFonts w:hint="eastAsia"/>
            <w:noProof/>
            <w:lang w:eastAsia="zh-CN"/>
          </w:rPr>
          <w:t>行政管理费用（或管理费）的指导原则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_Toc498678483 \h </w:instrText>
        </w:r>
        <w:r w:rsidR="00E7069C">
          <w:rPr>
            <w:noProof/>
            <w:webHidden/>
          </w:rPr>
        </w:r>
        <w:r w:rsidR="00E7069C">
          <w:rPr>
            <w:noProof/>
            <w:webHidden/>
          </w:rPr>
          <w:fldChar w:fldCharType="separate"/>
        </w:r>
        <w:r>
          <w:rPr>
            <w:noProof/>
            <w:webHidden/>
          </w:rPr>
          <w:t>44</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84" w:history="1">
        <w:r w:rsidR="00E7069C" w:rsidRPr="00091BFE">
          <w:rPr>
            <w:rStyle w:val="Hyperlink"/>
            <w:noProof/>
            <w:lang w:eastAsia="zh-CN"/>
          </w:rPr>
          <w:t>4.2.1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遵守原则和一般方法</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_Toc498678484 \h </w:instrText>
        </w:r>
        <w:r w:rsidR="00E7069C">
          <w:rPr>
            <w:noProof/>
            <w:webHidden/>
          </w:rPr>
        </w:r>
        <w:r w:rsidR="00E7069C">
          <w:rPr>
            <w:noProof/>
            <w:webHidden/>
          </w:rPr>
          <w:fldChar w:fldCharType="separate"/>
        </w:r>
        <w:r>
          <w:rPr>
            <w:noProof/>
            <w:webHidden/>
          </w:rPr>
          <w:t>44</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85" w:history="1">
        <w:r w:rsidR="00E7069C" w:rsidRPr="00091BFE">
          <w:rPr>
            <w:rStyle w:val="Hyperlink"/>
            <w:noProof/>
            <w:lang w:eastAsia="zh-CN"/>
          </w:rPr>
          <w:t>4.2.2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管理成本分摊规则</w:t>
        </w:r>
        <w:r w:rsidR="00E7069C" w:rsidRPr="00091BFE">
          <w:rPr>
            <w:rStyle w:val="Hyperlink"/>
            <w:noProof/>
            <w:lang w:eastAsia="zh-CN"/>
          </w:rPr>
          <w:t xml:space="preserve"> — </w:t>
        </w:r>
        <w:r w:rsidR="00E7069C" w:rsidRPr="00091BFE">
          <w:rPr>
            <w:rStyle w:val="Hyperlink"/>
            <w:rFonts w:hint="eastAsia"/>
            <w:noProof/>
            <w:lang w:eastAsia="zh-CN"/>
          </w:rPr>
          <w:t>例</w:t>
        </w:r>
        <w:r w:rsidR="00E7069C" w:rsidRPr="00091BFE">
          <w:rPr>
            <w:rStyle w:val="Hyperlink"/>
            <w:noProof/>
            <w:lang w:eastAsia="zh-CN"/>
          </w:rPr>
          <w:t>1</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_Toc498678485 \h </w:instrText>
        </w:r>
        <w:r w:rsidR="00E7069C">
          <w:rPr>
            <w:noProof/>
            <w:webHidden/>
          </w:rPr>
        </w:r>
        <w:r w:rsidR="00E7069C">
          <w:rPr>
            <w:noProof/>
            <w:webHidden/>
          </w:rPr>
          <w:fldChar w:fldCharType="separate"/>
        </w:r>
        <w:r>
          <w:rPr>
            <w:noProof/>
            <w:webHidden/>
          </w:rPr>
          <w:t>45</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86" w:history="1">
        <w:r w:rsidR="00E7069C" w:rsidRPr="00091BFE">
          <w:rPr>
            <w:rStyle w:val="Hyperlink"/>
            <w:noProof/>
            <w:lang w:eastAsia="zh-CN"/>
          </w:rPr>
          <w:t>4.2.3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管理成本分摊规则</w:t>
        </w:r>
        <w:r w:rsidR="00E7069C" w:rsidRPr="00091BFE">
          <w:rPr>
            <w:rStyle w:val="Hyperlink"/>
            <w:noProof/>
            <w:lang w:eastAsia="zh-CN"/>
          </w:rPr>
          <w:t xml:space="preserve"> — </w:t>
        </w:r>
        <w:r w:rsidR="00E7069C" w:rsidRPr="00091BFE">
          <w:rPr>
            <w:rStyle w:val="Hyperlink"/>
            <w:rFonts w:hint="eastAsia"/>
            <w:noProof/>
            <w:lang w:eastAsia="zh-CN"/>
          </w:rPr>
          <w:t>例</w:t>
        </w:r>
        <w:r w:rsidR="00E7069C" w:rsidRPr="00091BFE">
          <w:rPr>
            <w:rStyle w:val="Hyperlink"/>
            <w:noProof/>
            <w:lang w:eastAsia="zh-CN"/>
          </w:rPr>
          <w:t>2</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_Toc498678486 \h </w:instrText>
        </w:r>
        <w:r w:rsidR="00E7069C">
          <w:rPr>
            <w:noProof/>
            <w:webHidden/>
          </w:rPr>
        </w:r>
        <w:r w:rsidR="00E7069C">
          <w:rPr>
            <w:noProof/>
            <w:webHidden/>
          </w:rPr>
          <w:fldChar w:fldCharType="separate"/>
        </w:r>
        <w:r>
          <w:rPr>
            <w:noProof/>
            <w:webHidden/>
          </w:rPr>
          <w:t>45</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487" w:history="1">
        <w:r w:rsidR="00E7069C" w:rsidRPr="00091BFE">
          <w:rPr>
            <w:rStyle w:val="Hyperlink"/>
            <w:noProof/>
            <w:lang w:eastAsia="zh-CN"/>
          </w:rPr>
          <w:t>4.3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有关制定频谱费的指导原则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_Toc498678487 \h </w:instrText>
        </w:r>
        <w:r w:rsidR="00E7069C">
          <w:rPr>
            <w:noProof/>
            <w:webHidden/>
          </w:rPr>
        </w:r>
        <w:r w:rsidR="00E7069C">
          <w:rPr>
            <w:noProof/>
            <w:webHidden/>
          </w:rPr>
          <w:fldChar w:fldCharType="separate"/>
        </w:r>
        <w:r>
          <w:rPr>
            <w:noProof/>
            <w:webHidden/>
          </w:rPr>
          <w:t>46</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88" w:history="1">
        <w:r w:rsidR="00E7069C" w:rsidRPr="00091BFE">
          <w:rPr>
            <w:rStyle w:val="Hyperlink"/>
            <w:noProof/>
            <w:lang w:eastAsia="zh-CN"/>
          </w:rPr>
          <w:t>4.3.1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制定频谱收费目标</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_Toc498678488 \h </w:instrText>
        </w:r>
        <w:r w:rsidR="00E7069C">
          <w:rPr>
            <w:noProof/>
            <w:webHidden/>
          </w:rPr>
        </w:r>
        <w:r w:rsidR="00E7069C">
          <w:rPr>
            <w:noProof/>
            <w:webHidden/>
          </w:rPr>
          <w:fldChar w:fldCharType="separate"/>
        </w:r>
        <w:r>
          <w:rPr>
            <w:noProof/>
            <w:webHidden/>
          </w:rPr>
          <w:t>46</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89" w:history="1">
        <w:r w:rsidR="00E7069C" w:rsidRPr="00091BFE">
          <w:rPr>
            <w:rStyle w:val="Hyperlink"/>
            <w:noProof/>
            <w:lang w:eastAsia="zh-CN"/>
          </w:rPr>
          <w:t>4.3.2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频谱需求评估</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_Toc498678489 \h </w:instrText>
        </w:r>
        <w:r w:rsidR="00E7069C">
          <w:rPr>
            <w:noProof/>
            <w:webHidden/>
          </w:rPr>
        </w:r>
        <w:r w:rsidR="00E7069C">
          <w:rPr>
            <w:noProof/>
            <w:webHidden/>
          </w:rPr>
          <w:fldChar w:fldCharType="separate"/>
        </w:r>
        <w:r>
          <w:rPr>
            <w:noProof/>
            <w:webHidden/>
          </w:rPr>
          <w:t>46</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0" w:history="1">
        <w:r w:rsidR="00E7069C" w:rsidRPr="00091BFE">
          <w:rPr>
            <w:rStyle w:val="Hyperlink"/>
            <w:noProof/>
            <w:lang w:eastAsia="zh-CN"/>
          </w:rPr>
          <w:t>4.3.3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频谱的成本评估</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_Toc498678490 \h </w:instrText>
        </w:r>
        <w:r w:rsidR="00E7069C">
          <w:rPr>
            <w:noProof/>
            <w:webHidden/>
          </w:rPr>
        </w:r>
        <w:r w:rsidR="00E7069C">
          <w:rPr>
            <w:noProof/>
            <w:webHidden/>
          </w:rPr>
          <w:fldChar w:fldCharType="separate"/>
        </w:r>
        <w:r>
          <w:rPr>
            <w:noProof/>
            <w:webHidden/>
          </w:rPr>
          <w:t>46</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1" w:history="1">
        <w:r w:rsidR="00E7069C" w:rsidRPr="00091BFE">
          <w:rPr>
            <w:rStyle w:val="Hyperlink"/>
            <w:noProof/>
            <w:lang w:eastAsia="zh-CN"/>
          </w:rPr>
          <w:t>4.3.4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选择费用计算方法</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_Toc498678491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2" w:history="1">
        <w:r w:rsidR="00E7069C" w:rsidRPr="00091BFE">
          <w:rPr>
            <w:rStyle w:val="Hyperlink"/>
            <w:noProof/>
            <w:lang w:eastAsia="zh-CN"/>
          </w:rPr>
          <w:t>4.3.5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确定费用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_Toc498678492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493" w:history="1">
        <w:r w:rsidR="00E7069C" w:rsidRPr="00091BFE">
          <w:rPr>
            <w:rStyle w:val="Hyperlink"/>
            <w:noProof/>
            <w:lang w:eastAsia="zh-CN"/>
          </w:rPr>
          <w:t>4.4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费用计算公式示例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_Toc498678493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4" w:history="1">
        <w:r w:rsidR="00E7069C" w:rsidRPr="00091BFE">
          <w:rPr>
            <w:rStyle w:val="Hyperlink"/>
            <w:noProof/>
            <w:lang w:eastAsia="zh-CN"/>
          </w:rPr>
          <w:t>4.4.1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系数符号表示与定义</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_Toc498678494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5" w:history="1">
        <w:r w:rsidR="00E7069C" w:rsidRPr="00091BFE">
          <w:rPr>
            <w:rStyle w:val="Hyperlink"/>
            <w:noProof/>
            <w:lang w:eastAsia="zh-CN"/>
          </w:rPr>
          <w:t xml:space="preserve">4.4.2 </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对点对点固定业务频率指配征收的费用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_Toc498678495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6" w:history="1">
        <w:r w:rsidR="00E7069C" w:rsidRPr="00091BFE">
          <w:rPr>
            <w:rStyle w:val="Hyperlink"/>
            <w:noProof/>
            <w:lang w:eastAsia="zh-CN"/>
          </w:rPr>
          <w:t xml:space="preserve">4.4.3 </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对点对点固定业务频率分配征收的费用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_Toc498678496 \h </w:instrText>
        </w:r>
        <w:r w:rsidR="00E7069C">
          <w:rPr>
            <w:noProof/>
            <w:webHidden/>
          </w:rPr>
        </w:r>
        <w:r w:rsidR="00E7069C">
          <w:rPr>
            <w:noProof/>
            <w:webHidden/>
          </w:rPr>
          <w:fldChar w:fldCharType="separate"/>
        </w:r>
        <w:r>
          <w:rPr>
            <w:noProof/>
            <w:webHidden/>
          </w:rPr>
          <w:t>47</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7" w:history="1">
        <w:r w:rsidR="00E7069C" w:rsidRPr="00091BFE">
          <w:rPr>
            <w:rStyle w:val="Hyperlink"/>
            <w:noProof/>
            <w:lang w:eastAsia="zh-CN"/>
          </w:rPr>
          <w:t>4.4.4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对固定业务内无线本地回路频率分配征收的费用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_Toc498678497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8" w:history="1">
        <w:r w:rsidR="00E7069C" w:rsidRPr="00091BFE">
          <w:rPr>
            <w:rStyle w:val="Hyperlink"/>
            <w:noProof/>
            <w:lang w:eastAsia="zh-CN"/>
          </w:rPr>
          <w:t>4.4.5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对固定或卫星移动业务中地面电台频率指配征收的费用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_Toc498678498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499" w:history="1">
        <w:r w:rsidR="00E7069C" w:rsidRPr="00091BFE">
          <w:rPr>
            <w:rStyle w:val="Hyperlink"/>
            <w:noProof/>
            <w:lang w:eastAsia="zh-CN"/>
          </w:rPr>
          <w:t>4.4.6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对固定或卫星移动业务中频率分配征收的费用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_Toc498678499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500" w:history="1">
        <w:r w:rsidR="00E7069C" w:rsidRPr="00091BFE">
          <w:rPr>
            <w:rStyle w:val="Hyperlink"/>
            <w:noProof/>
            <w:lang w:eastAsia="zh-CN"/>
          </w:rPr>
          <w:t>4.4.7</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对卫星移动业务中专用网络频率指配征收的费用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_Toc498678500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rsidP="00E62C8B">
      <w:pPr>
        <w:pStyle w:val="TOC3"/>
        <w:spacing w:before="180"/>
        <w:rPr>
          <w:rFonts w:asciiTheme="minorHAnsi" w:hAnsiTheme="minorHAnsi" w:cstheme="minorBidi"/>
          <w:noProof/>
          <w:sz w:val="22"/>
          <w:szCs w:val="22"/>
          <w:lang w:val="en-GB" w:eastAsia="zh-CN"/>
        </w:rPr>
      </w:pPr>
      <w:hyperlink w:anchor="_Toc498678501" w:history="1">
        <w:r w:rsidR="00E7069C" w:rsidRPr="00091BFE">
          <w:rPr>
            <w:rStyle w:val="Hyperlink"/>
            <w:noProof/>
            <w:lang w:eastAsia="zh-CN"/>
          </w:rPr>
          <w:t>4.4.8</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哥伦比亚共和国提供的费用计算实例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_Toc498678501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rsidP="00E62C8B">
      <w:pPr>
        <w:pStyle w:val="TOC2"/>
        <w:spacing w:before="180"/>
        <w:rPr>
          <w:rFonts w:asciiTheme="minorHAnsi" w:hAnsiTheme="minorHAnsi" w:cstheme="minorBidi"/>
          <w:noProof/>
          <w:sz w:val="22"/>
          <w:szCs w:val="22"/>
          <w:lang w:val="en-GB" w:eastAsia="zh-CN"/>
        </w:rPr>
      </w:pPr>
      <w:hyperlink w:anchor="_Toc498678502" w:history="1">
        <w:r w:rsidR="00E7069C" w:rsidRPr="00091BFE">
          <w:rPr>
            <w:rStyle w:val="Hyperlink"/>
            <w:noProof/>
            <w:lang w:eastAsia="zh-CN"/>
          </w:rPr>
          <w:t>4.5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对提供或营销适合于消费者市场的业务时所用频率征收的频率费</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_Toc498678502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62C8B" w:rsidRPr="00216EE5" w:rsidRDefault="00E62C8B" w:rsidP="00E62C8B">
      <w:pPr>
        <w:pStyle w:val="toc0"/>
        <w:ind w:right="992"/>
        <w:rPr>
          <w:rFonts w:ascii="STKaiti" w:eastAsia="STKaiti" w:hAnsi="STKaiti"/>
          <w:i w:val="0"/>
          <w:lang w:val="en-US" w:eastAsia="zh-CN"/>
        </w:rPr>
      </w:pPr>
      <w:r w:rsidRPr="004A4E59">
        <w:rPr>
          <w:lang w:val="en-US" w:eastAsia="zh-CN"/>
        </w:rPr>
        <w:lastRenderedPageBreak/>
        <w:tab/>
      </w:r>
      <w:r w:rsidRPr="00216EE5">
        <w:rPr>
          <w:rFonts w:ascii="STKaiti" w:eastAsia="STKaiti" w:hAnsi="STKaiti" w:hint="eastAsia"/>
          <w:i w:val="0"/>
          <w:lang w:val="en-US" w:eastAsia="zh-CN"/>
        </w:rPr>
        <w:t>页码</w:t>
      </w:r>
    </w:p>
    <w:p w:rsidR="00E7069C" w:rsidRDefault="00450DC8" w:rsidP="00E62C8B">
      <w:pPr>
        <w:pStyle w:val="TOC3"/>
        <w:spacing w:before="180"/>
        <w:rPr>
          <w:rFonts w:asciiTheme="minorHAnsi" w:hAnsiTheme="minorHAnsi" w:cstheme="minorBidi"/>
          <w:noProof/>
          <w:sz w:val="22"/>
          <w:szCs w:val="22"/>
          <w:lang w:val="en-GB" w:eastAsia="zh-CN"/>
        </w:rPr>
      </w:pPr>
      <w:hyperlink w:anchor="_Toc498678503" w:history="1">
        <w:r w:rsidR="00E7069C" w:rsidRPr="00091BFE">
          <w:rPr>
            <w:rStyle w:val="Hyperlink"/>
            <w:noProof/>
            <w:lang w:eastAsia="zh-CN"/>
          </w:rPr>
          <w:t>4.5.1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遵守原则和一般方法</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_Toc498678503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04" w:history="1">
        <w:r w:rsidR="00E7069C" w:rsidRPr="00091BFE">
          <w:rPr>
            <w:rStyle w:val="Hyperlink"/>
            <w:noProof/>
            <w:lang w:eastAsia="zh-CN"/>
          </w:rPr>
          <w:t>4.5.2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w:t>
        </w:r>
        <w:r w:rsidR="00E7069C" w:rsidRPr="00091BFE">
          <w:rPr>
            <w:rStyle w:val="Hyperlink"/>
            <w:noProof/>
            <w:lang w:eastAsia="zh-CN"/>
          </w:rPr>
          <w:t>2G</w:t>
        </w:r>
        <w:r w:rsidR="00E7069C" w:rsidRPr="00091BFE">
          <w:rPr>
            <w:rStyle w:val="Hyperlink"/>
            <w:rFonts w:hint="eastAsia"/>
            <w:noProof/>
            <w:lang w:eastAsia="zh-CN"/>
          </w:rPr>
          <w:t>移动业务收费示例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_Toc498678504 \h </w:instrText>
        </w:r>
        <w:r w:rsidR="00E7069C">
          <w:rPr>
            <w:noProof/>
            <w:webHidden/>
          </w:rPr>
        </w:r>
        <w:r w:rsidR="00E7069C">
          <w:rPr>
            <w:noProof/>
            <w:webHidden/>
          </w:rPr>
          <w:fldChar w:fldCharType="separate"/>
        </w:r>
        <w:r>
          <w:rPr>
            <w:noProof/>
            <w:webHidden/>
          </w:rPr>
          <w:t>48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05" w:history="1">
        <w:r w:rsidR="00E7069C" w:rsidRPr="00091BFE">
          <w:rPr>
            <w:rStyle w:val="Hyperlink"/>
            <w:noProof/>
            <w:lang w:eastAsia="zh-CN"/>
          </w:rPr>
          <w:t>4.5.3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w:t>
        </w:r>
        <w:r w:rsidR="00E7069C" w:rsidRPr="00091BFE">
          <w:rPr>
            <w:rStyle w:val="Hyperlink"/>
            <w:noProof/>
            <w:lang w:eastAsia="zh-CN"/>
          </w:rPr>
          <w:t>3G</w:t>
        </w:r>
        <w:r w:rsidR="00E7069C" w:rsidRPr="00091BFE">
          <w:rPr>
            <w:rStyle w:val="Hyperlink"/>
            <w:rFonts w:hint="eastAsia"/>
            <w:noProof/>
            <w:lang w:eastAsia="zh-CN"/>
          </w:rPr>
          <w:t>移动业务收费示例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_Toc498678505 \h </w:instrText>
        </w:r>
        <w:r w:rsidR="00E7069C">
          <w:rPr>
            <w:noProof/>
            <w:webHidden/>
          </w:rPr>
        </w:r>
        <w:r w:rsidR="00E7069C">
          <w:rPr>
            <w:noProof/>
            <w:webHidden/>
          </w:rPr>
          <w:fldChar w:fldCharType="separate"/>
        </w:r>
        <w:r>
          <w:rPr>
            <w:noProof/>
            <w:webHidden/>
          </w:rPr>
          <w:t>49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06" w:history="1">
        <w:r w:rsidR="00E7069C" w:rsidRPr="00091BFE">
          <w:rPr>
            <w:rStyle w:val="Hyperlink"/>
            <w:noProof/>
            <w:lang w:eastAsia="zh-CN"/>
          </w:rPr>
          <w:t>4.5.4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对固定无线本地回路业务收费的另一示例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_Toc498678506 \h </w:instrText>
        </w:r>
        <w:r w:rsidR="00E7069C">
          <w:rPr>
            <w:noProof/>
            <w:webHidden/>
          </w:rPr>
        </w:r>
        <w:r w:rsidR="00E7069C">
          <w:rPr>
            <w:noProof/>
            <w:webHidden/>
          </w:rPr>
          <w:fldChar w:fldCharType="separate"/>
        </w:r>
        <w:r>
          <w:rPr>
            <w:noProof/>
            <w:webHidden/>
          </w:rPr>
          <w:t>49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07" w:history="1">
        <w:r w:rsidR="00E7069C" w:rsidRPr="00091BFE">
          <w:rPr>
            <w:rStyle w:val="Hyperlink"/>
            <w:noProof/>
            <w:lang w:eastAsia="zh-CN"/>
          </w:rPr>
          <w:t xml:space="preserve">4.5.5 </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对电视节目制作商收费示例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_Toc498678507 \h </w:instrText>
        </w:r>
        <w:r w:rsidR="00E7069C">
          <w:rPr>
            <w:noProof/>
            <w:webHidden/>
          </w:rPr>
        </w:r>
        <w:r w:rsidR="00E7069C">
          <w:rPr>
            <w:noProof/>
            <w:webHidden/>
          </w:rPr>
          <w:fldChar w:fldCharType="separate"/>
        </w:r>
        <w:r>
          <w:rPr>
            <w:noProof/>
            <w:webHidden/>
          </w:rPr>
          <w:t>49</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08" w:history="1">
        <w:r w:rsidR="00E7069C" w:rsidRPr="00091BFE">
          <w:rPr>
            <w:rStyle w:val="Hyperlink"/>
            <w:noProof/>
            <w:lang w:eastAsia="zh-CN"/>
          </w:rPr>
          <w:t>4.6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计算执照费用的分析模型（基于用于促进频谱有效利用的指定奖励）</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_Toc498678508 \h </w:instrText>
        </w:r>
        <w:r w:rsidR="00E7069C">
          <w:rPr>
            <w:noProof/>
            <w:webHidden/>
          </w:rPr>
        </w:r>
        <w:r w:rsidR="00E7069C">
          <w:rPr>
            <w:noProof/>
            <w:webHidden/>
          </w:rPr>
          <w:fldChar w:fldCharType="separate"/>
        </w:r>
        <w:r>
          <w:rPr>
            <w:noProof/>
            <w:webHidden/>
          </w:rPr>
          <w:t>50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09" w:history="1">
        <w:r w:rsidR="00E7069C" w:rsidRPr="00091BFE">
          <w:rPr>
            <w:rStyle w:val="Hyperlink"/>
            <w:noProof/>
            <w:lang w:eastAsia="zh-CN"/>
          </w:rPr>
          <w:t>4.6.1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模型的一般用途</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_Toc498678509 \h </w:instrText>
        </w:r>
        <w:r w:rsidR="00E7069C">
          <w:rPr>
            <w:noProof/>
            <w:webHidden/>
          </w:rPr>
        </w:r>
        <w:r w:rsidR="00E7069C">
          <w:rPr>
            <w:noProof/>
            <w:webHidden/>
          </w:rPr>
          <w:fldChar w:fldCharType="separate"/>
        </w:r>
        <w:r>
          <w:rPr>
            <w:noProof/>
            <w:webHidden/>
          </w:rPr>
          <w:t>50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0" w:history="1">
        <w:r w:rsidR="00E7069C" w:rsidRPr="00091BFE">
          <w:rPr>
            <w:rStyle w:val="Hyperlink"/>
            <w:noProof/>
            <w:lang w:eastAsia="zh-CN"/>
          </w:rPr>
          <w:t>4.6.2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模型构成步骤</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_Toc498678510 \h </w:instrText>
        </w:r>
        <w:r w:rsidR="00E7069C">
          <w:rPr>
            <w:noProof/>
            <w:webHidden/>
          </w:rPr>
        </w:r>
        <w:r w:rsidR="00E7069C">
          <w:rPr>
            <w:noProof/>
            <w:webHidden/>
          </w:rPr>
          <w:fldChar w:fldCharType="separate"/>
        </w:r>
        <w:r>
          <w:rPr>
            <w:noProof/>
            <w:webHidden/>
          </w:rPr>
          <w:t>51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1" w:history="1">
        <w:r w:rsidR="00E7069C" w:rsidRPr="00091BFE">
          <w:rPr>
            <w:rStyle w:val="Hyperlink"/>
            <w:noProof/>
            <w:lang w:eastAsia="zh-CN"/>
          </w:rPr>
          <w:t>4.6.3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模型开发的总原则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_Toc498678511 \h </w:instrText>
        </w:r>
        <w:r w:rsidR="00E7069C">
          <w:rPr>
            <w:noProof/>
            <w:webHidden/>
          </w:rPr>
        </w:r>
        <w:r w:rsidR="00E7069C">
          <w:rPr>
            <w:noProof/>
            <w:webHidden/>
          </w:rPr>
          <w:fldChar w:fldCharType="separate"/>
        </w:r>
        <w:r>
          <w:rPr>
            <w:noProof/>
            <w:webHidden/>
          </w:rPr>
          <w:t>51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2" w:history="1">
        <w:r w:rsidR="00E7069C" w:rsidRPr="00091BFE">
          <w:rPr>
            <w:rStyle w:val="Hyperlink"/>
            <w:noProof/>
            <w:lang w:eastAsia="zh-CN"/>
          </w:rPr>
          <w:t>4.6.4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国家频谱管理支出与收入</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_Toc498678512 \h </w:instrText>
        </w:r>
        <w:r w:rsidR="00E7069C">
          <w:rPr>
            <w:noProof/>
            <w:webHidden/>
          </w:rPr>
        </w:r>
        <w:r w:rsidR="00E7069C">
          <w:rPr>
            <w:noProof/>
            <w:webHidden/>
          </w:rPr>
          <w:fldChar w:fldCharType="separate"/>
        </w:r>
        <w:r>
          <w:rPr>
            <w:noProof/>
            <w:webHidden/>
          </w:rPr>
          <w:t>52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3" w:history="1">
        <w:r w:rsidR="00E7069C" w:rsidRPr="00091BFE">
          <w:rPr>
            <w:rStyle w:val="Hyperlink"/>
            <w:noProof/>
            <w:lang w:eastAsia="zh-CN"/>
          </w:rPr>
          <w:t>4.6.5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计算所用频谱资源的价值</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_Toc498678513 \h </w:instrText>
        </w:r>
        <w:r w:rsidR="00E7069C">
          <w:rPr>
            <w:noProof/>
            <w:webHidden/>
          </w:rPr>
        </w:r>
        <w:r w:rsidR="00E7069C">
          <w:rPr>
            <w:noProof/>
            <w:webHidden/>
          </w:rPr>
          <w:fldChar w:fldCharType="separate"/>
        </w:r>
        <w:r>
          <w:rPr>
            <w:noProof/>
            <w:webHidden/>
          </w:rPr>
          <w:t>53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4" w:history="1">
        <w:r w:rsidR="00E7069C" w:rsidRPr="00091BFE">
          <w:rPr>
            <w:rStyle w:val="Hyperlink"/>
            <w:noProof/>
            <w:lang w:eastAsia="zh-CN"/>
          </w:rPr>
          <w:t>4.6.6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计算发射所占用时间资源</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_Toc498678514 \h </w:instrText>
        </w:r>
        <w:r w:rsidR="00E7069C">
          <w:rPr>
            <w:noProof/>
            <w:webHidden/>
          </w:rPr>
        </w:r>
        <w:r w:rsidR="00E7069C">
          <w:rPr>
            <w:noProof/>
            <w:webHidden/>
          </w:rPr>
          <w:fldChar w:fldCharType="separate"/>
        </w:r>
        <w:r>
          <w:rPr>
            <w:noProof/>
            <w:webHidden/>
          </w:rPr>
          <w:t>54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5" w:history="1">
        <w:r w:rsidR="00E7069C" w:rsidRPr="00091BFE">
          <w:rPr>
            <w:rStyle w:val="Hyperlink"/>
            <w:noProof/>
            <w:lang w:eastAsia="zh-CN"/>
          </w:rPr>
          <w:t>4.6.7</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计算发射所用国土资源</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_Toc498678515 \h </w:instrText>
        </w:r>
        <w:r w:rsidR="00E7069C">
          <w:rPr>
            <w:noProof/>
            <w:webHidden/>
          </w:rPr>
        </w:r>
        <w:r w:rsidR="00E7069C">
          <w:rPr>
            <w:noProof/>
            <w:webHidden/>
          </w:rPr>
          <w:fldChar w:fldCharType="separate"/>
        </w:r>
        <w:r>
          <w:rPr>
            <w:noProof/>
            <w:webHidden/>
          </w:rPr>
          <w:t>54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6" w:history="1">
        <w:r w:rsidR="00E7069C" w:rsidRPr="00091BFE">
          <w:rPr>
            <w:rStyle w:val="Hyperlink"/>
            <w:noProof/>
            <w:lang w:eastAsia="zh-CN"/>
          </w:rPr>
          <w:t>4.6.8</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计算发射所用频率资源</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_Toc498678516 \h </w:instrText>
        </w:r>
        <w:r w:rsidR="00E7069C">
          <w:rPr>
            <w:noProof/>
            <w:webHidden/>
          </w:rPr>
        </w:r>
        <w:r w:rsidR="00E7069C">
          <w:rPr>
            <w:noProof/>
            <w:webHidden/>
          </w:rPr>
          <w:fldChar w:fldCharType="separate"/>
        </w:r>
        <w:r>
          <w:rPr>
            <w:noProof/>
            <w:webHidden/>
          </w:rPr>
          <w:t>56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7" w:history="1">
        <w:r w:rsidR="00E7069C" w:rsidRPr="00091BFE">
          <w:rPr>
            <w:rStyle w:val="Hyperlink"/>
            <w:noProof/>
            <w:lang w:eastAsia="zh-CN"/>
          </w:rPr>
          <w:t>4.6.9</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计算加权系数</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_Toc498678517 \h </w:instrText>
        </w:r>
        <w:r w:rsidR="00E7069C">
          <w:rPr>
            <w:noProof/>
            <w:webHidden/>
          </w:rPr>
        </w:r>
        <w:r w:rsidR="00E7069C">
          <w:rPr>
            <w:noProof/>
            <w:webHidden/>
          </w:rPr>
          <w:fldChar w:fldCharType="separate"/>
        </w:r>
        <w:r>
          <w:rPr>
            <w:noProof/>
            <w:webHidden/>
          </w:rPr>
          <w:t>56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8" w:history="1">
        <w:r w:rsidR="00E7069C" w:rsidRPr="00091BFE">
          <w:rPr>
            <w:rStyle w:val="Hyperlink"/>
            <w:noProof/>
            <w:lang w:eastAsia="zh-CN"/>
          </w:rPr>
          <w:t>4.6.10</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计算所用频谱资源的全部价值</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_Toc498678518 \h </w:instrText>
        </w:r>
        <w:r w:rsidR="00E7069C">
          <w:rPr>
            <w:noProof/>
            <w:webHidden/>
          </w:rPr>
        </w:r>
        <w:r w:rsidR="00E7069C">
          <w:rPr>
            <w:noProof/>
            <w:webHidden/>
          </w:rPr>
          <w:fldChar w:fldCharType="separate"/>
        </w:r>
        <w:r>
          <w:rPr>
            <w:noProof/>
            <w:webHidden/>
          </w:rPr>
          <w:t>58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19" w:history="1">
        <w:r w:rsidR="00E7069C" w:rsidRPr="00091BFE">
          <w:rPr>
            <w:rStyle w:val="Hyperlink"/>
            <w:noProof/>
            <w:lang w:eastAsia="zh-CN"/>
          </w:rPr>
          <w:t>4.6.11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合格单位的所用频谱资源价格</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_Toc498678519 \h </w:instrText>
        </w:r>
        <w:r w:rsidR="00E7069C">
          <w:rPr>
            <w:noProof/>
            <w:webHidden/>
          </w:rPr>
        </w:r>
        <w:r w:rsidR="00E7069C">
          <w:rPr>
            <w:noProof/>
            <w:webHidden/>
          </w:rPr>
          <w:fldChar w:fldCharType="separate"/>
        </w:r>
        <w:r>
          <w:rPr>
            <w:noProof/>
            <w:webHidden/>
          </w:rPr>
          <w:t>58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0" w:history="1">
        <w:r w:rsidR="00E7069C" w:rsidRPr="00091BFE">
          <w:rPr>
            <w:rStyle w:val="Hyperlink"/>
            <w:noProof/>
            <w:lang w:eastAsia="zh-CN"/>
          </w:rPr>
          <w:t>4.6.12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特定频率指配的年费</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_Toc498678520 \h </w:instrText>
        </w:r>
        <w:r w:rsidR="00E7069C">
          <w:rPr>
            <w:noProof/>
            <w:webHidden/>
          </w:rPr>
        </w:r>
        <w:r w:rsidR="00E7069C">
          <w:rPr>
            <w:noProof/>
            <w:webHidden/>
          </w:rPr>
          <w:fldChar w:fldCharType="separate"/>
        </w:r>
        <w:r>
          <w:rPr>
            <w:noProof/>
            <w:webHidden/>
          </w:rPr>
          <w:t>58</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21" w:history="1">
        <w:r w:rsidR="00E7069C" w:rsidRPr="00091BFE">
          <w:rPr>
            <w:rStyle w:val="Hyperlink"/>
            <w:noProof/>
            <w:lang w:eastAsia="zh-CN"/>
          </w:rPr>
          <w:t>4.7</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不同无线电业务所用频谱资源的计算步骤和示例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_Toc498678521 \h </w:instrText>
        </w:r>
        <w:r w:rsidR="00E7069C">
          <w:rPr>
            <w:noProof/>
            <w:webHidden/>
          </w:rPr>
        </w:r>
        <w:r w:rsidR="00E7069C">
          <w:rPr>
            <w:noProof/>
            <w:webHidden/>
          </w:rPr>
          <w:fldChar w:fldCharType="separate"/>
        </w:r>
        <w:r>
          <w:rPr>
            <w:noProof/>
            <w:webHidden/>
          </w:rPr>
          <w:t>58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2" w:history="1">
        <w:r w:rsidR="00E7069C" w:rsidRPr="00091BFE">
          <w:rPr>
            <w:rStyle w:val="Hyperlink"/>
            <w:noProof/>
            <w:lang w:eastAsia="zh-CN"/>
          </w:rPr>
          <w:t>4.7.1</w:t>
        </w:r>
        <w:r w:rsidR="00E7069C">
          <w:rPr>
            <w:rFonts w:asciiTheme="minorHAnsi" w:hAnsiTheme="minorHAnsi" w:cstheme="minorBidi"/>
            <w:noProof/>
            <w:sz w:val="22"/>
            <w:szCs w:val="22"/>
            <w:lang w:val="en-GB" w:eastAsia="zh-CN"/>
          </w:rPr>
          <w:tab/>
        </w:r>
        <w:r w:rsidR="00E7069C" w:rsidRPr="00091BFE">
          <w:rPr>
            <w:rStyle w:val="Hyperlink"/>
            <w:noProof/>
            <w:lang w:eastAsia="zh-CN"/>
          </w:rPr>
          <w:t>VHF/UHF</w:t>
        </w:r>
        <w:r w:rsidR="00E7069C" w:rsidRPr="00091BFE">
          <w:rPr>
            <w:rStyle w:val="Hyperlink"/>
            <w:rFonts w:hint="eastAsia"/>
            <w:noProof/>
            <w:lang w:eastAsia="zh-CN"/>
          </w:rPr>
          <w:t>声音与电视无线电广播计算步骤</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_Toc498678522 \h </w:instrText>
        </w:r>
        <w:r w:rsidR="00E7069C">
          <w:rPr>
            <w:noProof/>
            <w:webHidden/>
          </w:rPr>
        </w:r>
        <w:r w:rsidR="00E7069C">
          <w:rPr>
            <w:noProof/>
            <w:webHidden/>
          </w:rPr>
          <w:fldChar w:fldCharType="separate"/>
        </w:r>
        <w:r>
          <w:rPr>
            <w:noProof/>
            <w:webHidden/>
          </w:rPr>
          <w:t>60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3" w:history="1">
        <w:r w:rsidR="00E7069C" w:rsidRPr="00091BFE">
          <w:rPr>
            <w:rStyle w:val="Hyperlink"/>
            <w:noProof/>
            <w:lang w:eastAsia="zh-CN"/>
          </w:rPr>
          <w:t>4.7.2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_Toc498678523 \h </w:instrText>
        </w:r>
        <w:r w:rsidR="00E7069C">
          <w:rPr>
            <w:noProof/>
            <w:webHidden/>
          </w:rPr>
        </w:r>
        <w:r w:rsidR="00E7069C">
          <w:rPr>
            <w:noProof/>
            <w:webHidden/>
          </w:rPr>
          <w:fldChar w:fldCharType="separate"/>
        </w:r>
        <w:r>
          <w:rPr>
            <w:noProof/>
            <w:webHidden/>
          </w:rPr>
          <w:t>71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4" w:history="1">
        <w:r w:rsidR="00E7069C" w:rsidRPr="00091BFE">
          <w:rPr>
            <w:rStyle w:val="Hyperlink"/>
            <w:noProof/>
            <w:lang w:eastAsia="zh-CN"/>
          </w:rPr>
          <w:t>4.7.3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低频</w:t>
        </w:r>
        <w:r w:rsidR="00E7069C" w:rsidRPr="00091BFE">
          <w:rPr>
            <w:rStyle w:val="Hyperlink"/>
            <w:noProof/>
            <w:lang w:eastAsia="zh-CN"/>
          </w:rPr>
          <w:t>-</w:t>
        </w:r>
        <w:r w:rsidR="00E7069C" w:rsidRPr="00091BFE">
          <w:rPr>
            <w:rStyle w:val="Hyperlink"/>
            <w:rFonts w:hint="eastAsia"/>
            <w:noProof/>
            <w:lang w:eastAsia="zh-CN"/>
          </w:rPr>
          <w:t>高频声音广播</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_Toc498678524 \h </w:instrText>
        </w:r>
        <w:r w:rsidR="00E7069C">
          <w:rPr>
            <w:noProof/>
            <w:webHidden/>
          </w:rPr>
        </w:r>
        <w:r w:rsidR="00E7069C">
          <w:rPr>
            <w:noProof/>
            <w:webHidden/>
          </w:rPr>
          <w:fldChar w:fldCharType="separate"/>
        </w:r>
        <w:r>
          <w:rPr>
            <w:noProof/>
            <w:webHidden/>
          </w:rPr>
          <w:t>72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5" w:history="1">
        <w:r w:rsidR="00E7069C" w:rsidRPr="00091BFE">
          <w:rPr>
            <w:rStyle w:val="Hyperlink"/>
            <w:noProof/>
            <w:lang w:eastAsia="zh-CN"/>
          </w:rPr>
          <w:t>4.7.4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移动无线电业务</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_Toc498678525 \h </w:instrText>
        </w:r>
        <w:r w:rsidR="00E7069C">
          <w:rPr>
            <w:noProof/>
            <w:webHidden/>
          </w:rPr>
        </w:r>
        <w:r w:rsidR="00E7069C">
          <w:rPr>
            <w:noProof/>
            <w:webHidden/>
          </w:rPr>
          <w:fldChar w:fldCharType="separate"/>
        </w:r>
        <w:r>
          <w:rPr>
            <w:noProof/>
            <w:webHidden/>
          </w:rPr>
          <w:t>72</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6" w:history="1">
        <w:r w:rsidR="00E7069C" w:rsidRPr="00091BFE">
          <w:rPr>
            <w:rStyle w:val="Hyperlink"/>
            <w:noProof/>
            <w:lang w:eastAsia="zh-CN"/>
          </w:rPr>
          <w:t>4.7.5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水上移动无线电业务</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_Toc498678526 \h </w:instrText>
        </w:r>
        <w:r w:rsidR="00E7069C">
          <w:rPr>
            <w:noProof/>
            <w:webHidden/>
          </w:rPr>
        </w:r>
        <w:r w:rsidR="00E7069C">
          <w:rPr>
            <w:noProof/>
            <w:webHidden/>
          </w:rPr>
          <w:fldChar w:fldCharType="separate"/>
        </w:r>
        <w:r>
          <w:rPr>
            <w:noProof/>
            <w:webHidden/>
          </w:rPr>
          <w:t>77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7" w:history="1">
        <w:r w:rsidR="00E7069C" w:rsidRPr="00091BFE">
          <w:rPr>
            <w:rStyle w:val="Hyperlink"/>
            <w:noProof/>
            <w:lang w:eastAsia="zh-CN"/>
          </w:rPr>
          <w:t>4.7.6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航空移动、无线电导航和无线电定位业务</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_Toc498678527 \h </w:instrText>
        </w:r>
        <w:r w:rsidR="00E7069C">
          <w:rPr>
            <w:noProof/>
            <w:webHidden/>
          </w:rPr>
        </w:r>
        <w:r w:rsidR="00E7069C">
          <w:rPr>
            <w:noProof/>
            <w:webHidden/>
          </w:rPr>
          <w:fldChar w:fldCharType="separate"/>
        </w:r>
        <w:r>
          <w:rPr>
            <w:noProof/>
            <w:webHidden/>
          </w:rPr>
          <w:t>81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8" w:history="1">
        <w:r w:rsidR="00E7069C" w:rsidRPr="00091BFE">
          <w:rPr>
            <w:rStyle w:val="Hyperlink"/>
            <w:noProof/>
            <w:lang w:eastAsia="zh-CN"/>
          </w:rPr>
          <w:t>4.7.7</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计算示例</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_Toc498678528 \h </w:instrText>
        </w:r>
        <w:r w:rsidR="00E7069C">
          <w:rPr>
            <w:noProof/>
            <w:webHidden/>
          </w:rPr>
        </w:r>
        <w:r w:rsidR="00E7069C">
          <w:rPr>
            <w:noProof/>
            <w:webHidden/>
          </w:rPr>
          <w:fldChar w:fldCharType="separate"/>
        </w:r>
        <w:r>
          <w:rPr>
            <w:noProof/>
            <w:webHidden/>
          </w:rPr>
          <w:t>81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29" w:history="1">
        <w:r w:rsidR="00E7069C" w:rsidRPr="00091BFE">
          <w:rPr>
            <w:rStyle w:val="Hyperlink"/>
            <w:noProof/>
            <w:lang w:eastAsia="zh-CN"/>
          </w:rPr>
          <w:t>4.7.8</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卫星通信的地球站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_Toc498678529 \h </w:instrText>
        </w:r>
        <w:r w:rsidR="00E7069C">
          <w:rPr>
            <w:noProof/>
            <w:webHidden/>
          </w:rPr>
        </w:r>
        <w:r w:rsidR="00E7069C">
          <w:rPr>
            <w:noProof/>
            <w:webHidden/>
          </w:rPr>
          <w:fldChar w:fldCharType="separate"/>
        </w:r>
        <w:r>
          <w:rPr>
            <w:noProof/>
            <w:webHidden/>
          </w:rPr>
          <w:t>85</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30" w:history="1">
        <w:r w:rsidR="00E7069C" w:rsidRPr="00091BFE">
          <w:rPr>
            <w:rStyle w:val="Hyperlink"/>
            <w:noProof/>
            <w:lang w:eastAsia="zh-CN"/>
          </w:rPr>
          <w:t>4.8</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新费用体系实施原则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_Toc498678530 \h </w:instrText>
        </w:r>
        <w:r w:rsidR="00E7069C">
          <w:rPr>
            <w:noProof/>
            <w:webHidden/>
          </w:rPr>
        </w:r>
        <w:r w:rsidR="00E7069C">
          <w:rPr>
            <w:noProof/>
            <w:webHidden/>
          </w:rPr>
          <w:fldChar w:fldCharType="separate"/>
        </w:r>
        <w:r>
          <w:rPr>
            <w:noProof/>
            <w:webHidden/>
          </w:rPr>
          <w:t>87</w:t>
        </w:r>
        <w:r w:rsidR="00E7069C">
          <w:rPr>
            <w:noProof/>
            <w:webHidden/>
          </w:rPr>
          <w:fldChar w:fldCharType="end"/>
        </w:r>
      </w:hyperlink>
    </w:p>
    <w:p w:rsidR="00E62C8B" w:rsidRDefault="00E62C8B">
      <w:pPr>
        <w:pStyle w:val="TOC1"/>
        <w:rPr>
          <w:rStyle w:val="Hyperlink"/>
          <w:noProof/>
        </w:rPr>
      </w:pPr>
    </w:p>
    <w:p w:rsidR="00E62C8B" w:rsidRPr="00216EE5" w:rsidRDefault="00E62C8B" w:rsidP="00E62C8B">
      <w:pPr>
        <w:pStyle w:val="toc0"/>
        <w:ind w:right="992"/>
        <w:rPr>
          <w:rFonts w:ascii="STKaiti" w:eastAsia="STKaiti" w:hAnsi="STKaiti"/>
          <w:i w:val="0"/>
          <w:lang w:val="en-US" w:eastAsia="zh-CN"/>
        </w:rPr>
      </w:pPr>
      <w:r w:rsidRPr="004A4E59">
        <w:rPr>
          <w:lang w:val="en-US" w:eastAsia="zh-CN"/>
        </w:rPr>
        <w:lastRenderedPageBreak/>
        <w:tab/>
      </w:r>
      <w:r w:rsidRPr="00216EE5">
        <w:rPr>
          <w:rFonts w:ascii="STKaiti" w:eastAsia="STKaiti" w:hAnsi="STKaiti" w:hint="eastAsia"/>
          <w:i w:val="0"/>
          <w:lang w:val="en-US" w:eastAsia="zh-CN"/>
        </w:rPr>
        <w:t>页码</w:t>
      </w:r>
    </w:p>
    <w:p w:rsidR="00E7069C" w:rsidRDefault="00450DC8">
      <w:pPr>
        <w:pStyle w:val="TOC1"/>
        <w:rPr>
          <w:rFonts w:asciiTheme="minorHAnsi" w:hAnsiTheme="minorHAnsi" w:cstheme="minorBidi"/>
          <w:noProof/>
          <w:sz w:val="22"/>
          <w:szCs w:val="22"/>
          <w:lang w:val="en-GB" w:eastAsia="zh-CN"/>
        </w:rPr>
      </w:pPr>
      <w:hyperlink w:anchor="_Toc498678531" w:history="1">
        <w:r w:rsidR="00E7069C">
          <w:rPr>
            <w:rStyle w:val="Hyperlink"/>
            <w:rFonts w:hint="eastAsia"/>
            <w:bCs/>
            <w:noProof/>
            <w:lang w:eastAsia="zh-CN"/>
          </w:rPr>
          <w:t>第</w:t>
        </w:r>
        <w:r w:rsidR="00E7069C">
          <w:rPr>
            <w:rStyle w:val="Hyperlink"/>
            <w:rFonts w:hint="eastAsia"/>
            <w:bCs/>
            <w:noProof/>
            <w:lang w:eastAsia="zh-CN"/>
          </w:rPr>
          <w:t>5</w:t>
        </w:r>
        <w:r w:rsidR="00E7069C">
          <w:rPr>
            <w:rStyle w:val="Hyperlink"/>
            <w:bCs/>
            <w:noProof/>
            <w:lang w:eastAsia="zh-CN"/>
          </w:rPr>
          <w:t>章</w:t>
        </w:r>
        <w:r w:rsidR="00E7069C">
          <w:rPr>
            <w:rStyle w:val="Hyperlink"/>
            <w:rFonts w:hint="eastAsia"/>
            <w:bCs/>
            <w:noProof/>
            <w:lang w:eastAsia="zh-CN"/>
          </w:rPr>
          <w:t xml:space="preserve"> </w:t>
        </w:r>
        <w:r w:rsidR="00E7069C">
          <w:rPr>
            <w:rStyle w:val="Hyperlink"/>
            <w:bCs/>
            <w:noProof/>
            <w:lang w:eastAsia="zh-CN"/>
          </w:rPr>
          <w:t xml:space="preserve">– </w:t>
        </w:r>
        <w:r w:rsidR="00E7069C">
          <w:rPr>
            <w:rStyle w:val="Hyperlink"/>
            <w:bCs/>
            <w:noProof/>
            <w:lang w:eastAsia="zh-CN"/>
          </w:rPr>
          <w:t>主</w:t>
        </w:r>
        <w:r w:rsidR="00E7069C" w:rsidRPr="00091BFE">
          <w:rPr>
            <w:rStyle w:val="Hyperlink"/>
            <w:rFonts w:hint="eastAsia"/>
            <w:bCs/>
            <w:noProof/>
            <w:lang w:eastAsia="zh-CN"/>
          </w:rPr>
          <w:t>管部门在频谱管理的经济问题的经验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_Toc498678531 \h </w:instrText>
        </w:r>
        <w:r w:rsidR="00E7069C">
          <w:rPr>
            <w:noProof/>
            <w:webHidden/>
          </w:rPr>
        </w:r>
        <w:r w:rsidR="00E7069C">
          <w:rPr>
            <w:noProof/>
            <w:webHidden/>
          </w:rPr>
          <w:fldChar w:fldCharType="separate"/>
        </w:r>
        <w:r>
          <w:rPr>
            <w:noProof/>
            <w:webHidden/>
          </w:rPr>
          <w:t>88</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32" w:history="1">
        <w:r w:rsidR="00E7069C" w:rsidRPr="00091BFE">
          <w:rPr>
            <w:rStyle w:val="Hyperlink"/>
            <w:noProof/>
            <w:lang w:eastAsia="zh-CN"/>
          </w:rPr>
          <w:t>5.1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在拍卖与可转让产权方面的经验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_Toc498678532 \h </w:instrText>
        </w:r>
        <w:r w:rsidR="00E7069C">
          <w:rPr>
            <w:noProof/>
            <w:webHidden/>
          </w:rPr>
        </w:r>
        <w:r w:rsidR="00E7069C">
          <w:rPr>
            <w:noProof/>
            <w:webHidden/>
          </w:rPr>
          <w:fldChar w:fldCharType="separate"/>
        </w:r>
        <w:r>
          <w:rPr>
            <w:noProof/>
            <w:webHidden/>
          </w:rPr>
          <w:t>88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3" w:history="1">
        <w:r w:rsidR="00E7069C" w:rsidRPr="00091BFE">
          <w:rPr>
            <w:rStyle w:val="Hyperlink"/>
            <w:noProof/>
            <w:lang w:eastAsia="zh-CN"/>
          </w:rPr>
          <w:t>5.1.1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澳大利亚</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_Toc498678533 \h </w:instrText>
        </w:r>
        <w:r w:rsidR="00E7069C">
          <w:rPr>
            <w:noProof/>
            <w:webHidden/>
          </w:rPr>
        </w:r>
        <w:r w:rsidR="00E7069C">
          <w:rPr>
            <w:noProof/>
            <w:webHidden/>
          </w:rPr>
          <w:fldChar w:fldCharType="separate"/>
        </w:r>
        <w:r>
          <w:rPr>
            <w:noProof/>
            <w:webHidden/>
          </w:rPr>
          <w:t>88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4" w:history="1">
        <w:r w:rsidR="00E7069C" w:rsidRPr="00091BFE">
          <w:rPr>
            <w:rStyle w:val="Hyperlink"/>
            <w:noProof/>
            <w:lang w:eastAsia="zh-CN"/>
          </w:rPr>
          <w:t>5.1.2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加拿大</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_Toc498678534 \h </w:instrText>
        </w:r>
        <w:r w:rsidR="00E7069C">
          <w:rPr>
            <w:noProof/>
            <w:webHidden/>
          </w:rPr>
        </w:r>
        <w:r w:rsidR="00E7069C">
          <w:rPr>
            <w:noProof/>
            <w:webHidden/>
          </w:rPr>
          <w:fldChar w:fldCharType="separate"/>
        </w:r>
        <w:r>
          <w:rPr>
            <w:noProof/>
            <w:webHidden/>
          </w:rPr>
          <w:t>89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5" w:history="1">
        <w:r w:rsidR="00E7069C" w:rsidRPr="00091BFE">
          <w:rPr>
            <w:rStyle w:val="Hyperlink"/>
            <w:noProof/>
            <w:lang w:eastAsia="zh-CN"/>
          </w:rPr>
          <w:t>5.1.3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俄罗斯联邦的拍卖经验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_Toc498678535 \h </w:instrText>
        </w:r>
        <w:r w:rsidR="00E7069C">
          <w:rPr>
            <w:noProof/>
            <w:webHidden/>
          </w:rPr>
        </w:r>
        <w:r w:rsidR="00E7069C">
          <w:rPr>
            <w:noProof/>
            <w:webHidden/>
          </w:rPr>
          <w:fldChar w:fldCharType="separate"/>
        </w:r>
        <w:r>
          <w:rPr>
            <w:noProof/>
            <w:webHidden/>
          </w:rPr>
          <w:t>90</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6" w:history="1">
        <w:r w:rsidR="00E7069C" w:rsidRPr="00091BFE">
          <w:rPr>
            <w:rStyle w:val="Hyperlink"/>
            <w:noProof/>
            <w:lang w:eastAsia="zh-CN"/>
          </w:rPr>
          <w:t>5.1.4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新西兰</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_Toc498678536 \h </w:instrText>
        </w:r>
        <w:r w:rsidR="00E7069C">
          <w:rPr>
            <w:noProof/>
            <w:webHidden/>
          </w:rPr>
        </w:r>
        <w:r w:rsidR="00E7069C">
          <w:rPr>
            <w:noProof/>
            <w:webHidden/>
          </w:rPr>
          <w:fldChar w:fldCharType="separate"/>
        </w:r>
        <w:r>
          <w:rPr>
            <w:noProof/>
            <w:webHidden/>
          </w:rPr>
          <w:t>108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7" w:history="1">
        <w:r w:rsidR="00E7069C" w:rsidRPr="00091BFE">
          <w:rPr>
            <w:rStyle w:val="Hyperlink"/>
            <w:noProof/>
            <w:lang w:eastAsia="zh-CN"/>
          </w:rPr>
          <w:t>5.1.5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美国</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_Toc498678537 \h </w:instrText>
        </w:r>
        <w:r w:rsidR="00E7069C">
          <w:rPr>
            <w:noProof/>
            <w:webHidden/>
          </w:rPr>
        </w:r>
        <w:r w:rsidR="00E7069C">
          <w:rPr>
            <w:noProof/>
            <w:webHidden/>
          </w:rPr>
          <w:fldChar w:fldCharType="separate"/>
        </w:r>
        <w:r>
          <w:rPr>
            <w:noProof/>
            <w:webHidden/>
          </w:rPr>
          <w:t>109</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38" w:history="1">
        <w:r w:rsidR="00E7069C" w:rsidRPr="00091BFE">
          <w:rPr>
            <w:rStyle w:val="Hyperlink"/>
            <w:noProof/>
            <w:lang w:eastAsia="zh-CN"/>
          </w:rPr>
          <w:t>5.2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收费方面的经验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_Toc498678538 \h </w:instrText>
        </w:r>
        <w:r w:rsidR="00E7069C">
          <w:rPr>
            <w:noProof/>
            <w:webHidden/>
          </w:rPr>
        </w:r>
        <w:r w:rsidR="00E7069C">
          <w:rPr>
            <w:noProof/>
            <w:webHidden/>
          </w:rPr>
          <w:fldChar w:fldCharType="separate"/>
        </w:r>
        <w:r>
          <w:rPr>
            <w:noProof/>
            <w:webHidden/>
          </w:rPr>
          <w:t>113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39" w:history="1">
        <w:r w:rsidR="00E7069C" w:rsidRPr="00091BFE">
          <w:rPr>
            <w:rStyle w:val="Hyperlink"/>
            <w:noProof/>
            <w:lang w:eastAsia="zh-CN"/>
          </w:rPr>
          <w:t>5.2.1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澳大利亚在征收执照费方面的经验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_Toc498678539 \h </w:instrText>
        </w:r>
        <w:r w:rsidR="00E7069C">
          <w:rPr>
            <w:noProof/>
            <w:webHidden/>
          </w:rPr>
        </w:r>
        <w:r w:rsidR="00E7069C">
          <w:rPr>
            <w:noProof/>
            <w:webHidden/>
          </w:rPr>
          <w:fldChar w:fldCharType="separate"/>
        </w:r>
        <w:r>
          <w:rPr>
            <w:noProof/>
            <w:webHidden/>
          </w:rPr>
          <w:t>113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0" w:history="1">
        <w:r w:rsidR="00E7069C" w:rsidRPr="00091BFE">
          <w:rPr>
            <w:rStyle w:val="Hyperlink"/>
            <w:noProof/>
            <w:lang w:eastAsia="zh-CN"/>
          </w:rPr>
          <w:t>5.2.2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加拿大在征收执照费方面的经验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_Toc498678540 \h </w:instrText>
        </w:r>
        <w:r w:rsidR="00E7069C">
          <w:rPr>
            <w:noProof/>
            <w:webHidden/>
          </w:rPr>
        </w:r>
        <w:r w:rsidR="00E7069C">
          <w:rPr>
            <w:noProof/>
            <w:webHidden/>
          </w:rPr>
          <w:fldChar w:fldCharType="separate"/>
        </w:r>
        <w:r>
          <w:rPr>
            <w:noProof/>
            <w:webHidden/>
          </w:rPr>
          <w:t>113</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1" w:history="1">
        <w:r w:rsidR="00E7069C" w:rsidRPr="00091BFE">
          <w:rPr>
            <w:rStyle w:val="Hyperlink"/>
            <w:noProof/>
            <w:lang w:eastAsia="zh-CN"/>
          </w:rPr>
          <w:t>5.2.3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中国在征收执照费方面的经验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_Toc498678541 \h </w:instrText>
        </w:r>
        <w:r w:rsidR="00E7069C">
          <w:rPr>
            <w:noProof/>
            <w:webHidden/>
          </w:rPr>
        </w:r>
        <w:r w:rsidR="00E7069C">
          <w:rPr>
            <w:noProof/>
            <w:webHidden/>
          </w:rPr>
          <w:fldChar w:fldCharType="separate"/>
        </w:r>
        <w:r>
          <w:rPr>
            <w:noProof/>
            <w:webHidden/>
          </w:rPr>
          <w:t>114</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2" w:history="1">
        <w:r w:rsidR="00E7069C" w:rsidRPr="00091BFE">
          <w:rPr>
            <w:rStyle w:val="Hyperlink"/>
            <w:noProof/>
            <w:lang w:eastAsia="zh-CN"/>
          </w:rPr>
          <w:t>5.2.4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德国在征收执照费方面的经验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_Toc498678542 \h </w:instrText>
        </w:r>
        <w:r w:rsidR="00E7069C">
          <w:rPr>
            <w:noProof/>
            <w:webHidden/>
          </w:rPr>
        </w:r>
        <w:r w:rsidR="00E7069C">
          <w:rPr>
            <w:noProof/>
            <w:webHidden/>
          </w:rPr>
          <w:fldChar w:fldCharType="separate"/>
        </w:r>
        <w:r>
          <w:rPr>
            <w:noProof/>
            <w:webHidden/>
          </w:rPr>
          <w:t>115</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3" w:history="1">
        <w:r w:rsidR="00E7069C" w:rsidRPr="00091BFE">
          <w:rPr>
            <w:rStyle w:val="Hyperlink"/>
            <w:noProof/>
            <w:lang w:eastAsia="zh-CN"/>
          </w:rPr>
          <w:t>5.2.5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以色列在征收执照费方面的经验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_Toc498678543 \h </w:instrText>
        </w:r>
        <w:r w:rsidR="00E7069C">
          <w:rPr>
            <w:noProof/>
            <w:webHidden/>
          </w:rPr>
        </w:r>
        <w:r w:rsidR="00E7069C">
          <w:rPr>
            <w:noProof/>
            <w:webHidden/>
          </w:rPr>
          <w:fldChar w:fldCharType="separate"/>
        </w:r>
        <w:r>
          <w:rPr>
            <w:noProof/>
            <w:webHidden/>
          </w:rPr>
          <w:t>117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4" w:history="1">
        <w:r w:rsidR="00E7069C" w:rsidRPr="00091BFE">
          <w:rPr>
            <w:rStyle w:val="Hyperlink"/>
            <w:noProof/>
            <w:lang w:eastAsia="zh-CN"/>
          </w:rPr>
          <w:t>5.2.6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吉尔吉斯共和国在征收执照费方面的经验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_Toc498678544 \h </w:instrText>
        </w:r>
        <w:r w:rsidR="00E7069C">
          <w:rPr>
            <w:noProof/>
            <w:webHidden/>
          </w:rPr>
        </w:r>
        <w:r w:rsidR="00E7069C">
          <w:rPr>
            <w:noProof/>
            <w:webHidden/>
          </w:rPr>
          <w:fldChar w:fldCharType="separate"/>
        </w:r>
        <w:r>
          <w:rPr>
            <w:noProof/>
            <w:webHidden/>
          </w:rPr>
          <w:t>118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5" w:history="1">
        <w:r w:rsidR="00E7069C" w:rsidRPr="00091BFE">
          <w:rPr>
            <w:rStyle w:val="Hyperlink"/>
            <w:noProof/>
            <w:lang w:eastAsia="zh-CN"/>
          </w:rPr>
          <w:t>5.2.7</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俄罗斯在征收频谱费用方面的经验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_Toc498678545 \h </w:instrText>
        </w:r>
        <w:r w:rsidR="00E7069C">
          <w:rPr>
            <w:noProof/>
            <w:webHidden/>
          </w:rPr>
        </w:r>
        <w:r w:rsidR="00E7069C">
          <w:rPr>
            <w:noProof/>
            <w:webHidden/>
          </w:rPr>
          <w:fldChar w:fldCharType="separate"/>
        </w:r>
        <w:r>
          <w:rPr>
            <w:noProof/>
            <w:webHidden/>
          </w:rPr>
          <w:t>126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6" w:history="1">
        <w:r w:rsidR="00E7069C" w:rsidRPr="00091BFE">
          <w:rPr>
            <w:rStyle w:val="Hyperlink"/>
            <w:noProof/>
            <w:lang w:eastAsia="zh-CN"/>
          </w:rPr>
          <w:t>5.2.8</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英国在征收执照费方面的经验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_Toc498678546 \h </w:instrText>
        </w:r>
        <w:r w:rsidR="00E7069C">
          <w:rPr>
            <w:noProof/>
            <w:webHidden/>
          </w:rPr>
        </w:r>
        <w:r w:rsidR="00E7069C">
          <w:rPr>
            <w:noProof/>
            <w:webHidden/>
          </w:rPr>
          <w:fldChar w:fldCharType="separate"/>
        </w:r>
        <w:r>
          <w:rPr>
            <w:noProof/>
            <w:webHidden/>
          </w:rPr>
          <w:t>136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7" w:history="1">
        <w:r w:rsidR="00E7069C" w:rsidRPr="00091BFE">
          <w:rPr>
            <w:rStyle w:val="Hyperlink"/>
            <w:noProof/>
            <w:lang w:eastAsia="zh-CN"/>
          </w:rPr>
          <w:t>5.2.9</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美国在征收执照费方面的经验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_Toc498678547 \h </w:instrText>
        </w:r>
        <w:r w:rsidR="00E7069C">
          <w:rPr>
            <w:noProof/>
            <w:webHidden/>
          </w:rPr>
        </w:r>
        <w:r w:rsidR="00E7069C">
          <w:rPr>
            <w:noProof/>
            <w:webHidden/>
          </w:rPr>
          <w:fldChar w:fldCharType="separate"/>
        </w:r>
        <w:r>
          <w:rPr>
            <w:noProof/>
            <w:webHidden/>
          </w:rPr>
          <w:t>136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8" w:history="1">
        <w:r w:rsidR="00E7069C" w:rsidRPr="00091BFE">
          <w:rPr>
            <w:rStyle w:val="Hyperlink"/>
            <w:noProof/>
            <w:lang w:eastAsia="zh-CN"/>
          </w:rPr>
          <w:t>5.2.10</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巴西在征收执照费方面的经验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_Toc498678548 \h </w:instrText>
        </w:r>
        <w:r w:rsidR="00E7069C">
          <w:rPr>
            <w:noProof/>
            <w:webHidden/>
          </w:rPr>
        </w:r>
        <w:r w:rsidR="00E7069C">
          <w:rPr>
            <w:noProof/>
            <w:webHidden/>
          </w:rPr>
          <w:fldChar w:fldCharType="separate"/>
        </w:r>
        <w:r>
          <w:rPr>
            <w:noProof/>
            <w:webHidden/>
          </w:rPr>
          <w:t>141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49" w:history="1">
        <w:r w:rsidR="00E7069C" w:rsidRPr="00091BFE">
          <w:rPr>
            <w:rStyle w:val="Hyperlink"/>
            <w:noProof/>
            <w:lang w:eastAsia="zh-CN"/>
          </w:rPr>
          <w:t>5.2.11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韩国在征收频谱使用费用方面的经验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_Toc498678549 \h </w:instrText>
        </w:r>
        <w:r w:rsidR="00E7069C">
          <w:rPr>
            <w:noProof/>
            <w:webHidden/>
          </w:rPr>
        </w:r>
        <w:r w:rsidR="00E7069C">
          <w:rPr>
            <w:noProof/>
            <w:webHidden/>
          </w:rPr>
          <w:fldChar w:fldCharType="separate"/>
        </w:r>
        <w:r>
          <w:rPr>
            <w:noProof/>
            <w:webHidden/>
          </w:rPr>
          <w:t>145</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50" w:history="1">
        <w:r w:rsidR="00E7069C" w:rsidRPr="00091BFE">
          <w:rPr>
            <w:rStyle w:val="Hyperlink"/>
            <w:noProof/>
            <w:lang w:eastAsia="zh-CN"/>
          </w:rPr>
          <w:t>5.3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在使用替代资源方面的经验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_Toc498678550 \h </w:instrText>
        </w:r>
        <w:r w:rsidR="00E7069C">
          <w:rPr>
            <w:noProof/>
            <w:webHidden/>
          </w:rPr>
        </w:r>
        <w:r w:rsidR="00E7069C">
          <w:rPr>
            <w:noProof/>
            <w:webHidden/>
          </w:rPr>
          <w:fldChar w:fldCharType="separate"/>
        </w:r>
        <w:r>
          <w:rPr>
            <w:noProof/>
            <w:webHidden/>
          </w:rPr>
          <w:t>156</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1" w:history="1">
        <w:r w:rsidR="00E7069C" w:rsidRPr="00091BFE">
          <w:rPr>
            <w:rStyle w:val="Hyperlink"/>
            <w:noProof/>
            <w:lang w:eastAsia="zh-CN"/>
          </w:rPr>
          <w:t>5.3.1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加拿大</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_Toc498678551 \h </w:instrText>
        </w:r>
        <w:r w:rsidR="00E7069C">
          <w:rPr>
            <w:noProof/>
            <w:webHidden/>
          </w:rPr>
        </w:r>
        <w:r w:rsidR="00E7069C">
          <w:rPr>
            <w:noProof/>
            <w:webHidden/>
          </w:rPr>
          <w:fldChar w:fldCharType="separate"/>
        </w:r>
        <w:r>
          <w:rPr>
            <w:noProof/>
            <w:webHidden/>
          </w:rPr>
          <w:t>157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2" w:history="1">
        <w:r w:rsidR="00E7069C" w:rsidRPr="00091BFE">
          <w:rPr>
            <w:rStyle w:val="Hyperlink"/>
            <w:noProof/>
            <w:lang w:eastAsia="zh-CN"/>
          </w:rPr>
          <w:t>5.3.2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德国</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_Toc498678552 \h </w:instrText>
        </w:r>
        <w:r w:rsidR="00E7069C">
          <w:rPr>
            <w:noProof/>
            <w:webHidden/>
          </w:rPr>
        </w:r>
        <w:r w:rsidR="00E7069C">
          <w:rPr>
            <w:noProof/>
            <w:webHidden/>
          </w:rPr>
          <w:fldChar w:fldCharType="separate"/>
        </w:r>
        <w:r>
          <w:rPr>
            <w:noProof/>
            <w:webHidden/>
          </w:rPr>
          <w:t>157</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3" w:history="1">
        <w:r w:rsidR="00E7069C" w:rsidRPr="00091BFE">
          <w:rPr>
            <w:rStyle w:val="Hyperlink"/>
            <w:noProof/>
            <w:lang w:eastAsia="zh-CN"/>
          </w:rPr>
          <w:t>5.3.3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以色列</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_Toc498678553 \h </w:instrText>
        </w:r>
        <w:r w:rsidR="00E7069C">
          <w:rPr>
            <w:noProof/>
            <w:webHidden/>
          </w:rPr>
        </w:r>
        <w:r w:rsidR="00E7069C">
          <w:rPr>
            <w:noProof/>
            <w:webHidden/>
          </w:rPr>
          <w:fldChar w:fldCharType="separate"/>
        </w:r>
        <w:r>
          <w:rPr>
            <w:noProof/>
            <w:webHidden/>
          </w:rPr>
          <w:t>158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4" w:history="1">
        <w:r w:rsidR="00E7069C" w:rsidRPr="00091BFE">
          <w:rPr>
            <w:rStyle w:val="Hyperlink"/>
            <w:noProof/>
            <w:lang w:eastAsia="zh-CN"/>
          </w:rPr>
          <w:t>5.3.4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俄罗斯联邦</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_Toc498678554 \h </w:instrText>
        </w:r>
        <w:r w:rsidR="00E7069C">
          <w:rPr>
            <w:noProof/>
            <w:webHidden/>
          </w:rPr>
        </w:r>
        <w:r w:rsidR="00E7069C">
          <w:rPr>
            <w:noProof/>
            <w:webHidden/>
          </w:rPr>
          <w:fldChar w:fldCharType="separate"/>
        </w:r>
        <w:r>
          <w:rPr>
            <w:noProof/>
            <w:webHidden/>
          </w:rPr>
          <w:t>158</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5" w:history="1">
        <w:r w:rsidR="00E7069C" w:rsidRPr="00091BFE">
          <w:rPr>
            <w:rStyle w:val="Hyperlink"/>
            <w:noProof/>
            <w:lang w:eastAsia="zh-CN"/>
          </w:rPr>
          <w:t>5.3.5</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美国</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_Toc498678555 \h </w:instrText>
        </w:r>
        <w:r w:rsidR="00E7069C">
          <w:rPr>
            <w:noProof/>
            <w:webHidden/>
          </w:rPr>
        </w:r>
        <w:r w:rsidR="00E7069C">
          <w:rPr>
            <w:noProof/>
            <w:webHidden/>
          </w:rPr>
          <w:fldChar w:fldCharType="separate"/>
        </w:r>
        <w:r>
          <w:rPr>
            <w:noProof/>
            <w:webHidden/>
          </w:rPr>
          <w:t>159</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6" w:history="1">
        <w:r w:rsidR="00E7069C" w:rsidRPr="00091BFE">
          <w:rPr>
            <w:rStyle w:val="Hyperlink"/>
            <w:noProof/>
            <w:lang w:eastAsia="zh-CN"/>
          </w:rPr>
          <w:t>5.3.6</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中国在使用替代资源方面的经验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_Toc498678556 \h </w:instrText>
        </w:r>
        <w:r w:rsidR="00E7069C">
          <w:rPr>
            <w:noProof/>
            <w:webHidden/>
          </w:rPr>
        </w:r>
        <w:r w:rsidR="00E7069C">
          <w:rPr>
            <w:noProof/>
            <w:webHidden/>
          </w:rPr>
          <w:fldChar w:fldCharType="separate"/>
        </w:r>
        <w:r>
          <w:rPr>
            <w:noProof/>
            <w:webHidden/>
          </w:rPr>
          <w:t>160</w:t>
        </w:r>
        <w:r w:rsidR="00E7069C">
          <w:rPr>
            <w:noProof/>
            <w:webHidden/>
          </w:rPr>
          <w:fldChar w:fldCharType="end"/>
        </w:r>
      </w:hyperlink>
    </w:p>
    <w:p w:rsidR="00E7069C" w:rsidRDefault="00450DC8">
      <w:pPr>
        <w:pStyle w:val="TOC2"/>
        <w:rPr>
          <w:rFonts w:asciiTheme="minorHAnsi" w:hAnsiTheme="minorHAnsi" w:cstheme="minorBidi"/>
          <w:noProof/>
          <w:sz w:val="22"/>
          <w:szCs w:val="22"/>
          <w:lang w:val="en-GB" w:eastAsia="zh-CN"/>
        </w:rPr>
      </w:pPr>
      <w:hyperlink w:anchor="_Toc498678557" w:history="1">
        <w:r w:rsidR="00E7069C" w:rsidRPr="00091BFE">
          <w:rPr>
            <w:rStyle w:val="Hyperlink"/>
            <w:noProof/>
            <w:lang w:eastAsia="zh-CN"/>
          </w:rPr>
          <w:t>5.4</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其他经验</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_Toc498678557 \h </w:instrText>
        </w:r>
        <w:r w:rsidR="00E7069C">
          <w:rPr>
            <w:noProof/>
            <w:webHidden/>
          </w:rPr>
        </w:r>
        <w:r w:rsidR="00E7069C">
          <w:rPr>
            <w:noProof/>
            <w:webHidden/>
          </w:rPr>
          <w:fldChar w:fldCharType="separate"/>
        </w:r>
        <w:r>
          <w:rPr>
            <w:noProof/>
            <w:webHidden/>
          </w:rPr>
          <w:t>161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58" w:history="1">
        <w:r w:rsidR="00E7069C" w:rsidRPr="00091BFE">
          <w:rPr>
            <w:rStyle w:val="Hyperlink"/>
            <w:noProof/>
            <w:lang w:eastAsia="zh-CN"/>
          </w:rPr>
          <w:t>5.4.1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业余无线电业务</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_Toc498678558 \h </w:instrText>
        </w:r>
        <w:r w:rsidR="00E7069C">
          <w:rPr>
            <w:noProof/>
            <w:webHidden/>
          </w:rPr>
        </w:r>
        <w:r w:rsidR="00E7069C">
          <w:rPr>
            <w:noProof/>
            <w:webHidden/>
          </w:rPr>
          <w:fldChar w:fldCharType="separate"/>
        </w:r>
        <w:r>
          <w:rPr>
            <w:noProof/>
            <w:webHidden/>
          </w:rPr>
          <w:t>161</w:t>
        </w:r>
        <w:r w:rsidR="00E7069C">
          <w:rPr>
            <w:noProof/>
            <w:webHidden/>
          </w:rPr>
          <w:fldChar w:fldCharType="end"/>
        </w:r>
      </w:hyperlink>
    </w:p>
    <w:p w:rsidR="00E62C8B" w:rsidRDefault="00E62C8B">
      <w:pPr>
        <w:pStyle w:val="TOC3"/>
        <w:rPr>
          <w:rStyle w:val="Hyperlink"/>
          <w:noProof/>
        </w:rPr>
      </w:pPr>
    </w:p>
    <w:p w:rsidR="00E62C8B" w:rsidRPr="00216EE5" w:rsidRDefault="00E62C8B" w:rsidP="00E62C8B">
      <w:pPr>
        <w:pStyle w:val="toc0"/>
        <w:ind w:right="992"/>
        <w:rPr>
          <w:rFonts w:ascii="STKaiti" w:eastAsia="STKaiti" w:hAnsi="STKaiti"/>
          <w:i w:val="0"/>
          <w:lang w:val="en-US" w:eastAsia="zh-CN"/>
        </w:rPr>
      </w:pPr>
      <w:r w:rsidRPr="004A4E59">
        <w:rPr>
          <w:lang w:val="en-US" w:eastAsia="zh-CN"/>
        </w:rPr>
        <w:lastRenderedPageBreak/>
        <w:tab/>
      </w:r>
      <w:r w:rsidRPr="00216EE5">
        <w:rPr>
          <w:rFonts w:ascii="STKaiti" w:eastAsia="STKaiti" w:hAnsi="STKaiti" w:hint="eastAsia"/>
          <w:i w:val="0"/>
          <w:lang w:val="en-US" w:eastAsia="zh-CN"/>
        </w:rPr>
        <w:t>页码</w:t>
      </w:r>
    </w:p>
    <w:p w:rsidR="00E7069C" w:rsidRDefault="00450DC8">
      <w:pPr>
        <w:pStyle w:val="TOC3"/>
        <w:rPr>
          <w:rFonts w:asciiTheme="minorHAnsi" w:hAnsiTheme="minorHAnsi" w:cstheme="minorBidi"/>
          <w:noProof/>
          <w:sz w:val="22"/>
          <w:szCs w:val="22"/>
          <w:lang w:val="en-GB" w:eastAsia="zh-CN"/>
        </w:rPr>
      </w:pPr>
      <w:hyperlink w:anchor="_Toc498678559" w:history="1">
        <w:r w:rsidR="00E7069C" w:rsidRPr="00091BFE">
          <w:rPr>
            <w:rStyle w:val="Hyperlink"/>
            <w:noProof/>
            <w:lang w:eastAsia="zh-CN"/>
          </w:rPr>
          <w:t>5.4.2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面积与高密度系统</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_Toc498678559 \h </w:instrText>
        </w:r>
        <w:r w:rsidR="00E7069C">
          <w:rPr>
            <w:noProof/>
            <w:webHidden/>
          </w:rPr>
        </w:r>
        <w:r w:rsidR="00E7069C">
          <w:rPr>
            <w:noProof/>
            <w:webHidden/>
          </w:rPr>
          <w:fldChar w:fldCharType="separate"/>
        </w:r>
        <w:r>
          <w:rPr>
            <w:noProof/>
            <w:webHidden/>
          </w:rPr>
          <w:t>161</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60" w:history="1">
        <w:r w:rsidR="00E7069C" w:rsidRPr="00091BFE">
          <w:rPr>
            <w:rStyle w:val="Hyperlink"/>
            <w:noProof/>
            <w:lang w:eastAsia="zh-CN"/>
          </w:rPr>
          <w:t>5.4.3</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空间业务、轨道使用和频谱收费</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_Toc498678560 \h </w:instrText>
        </w:r>
        <w:r w:rsidR="00E7069C">
          <w:rPr>
            <w:noProof/>
            <w:webHidden/>
          </w:rPr>
        </w:r>
        <w:r w:rsidR="00E7069C">
          <w:rPr>
            <w:noProof/>
            <w:webHidden/>
          </w:rPr>
          <w:fldChar w:fldCharType="separate"/>
        </w:r>
        <w:r>
          <w:rPr>
            <w:noProof/>
            <w:webHidden/>
          </w:rPr>
          <w:t>162</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561" w:history="1">
        <w:r w:rsidR="00E7069C" w:rsidRPr="00091BFE">
          <w:rPr>
            <w:rStyle w:val="Hyperlink"/>
            <w:rFonts w:hint="eastAsia"/>
            <w:noProof/>
            <w:lang w:eastAsia="zh-CN"/>
          </w:rPr>
          <w:t>参考资料</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_Toc498678561 \h </w:instrText>
        </w:r>
        <w:r w:rsidR="00E7069C">
          <w:rPr>
            <w:noProof/>
            <w:webHidden/>
          </w:rPr>
        </w:r>
        <w:r w:rsidR="00E7069C">
          <w:rPr>
            <w:noProof/>
            <w:webHidden/>
          </w:rPr>
          <w:fldChar w:fldCharType="separate"/>
        </w:r>
        <w:r>
          <w:rPr>
            <w:noProof/>
            <w:webHidden/>
          </w:rPr>
          <w:t>162</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562" w:history="1">
        <w:r w:rsidR="00E7069C" w:rsidRPr="00091BFE">
          <w:rPr>
            <w:rStyle w:val="Hyperlink"/>
            <w:rFonts w:hint="eastAsia"/>
            <w:bCs/>
            <w:noProof/>
            <w:lang w:eastAsia="zh-CN"/>
          </w:rPr>
          <w:t>词汇表</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_Toc498678562 \h </w:instrText>
        </w:r>
        <w:r w:rsidR="00E7069C">
          <w:rPr>
            <w:noProof/>
            <w:webHidden/>
          </w:rPr>
        </w:r>
        <w:r w:rsidR="00E7069C">
          <w:rPr>
            <w:noProof/>
            <w:webHidden/>
          </w:rPr>
          <w:fldChar w:fldCharType="separate"/>
        </w:r>
        <w:r>
          <w:rPr>
            <w:noProof/>
            <w:webHidden/>
          </w:rPr>
          <w:t>163</w:t>
        </w:r>
        <w:r w:rsidR="00E7069C">
          <w:rPr>
            <w:noProof/>
            <w:webHidden/>
          </w:rPr>
          <w:fldChar w:fldCharType="end"/>
        </w:r>
      </w:hyperlink>
    </w:p>
    <w:p w:rsidR="00E7069C" w:rsidRDefault="00450DC8">
      <w:pPr>
        <w:pStyle w:val="TOC1"/>
        <w:rPr>
          <w:rFonts w:asciiTheme="minorHAnsi" w:hAnsiTheme="minorHAnsi" w:cstheme="minorBidi"/>
          <w:noProof/>
          <w:sz w:val="22"/>
          <w:szCs w:val="22"/>
          <w:lang w:val="en-GB" w:eastAsia="zh-CN"/>
        </w:rPr>
      </w:pPr>
      <w:hyperlink w:anchor="_Toc498678563" w:history="1">
        <w:r w:rsidR="00E7069C" w:rsidRPr="00091BFE">
          <w:rPr>
            <w:rStyle w:val="Hyperlink"/>
            <w:rFonts w:hint="eastAsia"/>
            <w:noProof/>
            <w:lang w:eastAsia="zh-CN"/>
          </w:rPr>
          <w:t>附件</w:t>
        </w:r>
        <w:r w:rsidR="00E7069C" w:rsidRPr="00091BFE">
          <w:rPr>
            <w:rStyle w:val="Hyperlink"/>
            <w:noProof/>
            <w:lang w:eastAsia="zh-CN"/>
          </w:rPr>
          <w:t>1</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_Toc498678563 \h </w:instrText>
        </w:r>
        <w:r w:rsidR="00E7069C">
          <w:rPr>
            <w:noProof/>
            <w:webHidden/>
          </w:rPr>
        </w:r>
        <w:r w:rsidR="00E7069C">
          <w:rPr>
            <w:noProof/>
            <w:webHidden/>
          </w:rPr>
          <w:fldChar w:fldCharType="separate"/>
        </w:r>
        <w:r>
          <w:rPr>
            <w:noProof/>
            <w:webHidden/>
          </w:rPr>
          <w:t>165</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64" w:history="1">
        <w:r w:rsidR="00E7069C" w:rsidRPr="00091BFE">
          <w:rPr>
            <w:rStyle w:val="Hyperlink"/>
            <w:noProof/>
            <w:lang w:eastAsia="zh-CN"/>
          </w:rPr>
          <w:t>A.1.1</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阿拉伯联合酋长国的频谱收费规定</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_Toc498678564 \h </w:instrText>
        </w:r>
        <w:r w:rsidR="00E7069C">
          <w:rPr>
            <w:noProof/>
            <w:webHidden/>
          </w:rPr>
        </w:r>
        <w:r w:rsidR="00E7069C">
          <w:rPr>
            <w:noProof/>
            <w:webHidden/>
          </w:rPr>
          <w:fldChar w:fldCharType="separate"/>
        </w:r>
        <w:r>
          <w:rPr>
            <w:noProof/>
            <w:webHidden/>
          </w:rPr>
          <w:t>165</w:t>
        </w:r>
        <w:r w:rsidR="00E7069C">
          <w:rPr>
            <w:noProof/>
            <w:webHidden/>
          </w:rPr>
          <w:fldChar w:fldCharType="end"/>
        </w:r>
      </w:hyperlink>
    </w:p>
    <w:p w:rsidR="00E7069C" w:rsidRDefault="00450DC8">
      <w:pPr>
        <w:pStyle w:val="TOC3"/>
        <w:rPr>
          <w:rFonts w:asciiTheme="minorHAnsi" w:hAnsiTheme="minorHAnsi" w:cstheme="minorBidi"/>
          <w:noProof/>
          <w:sz w:val="22"/>
          <w:szCs w:val="22"/>
          <w:lang w:val="en-GB" w:eastAsia="zh-CN"/>
        </w:rPr>
      </w:pPr>
      <w:hyperlink w:anchor="_Toc498678565" w:history="1">
        <w:r w:rsidR="00E7069C" w:rsidRPr="00091BFE">
          <w:rPr>
            <w:rStyle w:val="Hyperlink"/>
            <w:noProof/>
            <w:lang w:eastAsia="zh-CN"/>
          </w:rPr>
          <w:t>A.1.2</w:t>
        </w:r>
        <w:r w:rsidR="00E7069C">
          <w:rPr>
            <w:rFonts w:asciiTheme="minorHAnsi" w:hAnsiTheme="minorHAnsi" w:cstheme="minorBidi"/>
            <w:noProof/>
            <w:sz w:val="22"/>
            <w:szCs w:val="22"/>
            <w:lang w:val="en-GB" w:eastAsia="zh-CN"/>
          </w:rPr>
          <w:tab/>
        </w:r>
        <w:r w:rsidR="00E7069C" w:rsidRPr="00091BFE">
          <w:rPr>
            <w:rStyle w:val="Hyperlink"/>
            <w:rFonts w:hint="eastAsia"/>
            <w:noProof/>
            <w:lang w:eastAsia="zh-CN"/>
          </w:rPr>
          <w:t>科特迪瓦的收费政策</w:t>
        </w:r>
        <w:r w:rsidR="00E7069C">
          <w:rPr>
            <w:noProof/>
            <w:webHidden/>
          </w:rPr>
          <w:tab/>
        </w:r>
        <w:r w:rsidR="00E62C8B">
          <w:rPr>
            <w:noProof/>
            <w:webHidden/>
          </w:rPr>
          <w:tab/>
        </w:r>
        <w:r w:rsidR="00E7069C">
          <w:rPr>
            <w:noProof/>
            <w:webHidden/>
          </w:rPr>
          <w:fldChar w:fldCharType="begin"/>
        </w:r>
        <w:r w:rsidR="00E7069C">
          <w:rPr>
            <w:noProof/>
            <w:webHidden/>
          </w:rPr>
          <w:instrText xml:space="preserve"> PAGEREF _Toc498678565 \h </w:instrText>
        </w:r>
        <w:r w:rsidR="00E7069C">
          <w:rPr>
            <w:noProof/>
            <w:webHidden/>
          </w:rPr>
        </w:r>
        <w:r w:rsidR="00E7069C">
          <w:rPr>
            <w:noProof/>
            <w:webHidden/>
          </w:rPr>
          <w:fldChar w:fldCharType="separate"/>
        </w:r>
        <w:r>
          <w:rPr>
            <w:noProof/>
            <w:webHidden/>
          </w:rPr>
          <w:t>182</w:t>
        </w:r>
        <w:r w:rsidR="00E7069C">
          <w:rPr>
            <w:noProof/>
            <w:webHidden/>
          </w:rPr>
          <w:fldChar w:fldCharType="end"/>
        </w:r>
      </w:hyperlink>
    </w:p>
    <w:p w:rsidR="00E961ED" w:rsidRDefault="00876001" w:rsidP="00E62C8B">
      <w:pPr>
        <w:pStyle w:val="TOC1"/>
        <w:spacing w:before="140"/>
        <w:rPr>
          <w:lang w:eastAsia="zh-CN"/>
        </w:rPr>
      </w:pPr>
      <w:r>
        <w:rPr>
          <w:rStyle w:val="Hyperlink"/>
          <w:noProof/>
          <w:color w:val="auto"/>
          <w:u w:val="none"/>
          <w:lang w:eastAsia="zh-CN"/>
        </w:rPr>
        <w:fldChar w:fldCharType="end"/>
      </w:r>
      <w:r w:rsidR="00E961ED" w:rsidRPr="00E961ED">
        <w:rPr>
          <w:lang w:eastAsia="zh-CN"/>
        </w:rPr>
        <w:br w:type="page"/>
      </w:r>
    </w:p>
    <w:p w:rsidR="00A6735C" w:rsidRPr="00C44562" w:rsidRDefault="00216EE5" w:rsidP="00B02A1E">
      <w:pPr>
        <w:pStyle w:val="RepNo"/>
        <w:spacing w:before="240"/>
        <w:rPr>
          <w:b/>
          <w:bCs/>
          <w:lang w:eastAsia="zh-CN"/>
        </w:rPr>
      </w:pPr>
      <w:bookmarkStart w:id="7" w:name="OLE_LINK3"/>
      <w:r w:rsidRPr="00C44562">
        <w:rPr>
          <w:rFonts w:hint="eastAsia"/>
          <w:b/>
          <w:bCs/>
          <w:lang w:eastAsia="zh-CN"/>
        </w:rPr>
        <w:lastRenderedPageBreak/>
        <w:t>序</w:t>
      </w:r>
    </w:p>
    <w:p w:rsidR="00216EE5" w:rsidRPr="006D6EEC" w:rsidRDefault="009545A8" w:rsidP="00876001">
      <w:pPr>
        <w:spacing w:before="480"/>
        <w:ind w:firstLineChars="200" w:firstLine="480"/>
        <w:rPr>
          <w:lang w:val="en-US" w:eastAsia="zh-CN"/>
        </w:rPr>
      </w:pPr>
      <w:bookmarkStart w:id="8" w:name="irecnoe"/>
      <w:bookmarkEnd w:id="8"/>
      <w:bookmarkEnd w:id="7"/>
      <w:r>
        <w:rPr>
          <w:rFonts w:hint="eastAsia"/>
          <w:lang w:val="en-US" w:eastAsia="zh-CN"/>
        </w:rPr>
        <w:t>I</w:t>
      </w:r>
      <w:r w:rsidR="00216EE5" w:rsidRPr="00D437A4">
        <w:rPr>
          <w:lang w:val="en-US" w:eastAsia="zh-CN"/>
        </w:rPr>
        <w:t>TU-R SM</w:t>
      </w:r>
      <w:r w:rsidR="00216EE5">
        <w:rPr>
          <w:lang w:val="en-US" w:eastAsia="zh-CN"/>
        </w:rPr>
        <w:t>.</w:t>
      </w:r>
      <w:r w:rsidR="00216EE5" w:rsidRPr="00D437A4">
        <w:rPr>
          <w:lang w:val="en-US" w:eastAsia="zh-CN"/>
        </w:rPr>
        <w:t>2012</w:t>
      </w:r>
      <w:r w:rsidR="00216EE5">
        <w:rPr>
          <w:rFonts w:hint="eastAsia"/>
          <w:lang w:val="en-US" w:eastAsia="zh-CN"/>
        </w:rPr>
        <w:t>报告《</w:t>
      </w:r>
      <w:r w:rsidR="005B4C72">
        <w:rPr>
          <w:rFonts w:hint="eastAsia"/>
          <w:lang w:val="en-US" w:eastAsia="zh-CN"/>
        </w:rPr>
        <w:t>频谱管理的经济问题</w:t>
      </w:r>
      <w:r w:rsidR="00216EE5">
        <w:rPr>
          <w:rFonts w:hint="eastAsia"/>
          <w:lang w:val="en-US" w:eastAsia="zh-CN"/>
        </w:rPr>
        <w:t>》的初始版本于</w:t>
      </w:r>
      <w:r w:rsidR="00216EE5">
        <w:rPr>
          <w:lang w:val="en-US" w:eastAsia="zh-CN"/>
        </w:rPr>
        <w:t>1998</w:t>
      </w:r>
      <w:r w:rsidR="00216EE5">
        <w:rPr>
          <w:rFonts w:hint="eastAsia"/>
          <w:lang w:val="en-US" w:eastAsia="zh-CN"/>
        </w:rPr>
        <w:t>年发行，并于</w:t>
      </w:r>
      <w:r w:rsidR="00216EE5">
        <w:rPr>
          <w:lang w:val="en-US" w:eastAsia="zh-CN"/>
        </w:rPr>
        <w:t>2001</w:t>
      </w:r>
      <w:r w:rsidR="00216EE5">
        <w:rPr>
          <w:rFonts w:hint="eastAsia"/>
          <w:lang w:val="en-US" w:eastAsia="zh-CN"/>
        </w:rPr>
        <w:t>年和</w:t>
      </w:r>
      <w:r w:rsidR="00216EE5">
        <w:rPr>
          <w:lang w:val="en-US" w:eastAsia="zh-CN"/>
        </w:rPr>
        <w:t>2002</w:t>
      </w:r>
      <w:r w:rsidR="00216EE5">
        <w:rPr>
          <w:rFonts w:hint="eastAsia"/>
          <w:lang w:val="en-US" w:eastAsia="zh-CN"/>
        </w:rPr>
        <w:t>年修订，新增了对一些主管部门在此课题方面所取得的经验的简要介绍。</w:t>
      </w:r>
    </w:p>
    <w:p w:rsidR="00216EE5" w:rsidRPr="009226FA" w:rsidRDefault="00216EE5" w:rsidP="005B4C72">
      <w:pPr>
        <w:ind w:firstLineChars="200" w:firstLine="480"/>
        <w:rPr>
          <w:lang w:val="en-US" w:eastAsia="zh-CN"/>
        </w:rPr>
      </w:pPr>
      <w:r>
        <w:rPr>
          <w:rFonts w:hint="eastAsia"/>
          <w:lang w:val="en-US" w:eastAsia="zh-CN"/>
        </w:rPr>
        <w:t>和此前的版本一样，本报告的最新修订版中介绍了各种基于主管部门的最新经验、适用于频谱管理活动的经济方法</w:t>
      </w:r>
      <w:r w:rsidR="005B4C72">
        <w:rPr>
          <w:rFonts w:hint="eastAsia"/>
          <w:lang w:val="en-US" w:eastAsia="zh-CN"/>
        </w:rPr>
        <w:t>，</w:t>
      </w:r>
      <w:r w:rsidR="005B4C72">
        <w:rPr>
          <w:lang w:val="en-US" w:eastAsia="zh-CN"/>
        </w:rPr>
        <w:t>其中包括频谱拍卖和频谱</w:t>
      </w:r>
      <w:r w:rsidR="005B4C72">
        <w:rPr>
          <w:rFonts w:hint="eastAsia"/>
          <w:lang w:val="en-US" w:eastAsia="zh-CN"/>
        </w:rPr>
        <w:t>/</w:t>
      </w:r>
      <w:r w:rsidR="005B4C72">
        <w:rPr>
          <w:rFonts w:hint="eastAsia"/>
          <w:lang w:val="en-US" w:eastAsia="zh-CN"/>
        </w:rPr>
        <w:t>许可</w:t>
      </w:r>
      <w:r w:rsidR="005B4C72">
        <w:rPr>
          <w:lang w:val="en-US" w:eastAsia="zh-CN"/>
        </w:rPr>
        <w:t>费的计算</w:t>
      </w:r>
      <w:r>
        <w:rPr>
          <w:rFonts w:hint="eastAsia"/>
          <w:lang w:val="en-US" w:eastAsia="zh-CN"/>
        </w:rPr>
        <w:t>。本版本中还包括了在进行国际费用水平比较时需要考虑的因素，以及有关建立频谱费用公式和系统方法论的指导原则。它是</w:t>
      </w:r>
      <w:r w:rsidRPr="009226FA">
        <w:rPr>
          <w:lang w:val="en-US" w:eastAsia="zh-CN"/>
        </w:rPr>
        <w:t>ITU-R</w:t>
      </w:r>
      <w:r>
        <w:rPr>
          <w:rFonts w:hint="eastAsia"/>
          <w:lang w:val="en-US" w:eastAsia="zh-CN"/>
        </w:rPr>
        <w:t>和</w:t>
      </w:r>
      <w:r w:rsidRPr="009226FA">
        <w:rPr>
          <w:lang w:val="en-US" w:eastAsia="zh-CN"/>
        </w:rPr>
        <w:t>ITU-D</w:t>
      </w:r>
      <w:r>
        <w:rPr>
          <w:rFonts w:hint="eastAsia"/>
          <w:lang w:val="en-US" w:eastAsia="zh-CN"/>
        </w:rPr>
        <w:t>在频谱费用方面成功合作的成果。</w:t>
      </w:r>
    </w:p>
    <w:p w:rsidR="00A6735C" w:rsidRDefault="00216EE5" w:rsidP="00216EE5">
      <w:pPr>
        <w:ind w:firstLineChars="200" w:firstLine="480"/>
        <w:rPr>
          <w:lang w:val="en-US" w:eastAsia="zh-CN"/>
        </w:rPr>
      </w:pPr>
      <w:r>
        <w:rPr>
          <w:rFonts w:hint="eastAsia"/>
          <w:lang w:val="en-US" w:eastAsia="zh-CN"/>
        </w:rPr>
        <w:t>本报告可供发展中和发达国家的主管部门在</w:t>
      </w:r>
      <w:r w:rsidR="00C93F32">
        <w:rPr>
          <w:rFonts w:hint="eastAsia"/>
          <w:lang w:val="en-US" w:eastAsia="zh-CN"/>
        </w:rPr>
        <w:t>制定</w:t>
      </w:r>
      <w:r>
        <w:rPr>
          <w:rFonts w:hint="eastAsia"/>
          <w:lang w:val="en-US" w:eastAsia="zh-CN"/>
        </w:rPr>
        <w:t>有关国家频谱管理经济方法和此类活动融资策略时使用。此外，本报告中还分析了策略</w:t>
      </w:r>
      <w:r w:rsidR="00C93F32">
        <w:rPr>
          <w:rFonts w:hint="eastAsia"/>
          <w:lang w:val="en-US" w:eastAsia="zh-CN"/>
        </w:rPr>
        <w:t>制定</w:t>
      </w:r>
      <w:r>
        <w:rPr>
          <w:rFonts w:hint="eastAsia"/>
          <w:lang w:val="en-US" w:eastAsia="zh-CN"/>
        </w:rPr>
        <w:t>的利益，并介绍了国家频谱管理的技术支持方法。这些方法不仅能促进经济效益，而且能提高技术与行政效率。</w:t>
      </w:r>
    </w:p>
    <w:p w:rsidR="002B13C6" w:rsidRDefault="002B13C6" w:rsidP="00A6735C">
      <w:pPr>
        <w:rPr>
          <w:lang w:val="en-US" w:eastAsia="zh-CN"/>
        </w:rPr>
      </w:pPr>
    </w:p>
    <w:p w:rsidR="002B13C6" w:rsidRDefault="002B13C6" w:rsidP="00A6735C">
      <w:pPr>
        <w:rPr>
          <w:lang w:val="en-US" w:eastAsia="zh-CN"/>
        </w:rPr>
      </w:pPr>
    </w:p>
    <w:p w:rsidR="002B13C6" w:rsidRPr="00822301" w:rsidRDefault="002B13C6" w:rsidP="00A6735C">
      <w:pPr>
        <w:rPr>
          <w:lang w:val="en-US" w:eastAsia="zh-CN"/>
        </w:rPr>
      </w:pPr>
    </w:p>
    <w:p w:rsidR="002B13C6" w:rsidRDefault="002B13C6" w:rsidP="00A6735C">
      <w:pPr>
        <w:rPr>
          <w:lang w:val="en-US" w:eastAsia="zh-CN"/>
        </w:rPr>
      </w:pPr>
    </w:p>
    <w:p w:rsidR="00A6735C" w:rsidRPr="0024702C" w:rsidRDefault="00A6735C" w:rsidP="00C44562">
      <w:pPr>
        <w:tabs>
          <w:tab w:val="clear" w:pos="794"/>
          <w:tab w:val="clear" w:pos="1191"/>
          <w:tab w:val="clear" w:pos="1588"/>
          <w:tab w:val="clear" w:pos="1985"/>
          <w:tab w:val="center" w:pos="7088"/>
        </w:tabs>
        <w:rPr>
          <w:lang w:val="fr-CH" w:eastAsia="zh-CN"/>
        </w:rPr>
      </w:pPr>
      <w:r>
        <w:rPr>
          <w:lang w:val="en-US" w:eastAsia="zh-CN"/>
        </w:rPr>
        <w:tab/>
      </w:r>
      <w:r w:rsidR="00BB5E93" w:rsidRPr="005C42FC">
        <w:rPr>
          <w:rFonts w:hint="eastAsia"/>
          <w:lang w:val="fr-CH" w:eastAsia="zh-CN"/>
        </w:rPr>
        <w:t>无线电通信局</w:t>
      </w:r>
      <w:r w:rsidR="00BB5E93">
        <w:rPr>
          <w:rFonts w:hint="eastAsia"/>
          <w:lang w:val="fr-CH" w:eastAsia="zh-CN"/>
        </w:rPr>
        <w:t>主任</w:t>
      </w:r>
      <w:r w:rsidR="00C44562">
        <w:rPr>
          <w:lang w:val="fr-CH" w:eastAsia="zh-CN"/>
        </w:rPr>
        <w:br/>
      </w:r>
      <w:r w:rsidR="00451E95" w:rsidRPr="00451E95">
        <w:rPr>
          <w:lang w:val="fr-CH" w:eastAsia="zh-CN"/>
        </w:rPr>
        <w:tab/>
      </w:r>
      <w:r w:rsidR="00BB5E93">
        <w:rPr>
          <w:rFonts w:hint="eastAsia"/>
          <w:lang w:val="fr-CH" w:eastAsia="zh-CN"/>
        </w:rPr>
        <w:t>弗朗索瓦</w:t>
      </w:r>
      <w:r w:rsidR="00BB5E93" w:rsidRPr="00B22E3E">
        <w:rPr>
          <w:lang w:val="fr-CH" w:eastAsia="zh-CN"/>
        </w:rPr>
        <w:t>·</w:t>
      </w:r>
      <w:r w:rsidR="00BB5E93">
        <w:rPr>
          <w:rFonts w:hint="eastAsia"/>
          <w:lang w:val="fr-CH" w:eastAsia="zh-CN"/>
        </w:rPr>
        <w:t>朗西</w:t>
      </w:r>
    </w:p>
    <w:p w:rsidR="00A6735C" w:rsidRDefault="00451E95" w:rsidP="00A6735C">
      <w:pPr>
        <w:tabs>
          <w:tab w:val="clear" w:pos="794"/>
          <w:tab w:val="clear" w:pos="1191"/>
          <w:tab w:val="clear" w:pos="1588"/>
          <w:tab w:val="clear" w:pos="1985"/>
        </w:tabs>
        <w:overflowPunct/>
        <w:autoSpaceDE/>
        <w:autoSpaceDN/>
        <w:adjustRightInd/>
        <w:spacing w:before="0"/>
        <w:jc w:val="left"/>
        <w:textAlignment w:val="auto"/>
        <w:rPr>
          <w:lang w:val="fr-CH" w:eastAsia="zh-CN"/>
        </w:rPr>
      </w:pPr>
      <w:r w:rsidRPr="00451E95">
        <w:rPr>
          <w:lang w:val="fr-CH" w:eastAsia="zh-CN"/>
        </w:rPr>
        <w:br w:type="page"/>
      </w:r>
    </w:p>
    <w:p w:rsidR="00AF6ABF" w:rsidRPr="00C61950" w:rsidRDefault="00AF6ABF" w:rsidP="00AF6ABF">
      <w:pPr>
        <w:pStyle w:val="Heading1"/>
        <w:spacing w:before="120"/>
        <w:jc w:val="center"/>
        <w:rPr>
          <w:lang w:eastAsia="zh-CN"/>
        </w:rPr>
      </w:pPr>
      <w:bookmarkStart w:id="9" w:name="_Toc498596422"/>
      <w:bookmarkStart w:id="10" w:name="_Toc498678421"/>
      <w:r w:rsidRPr="00C61950">
        <w:rPr>
          <w:rFonts w:hint="eastAsia"/>
          <w:lang w:eastAsia="zh-CN"/>
        </w:rPr>
        <w:lastRenderedPageBreak/>
        <w:t>前言</w:t>
      </w:r>
      <w:bookmarkEnd w:id="9"/>
      <w:bookmarkEnd w:id="10"/>
    </w:p>
    <w:p w:rsidR="002937B0" w:rsidRPr="00E30119" w:rsidRDefault="002937B0" w:rsidP="00A6735C">
      <w:pPr>
        <w:pStyle w:val="Normalaftertitle"/>
        <w:rPr>
          <w:lang w:val="fr-CH" w:eastAsia="zh-CN"/>
        </w:rPr>
      </w:pPr>
    </w:p>
    <w:p w:rsidR="001A020B" w:rsidRPr="00577D4E" w:rsidRDefault="001A020B" w:rsidP="00E20071">
      <w:pPr>
        <w:ind w:firstLineChars="200" w:firstLine="480"/>
        <w:rPr>
          <w:lang w:val="en-US" w:eastAsia="zh-CN"/>
        </w:rPr>
      </w:pPr>
      <w:r>
        <w:rPr>
          <w:rFonts w:hint="eastAsia"/>
          <w:lang w:val="en-US" w:eastAsia="zh-CN"/>
        </w:rPr>
        <w:t>信息通信技术</w:t>
      </w:r>
      <w:r w:rsidR="00E20071">
        <w:rPr>
          <w:rFonts w:hint="eastAsia"/>
          <w:lang w:val="en-US" w:eastAsia="zh-CN"/>
        </w:rPr>
        <w:t>（</w:t>
      </w:r>
      <w:r>
        <w:rPr>
          <w:lang w:val="en-US" w:eastAsia="zh-CN"/>
        </w:rPr>
        <w:t>ICT</w:t>
      </w:r>
      <w:r w:rsidR="00E20071">
        <w:rPr>
          <w:rFonts w:hint="eastAsia"/>
          <w:lang w:val="en-US" w:eastAsia="zh-CN"/>
        </w:rPr>
        <w:t>）将继续</w:t>
      </w:r>
      <w:r>
        <w:rPr>
          <w:rFonts w:hint="eastAsia"/>
          <w:lang w:val="en-US" w:eastAsia="zh-CN"/>
        </w:rPr>
        <w:t>刺激国民经济增长的潜力</w:t>
      </w:r>
      <w:r w:rsidR="00E20071">
        <w:rPr>
          <w:rFonts w:hint="eastAsia"/>
          <w:lang w:val="en-US" w:eastAsia="zh-CN"/>
        </w:rPr>
        <w:t>，提升</w:t>
      </w:r>
      <w:r>
        <w:rPr>
          <w:rFonts w:hint="eastAsia"/>
          <w:lang w:val="en-US" w:eastAsia="zh-CN"/>
        </w:rPr>
        <w:t>全世界对无线业务的需求</w:t>
      </w:r>
      <w:r w:rsidR="00E20071">
        <w:rPr>
          <w:rFonts w:hint="eastAsia"/>
          <w:lang w:val="en-US" w:eastAsia="zh-CN"/>
        </w:rPr>
        <w:t>。多</w:t>
      </w:r>
      <w:r w:rsidR="00E20071">
        <w:rPr>
          <w:lang w:val="en-US" w:eastAsia="zh-CN"/>
        </w:rPr>
        <w:t>国频谱管理机构面临的相关经济</w:t>
      </w:r>
      <w:r w:rsidR="00E20071">
        <w:rPr>
          <w:rFonts w:hint="eastAsia"/>
          <w:lang w:val="en-US" w:eastAsia="zh-CN"/>
        </w:rPr>
        <w:t>挑战</w:t>
      </w:r>
      <w:r w:rsidR="00E20071">
        <w:rPr>
          <w:lang w:val="en-US" w:eastAsia="zh-CN"/>
        </w:rPr>
        <w:t>，应从</w:t>
      </w:r>
      <w:r w:rsidR="00E20071">
        <w:rPr>
          <w:rFonts w:hint="eastAsia"/>
          <w:lang w:val="en-US" w:eastAsia="zh-CN"/>
        </w:rPr>
        <w:t>本</w:t>
      </w:r>
      <w:r w:rsidR="00E20071">
        <w:rPr>
          <w:lang w:val="en-US" w:eastAsia="zh-CN"/>
        </w:rPr>
        <w:t>有关</w:t>
      </w:r>
      <w:r>
        <w:rPr>
          <w:rFonts w:hint="eastAsia"/>
          <w:lang w:val="en-US" w:eastAsia="zh-CN"/>
        </w:rPr>
        <w:t>频谱管理经济问题的</w:t>
      </w:r>
      <w:r>
        <w:rPr>
          <w:lang w:val="en-US" w:eastAsia="zh-CN"/>
        </w:rPr>
        <w:t>ITU-R</w:t>
      </w:r>
      <w:r>
        <w:rPr>
          <w:rFonts w:hint="eastAsia"/>
          <w:lang w:val="en-US" w:eastAsia="zh-CN"/>
        </w:rPr>
        <w:t>报告最新修订版</w:t>
      </w:r>
      <w:r w:rsidR="00E20071">
        <w:rPr>
          <w:rFonts w:hint="eastAsia"/>
          <w:lang w:val="en-US" w:eastAsia="zh-CN"/>
        </w:rPr>
        <w:t>受益</w:t>
      </w:r>
      <w:r>
        <w:rPr>
          <w:rFonts w:hint="eastAsia"/>
          <w:lang w:val="en-US" w:eastAsia="zh-CN"/>
        </w:rPr>
        <w:t>。</w:t>
      </w:r>
    </w:p>
    <w:p w:rsidR="001A020B" w:rsidRPr="00FE5337" w:rsidRDefault="001A020B" w:rsidP="00FE7B65">
      <w:pPr>
        <w:ind w:firstLineChars="200" w:firstLine="480"/>
        <w:rPr>
          <w:lang w:val="en-US" w:eastAsia="zh-CN"/>
        </w:rPr>
      </w:pPr>
      <w:r>
        <w:rPr>
          <w:lang w:val="en-US" w:eastAsia="zh-CN"/>
        </w:rPr>
        <w:t>ITU-D</w:t>
      </w:r>
      <w:r>
        <w:rPr>
          <w:rFonts w:hint="eastAsia"/>
          <w:lang w:val="en-US" w:eastAsia="zh-CN"/>
        </w:rPr>
        <w:t>第</w:t>
      </w:r>
      <w:r w:rsidR="00E20071">
        <w:rPr>
          <w:rFonts w:hint="eastAsia"/>
          <w:lang w:val="en-US" w:eastAsia="zh-CN"/>
        </w:rPr>
        <w:t>1</w:t>
      </w:r>
      <w:r>
        <w:rPr>
          <w:rFonts w:hint="eastAsia"/>
          <w:lang w:val="en-US" w:eastAsia="zh-CN"/>
        </w:rPr>
        <w:t>研究组和</w:t>
      </w:r>
      <w:r w:rsidR="00BE120D">
        <w:rPr>
          <w:rFonts w:hint="eastAsia"/>
          <w:lang w:val="en-US" w:eastAsia="zh-CN"/>
        </w:rPr>
        <w:t>关于</w:t>
      </w:r>
      <w:r w:rsidRPr="00A5702C">
        <w:rPr>
          <w:rFonts w:hint="eastAsia"/>
          <w:lang w:val="en-US" w:eastAsia="zh-CN"/>
        </w:rPr>
        <w:t>世界电信发展大会</w:t>
      </w:r>
      <w:r w:rsidR="00FE7B65">
        <w:rPr>
          <w:rFonts w:hint="eastAsia"/>
          <w:lang w:val="en-US" w:eastAsia="zh-CN"/>
        </w:rPr>
        <w:t>的</w:t>
      </w:r>
      <w:r w:rsidR="00FE7B65" w:rsidRPr="00FE7B65">
        <w:rPr>
          <w:lang w:val="en-US" w:eastAsia="zh-CN"/>
        </w:rPr>
        <w:t>ITU-D/ITU-R</w:t>
      </w:r>
      <w:r>
        <w:rPr>
          <w:rFonts w:hint="eastAsia"/>
          <w:lang w:val="en-US" w:eastAsia="zh-CN"/>
        </w:rPr>
        <w:t>第</w:t>
      </w:r>
      <w:r>
        <w:rPr>
          <w:lang w:val="en-US" w:eastAsia="zh-CN"/>
        </w:rPr>
        <w:t>9</w:t>
      </w:r>
      <w:r>
        <w:rPr>
          <w:rFonts w:hint="eastAsia"/>
          <w:lang w:val="en-US" w:eastAsia="zh-CN"/>
        </w:rPr>
        <w:t>号决议</w:t>
      </w:r>
      <w:r w:rsidR="00BE120D">
        <w:rPr>
          <w:rFonts w:hint="eastAsia"/>
          <w:lang w:val="en-US" w:eastAsia="zh-CN"/>
        </w:rPr>
        <w:t>的</w:t>
      </w:r>
      <w:r>
        <w:rPr>
          <w:rFonts w:hint="eastAsia"/>
          <w:lang w:val="en-US" w:eastAsia="zh-CN"/>
        </w:rPr>
        <w:t>联合小组</w:t>
      </w:r>
      <w:r w:rsidR="00FE7B65">
        <w:rPr>
          <w:rFonts w:hint="eastAsia"/>
          <w:lang w:val="en-US" w:eastAsia="zh-CN"/>
        </w:rPr>
        <w:t>，</w:t>
      </w:r>
      <w:r w:rsidR="00FE7B65">
        <w:rPr>
          <w:lang w:val="en-US" w:eastAsia="zh-CN"/>
        </w:rPr>
        <w:t>为</w:t>
      </w:r>
      <w:r w:rsidR="00FE7B65">
        <w:rPr>
          <w:lang w:val="en-US" w:eastAsia="zh-CN"/>
        </w:rPr>
        <w:t>ITU-R</w:t>
      </w:r>
      <w:r w:rsidR="00FE7B65">
        <w:rPr>
          <w:rFonts w:hint="eastAsia"/>
          <w:lang w:val="en-US" w:eastAsia="zh-CN"/>
        </w:rPr>
        <w:t>第</w:t>
      </w:r>
      <w:r w:rsidR="00FE7B65">
        <w:rPr>
          <w:rFonts w:hint="eastAsia"/>
          <w:lang w:val="en-US" w:eastAsia="zh-CN"/>
        </w:rPr>
        <w:t>1</w:t>
      </w:r>
      <w:r w:rsidR="00FE7B65">
        <w:rPr>
          <w:rFonts w:hint="eastAsia"/>
          <w:lang w:val="en-US" w:eastAsia="zh-CN"/>
        </w:rPr>
        <w:t>研究</w:t>
      </w:r>
      <w:r w:rsidR="00FE7B65">
        <w:rPr>
          <w:lang w:val="en-US" w:eastAsia="zh-CN"/>
        </w:rPr>
        <w:t>组</w:t>
      </w:r>
      <w:r w:rsidR="00FE7B65">
        <w:rPr>
          <w:rFonts w:hint="eastAsia"/>
          <w:lang w:val="en-US" w:eastAsia="zh-CN"/>
        </w:rPr>
        <w:t>起草</w:t>
      </w:r>
      <w:r w:rsidR="00FE7B65">
        <w:rPr>
          <w:lang w:val="en-US" w:eastAsia="zh-CN"/>
        </w:rPr>
        <w:t>本</w:t>
      </w:r>
      <w:r w:rsidR="00FE7B65">
        <w:rPr>
          <w:rFonts w:hint="eastAsia"/>
          <w:lang w:val="en-US" w:eastAsia="zh-CN"/>
        </w:rPr>
        <w:t>报告</w:t>
      </w:r>
      <w:r w:rsidR="00FE7B65">
        <w:rPr>
          <w:lang w:val="en-US" w:eastAsia="zh-CN"/>
        </w:rPr>
        <w:t>提供了有用信息，</w:t>
      </w:r>
      <w:r w:rsidR="00FE7B65">
        <w:rPr>
          <w:rFonts w:hint="eastAsia"/>
          <w:lang w:val="en-US" w:eastAsia="zh-CN"/>
        </w:rPr>
        <w:t>这</w:t>
      </w:r>
      <w:r w:rsidR="00FE7B65">
        <w:rPr>
          <w:lang w:val="en-US" w:eastAsia="zh-CN"/>
        </w:rPr>
        <w:t>对发展中国家</w:t>
      </w:r>
      <w:r w:rsidR="00FE7B65">
        <w:rPr>
          <w:rFonts w:hint="eastAsia"/>
          <w:lang w:val="en-US" w:eastAsia="zh-CN"/>
        </w:rPr>
        <w:t>尤</w:t>
      </w:r>
      <w:r w:rsidR="00FE7B65">
        <w:rPr>
          <w:lang w:val="en-US" w:eastAsia="zh-CN"/>
        </w:rPr>
        <w:t>为重要</w:t>
      </w:r>
      <w:r w:rsidR="00FE7B65">
        <w:rPr>
          <w:rFonts w:hint="eastAsia"/>
          <w:lang w:val="en-US" w:eastAsia="zh-CN"/>
        </w:rPr>
        <w:t>。</w:t>
      </w:r>
    </w:p>
    <w:p w:rsidR="001A020B" w:rsidRDefault="00C758D6" w:rsidP="00FE7B65">
      <w:pPr>
        <w:ind w:firstLineChars="200" w:firstLine="480"/>
        <w:rPr>
          <w:lang w:val="en-US" w:eastAsia="zh-CN"/>
        </w:rPr>
      </w:pPr>
      <w:r>
        <w:rPr>
          <w:rFonts w:hint="eastAsia"/>
          <w:lang w:val="en-US" w:eastAsia="zh-CN"/>
        </w:rPr>
        <w:t>虽然有若干主管部门</w:t>
      </w:r>
      <w:r w:rsidR="001A020B">
        <w:rPr>
          <w:rFonts w:hint="eastAsia"/>
          <w:lang w:val="en-US" w:eastAsia="zh-CN"/>
        </w:rPr>
        <w:t>为本次修订</w:t>
      </w:r>
      <w:r w:rsidR="001A020B" w:rsidRPr="00F60DEF">
        <w:rPr>
          <w:rFonts w:hint="eastAsia"/>
          <w:lang w:val="en-US" w:eastAsia="zh-CN"/>
        </w:rPr>
        <w:t>做出</w:t>
      </w:r>
      <w:r w:rsidR="001A020B">
        <w:rPr>
          <w:rFonts w:hint="eastAsia"/>
          <w:lang w:val="en-US" w:eastAsia="zh-CN"/>
        </w:rPr>
        <w:t>了</w:t>
      </w:r>
      <w:r w:rsidR="001A020B" w:rsidRPr="00F60DEF">
        <w:rPr>
          <w:rFonts w:hint="eastAsia"/>
          <w:lang w:val="en-US" w:eastAsia="zh-CN"/>
        </w:rPr>
        <w:t>贡献</w:t>
      </w:r>
      <w:r w:rsidR="001A020B">
        <w:rPr>
          <w:rFonts w:hint="eastAsia"/>
          <w:lang w:val="en-US" w:eastAsia="zh-CN"/>
        </w:rPr>
        <w:t>，但我还要是特别感谢第</w:t>
      </w:r>
      <w:r w:rsidR="001A020B">
        <w:rPr>
          <w:lang w:val="en-US" w:eastAsia="zh-CN"/>
        </w:rPr>
        <w:t>1</w:t>
      </w:r>
      <w:r w:rsidR="001A020B">
        <w:rPr>
          <w:rFonts w:hint="eastAsia"/>
          <w:lang w:val="en-US" w:eastAsia="zh-CN"/>
        </w:rPr>
        <w:t>研究组副主席兼</w:t>
      </w:r>
      <w:r w:rsidR="001A020B">
        <w:rPr>
          <w:lang w:val="en-US" w:eastAsia="zh-CN"/>
        </w:rPr>
        <w:t>1B</w:t>
      </w:r>
      <w:r w:rsidR="001A020B" w:rsidRPr="00CA0C3C">
        <w:rPr>
          <w:rFonts w:hint="eastAsia"/>
          <w:lang w:val="en-US" w:eastAsia="zh-CN"/>
        </w:rPr>
        <w:t>工作组</w:t>
      </w:r>
      <w:r w:rsidR="001A020B">
        <w:rPr>
          <w:rFonts w:hint="eastAsia"/>
          <w:lang w:val="en-US" w:eastAsia="zh-CN"/>
        </w:rPr>
        <w:t>主席</w:t>
      </w:r>
      <w:r w:rsidR="00FE7B65" w:rsidRPr="00FE7B65">
        <w:rPr>
          <w:rFonts w:hint="eastAsia"/>
          <w:lang w:val="en-US" w:eastAsia="zh-CN"/>
        </w:rPr>
        <w:t>常若艇</w:t>
      </w:r>
      <w:r w:rsidR="00FE7B65">
        <w:rPr>
          <w:rFonts w:hint="eastAsia"/>
          <w:lang w:val="en-US" w:eastAsia="zh-CN"/>
        </w:rPr>
        <w:t>先生（</w:t>
      </w:r>
      <w:r w:rsidR="00FE7B65">
        <w:rPr>
          <w:lang w:val="en-US" w:eastAsia="zh-CN"/>
        </w:rPr>
        <w:t>中国）</w:t>
      </w:r>
      <w:r w:rsidR="00FE7B65">
        <w:rPr>
          <w:rFonts w:hint="eastAsia"/>
          <w:lang w:val="en-US" w:eastAsia="zh-CN"/>
        </w:rPr>
        <w:t>、第</w:t>
      </w:r>
      <w:r w:rsidR="00FE7B65">
        <w:rPr>
          <w:rFonts w:hint="eastAsia"/>
          <w:lang w:val="en-US" w:eastAsia="zh-CN"/>
        </w:rPr>
        <w:t>1</w:t>
      </w:r>
      <w:r w:rsidR="00FE7B65">
        <w:rPr>
          <w:rFonts w:hint="eastAsia"/>
          <w:lang w:val="en-US" w:eastAsia="zh-CN"/>
        </w:rPr>
        <w:t>研究</w:t>
      </w:r>
      <w:r w:rsidR="00FE7B65">
        <w:rPr>
          <w:lang w:val="en-US" w:eastAsia="zh-CN"/>
        </w:rPr>
        <w:t>组和</w:t>
      </w:r>
      <w:r w:rsidR="00FE7B65">
        <w:rPr>
          <w:lang w:val="en-US" w:eastAsia="zh-CN"/>
        </w:rPr>
        <w:t>1A</w:t>
      </w:r>
      <w:r w:rsidR="00FE7B65">
        <w:rPr>
          <w:lang w:val="en-US" w:eastAsia="zh-CN"/>
        </w:rPr>
        <w:t>工作组</w:t>
      </w:r>
      <w:r w:rsidR="00FE7B65">
        <w:rPr>
          <w:rFonts w:hint="eastAsia"/>
          <w:lang w:val="en-US" w:eastAsia="zh-CN"/>
        </w:rPr>
        <w:t>副</w:t>
      </w:r>
      <w:r w:rsidR="00FE7B65">
        <w:rPr>
          <w:lang w:val="en-US" w:eastAsia="zh-CN"/>
        </w:rPr>
        <w:t>主席</w:t>
      </w:r>
      <w:r w:rsidR="001A020B">
        <w:rPr>
          <w:rFonts w:hint="eastAsia"/>
          <w:lang w:val="en-US" w:eastAsia="zh-CN"/>
        </w:rPr>
        <w:t>先生</w:t>
      </w:r>
      <w:r w:rsidR="00FE7B65" w:rsidRPr="00FE7B65">
        <w:rPr>
          <w:lang w:val="en-US" w:eastAsia="zh-CN"/>
        </w:rPr>
        <w:t>Gabrielle Owen</w:t>
      </w:r>
      <w:r w:rsidR="00FE7B65">
        <w:rPr>
          <w:rFonts w:hint="eastAsia"/>
          <w:lang w:val="en-US" w:eastAsia="zh-CN"/>
        </w:rPr>
        <w:t>女士</w:t>
      </w:r>
      <w:r w:rsidR="00FE7B65">
        <w:rPr>
          <w:lang w:val="en-US" w:eastAsia="zh-CN"/>
        </w:rPr>
        <w:t>（</w:t>
      </w:r>
      <w:r w:rsidR="00FE7B65">
        <w:rPr>
          <w:rFonts w:hint="eastAsia"/>
          <w:lang w:val="en-US" w:eastAsia="zh-CN"/>
        </w:rPr>
        <w:t>荷兰（</w:t>
      </w:r>
      <w:r w:rsidR="00FE7B65">
        <w:rPr>
          <w:lang w:val="en-US" w:eastAsia="zh-CN"/>
        </w:rPr>
        <w:t>王国</w:t>
      </w:r>
      <w:r w:rsidR="00FE7B65">
        <w:rPr>
          <w:rFonts w:hint="eastAsia"/>
          <w:lang w:val="en-US" w:eastAsia="zh-CN"/>
        </w:rPr>
        <w:t>）</w:t>
      </w:r>
      <w:r w:rsidR="00FE7B65">
        <w:rPr>
          <w:lang w:val="en-US" w:eastAsia="zh-CN"/>
        </w:rPr>
        <w:t>）</w:t>
      </w:r>
      <w:r w:rsidR="00FE7B65">
        <w:rPr>
          <w:rFonts w:hint="eastAsia"/>
          <w:lang w:val="en-US" w:eastAsia="zh-CN"/>
        </w:rPr>
        <w:t>、以</w:t>
      </w:r>
      <w:r w:rsidR="00FE7B65">
        <w:rPr>
          <w:lang w:val="en-US" w:eastAsia="zh-CN"/>
        </w:rPr>
        <w:t>及</w:t>
      </w:r>
      <w:r w:rsidR="00FE7B65" w:rsidRPr="00FE7B65">
        <w:rPr>
          <w:lang w:val="en-US" w:eastAsia="zh-CN"/>
        </w:rPr>
        <w:t>Allen Yang</w:t>
      </w:r>
      <w:r w:rsidR="00FE7B65">
        <w:rPr>
          <w:rFonts w:hint="eastAsia"/>
          <w:lang w:val="en-US" w:eastAsia="zh-CN"/>
        </w:rPr>
        <w:t>先生（美国</w:t>
      </w:r>
      <w:r w:rsidR="00FE7B65">
        <w:rPr>
          <w:lang w:val="en-US" w:eastAsia="zh-CN"/>
        </w:rPr>
        <w:t>）和</w:t>
      </w:r>
      <w:r w:rsidR="00FE7B65" w:rsidRPr="00FE7B65">
        <w:rPr>
          <w:lang w:val="en-US" w:eastAsia="zh-CN"/>
        </w:rPr>
        <w:t>Tatiana Sukhodolskaia</w:t>
      </w:r>
      <w:r w:rsidR="00FE7B65">
        <w:rPr>
          <w:rFonts w:hint="eastAsia"/>
          <w:lang w:val="en-US" w:eastAsia="zh-CN"/>
        </w:rPr>
        <w:t>女士</w:t>
      </w:r>
      <w:r w:rsidR="00E20071">
        <w:rPr>
          <w:rFonts w:hint="eastAsia"/>
          <w:lang w:val="en-US" w:eastAsia="zh-CN"/>
        </w:rPr>
        <w:t>（</w:t>
      </w:r>
      <w:r w:rsidR="001A020B">
        <w:rPr>
          <w:rFonts w:hint="eastAsia"/>
          <w:lang w:val="en-US" w:eastAsia="zh-CN"/>
        </w:rPr>
        <w:t>俄罗斯联邦</w:t>
      </w:r>
      <w:r w:rsidR="00E20071">
        <w:rPr>
          <w:rFonts w:hint="eastAsia"/>
          <w:lang w:val="en-US" w:eastAsia="zh-CN"/>
        </w:rPr>
        <w:t>）</w:t>
      </w:r>
      <w:r w:rsidR="001A020B">
        <w:rPr>
          <w:rFonts w:hint="eastAsia"/>
          <w:lang w:val="en-US" w:eastAsia="zh-CN"/>
        </w:rPr>
        <w:t>在此次工作中所起的领导作用。</w:t>
      </w: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A6735C" w:rsidRPr="00D437A4" w:rsidRDefault="00A6735C" w:rsidP="00FE7B65">
      <w:pPr>
        <w:tabs>
          <w:tab w:val="clear" w:pos="794"/>
          <w:tab w:val="clear" w:pos="1191"/>
          <w:tab w:val="clear" w:pos="1588"/>
          <w:tab w:val="clear" w:pos="1985"/>
          <w:tab w:val="center" w:pos="7088"/>
        </w:tabs>
        <w:jc w:val="left"/>
        <w:rPr>
          <w:lang w:val="en-US" w:eastAsia="zh-CN"/>
        </w:rPr>
      </w:pPr>
      <w:r>
        <w:rPr>
          <w:lang w:val="en-US" w:eastAsia="zh-CN"/>
        </w:rPr>
        <w:tab/>
      </w:r>
      <w:r w:rsidR="001A020B">
        <w:rPr>
          <w:rFonts w:hint="eastAsia"/>
          <w:lang w:val="en-US" w:eastAsia="zh-CN"/>
        </w:rPr>
        <w:t>无线电通信第</w:t>
      </w:r>
      <w:r w:rsidR="001A020B">
        <w:rPr>
          <w:rFonts w:hint="eastAsia"/>
          <w:lang w:val="en-US" w:eastAsia="zh-CN"/>
        </w:rPr>
        <w:t>1</w:t>
      </w:r>
      <w:r w:rsidR="001A020B">
        <w:rPr>
          <w:rFonts w:hint="eastAsia"/>
          <w:lang w:val="en-US" w:eastAsia="zh-CN"/>
        </w:rPr>
        <w:t>研究组主席</w:t>
      </w:r>
      <w:r w:rsidR="00C44562">
        <w:rPr>
          <w:lang w:val="en-US" w:eastAsia="zh-CN"/>
        </w:rPr>
        <w:br/>
      </w:r>
      <w:r>
        <w:rPr>
          <w:lang w:val="en-US" w:eastAsia="zh-CN"/>
        </w:rPr>
        <w:tab/>
      </w:r>
      <w:r w:rsidR="00FE7B65" w:rsidRPr="00FE7B65">
        <w:rPr>
          <w:lang w:val="en-US" w:eastAsia="zh-CN"/>
        </w:rPr>
        <w:t>Sergey Pastukh</w:t>
      </w:r>
    </w:p>
    <w:p w:rsidR="00A6735C" w:rsidRDefault="00A6735C">
      <w:pPr>
        <w:tabs>
          <w:tab w:val="clear" w:pos="794"/>
          <w:tab w:val="clear" w:pos="1191"/>
          <w:tab w:val="clear" w:pos="1588"/>
          <w:tab w:val="clear" w:pos="1985"/>
        </w:tabs>
        <w:overflowPunct/>
        <w:autoSpaceDE/>
        <w:autoSpaceDN/>
        <w:adjustRightInd/>
        <w:spacing w:before="0"/>
        <w:jc w:val="left"/>
        <w:textAlignment w:val="auto"/>
        <w:rPr>
          <w:b/>
          <w:sz w:val="22"/>
          <w:lang w:val="en-US" w:eastAsia="zh-CN"/>
        </w:rPr>
      </w:pPr>
      <w:r>
        <w:rPr>
          <w:lang w:val="en-US" w:eastAsia="zh-CN"/>
        </w:rPr>
        <w:br w:type="page"/>
      </w:r>
    </w:p>
    <w:p w:rsidR="001A020B" w:rsidRPr="0024702C" w:rsidRDefault="001A020B" w:rsidP="00EA7B79">
      <w:pPr>
        <w:pStyle w:val="Heading1"/>
        <w:spacing w:line="360" w:lineRule="atLeast"/>
        <w:rPr>
          <w:lang w:val="en-US" w:eastAsia="zh-CN"/>
        </w:rPr>
      </w:pPr>
      <w:bookmarkStart w:id="11" w:name="_Toc309886423"/>
      <w:bookmarkStart w:id="12" w:name="_Toc498678422"/>
      <w:r>
        <w:rPr>
          <w:rFonts w:hint="eastAsia"/>
          <w:lang w:val="en-US" w:eastAsia="zh-CN"/>
        </w:rPr>
        <w:lastRenderedPageBreak/>
        <w:t>范围</w:t>
      </w:r>
      <w:bookmarkEnd w:id="11"/>
      <w:bookmarkEnd w:id="12"/>
    </w:p>
    <w:p w:rsidR="001A020B" w:rsidRPr="006D7697" w:rsidRDefault="001A020B" w:rsidP="00EA7B79">
      <w:pPr>
        <w:spacing w:line="360" w:lineRule="atLeast"/>
        <w:ind w:firstLineChars="245" w:firstLine="539"/>
        <w:rPr>
          <w:sz w:val="22"/>
          <w:szCs w:val="22"/>
          <w:lang w:val="en-US" w:eastAsia="zh-CN"/>
        </w:rPr>
      </w:pPr>
      <w:r>
        <w:rPr>
          <w:rFonts w:hint="eastAsia"/>
          <w:sz w:val="22"/>
          <w:szCs w:val="22"/>
          <w:lang w:val="en-US" w:eastAsia="zh-CN"/>
        </w:rPr>
        <w:t>本经济研究旨在回答以下三类问题：</w:t>
      </w:r>
    </w:p>
    <w:p w:rsidR="001A020B" w:rsidRPr="006D7697" w:rsidRDefault="001A020B" w:rsidP="00EA7B79">
      <w:pPr>
        <w:spacing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1</w:t>
      </w:r>
      <w:r w:rsidRPr="00C758D6">
        <w:rPr>
          <w:rFonts w:ascii="STKaiti" w:eastAsia="STKaiti" w:hAnsi="STKaiti" w:hint="eastAsia"/>
          <w:b/>
          <w:sz w:val="22"/>
          <w:szCs w:val="22"/>
          <w:lang w:val="en-US" w:eastAsia="zh-CN"/>
        </w:rPr>
        <w:t>类</w:t>
      </w:r>
      <w:r>
        <w:rPr>
          <w:rFonts w:hint="eastAsia"/>
          <w:sz w:val="22"/>
          <w:szCs w:val="22"/>
          <w:lang w:val="en-US" w:eastAsia="zh-CN"/>
        </w:rPr>
        <w:t>：用于国家频谱管理的经济方法及其融资策略</w:t>
      </w:r>
    </w:p>
    <w:p w:rsidR="001A020B" w:rsidRPr="006D7697"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各主管部门在</w:t>
      </w:r>
      <w:r w:rsidR="00C93F32">
        <w:rPr>
          <w:rFonts w:hint="eastAsia"/>
          <w:sz w:val="22"/>
          <w:szCs w:val="22"/>
          <w:lang w:val="en-US" w:eastAsia="zh-CN"/>
        </w:rPr>
        <w:t>制定</w:t>
      </w:r>
      <w:r>
        <w:rPr>
          <w:rFonts w:hint="eastAsia"/>
          <w:sz w:val="22"/>
          <w:szCs w:val="22"/>
          <w:lang w:val="en-US" w:eastAsia="zh-CN"/>
        </w:rPr>
        <w:t>其国家频谱管理维护与开发融资方法时应遵循的基本原则是什么？</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已使用或将要使用哪些经济方法以促进在各频段的国家频谱管理效率？</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这些用于国家频谱管理的经济方法有哪些优点和弱点？</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影响这些方法的因素</w:t>
      </w:r>
      <w:r w:rsidR="00E20071">
        <w:rPr>
          <w:rFonts w:hint="eastAsia"/>
          <w:sz w:val="22"/>
          <w:szCs w:val="22"/>
          <w:lang w:val="en-US" w:eastAsia="zh-CN"/>
        </w:rPr>
        <w:t>（</w:t>
      </w:r>
      <w:r>
        <w:rPr>
          <w:rFonts w:hint="eastAsia"/>
          <w:sz w:val="22"/>
          <w:szCs w:val="22"/>
          <w:lang w:val="en-US" w:eastAsia="zh-CN"/>
        </w:rPr>
        <w:t>如地理、地型、基础设施、社会和法律</w:t>
      </w:r>
      <w:r w:rsidR="00E20071">
        <w:rPr>
          <w:rFonts w:hint="eastAsia"/>
          <w:sz w:val="22"/>
          <w:szCs w:val="22"/>
          <w:lang w:val="en-US" w:eastAsia="zh-CN"/>
        </w:rPr>
        <w:t>）</w:t>
      </w:r>
      <w:r>
        <w:rPr>
          <w:rFonts w:hint="eastAsia"/>
          <w:sz w:val="22"/>
          <w:szCs w:val="22"/>
          <w:lang w:val="en-US" w:eastAsia="zh-CN"/>
        </w:rPr>
        <w:t>有哪些？它们会怎样因某一国家的无线电使用情况以及该国的发展水平而异？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2</w:t>
      </w:r>
      <w:r w:rsidRPr="00C758D6">
        <w:rPr>
          <w:rFonts w:ascii="STKaiti" w:eastAsia="STKaiti" w:hAnsi="STKaiti" w:hint="eastAsia"/>
          <w:b/>
          <w:sz w:val="22"/>
          <w:szCs w:val="22"/>
          <w:lang w:val="en-US" w:eastAsia="zh-CN"/>
        </w:rPr>
        <w:t>类</w:t>
      </w:r>
      <w:r>
        <w:rPr>
          <w:rFonts w:hint="eastAsia"/>
          <w:sz w:val="22"/>
          <w:szCs w:val="22"/>
          <w:lang w:val="en-US" w:eastAsia="zh-CN"/>
        </w:rPr>
        <w:t>：为了频谱规划和战略开发而从无线电频谱使用所获得的利益进行的评估</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主管部门可从国内无线电的使用获取哪些利益？怎样才能将它们量化，以经济形式表述，以便于比较各特定频谱管理方案的</w:t>
      </w:r>
      <w:r w:rsidRPr="00366A40">
        <w:rPr>
          <w:rFonts w:hint="eastAsia"/>
          <w:sz w:val="22"/>
          <w:szCs w:val="22"/>
          <w:lang w:val="en-US" w:eastAsia="zh-CN"/>
        </w:rPr>
        <w:t>成本和</w:t>
      </w:r>
      <w:r>
        <w:rPr>
          <w:rFonts w:hint="eastAsia"/>
          <w:sz w:val="22"/>
          <w:szCs w:val="22"/>
          <w:lang w:val="en-US" w:eastAsia="zh-CN"/>
        </w:rPr>
        <w:t>利</w:t>
      </w:r>
      <w:r w:rsidRPr="00366A40">
        <w:rPr>
          <w:rFonts w:hint="eastAsia"/>
          <w:sz w:val="22"/>
          <w:szCs w:val="22"/>
          <w:lang w:val="en-US" w:eastAsia="zh-CN"/>
        </w:rPr>
        <w:t>益</w:t>
      </w:r>
      <w:r w:rsidR="00E20071">
        <w:rPr>
          <w:rFonts w:hint="eastAsia"/>
          <w:sz w:val="22"/>
          <w:szCs w:val="22"/>
          <w:lang w:val="en-US" w:eastAsia="zh-CN"/>
        </w:rPr>
        <w:t>（</w:t>
      </w:r>
      <w:r>
        <w:rPr>
          <w:rFonts w:hint="eastAsia"/>
          <w:sz w:val="22"/>
          <w:szCs w:val="22"/>
          <w:lang w:val="en-US" w:eastAsia="zh-CN"/>
        </w:rPr>
        <w:t>如在就业率或</w:t>
      </w:r>
      <w:r w:rsidRPr="002510C5">
        <w:rPr>
          <w:rFonts w:hint="eastAsia"/>
          <w:sz w:val="22"/>
          <w:szCs w:val="22"/>
          <w:lang w:val="en-US" w:eastAsia="zh-CN"/>
        </w:rPr>
        <w:t>国内生产总值</w:t>
      </w:r>
      <w:r>
        <w:rPr>
          <w:rFonts w:hint="eastAsia"/>
          <w:sz w:val="22"/>
          <w:szCs w:val="22"/>
          <w:lang w:val="en-US" w:eastAsia="zh-CN"/>
        </w:rPr>
        <w:t>方面</w:t>
      </w:r>
      <w:r w:rsidR="00E20071">
        <w:rPr>
          <w:rFonts w:hint="eastAsia"/>
          <w:sz w:val="22"/>
          <w:szCs w:val="22"/>
          <w:lang w:val="en-US" w:eastAsia="zh-CN"/>
        </w:rPr>
        <w:t>）</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可使用何种模型以经济形式表述这些利益？如何验证它们？</w:t>
      </w:r>
    </w:p>
    <w:p w:rsidR="001A020B"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有哪些因素可能影响主管部门从无线电频谱使用，包括国家安全业务所获取的利益？</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本节问题</w:t>
      </w:r>
      <w:r>
        <w:rPr>
          <w:sz w:val="22"/>
          <w:szCs w:val="22"/>
          <w:lang w:val="en-US" w:eastAsia="zh-CN"/>
        </w:rPr>
        <w:t>3</w:t>
      </w:r>
      <w:r>
        <w:rPr>
          <w:rFonts w:hint="eastAsia"/>
          <w:sz w:val="22"/>
          <w:szCs w:val="22"/>
          <w:lang w:val="en-US" w:eastAsia="zh-CN"/>
        </w:rPr>
        <w:t>的因素会怎样因国家而异？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3</w:t>
      </w:r>
      <w:r w:rsidRPr="00C758D6">
        <w:rPr>
          <w:rFonts w:ascii="STKaiti" w:eastAsia="STKaiti" w:hAnsi="STKaiti" w:hint="eastAsia"/>
          <w:b/>
          <w:sz w:val="22"/>
          <w:szCs w:val="22"/>
          <w:lang w:val="en-US" w:eastAsia="zh-CN"/>
        </w:rPr>
        <w:t>类</w:t>
      </w:r>
      <w:r>
        <w:rPr>
          <w:rFonts w:hint="eastAsia"/>
          <w:sz w:val="22"/>
          <w:szCs w:val="22"/>
          <w:lang w:val="en-US" w:eastAsia="zh-CN"/>
        </w:rPr>
        <w:t>：</w:t>
      </w:r>
      <w:r w:rsidRPr="00E2276F">
        <w:rPr>
          <w:rFonts w:hint="eastAsia"/>
          <w:sz w:val="22"/>
          <w:szCs w:val="22"/>
          <w:lang w:val="en-US" w:eastAsia="zh-CN"/>
        </w:rPr>
        <w:t>备选</w:t>
      </w:r>
      <w:r>
        <w:rPr>
          <w:rFonts w:hint="eastAsia"/>
          <w:sz w:val="22"/>
          <w:szCs w:val="22"/>
          <w:lang w:val="en-US" w:eastAsia="zh-CN"/>
        </w:rPr>
        <w:t>国家频谱管理方法</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包括</w:t>
      </w:r>
      <w:r w:rsidR="00C758D6">
        <w:rPr>
          <w:rFonts w:hint="eastAsia"/>
          <w:sz w:val="22"/>
          <w:szCs w:val="22"/>
          <w:lang w:val="en-US" w:eastAsia="zh-CN"/>
        </w:rPr>
        <w:t>非营利</w:t>
      </w:r>
      <w:r>
        <w:rPr>
          <w:rFonts w:hint="eastAsia"/>
          <w:sz w:val="22"/>
          <w:szCs w:val="22"/>
          <w:lang w:val="en-US" w:eastAsia="zh-CN"/>
        </w:rPr>
        <w:t>用户组和私有部门频谱管理组织的使用在内的备选频谱管理方法有哪些？</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怎样对这些方法进行分类？</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这些备选频谱管理方法中有哪些对发展中国家和</w:t>
      </w:r>
      <w:r w:rsidRPr="00BA678E">
        <w:rPr>
          <w:rFonts w:hint="eastAsia"/>
          <w:sz w:val="22"/>
          <w:szCs w:val="22"/>
          <w:lang w:val="en-US" w:eastAsia="zh-CN"/>
        </w:rPr>
        <w:t>最不发达国家</w:t>
      </w:r>
      <w:r>
        <w:rPr>
          <w:rFonts w:hint="eastAsia"/>
          <w:sz w:val="22"/>
          <w:szCs w:val="22"/>
          <w:lang w:val="en-US" w:eastAsia="zh-CN"/>
        </w:rPr>
        <w:t>的需求较为</w:t>
      </w:r>
      <w:r w:rsidRPr="0028709D">
        <w:rPr>
          <w:rFonts w:hint="eastAsia"/>
          <w:sz w:val="22"/>
          <w:szCs w:val="22"/>
          <w:lang w:val="en-US" w:eastAsia="zh-CN"/>
        </w:rPr>
        <w:t>敏感</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在以下情况下采用这些频谱管理方法中的一种或多种时，主管部门需要考虑采取哪些技术、运营与法规措施：</w:t>
      </w:r>
    </w:p>
    <w:p w:rsidR="001A020B" w:rsidRPr="006D7697" w:rsidRDefault="001A020B" w:rsidP="00EA7B79">
      <w:pPr>
        <w:pStyle w:val="enumlev2"/>
        <w:spacing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国家的基础设施；</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国家频谱管理；</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地区与国际方面</w:t>
      </w:r>
      <w:r w:rsidR="00E20071">
        <w:rPr>
          <w:rFonts w:hint="eastAsia"/>
          <w:sz w:val="22"/>
          <w:szCs w:val="22"/>
          <w:lang w:val="en-US" w:eastAsia="zh-CN"/>
        </w:rPr>
        <w:t>（</w:t>
      </w:r>
      <w:r>
        <w:rPr>
          <w:rFonts w:hint="eastAsia"/>
          <w:sz w:val="22"/>
          <w:szCs w:val="22"/>
          <w:lang w:val="en-US" w:eastAsia="zh-CN"/>
        </w:rPr>
        <w:t>如通知、协调与监控</w:t>
      </w:r>
      <w:r w:rsidR="00E20071">
        <w:rPr>
          <w:rFonts w:hint="eastAsia"/>
          <w:sz w:val="22"/>
          <w:szCs w:val="22"/>
          <w:lang w:val="en-US" w:eastAsia="zh-CN"/>
        </w:rPr>
        <w:t>）</w:t>
      </w:r>
      <w:r>
        <w:rPr>
          <w:rFonts w:hint="eastAsia"/>
          <w:sz w:val="22"/>
          <w:szCs w:val="22"/>
          <w:lang w:val="en-US" w:eastAsia="zh-CN"/>
        </w:rPr>
        <w:t>？</w:t>
      </w:r>
    </w:p>
    <w:p w:rsidR="004A4E59" w:rsidRPr="006D7697" w:rsidRDefault="001A020B" w:rsidP="00EA7B79">
      <w:pPr>
        <w:spacing w:line="360" w:lineRule="atLeast"/>
        <w:ind w:firstLineChars="200" w:firstLine="440"/>
        <w:rPr>
          <w:sz w:val="22"/>
          <w:szCs w:val="22"/>
          <w:lang w:val="en-US" w:eastAsia="zh-CN"/>
        </w:rPr>
      </w:pPr>
      <w:r>
        <w:rPr>
          <w:rFonts w:hint="eastAsia"/>
          <w:sz w:val="22"/>
          <w:szCs w:val="22"/>
          <w:lang w:val="en-US" w:eastAsia="zh-CN"/>
        </w:rPr>
        <w:t>我们可能还会提交与本报告相关的信息，必要时，这类信息会被录入到今后的修订版中。</w:t>
      </w:r>
    </w:p>
    <w:p w:rsidR="004A4E59" w:rsidRPr="00CB6CBA" w:rsidRDefault="004A4E59" w:rsidP="00EA7B79">
      <w:pPr>
        <w:pStyle w:val="ChapNo"/>
        <w:spacing w:before="0" w:line="360" w:lineRule="atLeast"/>
        <w:rPr>
          <w:lang w:val="en-US" w:eastAsia="zh-CN"/>
        </w:rPr>
      </w:pPr>
      <w:bookmarkStart w:id="13" w:name="_Toc459746613"/>
      <w:bookmarkStart w:id="14" w:name="_Toc459792541"/>
      <w:bookmarkStart w:id="15" w:name="_Toc459793712"/>
      <w:bookmarkStart w:id="16" w:name="_Toc459793854"/>
      <w:bookmarkStart w:id="17" w:name="_Toc459970352"/>
      <w:r w:rsidRPr="00C06C61">
        <w:rPr>
          <w:lang w:val="en-US" w:eastAsia="zh-CN"/>
        </w:rPr>
        <w:br w:type="page"/>
      </w:r>
      <w:bookmarkStart w:id="18" w:name="_Toc309886424"/>
      <w:bookmarkEnd w:id="13"/>
      <w:bookmarkEnd w:id="14"/>
      <w:bookmarkEnd w:id="15"/>
      <w:bookmarkEnd w:id="16"/>
      <w:bookmarkEnd w:id="17"/>
      <w:r w:rsidR="001A020B" w:rsidRPr="00125DFF">
        <w:rPr>
          <w:rFonts w:hint="eastAsia"/>
          <w:bCs/>
          <w:lang w:val="en-US" w:eastAsia="zh-CN"/>
        </w:rPr>
        <w:lastRenderedPageBreak/>
        <w:t>第</w:t>
      </w:r>
      <w:r w:rsidR="001A020B" w:rsidRPr="00125DFF">
        <w:rPr>
          <w:rFonts w:hint="eastAsia"/>
          <w:bCs/>
          <w:lang w:val="en-US" w:eastAsia="zh-CN"/>
        </w:rPr>
        <w:t>1</w:t>
      </w:r>
      <w:r w:rsidR="001A020B" w:rsidRPr="00125DFF">
        <w:rPr>
          <w:rFonts w:hint="eastAsia"/>
          <w:bCs/>
          <w:lang w:val="en-US" w:eastAsia="zh-CN"/>
        </w:rPr>
        <w:t>章</w:t>
      </w:r>
      <w:bookmarkEnd w:id="18"/>
    </w:p>
    <w:p w:rsidR="004A4E59" w:rsidRPr="00CB6CBA" w:rsidRDefault="001A020B" w:rsidP="00EA7B79">
      <w:pPr>
        <w:pStyle w:val="Chaptitle"/>
        <w:spacing w:line="360" w:lineRule="atLeast"/>
        <w:rPr>
          <w:lang w:val="en-US" w:eastAsia="zh-CN"/>
        </w:rPr>
      </w:pPr>
      <w:bookmarkStart w:id="19" w:name="_Toc309886425"/>
      <w:bookmarkStart w:id="20" w:name="_Toc498678423"/>
      <w:r w:rsidRPr="00125DFF">
        <w:rPr>
          <w:rFonts w:hint="eastAsia"/>
          <w:bCs/>
          <w:lang w:val="en-US" w:eastAsia="zh-CN"/>
        </w:rPr>
        <w:t>经济考虑因素介绍</w:t>
      </w:r>
      <w:bookmarkEnd w:id="19"/>
      <w:bookmarkEnd w:id="20"/>
    </w:p>
    <w:p w:rsidR="001A020B" w:rsidRPr="00CB6CBA" w:rsidRDefault="001A020B" w:rsidP="00EA7B79">
      <w:pPr>
        <w:pStyle w:val="Heading2"/>
        <w:spacing w:line="360" w:lineRule="atLeast"/>
        <w:rPr>
          <w:lang w:val="en-US" w:eastAsia="zh-CN"/>
        </w:rPr>
      </w:pPr>
      <w:bookmarkStart w:id="21" w:name="_Toc309886426"/>
      <w:bookmarkStart w:id="22" w:name="_Toc498678424"/>
      <w:r w:rsidRPr="00CB6CBA">
        <w:rPr>
          <w:lang w:val="en-US" w:eastAsia="zh-CN"/>
        </w:rPr>
        <w:t>1.1</w:t>
      </w:r>
      <w:r w:rsidRPr="00CB6CBA">
        <w:rPr>
          <w:lang w:val="en-US" w:eastAsia="zh-CN"/>
        </w:rPr>
        <w:tab/>
      </w:r>
      <w:r>
        <w:rPr>
          <w:rFonts w:hint="eastAsia"/>
          <w:lang w:val="en-US" w:eastAsia="zh-CN"/>
        </w:rPr>
        <w:t>频谱经济方法的必要性</w:t>
      </w:r>
      <w:bookmarkEnd w:id="21"/>
      <w:bookmarkEnd w:id="22"/>
    </w:p>
    <w:p w:rsidR="001A020B" w:rsidRDefault="001A020B" w:rsidP="00B02A1E">
      <w:pPr>
        <w:pStyle w:val="StyleLinespacingAtleast18ptFirstline2ch"/>
        <w:ind w:firstLine="480"/>
        <w:rPr>
          <w:lang w:val="en-US" w:eastAsia="zh-CN"/>
        </w:rPr>
      </w:pPr>
      <w:r>
        <w:rPr>
          <w:rFonts w:hint="eastAsia"/>
          <w:lang w:val="en-US" w:eastAsia="zh-CN"/>
        </w:rPr>
        <w:t>新技术日益广泛使用，给各国带来了改善通信基础设施及其经济的巨大机会。另外，科</w:t>
      </w:r>
      <w:r w:rsidRPr="00A70AB1">
        <w:rPr>
          <w:rFonts w:hint="eastAsia"/>
          <w:lang w:val="en-US" w:eastAsia="zh-CN"/>
        </w:rPr>
        <w:t>技发展</w:t>
      </w:r>
      <w:r>
        <w:rPr>
          <w:rFonts w:hint="eastAsia"/>
          <w:lang w:val="en-US" w:eastAsia="zh-CN"/>
        </w:rPr>
        <w:t>方兴未艾，向</w:t>
      </w:r>
      <w:r w:rsidRPr="006C4F40">
        <w:rPr>
          <w:rFonts w:hint="eastAsia"/>
          <w:lang w:val="en-US" w:eastAsia="zh-CN"/>
        </w:rPr>
        <w:t>各种</w:t>
      </w:r>
      <w:r>
        <w:rPr>
          <w:rFonts w:hint="eastAsia"/>
          <w:lang w:val="en-US" w:eastAsia="zh-CN"/>
        </w:rPr>
        <w:t>新频谱应用敞开了大门。这些发展虽然常常会提高频谱使用的效率，但也</w:t>
      </w:r>
      <w:r w:rsidRPr="00FE225E">
        <w:rPr>
          <w:rFonts w:hint="eastAsia"/>
          <w:lang w:val="en-US" w:eastAsia="zh-CN"/>
        </w:rPr>
        <w:t>刺激</w:t>
      </w:r>
      <w:r>
        <w:rPr>
          <w:rFonts w:hint="eastAsia"/>
          <w:lang w:val="en-US" w:eastAsia="zh-CN"/>
        </w:rPr>
        <w:t>了对有限频谱资源的更大关注和需求。因此，有效且高效的频谱管理虽然对充分利用频谱资源所</w:t>
      </w:r>
      <w:r w:rsidRPr="00D411E8">
        <w:rPr>
          <w:rFonts w:hint="eastAsia"/>
          <w:lang w:val="en-US" w:eastAsia="zh-CN"/>
        </w:rPr>
        <w:t>代表</w:t>
      </w:r>
      <w:r>
        <w:rPr>
          <w:rFonts w:hint="eastAsia"/>
          <w:lang w:val="en-US" w:eastAsia="zh-CN"/>
        </w:rPr>
        <w:t>的机会至关重要，却变得愈来愈复杂了。提高数据处理能力和改进工程分析方法对于满足各类希望使用频谱资源的用户的需求至为关键。如果要有效且高效地使用频谱资源，则应根据国家法规</w:t>
      </w:r>
      <w:r w:rsidR="00E20071">
        <w:rPr>
          <w:rFonts w:hint="eastAsia"/>
          <w:lang w:val="en-US" w:eastAsia="zh-CN"/>
        </w:rPr>
        <w:t>（</w:t>
      </w:r>
      <w:r>
        <w:rPr>
          <w:rFonts w:hint="eastAsia"/>
          <w:lang w:val="en-US" w:eastAsia="zh-CN"/>
        </w:rPr>
        <w:t>在国内使用时</w:t>
      </w:r>
      <w:r w:rsidR="00E20071">
        <w:rPr>
          <w:rFonts w:hint="eastAsia"/>
          <w:lang w:val="en-US" w:eastAsia="zh-CN"/>
        </w:rPr>
        <w:t>）</w:t>
      </w:r>
      <w:r>
        <w:rPr>
          <w:rFonts w:hint="eastAsia"/>
          <w:lang w:val="en-US" w:eastAsia="zh-CN"/>
        </w:rPr>
        <w:t>和国际电联的《</w:t>
      </w:r>
      <w:r w:rsidRPr="001A5248">
        <w:rPr>
          <w:rFonts w:hint="eastAsia"/>
          <w:lang w:val="en-US" w:eastAsia="zh-CN"/>
        </w:rPr>
        <w:t>无线电规则</w:t>
      </w:r>
      <w:r>
        <w:rPr>
          <w:rFonts w:hint="eastAsia"/>
          <w:lang w:val="en-US" w:eastAsia="zh-CN"/>
        </w:rPr>
        <w:t>》</w:t>
      </w:r>
      <w:r w:rsidR="00E20071">
        <w:rPr>
          <w:rFonts w:hint="eastAsia"/>
          <w:lang w:val="en-US" w:eastAsia="zh-CN"/>
        </w:rPr>
        <w:t>（</w:t>
      </w:r>
      <w:r>
        <w:rPr>
          <w:rFonts w:hint="eastAsia"/>
          <w:lang w:val="en-US" w:eastAsia="zh-CN"/>
        </w:rPr>
        <w:t>在国际上使用时</w:t>
      </w:r>
      <w:r w:rsidR="00E20071">
        <w:rPr>
          <w:rFonts w:hint="eastAsia"/>
          <w:lang w:val="en-US" w:eastAsia="zh-CN"/>
        </w:rPr>
        <w:t>）</w:t>
      </w:r>
      <w:r>
        <w:rPr>
          <w:rFonts w:hint="eastAsia"/>
          <w:lang w:val="en-US" w:eastAsia="zh-CN"/>
        </w:rPr>
        <w:t>协调用户</w:t>
      </w:r>
      <w:r w:rsidR="00D61090">
        <w:rPr>
          <w:rFonts w:hint="eastAsia"/>
          <w:lang w:val="en-US" w:eastAsia="zh-CN"/>
        </w:rPr>
        <w:t>共用</w:t>
      </w:r>
      <w:r>
        <w:rPr>
          <w:rFonts w:hint="eastAsia"/>
          <w:lang w:val="en-US" w:eastAsia="zh-CN"/>
        </w:rPr>
        <w:t>可用频谱。各国充分利用频谱的能力在很大程度上取决于那些促进无线电系统普及并确保其运营兼容性的频谱管理者。此外，尤其是在</w:t>
      </w:r>
      <w:r w:rsidRPr="001D1066">
        <w:rPr>
          <w:rFonts w:hint="eastAsia"/>
          <w:lang w:val="en-US" w:eastAsia="zh-CN"/>
        </w:rPr>
        <w:t>城市地区</w:t>
      </w:r>
      <w:r>
        <w:rPr>
          <w:rFonts w:hint="eastAsia"/>
          <w:lang w:val="en-US" w:eastAsia="zh-CN"/>
        </w:rPr>
        <w:t>，无线电频率需求和频谱供应之间的失</w:t>
      </w:r>
      <w:r w:rsidRPr="001D1066">
        <w:rPr>
          <w:rFonts w:hint="eastAsia"/>
          <w:lang w:val="en-US" w:eastAsia="zh-CN"/>
        </w:rPr>
        <w:t>衡</w:t>
      </w:r>
      <w:r>
        <w:rPr>
          <w:rFonts w:hint="eastAsia"/>
          <w:lang w:val="en-US" w:eastAsia="zh-CN"/>
        </w:rPr>
        <w:t>越来越严重。</w:t>
      </w:r>
      <w:r w:rsidRPr="00692F47">
        <w:rPr>
          <w:rFonts w:hint="eastAsia"/>
          <w:lang w:val="en-US" w:eastAsia="zh-CN"/>
        </w:rPr>
        <w:t>按照</w:t>
      </w:r>
      <w:r>
        <w:rPr>
          <w:rFonts w:hint="eastAsia"/>
          <w:lang w:val="en-US" w:eastAsia="zh-CN"/>
        </w:rPr>
        <w:t>经济理论，当需求大于供给时，即应</w:t>
      </w:r>
      <w:r w:rsidRPr="00935D8A">
        <w:rPr>
          <w:rFonts w:hint="eastAsia"/>
          <w:lang w:val="en-US" w:eastAsia="zh-CN"/>
        </w:rPr>
        <w:t>施</w:t>
      </w:r>
      <w:r>
        <w:rPr>
          <w:rFonts w:hint="eastAsia"/>
          <w:lang w:val="en-US" w:eastAsia="zh-CN"/>
        </w:rPr>
        <w:t>行价格</w:t>
      </w:r>
      <w:r w:rsidRPr="00901EE2">
        <w:rPr>
          <w:rFonts w:hint="eastAsia"/>
          <w:lang w:val="en-US" w:eastAsia="zh-CN"/>
        </w:rPr>
        <w:t>制度</w:t>
      </w:r>
      <w:r>
        <w:rPr>
          <w:rFonts w:hint="eastAsia"/>
          <w:lang w:val="en-US" w:eastAsia="zh-CN"/>
        </w:rPr>
        <w:t>。因频谱是一种稀缺资源，有关频谱管理的决定都应从经济的角度进行考虑。所以，为了</w:t>
      </w:r>
      <w:r w:rsidRPr="00E253A5">
        <w:rPr>
          <w:rFonts w:hint="eastAsia"/>
          <w:lang w:val="en-US" w:eastAsia="zh-CN"/>
        </w:rPr>
        <w:t>改</w:t>
      </w:r>
      <w:r>
        <w:rPr>
          <w:rFonts w:hint="eastAsia"/>
          <w:lang w:val="en-US" w:eastAsia="zh-CN"/>
        </w:rPr>
        <w:t>进国家频谱管理，需使用包括经济方法在内的一切可用</w:t>
      </w:r>
      <w:r w:rsidRPr="00995C9E">
        <w:rPr>
          <w:rFonts w:hint="eastAsia"/>
          <w:lang w:val="en-US" w:eastAsia="zh-CN"/>
        </w:rPr>
        <w:t>手段</w:t>
      </w:r>
      <w:r>
        <w:rPr>
          <w:rFonts w:hint="eastAsia"/>
          <w:lang w:val="en-US" w:eastAsia="zh-CN"/>
        </w:rPr>
        <w:t>。</w:t>
      </w:r>
    </w:p>
    <w:p w:rsidR="001A020B" w:rsidRDefault="001A020B" w:rsidP="00B02A1E">
      <w:pPr>
        <w:pStyle w:val="StyleLinespacingAtleast18ptFirstline2ch"/>
        <w:ind w:firstLine="480"/>
        <w:rPr>
          <w:lang w:val="en-US" w:eastAsia="zh-CN"/>
        </w:rPr>
      </w:pPr>
      <w:r>
        <w:rPr>
          <w:rFonts w:hint="eastAsia"/>
          <w:lang w:val="en-US" w:eastAsia="zh-CN"/>
        </w:rPr>
        <w:t>本报告旨在帮助主管部门</w:t>
      </w:r>
      <w:r w:rsidR="00C93F32">
        <w:rPr>
          <w:rFonts w:hint="eastAsia"/>
          <w:lang w:val="en-US" w:eastAsia="zh-CN"/>
        </w:rPr>
        <w:t>制定</w:t>
      </w:r>
      <w:r>
        <w:rPr>
          <w:rFonts w:hint="eastAsia"/>
          <w:lang w:val="en-US" w:eastAsia="zh-CN"/>
        </w:rPr>
        <w:t>与国家频谱管理的经济方法及其融资有关的策略。本报告中还探讨了频谱规划和战略制定的益处以及国家频谱管理的技术支持方法。这些方法不仅可促进经济效益，而且能提高技术和行政管理效率。</w:t>
      </w:r>
    </w:p>
    <w:p w:rsidR="001A020B" w:rsidRPr="00CB6CBA" w:rsidRDefault="001A020B" w:rsidP="00B02A1E">
      <w:pPr>
        <w:pStyle w:val="StyleLinespacingAtleast18ptFirstline2ch"/>
        <w:ind w:firstLine="480"/>
        <w:rPr>
          <w:lang w:val="en-US" w:eastAsia="zh-CN"/>
        </w:rPr>
      </w:pPr>
      <w:r>
        <w:rPr>
          <w:rFonts w:hint="eastAsia"/>
          <w:lang w:val="en-US" w:eastAsia="zh-CN"/>
        </w:rPr>
        <w:t>在探讨经济方法之前，首先需要考虑什么才是有效的频谱管理体系，频谱管理的哪些领域可得到</w:t>
      </w:r>
      <w:r w:rsidR="00C93F32">
        <w:rPr>
          <w:rFonts w:hint="eastAsia"/>
          <w:lang w:val="en-US" w:eastAsia="zh-CN"/>
        </w:rPr>
        <w:t>其他</w:t>
      </w:r>
      <w:r>
        <w:rPr>
          <w:rFonts w:hint="eastAsia"/>
          <w:lang w:val="en-US" w:eastAsia="zh-CN"/>
        </w:rPr>
        <w:t>方法的相应支持？</w:t>
      </w:r>
    </w:p>
    <w:p w:rsidR="001A020B" w:rsidRPr="00CB6CBA" w:rsidRDefault="001A020B" w:rsidP="00EA7B79">
      <w:pPr>
        <w:pStyle w:val="Heading2"/>
        <w:spacing w:line="360" w:lineRule="atLeast"/>
        <w:rPr>
          <w:lang w:val="en-US" w:eastAsia="zh-CN"/>
        </w:rPr>
      </w:pPr>
      <w:bookmarkStart w:id="23" w:name="_Toc309886427"/>
      <w:bookmarkStart w:id="24" w:name="_Toc498678425"/>
      <w:r w:rsidRPr="00CB6CBA">
        <w:rPr>
          <w:lang w:val="en-US" w:eastAsia="zh-CN"/>
        </w:rPr>
        <w:t>1.2</w:t>
      </w:r>
      <w:r w:rsidRPr="00CB6CBA">
        <w:rPr>
          <w:lang w:val="en-US" w:eastAsia="zh-CN"/>
        </w:rPr>
        <w:tab/>
      </w:r>
      <w:r>
        <w:rPr>
          <w:rFonts w:hint="eastAsia"/>
          <w:lang w:val="en-US" w:eastAsia="zh-CN"/>
        </w:rPr>
        <w:t>对国家频谱管理的要求</w:t>
      </w:r>
      <w:bookmarkEnd w:id="23"/>
      <w:bookmarkEnd w:id="24"/>
    </w:p>
    <w:p w:rsidR="001A020B" w:rsidRDefault="001A020B" w:rsidP="00B02A1E">
      <w:pPr>
        <w:pStyle w:val="StyleLinespacingAtleast18ptFirstline2ch"/>
        <w:ind w:firstLine="480"/>
        <w:rPr>
          <w:lang w:val="en-US" w:eastAsia="zh-CN"/>
        </w:rPr>
      </w:pPr>
      <w:r>
        <w:rPr>
          <w:rFonts w:hint="eastAsia"/>
          <w:lang w:val="en-US" w:eastAsia="zh-CN"/>
        </w:rPr>
        <w:t>有效的频谱资源管理取决于许多基本要素。虽然不同主管部门的频谱管理方式不可能完全相同，并且这些基本要素的相对重要性可能取决于主管部门的频谱使用情况，但它们对所有方法都至关重要。如需了解有关频谱管理职能的更多信息，请参考国际电联的《国家频谱管理手册》。</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5" w:name="_Toc309886428"/>
      <w:r>
        <w:rPr>
          <w:lang w:val="en-US" w:eastAsia="zh-CN"/>
        </w:rPr>
        <w:br w:type="page"/>
      </w:r>
    </w:p>
    <w:p w:rsidR="001A020B" w:rsidRPr="00CB6CBA" w:rsidRDefault="001A020B" w:rsidP="00EA7B79">
      <w:pPr>
        <w:pStyle w:val="Heading2"/>
        <w:spacing w:line="360" w:lineRule="atLeast"/>
        <w:rPr>
          <w:lang w:val="en-US" w:eastAsia="zh-CN"/>
        </w:rPr>
      </w:pPr>
      <w:bookmarkStart w:id="26" w:name="_Toc498678426"/>
      <w:r w:rsidRPr="00CB6CBA">
        <w:rPr>
          <w:lang w:val="en-US" w:eastAsia="zh-CN"/>
        </w:rPr>
        <w:lastRenderedPageBreak/>
        <w:t>1.3</w:t>
      </w:r>
      <w:r w:rsidRPr="00CB6CBA">
        <w:rPr>
          <w:lang w:val="en-US" w:eastAsia="zh-CN"/>
        </w:rPr>
        <w:tab/>
      </w:r>
      <w:r>
        <w:rPr>
          <w:rFonts w:hint="eastAsia"/>
          <w:lang w:val="en-US" w:eastAsia="zh-CN"/>
        </w:rPr>
        <w:t>目标与目的</w:t>
      </w:r>
      <w:bookmarkEnd w:id="25"/>
      <w:bookmarkEnd w:id="26"/>
    </w:p>
    <w:p w:rsidR="001A020B" w:rsidRPr="009E1E8C" w:rsidRDefault="001A020B" w:rsidP="00B02A1E">
      <w:pPr>
        <w:pStyle w:val="StyleLinespacingAtleast18ptFirstline2ch"/>
        <w:ind w:firstLine="480"/>
        <w:rPr>
          <w:lang w:eastAsia="zh-CN"/>
        </w:rPr>
      </w:pPr>
      <w:r w:rsidRPr="009E1E8C">
        <w:rPr>
          <w:rFonts w:hint="eastAsia"/>
          <w:lang w:eastAsia="zh-CN"/>
        </w:rPr>
        <w:t>一般来说，频谱管理的目标和目的是为了促进国际电联《无线电规则》范围内无线电频谱</w:t>
      </w:r>
      <w:r>
        <w:rPr>
          <w:rFonts w:hint="eastAsia"/>
          <w:lang w:eastAsia="zh-CN"/>
        </w:rPr>
        <w:t>的</w:t>
      </w:r>
      <w:r w:rsidRPr="009E1E8C">
        <w:rPr>
          <w:rFonts w:hint="eastAsia"/>
          <w:lang w:eastAsia="zh-CN"/>
        </w:rPr>
        <w:t>使用</w:t>
      </w:r>
      <w:r>
        <w:rPr>
          <w:rFonts w:hint="eastAsia"/>
          <w:lang w:eastAsia="zh-CN"/>
        </w:rPr>
        <w:t>，同时维护</w:t>
      </w:r>
      <w:r w:rsidRPr="009E1E8C">
        <w:rPr>
          <w:rFonts w:hint="eastAsia"/>
          <w:lang w:eastAsia="zh-CN"/>
        </w:rPr>
        <w:t>国家</w:t>
      </w:r>
      <w:r>
        <w:rPr>
          <w:rFonts w:hint="eastAsia"/>
          <w:lang w:eastAsia="zh-CN"/>
        </w:rPr>
        <w:t>的</w:t>
      </w:r>
      <w:r w:rsidRPr="009E1E8C">
        <w:rPr>
          <w:rFonts w:hint="eastAsia"/>
          <w:lang w:eastAsia="zh-CN"/>
        </w:rPr>
        <w:t>利益。频谱管理体系</w:t>
      </w:r>
      <w:r>
        <w:rPr>
          <w:rFonts w:hint="eastAsia"/>
          <w:lang w:eastAsia="zh-CN"/>
        </w:rPr>
        <w:t>必须</w:t>
      </w:r>
      <w:r w:rsidRPr="009E1E8C">
        <w:rPr>
          <w:rFonts w:hint="eastAsia"/>
          <w:lang w:eastAsia="zh-CN"/>
        </w:rPr>
        <w:t>保</w:t>
      </w:r>
      <w:r>
        <w:rPr>
          <w:rFonts w:hint="eastAsia"/>
          <w:lang w:eastAsia="zh-CN"/>
        </w:rPr>
        <w:t>证</w:t>
      </w:r>
      <w:r w:rsidRPr="009E1E8C">
        <w:rPr>
          <w:rFonts w:hint="eastAsia"/>
          <w:lang w:eastAsia="zh-CN"/>
        </w:rPr>
        <w:t>长期和短期都能为公共服务组织提供充足的频谱，</w:t>
      </w:r>
      <w:r>
        <w:rPr>
          <w:rFonts w:hint="eastAsia"/>
          <w:lang w:eastAsia="zh-CN"/>
        </w:rPr>
        <w:t>让</w:t>
      </w:r>
      <w:r w:rsidRPr="009E1E8C">
        <w:rPr>
          <w:rFonts w:hint="eastAsia"/>
          <w:lang w:eastAsia="zh-CN"/>
        </w:rPr>
        <w:t>它们</w:t>
      </w:r>
      <w:r>
        <w:rPr>
          <w:rFonts w:hint="eastAsia"/>
          <w:lang w:eastAsia="zh-CN"/>
        </w:rPr>
        <w:t>能</w:t>
      </w:r>
      <w:r w:rsidRPr="009B3271">
        <w:rPr>
          <w:rFonts w:hint="eastAsia"/>
          <w:lang w:eastAsia="zh-CN"/>
        </w:rPr>
        <w:t>履行</w:t>
      </w:r>
      <w:r>
        <w:rPr>
          <w:rFonts w:hint="eastAsia"/>
          <w:lang w:eastAsia="zh-CN"/>
        </w:rPr>
        <w:t>其在</w:t>
      </w:r>
      <w:r w:rsidRPr="009E1E8C">
        <w:rPr>
          <w:rFonts w:hint="eastAsia"/>
          <w:lang w:eastAsia="zh-CN"/>
        </w:rPr>
        <w:t>公共通信、私营部门商业通信以及向公众广播信息方面的使命。许多主管部门还高度重视研究与业余活动</w:t>
      </w:r>
      <w:r>
        <w:rPr>
          <w:rFonts w:hint="eastAsia"/>
          <w:lang w:eastAsia="zh-CN"/>
        </w:rPr>
        <w:t>所用频谱</w:t>
      </w:r>
      <w:r w:rsidRPr="009E1E8C">
        <w:rPr>
          <w:rFonts w:hint="eastAsia"/>
          <w:lang w:eastAsia="zh-CN"/>
        </w:rPr>
        <w:t>。</w:t>
      </w:r>
    </w:p>
    <w:p w:rsidR="001A020B" w:rsidRDefault="001A020B" w:rsidP="00B02A1E">
      <w:pPr>
        <w:pStyle w:val="StyleLinespacingAtleast18ptFirstline2ch"/>
        <w:ind w:firstLine="480"/>
        <w:rPr>
          <w:lang w:val="en-US" w:eastAsia="zh-CN"/>
        </w:rPr>
      </w:pPr>
      <w:r>
        <w:rPr>
          <w:rFonts w:hint="eastAsia"/>
          <w:lang w:val="en-US" w:eastAsia="zh-CN"/>
        </w:rPr>
        <w:t>为了实现这些目标，频谱管理体系应提供系统的方法，用于划分频段、授权和登记频率使用、</w:t>
      </w:r>
      <w:r w:rsidR="00C93F32">
        <w:rPr>
          <w:rFonts w:hint="eastAsia"/>
          <w:lang w:val="en-US" w:eastAsia="zh-CN"/>
        </w:rPr>
        <w:t>制定</w:t>
      </w:r>
      <w:r>
        <w:rPr>
          <w:rFonts w:hint="eastAsia"/>
          <w:lang w:val="en-US" w:eastAsia="zh-CN"/>
        </w:rPr>
        <w:t>频谱使用监管法规和标准、解决频谱冲突和在国际论坛上代表国家利益。</w:t>
      </w:r>
    </w:p>
    <w:p w:rsidR="001A020B" w:rsidRPr="00CB6CBA" w:rsidRDefault="001A020B" w:rsidP="00EA7B79">
      <w:pPr>
        <w:pStyle w:val="Heading3"/>
        <w:spacing w:line="360" w:lineRule="atLeast"/>
        <w:rPr>
          <w:lang w:val="en-US" w:eastAsia="zh-CN"/>
        </w:rPr>
      </w:pPr>
      <w:bookmarkStart w:id="27" w:name="_Toc309886429"/>
      <w:bookmarkStart w:id="28" w:name="_Toc498678427"/>
      <w:r w:rsidRPr="00CB6CBA">
        <w:rPr>
          <w:lang w:val="en-US" w:eastAsia="zh-CN"/>
        </w:rPr>
        <w:t>1.3.1</w:t>
      </w:r>
      <w:r w:rsidRPr="00CB6CBA">
        <w:rPr>
          <w:lang w:val="en-US" w:eastAsia="zh-CN"/>
        </w:rPr>
        <w:tab/>
      </w:r>
      <w:r>
        <w:rPr>
          <w:rFonts w:hint="eastAsia"/>
          <w:lang w:val="en-US" w:eastAsia="zh-CN"/>
        </w:rPr>
        <w:t>无线电通信法</w:t>
      </w:r>
      <w:bookmarkEnd w:id="27"/>
      <w:bookmarkEnd w:id="28"/>
    </w:p>
    <w:p w:rsidR="001A020B" w:rsidRDefault="001A020B" w:rsidP="00B02A1E">
      <w:pPr>
        <w:pStyle w:val="StyleLinespacingAtleast18ptFirstline2ch"/>
        <w:ind w:firstLine="480"/>
        <w:rPr>
          <w:lang w:val="en-US" w:eastAsia="zh-CN"/>
        </w:rPr>
      </w:pPr>
      <w:r>
        <w:rPr>
          <w:rFonts w:hint="eastAsia"/>
          <w:lang w:val="en-US" w:eastAsia="zh-CN"/>
        </w:rPr>
        <w:t>各国的法律中都应包括无线电的使用与监管。在未广泛使用无线电以及频谱管理并不是很迫切的地区，各国政府仍然应预见到无线电使用会出现增长，并建立健全配套法律。</w:t>
      </w:r>
    </w:p>
    <w:p w:rsidR="001A020B" w:rsidRPr="00CB6CBA" w:rsidRDefault="001A020B" w:rsidP="00EA7B79">
      <w:pPr>
        <w:pStyle w:val="Heading3"/>
        <w:spacing w:line="360" w:lineRule="atLeast"/>
        <w:rPr>
          <w:lang w:val="en-US" w:eastAsia="zh-CN"/>
        </w:rPr>
      </w:pPr>
      <w:bookmarkStart w:id="29" w:name="_Toc309886430"/>
      <w:bookmarkStart w:id="30" w:name="_Toc498678428"/>
      <w:r w:rsidRPr="00CB6CBA">
        <w:rPr>
          <w:lang w:val="en-US" w:eastAsia="zh-CN"/>
        </w:rPr>
        <w:t>1.3.2</w:t>
      </w:r>
      <w:r w:rsidRPr="00CB6CBA">
        <w:rPr>
          <w:lang w:val="en-US" w:eastAsia="zh-CN"/>
        </w:rPr>
        <w:tab/>
      </w:r>
      <w:r>
        <w:rPr>
          <w:rFonts w:hint="eastAsia"/>
          <w:lang w:val="en-US" w:eastAsia="zh-CN"/>
        </w:rPr>
        <w:t>国家频率划分表</w:t>
      </w:r>
      <w:bookmarkEnd w:id="29"/>
      <w:bookmarkEnd w:id="30"/>
    </w:p>
    <w:p w:rsidR="001A020B" w:rsidRDefault="001A020B" w:rsidP="00B02A1E">
      <w:pPr>
        <w:pStyle w:val="StyleLinespacingAtleast18ptFirstline2ch"/>
        <w:ind w:firstLine="480"/>
        <w:rPr>
          <w:lang w:val="en-US" w:eastAsia="zh-CN"/>
        </w:rPr>
      </w:pPr>
      <w:r>
        <w:rPr>
          <w:rFonts w:hint="eastAsia"/>
          <w:lang w:val="en-US" w:eastAsia="zh-CN"/>
        </w:rPr>
        <w:t>国家频率划分表是有效频谱管理的基础。它提供了频谱使用的</w:t>
      </w:r>
      <w:r w:rsidRPr="00115220">
        <w:rPr>
          <w:rFonts w:hint="eastAsia"/>
          <w:lang w:val="en-US" w:eastAsia="zh-CN"/>
        </w:rPr>
        <w:t>总体规划</w:t>
      </w:r>
      <w:r>
        <w:rPr>
          <w:rFonts w:hint="eastAsia"/>
          <w:lang w:val="en-US" w:eastAsia="zh-CN"/>
        </w:rPr>
        <w:t>以及确保频谱高效使用并在国内与国际防止不同业务之间无线电频率干扰的基本架构。</w:t>
      </w:r>
    </w:p>
    <w:p w:rsidR="001A020B" w:rsidRPr="00CB6CBA" w:rsidRDefault="001A020B" w:rsidP="00EA7B79">
      <w:pPr>
        <w:pStyle w:val="Heading2"/>
        <w:spacing w:line="360" w:lineRule="atLeast"/>
        <w:rPr>
          <w:lang w:val="en-US" w:eastAsia="zh-CN"/>
        </w:rPr>
      </w:pPr>
      <w:bookmarkStart w:id="31" w:name="_Toc309886431"/>
      <w:bookmarkStart w:id="32" w:name="_Toc498678429"/>
      <w:r w:rsidRPr="00CB6CBA">
        <w:rPr>
          <w:lang w:val="en-US" w:eastAsia="zh-CN"/>
        </w:rPr>
        <w:t>1.4</w:t>
      </w:r>
      <w:r w:rsidRPr="00CB6CBA">
        <w:rPr>
          <w:lang w:val="en-US" w:eastAsia="zh-CN"/>
        </w:rPr>
        <w:tab/>
      </w:r>
      <w:r>
        <w:rPr>
          <w:rFonts w:hint="eastAsia"/>
          <w:lang w:val="en-US" w:eastAsia="zh-CN"/>
        </w:rPr>
        <w:t>架</w:t>
      </w:r>
      <w:r w:rsidRPr="00FD3311">
        <w:rPr>
          <w:rFonts w:hint="eastAsia"/>
          <w:lang w:val="en-US" w:eastAsia="zh-CN"/>
        </w:rPr>
        <w:t>构</w:t>
      </w:r>
      <w:r>
        <w:rPr>
          <w:rFonts w:hint="eastAsia"/>
          <w:lang w:val="en-US" w:eastAsia="zh-CN"/>
        </w:rPr>
        <w:t>与协调</w:t>
      </w:r>
      <w:bookmarkEnd w:id="31"/>
      <w:bookmarkEnd w:id="32"/>
    </w:p>
    <w:p w:rsidR="001A020B" w:rsidRDefault="001A020B" w:rsidP="00B02A1E">
      <w:pPr>
        <w:pStyle w:val="StyleLinespacingAtleast18ptFirstline2ch"/>
        <w:ind w:firstLine="480"/>
        <w:rPr>
          <w:lang w:val="en-US" w:eastAsia="zh-CN"/>
        </w:rPr>
      </w:pPr>
      <w:r>
        <w:rPr>
          <w:rFonts w:hint="eastAsia"/>
          <w:lang w:val="en-US" w:eastAsia="zh-CN"/>
        </w:rPr>
        <w:t>频谱管理活动可由一家政府机构单独进行，也可以由多家政府机构和私营组织联合进行。但是，应授权给哪些政府机构或组织来管理频谱将取决于中央政府本身的架构，并且会因不同国家而异。</w:t>
      </w:r>
    </w:p>
    <w:p w:rsidR="001A020B" w:rsidRPr="00CB6CBA" w:rsidRDefault="001A020B" w:rsidP="00EA7B79">
      <w:pPr>
        <w:pStyle w:val="Heading2"/>
        <w:spacing w:line="360" w:lineRule="atLeast"/>
        <w:rPr>
          <w:lang w:val="en-US" w:eastAsia="zh-CN"/>
        </w:rPr>
      </w:pPr>
      <w:bookmarkStart w:id="33" w:name="_Toc309886432"/>
      <w:bookmarkStart w:id="34" w:name="_Toc498678430"/>
      <w:r w:rsidRPr="00CB6CBA">
        <w:rPr>
          <w:lang w:val="en-US" w:eastAsia="zh-CN"/>
        </w:rPr>
        <w:t>1.5</w:t>
      </w:r>
      <w:r w:rsidRPr="00CB6CBA">
        <w:rPr>
          <w:lang w:val="en-US" w:eastAsia="zh-CN"/>
        </w:rPr>
        <w:tab/>
      </w:r>
      <w:r>
        <w:rPr>
          <w:rFonts w:hint="eastAsia"/>
          <w:lang w:val="en-US" w:eastAsia="zh-CN"/>
        </w:rPr>
        <w:t>职</w:t>
      </w:r>
      <w:bookmarkEnd w:id="33"/>
      <w:r w:rsidR="00FC487A">
        <w:rPr>
          <w:rFonts w:hint="eastAsia"/>
          <w:lang w:val="en-US" w:eastAsia="zh-CN"/>
        </w:rPr>
        <w:t>能</w:t>
      </w:r>
      <w:bookmarkEnd w:id="34"/>
    </w:p>
    <w:p w:rsidR="001A020B" w:rsidRPr="00CB6CBA" w:rsidRDefault="001A020B" w:rsidP="00EA7B79">
      <w:pPr>
        <w:spacing w:line="360" w:lineRule="atLeast"/>
        <w:ind w:firstLineChars="150" w:firstLine="360"/>
        <w:rPr>
          <w:lang w:val="en-US" w:eastAsia="zh-CN"/>
        </w:rPr>
      </w:pPr>
      <w:r>
        <w:rPr>
          <w:rFonts w:hint="eastAsia"/>
          <w:lang w:val="en-US" w:eastAsia="zh-CN"/>
        </w:rPr>
        <w:t>频谱管理架构会围绕其必须行使的职能自然地形成。其基本职能包括：</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频谱管理政策和频谱的规划</w:t>
      </w:r>
      <w:r>
        <w:rPr>
          <w:lang w:val="en-US" w:eastAsia="zh-CN"/>
        </w:rPr>
        <w:t>/</w:t>
      </w:r>
      <w:r>
        <w:rPr>
          <w:rFonts w:hint="eastAsia"/>
          <w:lang w:val="en-US" w:eastAsia="zh-CN"/>
        </w:rPr>
        <w:t>划分；</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频谱指配与许可；</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标准、规范和设备授权；</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频谱控制</w:t>
      </w:r>
      <w:r w:rsidR="00E20071">
        <w:rPr>
          <w:rFonts w:hint="eastAsia"/>
          <w:lang w:val="en-US" w:eastAsia="zh-CN"/>
        </w:rPr>
        <w:t>（</w:t>
      </w:r>
      <w:r>
        <w:rPr>
          <w:rFonts w:hint="eastAsia"/>
          <w:lang w:val="en-US" w:eastAsia="zh-CN"/>
        </w:rPr>
        <w:t>执行和监控</w:t>
      </w:r>
      <w:r w:rsidR="00E20071">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国际合作；</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联络与征询；</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频谱工程支持；</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计算机支持；</w:t>
      </w:r>
    </w:p>
    <w:p w:rsidR="001A020B" w:rsidRPr="003A2139"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行政与法律支持。</w:t>
      </w:r>
    </w:p>
    <w:p w:rsidR="00BE120D" w:rsidRDefault="001A020B" w:rsidP="00B02A1E">
      <w:pPr>
        <w:pStyle w:val="StyleLinespacingAtleast18ptFirstline2ch"/>
        <w:ind w:firstLine="480"/>
        <w:rPr>
          <w:b/>
          <w:lang w:val="en-US" w:eastAsia="zh-CN"/>
        </w:rPr>
      </w:pPr>
      <w:r>
        <w:rPr>
          <w:rFonts w:hint="eastAsia"/>
          <w:lang w:val="en-US" w:eastAsia="zh-CN"/>
        </w:rPr>
        <w:t>行政与法律支持职能是频谱管理组织不可或缺的组成部分，但它们是所有组织所共有的，因此，无需将这些职能和频谱管理放在一起讨论。</w:t>
      </w:r>
      <w:bookmarkStart w:id="35" w:name="_Toc309886433"/>
    </w:p>
    <w:p w:rsidR="001A020B" w:rsidRPr="00CB6CBA" w:rsidRDefault="001A020B" w:rsidP="00EA7B79">
      <w:pPr>
        <w:pStyle w:val="Heading3"/>
        <w:spacing w:line="360" w:lineRule="atLeast"/>
        <w:rPr>
          <w:lang w:val="en-US" w:eastAsia="zh-CN"/>
        </w:rPr>
      </w:pPr>
      <w:bookmarkStart w:id="36" w:name="_Toc498678431"/>
      <w:r w:rsidRPr="00CB6CBA">
        <w:rPr>
          <w:lang w:val="en-US" w:eastAsia="zh-CN"/>
        </w:rPr>
        <w:lastRenderedPageBreak/>
        <w:t>1.5.1</w:t>
      </w:r>
      <w:r w:rsidRPr="00CB6CBA">
        <w:rPr>
          <w:lang w:val="en-US" w:eastAsia="zh-CN"/>
        </w:rPr>
        <w:tab/>
      </w:r>
      <w:r>
        <w:rPr>
          <w:rFonts w:hint="eastAsia"/>
          <w:lang w:val="en-US" w:eastAsia="zh-CN"/>
        </w:rPr>
        <w:t>频谱管理政策与频谱规划</w:t>
      </w:r>
      <w:r>
        <w:rPr>
          <w:lang w:val="en-US" w:eastAsia="zh-CN"/>
        </w:rPr>
        <w:t>/</w:t>
      </w:r>
      <w:r>
        <w:rPr>
          <w:rFonts w:hint="eastAsia"/>
          <w:lang w:val="en-US" w:eastAsia="zh-CN"/>
        </w:rPr>
        <w:t>划分</w:t>
      </w:r>
      <w:bookmarkEnd w:id="35"/>
      <w:bookmarkEnd w:id="36"/>
    </w:p>
    <w:p w:rsidR="001A020B" w:rsidRPr="00287B41" w:rsidRDefault="001A020B" w:rsidP="00B02A1E">
      <w:pPr>
        <w:pStyle w:val="StyleLinespacingAtleast18ptFirstline2ch"/>
        <w:ind w:firstLine="480"/>
        <w:rPr>
          <w:lang w:val="en-US" w:eastAsia="zh-CN"/>
        </w:rPr>
      </w:pPr>
      <w:r>
        <w:rPr>
          <w:rFonts w:hint="eastAsia"/>
          <w:lang w:val="en-US" w:eastAsia="zh-CN"/>
        </w:rPr>
        <w:t>国家频谱管理组织应考虑到技术进步以及社会、经济和政治的现实情况，</w:t>
      </w:r>
      <w:r w:rsidR="00C93F32">
        <w:rPr>
          <w:rFonts w:hint="eastAsia"/>
          <w:lang w:val="en-US" w:eastAsia="zh-CN"/>
        </w:rPr>
        <w:t>制定</w:t>
      </w:r>
      <w:r>
        <w:rPr>
          <w:rFonts w:hint="eastAsia"/>
          <w:lang w:val="en-US" w:eastAsia="zh-CN"/>
        </w:rPr>
        <w:t>并执行与无线电频谱使用相关的政策和计划。因规则的</w:t>
      </w:r>
      <w:r w:rsidR="00C93F32">
        <w:rPr>
          <w:rFonts w:hint="eastAsia"/>
          <w:lang w:val="en-US" w:eastAsia="zh-CN"/>
        </w:rPr>
        <w:t>制定</w:t>
      </w:r>
      <w:r>
        <w:rPr>
          <w:rFonts w:hint="eastAsia"/>
          <w:lang w:val="en-US" w:eastAsia="zh-CN"/>
        </w:rPr>
        <w:t>一般都是以政策和计划制定为依据，国家无线电通信政策一般都与规则</w:t>
      </w:r>
      <w:r w:rsidR="00C93F32">
        <w:rPr>
          <w:rFonts w:hint="eastAsia"/>
          <w:lang w:val="en-US" w:eastAsia="zh-CN"/>
        </w:rPr>
        <w:t>制定</w:t>
      </w:r>
      <w:r>
        <w:rPr>
          <w:rFonts w:hint="eastAsia"/>
          <w:lang w:val="en-US" w:eastAsia="zh-CN"/>
        </w:rPr>
        <w:t>相关，因此，政策</w:t>
      </w:r>
      <w:r w:rsidR="00C93F32">
        <w:rPr>
          <w:rFonts w:hint="eastAsia"/>
          <w:lang w:val="en-US" w:eastAsia="zh-CN"/>
        </w:rPr>
        <w:t>制定</w:t>
      </w:r>
      <w:r>
        <w:rPr>
          <w:rFonts w:hint="eastAsia"/>
          <w:lang w:val="en-US" w:eastAsia="zh-CN"/>
        </w:rPr>
        <w:t>与规划单位的基本职能</w:t>
      </w:r>
      <w:r w:rsidRPr="00780BCA">
        <w:rPr>
          <w:rFonts w:hint="eastAsia"/>
          <w:lang w:val="en-US" w:eastAsia="zh-CN"/>
        </w:rPr>
        <w:t>通常</w:t>
      </w:r>
      <w:r>
        <w:rPr>
          <w:rFonts w:hint="eastAsia"/>
          <w:lang w:val="en-US" w:eastAsia="zh-CN"/>
        </w:rPr>
        <w:t>包括进行研究以确定国家现有和将来的无线电通信需求，并</w:t>
      </w:r>
      <w:r w:rsidR="00C93F32">
        <w:rPr>
          <w:rFonts w:hint="eastAsia"/>
          <w:lang w:val="en-US" w:eastAsia="zh-CN"/>
        </w:rPr>
        <w:t>制定</w:t>
      </w:r>
      <w:r>
        <w:rPr>
          <w:rFonts w:hint="eastAsia"/>
          <w:lang w:val="en-US" w:eastAsia="zh-CN"/>
        </w:rPr>
        <w:t>政策来确保所采用的无线电和</w:t>
      </w:r>
      <w:r w:rsidRPr="00287B41">
        <w:rPr>
          <w:rFonts w:hint="eastAsia"/>
          <w:lang w:val="en-US" w:eastAsia="zh-CN"/>
        </w:rPr>
        <w:t>有线通信</w:t>
      </w:r>
      <w:r>
        <w:rPr>
          <w:rFonts w:hint="eastAsia"/>
          <w:lang w:val="en-US" w:eastAsia="zh-CN"/>
        </w:rPr>
        <w:t>系统实现最佳组合，以满足既有需求。</w:t>
      </w:r>
    </w:p>
    <w:p w:rsidR="001A020B" w:rsidRDefault="001A020B" w:rsidP="00B02A1E">
      <w:pPr>
        <w:pStyle w:val="StyleLinespacingAtleast18ptFirstline2ch"/>
        <w:ind w:firstLine="480"/>
        <w:rPr>
          <w:lang w:val="en-US" w:eastAsia="zh-CN"/>
        </w:rPr>
      </w:pPr>
      <w:r>
        <w:rPr>
          <w:rFonts w:hint="eastAsia"/>
          <w:lang w:val="en-US" w:eastAsia="zh-CN"/>
        </w:rPr>
        <w:t>规划与政策制定工作主要是为了将频段划分给各种无线电业务。促进频谱使用的第一步是为特定用途</w:t>
      </w:r>
      <w:r w:rsidRPr="00D140AF">
        <w:rPr>
          <w:rFonts w:hint="eastAsia"/>
          <w:lang w:val="en-US" w:eastAsia="zh-CN"/>
        </w:rPr>
        <w:t>指</w:t>
      </w:r>
      <w:r>
        <w:rPr>
          <w:rFonts w:hint="eastAsia"/>
          <w:lang w:val="en-US" w:eastAsia="zh-CN"/>
        </w:rPr>
        <w:t>配频段。在做出划分决定后，再做</w:t>
      </w:r>
      <w:r w:rsidR="00C93F32">
        <w:rPr>
          <w:rFonts w:hint="eastAsia"/>
          <w:lang w:val="en-US" w:eastAsia="zh-CN"/>
        </w:rPr>
        <w:t>其他</w:t>
      </w:r>
      <w:r>
        <w:rPr>
          <w:rFonts w:hint="eastAsia"/>
          <w:lang w:val="en-US" w:eastAsia="zh-CN"/>
        </w:rPr>
        <w:t>考虑，如制定各种标准、</w:t>
      </w:r>
      <w:r w:rsidR="00D61090">
        <w:rPr>
          <w:rFonts w:hint="eastAsia"/>
          <w:lang w:val="en-US" w:eastAsia="zh-CN"/>
        </w:rPr>
        <w:t>共用</w:t>
      </w:r>
      <w:r w:rsidRPr="00D140AF">
        <w:rPr>
          <w:rFonts w:hint="eastAsia"/>
          <w:lang w:val="en-US" w:eastAsia="zh-CN"/>
        </w:rPr>
        <w:t>准则</w:t>
      </w:r>
      <w:r>
        <w:rPr>
          <w:rFonts w:hint="eastAsia"/>
          <w:lang w:val="en-US" w:eastAsia="zh-CN"/>
        </w:rPr>
        <w:t>、信道设计方案等。</w:t>
      </w:r>
    </w:p>
    <w:p w:rsidR="001A020B" w:rsidRPr="00CB6CBA" w:rsidRDefault="001A020B" w:rsidP="00EA7B79">
      <w:pPr>
        <w:pStyle w:val="Heading3"/>
        <w:spacing w:line="360" w:lineRule="atLeast"/>
        <w:rPr>
          <w:lang w:val="en-US" w:eastAsia="zh-CN"/>
        </w:rPr>
      </w:pPr>
      <w:bookmarkStart w:id="37" w:name="_Toc309886434"/>
      <w:bookmarkStart w:id="38" w:name="_Toc498678432"/>
      <w:r w:rsidRPr="00CB6CBA">
        <w:rPr>
          <w:lang w:val="en-US" w:eastAsia="zh-CN"/>
        </w:rPr>
        <w:t>1.5.2</w:t>
      </w:r>
      <w:r w:rsidRPr="00CB6CBA">
        <w:rPr>
          <w:lang w:val="en-US" w:eastAsia="zh-CN"/>
        </w:rPr>
        <w:tab/>
      </w:r>
      <w:r>
        <w:rPr>
          <w:rFonts w:hint="eastAsia"/>
          <w:lang w:val="en-US" w:eastAsia="zh-CN"/>
        </w:rPr>
        <w:t>频率指配和许可</w:t>
      </w:r>
      <w:bookmarkEnd w:id="37"/>
      <w:bookmarkEnd w:id="38"/>
    </w:p>
    <w:p w:rsidR="001A020B" w:rsidRDefault="001A020B" w:rsidP="00B02A1E">
      <w:pPr>
        <w:pStyle w:val="StyleLinespacingAtleast18ptFirstline2ch"/>
        <w:ind w:firstLine="480"/>
        <w:rPr>
          <w:lang w:val="en-US" w:eastAsia="zh-CN"/>
        </w:rPr>
      </w:pPr>
      <w:r>
        <w:rPr>
          <w:rFonts w:hint="eastAsia"/>
          <w:lang w:val="en-US" w:eastAsia="zh-CN"/>
        </w:rPr>
        <w:t>频谱管理组织日常运营的中心工作是提供或指配频谱。频率指配单位应进行或者协调</w:t>
      </w:r>
      <w:r w:rsidR="00C93F32">
        <w:rPr>
          <w:rFonts w:hint="eastAsia"/>
          <w:lang w:val="en-US" w:eastAsia="zh-CN"/>
        </w:rPr>
        <w:t>其他</w:t>
      </w:r>
      <w:r>
        <w:rPr>
          <w:rFonts w:hint="eastAsia"/>
          <w:lang w:val="en-US" w:eastAsia="zh-CN"/>
        </w:rPr>
        <w:t>单位进行为选出最合适的无线电通信系统频率必需的分析。它还负责协调与现有频率指配有关的所有建议的频率指配。</w:t>
      </w:r>
    </w:p>
    <w:p w:rsidR="001A020B" w:rsidRPr="00CB6CBA" w:rsidRDefault="001A020B" w:rsidP="00EA7B79">
      <w:pPr>
        <w:pStyle w:val="Heading3"/>
        <w:spacing w:line="360" w:lineRule="atLeast"/>
        <w:rPr>
          <w:lang w:val="en-US" w:eastAsia="zh-CN"/>
        </w:rPr>
      </w:pPr>
      <w:bookmarkStart w:id="39" w:name="_Toc309886435"/>
      <w:bookmarkStart w:id="40" w:name="_Toc498678433"/>
      <w:r w:rsidRPr="00CB6CBA">
        <w:rPr>
          <w:lang w:val="en-US" w:eastAsia="zh-CN"/>
        </w:rPr>
        <w:t>1.5.3</w:t>
      </w:r>
      <w:r w:rsidRPr="00CB6CBA">
        <w:rPr>
          <w:lang w:val="en-US" w:eastAsia="zh-CN"/>
        </w:rPr>
        <w:tab/>
      </w:r>
      <w:r>
        <w:rPr>
          <w:rFonts w:hint="eastAsia"/>
          <w:lang w:val="en-US" w:eastAsia="zh-CN"/>
        </w:rPr>
        <w:t>国际合作</w:t>
      </w:r>
      <w:bookmarkEnd w:id="39"/>
      <w:bookmarkEnd w:id="40"/>
    </w:p>
    <w:p w:rsidR="001A020B" w:rsidRDefault="001A020B" w:rsidP="00B02A1E">
      <w:pPr>
        <w:pStyle w:val="StyleLinespacingAtleast18ptFirstline2ch"/>
        <w:ind w:firstLine="480"/>
        <w:rPr>
          <w:lang w:val="en-US" w:eastAsia="zh-CN"/>
        </w:rPr>
      </w:pPr>
      <w:r>
        <w:rPr>
          <w:rFonts w:hint="eastAsia"/>
          <w:lang w:val="en-US" w:eastAsia="zh-CN"/>
        </w:rPr>
        <w:t>无线电通信的意义超越了各国的国界。人们使用</w:t>
      </w:r>
      <w:r w:rsidRPr="00675C97">
        <w:rPr>
          <w:rFonts w:hint="eastAsia"/>
          <w:lang w:val="en-US" w:eastAsia="zh-CN"/>
        </w:rPr>
        <w:t>标准化</w:t>
      </w:r>
      <w:r>
        <w:rPr>
          <w:rFonts w:hint="eastAsia"/>
          <w:lang w:val="en-US" w:eastAsia="zh-CN"/>
        </w:rPr>
        <w:t>导航设备可周游全世界。卫星系统的</w:t>
      </w:r>
      <w:r w:rsidRPr="00675C97">
        <w:rPr>
          <w:rFonts w:hint="eastAsia"/>
          <w:lang w:val="en-US" w:eastAsia="zh-CN"/>
        </w:rPr>
        <w:t>传</w:t>
      </w:r>
      <w:r>
        <w:rPr>
          <w:rFonts w:hint="eastAsia"/>
          <w:lang w:val="en-US" w:eastAsia="zh-CN"/>
        </w:rPr>
        <w:t>输促进了全世界的通信。无线电波的传播不受</w:t>
      </w:r>
      <w:r w:rsidRPr="00D00530">
        <w:rPr>
          <w:rFonts w:hint="eastAsia"/>
          <w:lang w:val="en-US" w:eastAsia="zh-CN"/>
        </w:rPr>
        <w:t>政治界</w:t>
      </w:r>
      <w:r>
        <w:rPr>
          <w:rFonts w:hint="eastAsia"/>
          <w:lang w:val="en-US" w:eastAsia="zh-CN"/>
        </w:rPr>
        <w:t>限的阻碍。通信系统生产商生产适合于许多市场的设备，市场越</w:t>
      </w:r>
      <w:r w:rsidRPr="00675C97">
        <w:rPr>
          <w:rFonts w:hint="eastAsia"/>
          <w:lang w:val="en-US" w:eastAsia="zh-CN"/>
        </w:rPr>
        <w:t>鼓励</w:t>
      </w:r>
      <w:r>
        <w:rPr>
          <w:rFonts w:hint="eastAsia"/>
          <w:lang w:val="en-US" w:eastAsia="zh-CN"/>
        </w:rPr>
        <w:t>通用性，生产过程就会越简单，生产成本就越低。因此，国家频谱管理者参加国际论坛的能力变得至关重要。国际活动包括国际电联内的活动、</w:t>
      </w:r>
      <w:r w:rsidR="00C93F32">
        <w:rPr>
          <w:rFonts w:hint="eastAsia"/>
          <w:lang w:val="en-US" w:eastAsia="zh-CN"/>
        </w:rPr>
        <w:t>其他</w:t>
      </w:r>
      <w:r>
        <w:rPr>
          <w:rFonts w:hint="eastAsia"/>
          <w:lang w:val="en-US" w:eastAsia="zh-CN"/>
        </w:rPr>
        <w:t>国际机构内的活动以及与签署了国际电联《无线电规则》的</w:t>
      </w:r>
      <w:r w:rsidRPr="00AD35FB">
        <w:rPr>
          <w:rFonts w:hint="eastAsia"/>
          <w:lang w:val="en-US" w:eastAsia="zh-CN"/>
        </w:rPr>
        <w:t>邻国</w:t>
      </w:r>
      <w:r>
        <w:rPr>
          <w:rFonts w:hint="eastAsia"/>
          <w:lang w:val="en-US" w:eastAsia="zh-CN"/>
        </w:rPr>
        <w:t>之间进行的双边讨论。</w:t>
      </w:r>
    </w:p>
    <w:p w:rsidR="001A020B" w:rsidRPr="00CB6CBA" w:rsidRDefault="001A020B" w:rsidP="00EA7B79">
      <w:pPr>
        <w:pStyle w:val="Heading3"/>
        <w:spacing w:line="360" w:lineRule="atLeast"/>
        <w:rPr>
          <w:lang w:val="en-US" w:eastAsia="zh-CN"/>
        </w:rPr>
      </w:pPr>
      <w:bookmarkStart w:id="41" w:name="_Toc309886436"/>
      <w:bookmarkStart w:id="42" w:name="_Toc498678434"/>
      <w:r w:rsidRPr="00CB6CBA">
        <w:rPr>
          <w:lang w:val="en-US" w:eastAsia="zh-CN"/>
        </w:rPr>
        <w:t>1.5.4</w:t>
      </w:r>
      <w:r w:rsidRPr="00CB6CBA">
        <w:rPr>
          <w:lang w:val="en-US" w:eastAsia="zh-CN"/>
        </w:rPr>
        <w:tab/>
      </w:r>
      <w:r>
        <w:rPr>
          <w:rFonts w:hint="eastAsia"/>
          <w:lang w:val="en-US" w:eastAsia="zh-CN"/>
        </w:rPr>
        <w:t>联络与征询</w:t>
      </w:r>
      <w:bookmarkEnd w:id="41"/>
      <w:bookmarkEnd w:id="42"/>
    </w:p>
    <w:p w:rsidR="001A020B" w:rsidRDefault="001A020B" w:rsidP="00B02A1E">
      <w:pPr>
        <w:pStyle w:val="StyleLinespacingAtleast18ptFirstline2ch"/>
        <w:ind w:firstLine="480"/>
        <w:rPr>
          <w:lang w:val="en-US" w:eastAsia="zh-CN"/>
        </w:rPr>
      </w:pPr>
      <w:r>
        <w:rPr>
          <w:rFonts w:hint="eastAsia"/>
          <w:lang w:val="en-US" w:eastAsia="zh-CN"/>
        </w:rPr>
        <w:t>为了提高效率，频谱管理组织必须联络和征询其构成成员，即由企业、通信业、政府用户以及公众组成的无线电用户。其中包括宣传有关主管部门政策、规则和践行方法有关的信息，并建立反馈机制以评估这些政策、规则和践行方法的成效。</w:t>
      </w:r>
    </w:p>
    <w:p w:rsidR="001A020B" w:rsidRPr="00CB6CBA" w:rsidRDefault="001A020B" w:rsidP="00EA7B79">
      <w:pPr>
        <w:pStyle w:val="Heading3"/>
        <w:spacing w:line="360" w:lineRule="atLeast"/>
        <w:rPr>
          <w:lang w:val="en-US" w:eastAsia="zh-CN"/>
        </w:rPr>
      </w:pPr>
      <w:bookmarkStart w:id="43" w:name="_Toc309886437"/>
      <w:bookmarkStart w:id="44" w:name="_Toc498678435"/>
      <w:r w:rsidRPr="00CB6CBA">
        <w:rPr>
          <w:lang w:val="en-US" w:eastAsia="zh-CN"/>
        </w:rPr>
        <w:t>1.5.5</w:t>
      </w:r>
      <w:r w:rsidRPr="00CB6CBA">
        <w:rPr>
          <w:lang w:val="en-US" w:eastAsia="zh-CN"/>
        </w:rPr>
        <w:tab/>
      </w:r>
      <w:r>
        <w:rPr>
          <w:rFonts w:hint="eastAsia"/>
          <w:lang w:val="en-US" w:eastAsia="zh-CN"/>
        </w:rPr>
        <w:t>频谱工程支持</w:t>
      </w:r>
      <w:bookmarkEnd w:id="43"/>
      <w:bookmarkEnd w:id="44"/>
    </w:p>
    <w:p w:rsidR="001A020B" w:rsidRDefault="001A020B" w:rsidP="00B02A1E">
      <w:pPr>
        <w:pStyle w:val="StyleLinespacingAtleast18ptFirstline2ch"/>
        <w:ind w:firstLine="480"/>
        <w:rPr>
          <w:lang w:val="en-US" w:eastAsia="zh-CN"/>
        </w:rPr>
      </w:pPr>
      <w:r>
        <w:rPr>
          <w:rFonts w:hint="eastAsia"/>
          <w:lang w:val="en-US" w:eastAsia="zh-CN"/>
        </w:rPr>
        <w:t>因频谱管理涉及有关某一技术领域有关的决策，为了充分评估所涉及的信息、能力与抉择，就需获得工程支持。工程支持能在很多方面为频谱管理者提供</w:t>
      </w:r>
      <w:r w:rsidRPr="00CA3201">
        <w:rPr>
          <w:rFonts w:hint="eastAsia"/>
          <w:lang w:val="en-US" w:eastAsia="zh-CN"/>
        </w:rPr>
        <w:t>帮助</w:t>
      </w:r>
      <w:r>
        <w:rPr>
          <w:rFonts w:hint="eastAsia"/>
          <w:lang w:val="en-US" w:eastAsia="zh-CN"/>
        </w:rPr>
        <w:t>。例如，通过技术分析通常可预防或解决干扰情况，制定必要的设备规格和标准以保证系统兼容性，使用通过工程支持开发的模型或方法指配频率。此外，通过分析频谱使用和</w:t>
      </w:r>
      <w:r w:rsidRPr="007A6349">
        <w:rPr>
          <w:rFonts w:hint="eastAsia"/>
          <w:lang w:val="en-US" w:eastAsia="zh-CN"/>
        </w:rPr>
        <w:t>未来需求</w:t>
      </w:r>
      <w:r>
        <w:rPr>
          <w:rFonts w:hint="eastAsia"/>
          <w:lang w:val="en-US" w:eastAsia="zh-CN"/>
        </w:rPr>
        <w:t>有利于解决许多频谱划分问题。</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45" w:name="_Toc309886438"/>
      <w:r>
        <w:rPr>
          <w:lang w:val="en-US" w:eastAsia="zh-CN"/>
        </w:rPr>
        <w:br w:type="page"/>
      </w:r>
    </w:p>
    <w:p w:rsidR="001A020B" w:rsidRPr="00CB6CBA" w:rsidRDefault="001A020B" w:rsidP="00EA7B79">
      <w:pPr>
        <w:pStyle w:val="Heading3"/>
        <w:spacing w:line="360" w:lineRule="atLeast"/>
        <w:rPr>
          <w:lang w:val="en-US" w:eastAsia="zh-CN"/>
        </w:rPr>
      </w:pPr>
      <w:bookmarkStart w:id="46" w:name="_Toc498678436"/>
      <w:r w:rsidRPr="00CB6CBA">
        <w:rPr>
          <w:lang w:val="en-US" w:eastAsia="zh-CN"/>
        </w:rPr>
        <w:lastRenderedPageBreak/>
        <w:t>1.5.6</w:t>
      </w:r>
      <w:r w:rsidRPr="00CB6CBA">
        <w:rPr>
          <w:lang w:val="en-US" w:eastAsia="zh-CN"/>
        </w:rPr>
        <w:tab/>
      </w:r>
      <w:r>
        <w:rPr>
          <w:rFonts w:hint="eastAsia"/>
          <w:lang w:val="en-US" w:eastAsia="zh-CN"/>
        </w:rPr>
        <w:t>计算机支持</w:t>
      </w:r>
      <w:bookmarkEnd w:id="45"/>
      <w:bookmarkEnd w:id="46"/>
    </w:p>
    <w:p w:rsidR="001A020B" w:rsidRDefault="001A020B" w:rsidP="00B02A1E">
      <w:pPr>
        <w:pStyle w:val="StyleLinespacingAtleast18ptFirstline2ch"/>
        <w:ind w:firstLine="480"/>
        <w:rPr>
          <w:lang w:val="en-US" w:eastAsia="zh-CN"/>
        </w:rPr>
      </w:pPr>
      <w:r>
        <w:rPr>
          <w:rFonts w:hint="eastAsia"/>
          <w:lang w:val="en-US" w:eastAsia="zh-CN"/>
        </w:rPr>
        <w:t>频谱主管部门可使用和已使用的计算机支持设施的范围取决于相关国家的资源、</w:t>
      </w:r>
      <w:r w:rsidRPr="00257791">
        <w:rPr>
          <w:rFonts w:hint="eastAsia"/>
          <w:lang w:val="en-US" w:eastAsia="zh-CN"/>
        </w:rPr>
        <w:t>优先考虑事</w:t>
      </w:r>
      <w:r>
        <w:rPr>
          <w:rFonts w:hint="eastAsia"/>
          <w:lang w:val="en-US" w:eastAsia="zh-CN"/>
        </w:rPr>
        <w:t>项和特定要求。计算机支持包括许可记录到复杂的工程计算，还可能包括与许可有关的</w:t>
      </w:r>
      <w:r w:rsidRPr="00EA2E3A">
        <w:rPr>
          <w:rFonts w:hint="eastAsia"/>
          <w:lang w:val="en-US" w:eastAsia="zh-CN"/>
        </w:rPr>
        <w:t>几乎所有</w:t>
      </w:r>
      <w:r>
        <w:rPr>
          <w:rFonts w:hint="eastAsia"/>
          <w:lang w:val="en-US" w:eastAsia="zh-CN"/>
        </w:rPr>
        <w:t>频谱管理活动支持设施的开发、提供和维护，如</w:t>
      </w:r>
      <w:r w:rsidRPr="00EA2E3A">
        <w:rPr>
          <w:rFonts w:hint="eastAsia"/>
          <w:lang w:val="en-US" w:eastAsia="zh-CN"/>
        </w:rPr>
        <w:t>记录保持</w:t>
      </w:r>
      <w:r>
        <w:rPr>
          <w:rFonts w:hint="eastAsia"/>
          <w:lang w:val="en-US" w:eastAsia="zh-CN"/>
        </w:rPr>
        <w:t>、预测和财务管理等。</w:t>
      </w:r>
    </w:p>
    <w:p w:rsidR="001A020B" w:rsidRPr="00CB6CBA" w:rsidRDefault="001A020B" w:rsidP="00EA7B79">
      <w:pPr>
        <w:pStyle w:val="Heading2"/>
        <w:spacing w:line="360" w:lineRule="atLeast"/>
        <w:rPr>
          <w:lang w:val="en-US" w:eastAsia="zh-CN"/>
        </w:rPr>
      </w:pPr>
      <w:bookmarkStart w:id="47" w:name="_Toc309886439"/>
      <w:bookmarkStart w:id="48" w:name="_Toc498678437"/>
      <w:r w:rsidRPr="00CB6CBA">
        <w:rPr>
          <w:lang w:val="en-US" w:eastAsia="zh-CN"/>
        </w:rPr>
        <w:t>1.6</w:t>
      </w:r>
      <w:r w:rsidRPr="00CB6CBA">
        <w:rPr>
          <w:lang w:val="en-US" w:eastAsia="zh-CN"/>
        </w:rPr>
        <w:tab/>
      </w:r>
      <w:r>
        <w:rPr>
          <w:rFonts w:hint="eastAsia"/>
          <w:lang w:val="en-US" w:eastAsia="zh-CN"/>
        </w:rPr>
        <w:t>频谱管理职能的履行</w:t>
      </w:r>
      <w:bookmarkEnd w:id="47"/>
      <w:bookmarkEnd w:id="48"/>
    </w:p>
    <w:p w:rsidR="004A4E59" w:rsidRDefault="001A020B" w:rsidP="00B02A1E">
      <w:pPr>
        <w:pStyle w:val="StyleLinespacingAtleast18ptFirstline2ch"/>
        <w:ind w:firstLine="480"/>
        <w:rPr>
          <w:lang w:val="en-US" w:eastAsia="zh-CN"/>
        </w:rPr>
      </w:pPr>
      <w:r>
        <w:rPr>
          <w:rFonts w:hint="eastAsia"/>
          <w:lang w:val="en-US" w:eastAsia="zh-CN"/>
        </w:rPr>
        <w:t>为了建立高效的频谱管理体系，需确立上述频谱管理职能。这并不是说国家频谱管理组织必须面面俱到地履行每项职能。但国家频谱管理组织必须掌控政策</w:t>
      </w:r>
      <w:r w:rsidR="00C93F32">
        <w:rPr>
          <w:rFonts w:hint="eastAsia"/>
          <w:lang w:val="en-US" w:eastAsia="zh-CN"/>
        </w:rPr>
        <w:t>制定</w:t>
      </w:r>
      <w:r>
        <w:rPr>
          <w:rFonts w:hint="eastAsia"/>
          <w:lang w:val="en-US" w:eastAsia="zh-CN"/>
        </w:rPr>
        <w:t>或全面管理的权力。在下面的章节中我们将探讨频谱管理融资方式以及经济方法改善频谱使用效率、评估频谱使用效益的方法和通过</w:t>
      </w:r>
      <w:r w:rsidR="00C93F32">
        <w:rPr>
          <w:rFonts w:hint="eastAsia"/>
          <w:lang w:val="en-US" w:eastAsia="zh-CN"/>
        </w:rPr>
        <w:t>其他</w:t>
      </w:r>
      <w:r>
        <w:rPr>
          <w:rFonts w:hint="eastAsia"/>
          <w:lang w:val="en-US" w:eastAsia="zh-CN"/>
        </w:rPr>
        <w:t>组织支持与</w:t>
      </w:r>
      <w:r>
        <w:rPr>
          <w:lang w:val="en-US" w:eastAsia="zh-CN"/>
        </w:rPr>
        <w:t>/</w:t>
      </w:r>
      <w:r>
        <w:rPr>
          <w:rFonts w:hint="eastAsia"/>
          <w:lang w:val="en-US" w:eastAsia="zh-CN"/>
        </w:rPr>
        <w:t>或提供部分或全部特定频谱管理职能的方式。</w:t>
      </w:r>
    </w:p>
    <w:p w:rsidR="00876001" w:rsidRDefault="00876001" w:rsidP="00B02A1E">
      <w:pPr>
        <w:pStyle w:val="StyleLinespacingAtleast18ptFirstline2ch"/>
        <w:ind w:firstLine="480"/>
        <w:rPr>
          <w:lang w:val="en-US" w:eastAsia="zh-CN"/>
        </w:rPr>
      </w:pPr>
    </w:p>
    <w:p w:rsidR="00876001" w:rsidRPr="00CB6CBA" w:rsidRDefault="00876001" w:rsidP="00B02A1E">
      <w:pPr>
        <w:pStyle w:val="StyleLinespacingAtleast18ptFirstline2ch"/>
        <w:ind w:firstLine="480"/>
        <w:rPr>
          <w:lang w:val="en-US" w:eastAsia="zh-CN"/>
        </w:rPr>
      </w:pPr>
    </w:p>
    <w:p w:rsidR="00451E95" w:rsidRDefault="001A020B" w:rsidP="00EA7B79">
      <w:pPr>
        <w:pStyle w:val="ChapNo"/>
        <w:spacing w:line="360" w:lineRule="atLeast"/>
        <w:rPr>
          <w:lang w:val="en-US" w:eastAsia="zh-CN"/>
        </w:rPr>
      </w:pPr>
      <w:bookmarkStart w:id="49" w:name="_Toc309886440"/>
      <w:r w:rsidRPr="00125DFF">
        <w:rPr>
          <w:rFonts w:hint="eastAsia"/>
          <w:bCs/>
          <w:lang w:val="en-US" w:eastAsia="zh-CN"/>
        </w:rPr>
        <w:t>第</w:t>
      </w:r>
      <w:r w:rsidRPr="00125DFF">
        <w:rPr>
          <w:bCs/>
          <w:lang w:val="en-US" w:eastAsia="zh-CN"/>
        </w:rPr>
        <w:t>2</w:t>
      </w:r>
      <w:r w:rsidRPr="00125DFF">
        <w:rPr>
          <w:rFonts w:hint="eastAsia"/>
          <w:bCs/>
          <w:lang w:val="en-US" w:eastAsia="zh-CN"/>
        </w:rPr>
        <w:t>章</w:t>
      </w:r>
      <w:bookmarkEnd w:id="49"/>
    </w:p>
    <w:p w:rsidR="004A4E59" w:rsidRPr="00CB6CBA" w:rsidRDefault="001A020B" w:rsidP="00EA7B79">
      <w:pPr>
        <w:pStyle w:val="Chaptitle"/>
        <w:spacing w:line="360" w:lineRule="atLeast"/>
        <w:rPr>
          <w:lang w:val="en-US" w:eastAsia="zh-CN"/>
        </w:rPr>
      </w:pPr>
      <w:bookmarkStart w:id="50" w:name="_Toc309886441"/>
      <w:bookmarkStart w:id="51" w:name="_Toc498678438"/>
      <w:r w:rsidRPr="00125DFF">
        <w:rPr>
          <w:rFonts w:hint="eastAsia"/>
          <w:bCs/>
          <w:lang w:val="en-US" w:eastAsia="zh-CN"/>
        </w:rPr>
        <w:t>建立频谱融资机制的策略</w:t>
      </w:r>
      <w:bookmarkEnd w:id="50"/>
      <w:bookmarkEnd w:id="51"/>
    </w:p>
    <w:p w:rsidR="001A020B" w:rsidRPr="00CB6CBA" w:rsidRDefault="001A020B" w:rsidP="00EA7B79">
      <w:pPr>
        <w:pStyle w:val="Heading2"/>
        <w:spacing w:line="360" w:lineRule="atLeast"/>
        <w:rPr>
          <w:u w:val="single"/>
          <w:lang w:val="en-US" w:eastAsia="zh-CN"/>
        </w:rPr>
      </w:pPr>
      <w:bookmarkStart w:id="52" w:name="_Toc309886442"/>
      <w:bookmarkStart w:id="53" w:name="_Toc498678439"/>
      <w:r w:rsidRPr="00CB6CBA">
        <w:rPr>
          <w:lang w:val="en-US" w:eastAsia="zh-CN"/>
        </w:rPr>
        <w:t>2.1</w:t>
      </w:r>
      <w:r w:rsidRPr="00CB6CBA">
        <w:rPr>
          <w:lang w:val="en-US" w:eastAsia="zh-CN"/>
        </w:rPr>
        <w:tab/>
      </w:r>
      <w:r>
        <w:rPr>
          <w:rFonts w:hint="eastAsia"/>
          <w:lang w:val="en-US" w:eastAsia="zh-CN"/>
        </w:rPr>
        <w:t>背景</w:t>
      </w:r>
      <w:bookmarkEnd w:id="52"/>
      <w:bookmarkEnd w:id="53"/>
    </w:p>
    <w:p w:rsidR="001A020B" w:rsidRPr="005C38FD" w:rsidRDefault="001A020B" w:rsidP="00B02A1E">
      <w:pPr>
        <w:pStyle w:val="StyleLinespacingAtleast18ptFirstline2ch"/>
        <w:ind w:firstLine="480"/>
        <w:rPr>
          <w:lang w:val="en-US" w:eastAsia="zh-CN"/>
        </w:rPr>
      </w:pPr>
      <w:r>
        <w:rPr>
          <w:rFonts w:hint="eastAsia"/>
          <w:lang w:val="en-US" w:eastAsia="zh-CN"/>
        </w:rPr>
        <w:t>人们对国家频谱管理的经济方法的兴趣与日俱增。本章中提出了与国家频谱管理计划融资原则和策略相关的问题。经济方法的目的必须与主管部门的频谱管理目标和目的一致。在施行一种经济方法时，应将有效且高效地使用和管理频谱摆在首要位置。</w:t>
      </w:r>
    </w:p>
    <w:p w:rsidR="001A020B" w:rsidRPr="00CB6CBA" w:rsidRDefault="001A020B" w:rsidP="00EA7B79">
      <w:pPr>
        <w:pStyle w:val="Heading2"/>
        <w:spacing w:line="360" w:lineRule="atLeast"/>
        <w:rPr>
          <w:lang w:val="en-US" w:eastAsia="zh-CN"/>
        </w:rPr>
      </w:pPr>
      <w:bookmarkStart w:id="54" w:name="_Toc309886443"/>
      <w:bookmarkStart w:id="55" w:name="_Toc498678440"/>
      <w:r w:rsidRPr="00CB6CBA">
        <w:rPr>
          <w:lang w:val="en-US" w:eastAsia="zh-CN"/>
        </w:rPr>
        <w:t>2.2</w:t>
      </w:r>
      <w:r w:rsidRPr="00CB6CBA">
        <w:rPr>
          <w:lang w:val="en-US" w:eastAsia="zh-CN"/>
        </w:rPr>
        <w:tab/>
      </w:r>
      <w:r>
        <w:rPr>
          <w:rFonts w:hint="eastAsia"/>
          <w:lang w:val="en-US" w:eastAsia="zh-CN"/>
        </w:rPr>
        <w:t>国家频谱管理融资的基本原则</w:t>
      </w:r>
      <w:bookmarkEnd w:id="54"/>
      <w:bookmarkEnd w:id="55"/>
    </w:p>
    <w:p w:rsidR="001A020B" w:rsidRDefault="001A020B" w:rsidP="00B02A1E">
      <w:pPr>
        <w:pStyle w:val="StyleLinespacingAtleast18ptFirstline2ch"/>
        <w:ind w:firstLine="480"/>
        <w:rPr>
          <w:lang w:val="en-US" w:eastAsia="zh-CN"/>
        </w:rPr>
      </w:pPr>
      <w:r>
        <w:rPr>
          <w:rFonts w:hint="eastAsia"/>
          <w:lang w:val="en-US" w:eastAsia="zh-CN"/>
        </w:rPr>
        <w:t>在建立任何收费体制时，都应遵守以下原则：</w:t>
      </w:r>
    </w:p>
    <w:p w:rsidR="001A020B" w:rsidRPr="00CB6CBA" w:rsidRDefault="001A020B" w:rsidP="00EA7B79">
      <w:pPr>
        <w:pStyle w:val="Heading3"/>
        <w:spacing w:line="360" w:lineRule="atLeast"/>
        <w:rPr>
          <w:lang w:val="en-US" w:eastAsia="zh-CN"/>
        </w:rPr>
      </w:pPr>
      <w:bookmarkStart w:id="56" w:name="_Toc309886444"/>
      <w:bookmarkStart w:id="57" w:name="_Toc498678441"/>
      <w:r w:rsidRPr="00CB6CBA">
        <w:rPr>
          <w:lang w:val="en-US" w:eastAsia="zh-CN"/>
        </w:rPr>
        <w:t>2.2.1</w:t>
      </w:r>
      <w:r w:rsidRPr="00CB6CBA">
        <w:rPr>
          <w:lang w:val="en-US" w:eastAsia="zh-CN"/>
        </w:rPr>
        <w:tab/>
      </w:r>
      <w:r w:rsidRPr="00105579">
        <w:rPr>
          <w:rFonts w:hint="eastAsia"/>
          <w:lang w:val="en-US" w:eastAsia="zh-CN"/>
        </w:rPr>
        <w:t>法律原则</w:t>
      </w:r>
      <w:bookmarkEnd w:id="56"/>
      <w:bookmarkEnd w:id="57"/>
    </w:p>
    <w:p w:rsidR="001A020B" w:rsidRPr="00D17A3F" w:rsidRDefault="001A020B" w:rsidP="00876001">
      <w:pPr>
        <w:pStyle w:val="enumlev1CharCharCharChar"/>
        <w:spacing w:line="360" w:lineRule="atLeast"/>
        <w:rPr>
          <w:lang w:val="en-US" w:eastAsia="zh-CN"/>
        </w:rPr>
      </w:pPr>
      <w:r w:rsidRPr="00CB6CBA">
        <w:rPr>
          <w:lang w:val="en-US" w:eastAsia="zh-CN"/>
        </w:rPr>
        <w:t>a</w:t>
      </w:r>
      <w:r w:rsidR="00876001">
        <w:rPr>
          <w:rFonts w:hint="eastAsia"/>
          <w:lang w:val="en-US" w:eastAsia="zh-CN"/>
        </w:rPr>
        <w:t>)</w:t>
      </w:r>
      <w:r w:rsidRPr="00CB6CBA">
        <w:rPr>
          <w:lang w:val="en-US" w:eastAsia="zh-CN"/>
        </w:rPr>
        <w:tab/>
      </w:r>
      <w:r w:rsidRPr="00D17A3F">
        <w:rPr>
          <w:rFonts w:hint="eastAsia"/>
          <w:lang w:val="en-US" w:eastAsia="zh-CN"/>
        </w:rPr>
        <w:t>无线电频谱属于国家的财产。因此，任何与非政府活动有关的频谱</w:t>
      </w:r>
      <w:r>
        <w:rPr>
          <w:rFonts w:hint="eastAsia"/>
          <w:lang w:val="en-US" w:eastAsia="zh-CN"/>
        </w:rPr>
        <w:t>占用</w:t>
      </w:r>
      <w:r w:rsidRPr="00D17A3F">
        <w:rPr>
          <w:rFonts w:hint="eastAsia"/>
          <w:lang w:val="en-US" w:eastAsia="zh-CN"/>
        </w:rPr>
        <w:t>都应被视为私</w:t>
      </w:r>
      <w:r>
        <w:rPr>
          <w:rFonts w:hint="eastAsia"/>
          <w:lang w:val="en-US" w:eastAsia="zh-CN"/>
        </w:rPr>
        <w:t>人占用</w:t>
      </w:r>
      <w:r w:rsidRPr="00D17A3F">
        <w:rPr>
          <w:rFonts w:hint="eastAsia"/>
          <w:lang w:val="en-US" w:eastAsia="zh-CN"/>
        </w:rPr>
        <w:t>。</w:t>
      </w:r>
    </w:p>
    <w:p w:rsidR="001A020B" w:rsidRPr="00D17A3F" w:rsidRDefault="001A020B" w:rsidP="00876001">
      <w:pPr>
        <w:pStyle w:val="enumlev1CharCharCharChar"/>
        <w:spacing w:line="360" w:lineRule="atLeast"/>
        <w:rPr>
          <w:lang w:val="en-US" w:eastAsia="zh-CN"/>
        </w:rPr>
      </w:pPr>
      <w:r w:rsidRPr="00D17A3F">
        <w:rPr>
          <w:lang w:val="en-US" w:eastAsia="zh-CN"/>
        </w:rPr>
        <w:t>b</w:t>
      </w:r>
      <w:r w:rsidR="00876001">
        <w:rPr>
          <w:rFonts w:hint="eastAsia"/>
          <w:lang w:val="en-US" w:eastAsia="zh-CN"/>
        </w:rPr>
        <w:t>)</w:t>
      </w:r>
      <w:r w:rsidRPr="00D17A3F">
        <w:rPr>
          <w:lang w:val="en-US" w:eastAsia="zh-CN"/>
        </w:rPr>
        <w:tab/>
      </w:r>
      <w:r w:rsidRPr="00D17A3F">
        <w:rPr>
          <w:rFonts w:hint="eastAsia"/>
          <w:lang w:val="en-US" w:eastAsia="zh-CN"/>
        </w:rPr>
        <w:t>频谱实际上属于国家公有，为了</w:t>
      </w:r>
      <w:r>
        <w:rPr>
          <w:rFonts w:hint="eastAsia"/>
          <w:lang w:val="en-US" w:eastAsia="zh-CN"/>
        </w:rPr>
        <w:t>维护</w:t>
      </w:r>
      <w:r w:rsidRPr="00D17A3F">
        <w:rPr>
          <w:rFonts w:hint="eastAsia"/>
          <w:lang w:val="en-US" w:eastAsia="zh-CN"/>
        </w:rPr>
        <w:t>国家和社会的</w:t>
      </w:r>
      <w:r>
        <w:rPr>
          <w:rFonts w:hint="eastAsia"/>
          <w:lang w:val="en-US" w:eastAsia="zh-CN"/>
        </w:rPr>
        <w:t>整体</w:t>
      </w:r>
      <w:r w:rsidRPr="00D17A3F">
        <w:rPr>
          <w:rFonts w:hint="eastAsia"/>
          <w:lang w:val="en-US" w:eastAsia="zh-CN"/>
        </w:rPr>
        <w:t>利益，应对频谱实行统</w:t>
      </w:r>
      <w:r>
        <w:rPr>
          <w:rFonts w:hint="eastAsia"/>
          <w:lang w:val="en-US" w:eastAsia="zh-CN"/>
        </w:rPr>
        <w:t>一</w:t>
      </w:r>
      <w:r w:rsidRPr="00D17A3F">
        <w:rPr>
          <w:rFonts w:hint="eastAsia"/>
          <w:lang w:val="en-US" w:eastAsia="zh-CN"/>
        </w:rPr>
        <w:t>管理。</w:t>
      </w:r>
    </w:p>
    <w:p w:rsidR="001A020B" w:rsidRDefault="001A020B" w:rsidP="00876001">
      <w:pPr>
        <w:pStyle w:val="enumlev1CharCharCharChar"/>
        <w:spacing w:line="360" w:lineRule="atLeast"/>
        <w:rPr>
          <w:lang w:val="en-US" w:eastAsia="zh-CN"/>
        </w:rPr>
      </w:pPr>
      <w:r w:rsidRPr="00D17A3F">
        <w:rPr>
          <w:lang w:val="en-US" w:eastAsia="zh-CN"/>
        </w:rPr>
        <w:t>c</w:t>
      </w:r>
      <w:r w:rsidR="00876001">
        <w:rPr>
          <w:rFonts w:hint="eastAsia"/>
          <w:lang w:val="en-US" w:eastAsia="zh-CN"/>
        </w:rPr>
        <w:t>)</w:t>
      </w:r>
      <w:r w:rsidRPr="00D17A3F">
        <w:rPr>
          <w:lang w:val="en-US" w:eastAsia="zh-CN"/>
        </w:rPr>
        <w:tab/>
      </w:r>
      <w:r w:rsidRPr="00D17A3F">
        <w:rPr>
          <w:rFonts w:hint="eastAsia"/>
          <w:lang w:val="en-US" w:eastAsia="zh-CN"/>
        </w:rPr>
        <w:t>作为频谱的所有者，国家有权要求其私人</w:t>
      </w:r>
      <w:r>
        <w:rPr>
          <w:rFonts w:hint="eastAsia"/>
          <w:lang w:val="en-US" w:eastAsia="zh-CN"/>
        </w:rPr>
        <w:t>占用</w:t>
      </w:r>
      <w:r w:rsidRPr="00D17A3F">
        <w:rPr>
          <w:rFonts w:hint="eastAsia"/>
          <w:lang w:val="en-US" w:eastAsia="zh-CN"/>
        </w:rPr>
        <w:t>者</w:t>
      </w:r>
      <w:r>
        <w:rPr>
          <w:rFonts w:hint="eastAsia"/>
          <w:lang w:val="en-US" w:eastAsia="zh-CN"/>
        </w:rPr>
        <w:t>缴纳</w:t>
      </w:r>
      <w:r w:rsidRPr="00E51631">
        <w:rPr>
          <w:rFonts w:ascii="STKaiti" w:eastAsia="STKaiti" w:hAnsi="STKaiti" w:hint="eastAsia"/>
          <w:iCs/>
          <w:u w:val="single"/>
          <w:lang w:val="en-US" w:eastAsia="zh-CN"/>
        </w:rPr>
        <w:t>频谱费</w:t>
      </w:r>
      <w:r w:rsidR="00E20071">
        <w:rPr>
          <w:rFonts w:hint="eastAsia"/>
          <w:lang w:val="en-US" w:eastAsia="zh-CN"/>
        </w:rPr>
        <w:t>（</w:t>
      </w:r>
      <w:r w:rsidRPr="00D17A3F">
        <w:rPr>
          <w:rFonts w:hint="eastAsia"/>
          <w:lang w:val="en-US" w:eastAsia="zh-CN"/>
        </w:rPr>
        <w:t>也称之</w:t>
      </w:r>
      <w:r>
        <w:rPr>
          <w:rFonts w:hint="eastAsia"/>
          <w:lang w:val="en-US" w:eastAsia="zh-CN"/>
        </w:rPr>
        <w:t>为</w:t>
      </w:r>
      <w:r w:rsidRPr="00E51631">
        <w:rPr>
          <w:rFonts w:ascii="STKaiti" w:eastAsia="STKaiti" w:hAnsi="STKaiti" w:hint="eastAsia"/>
          <w:lang w:val="en-US" w:eastAsia="zh-CN"/>
        </w:rPr>
        <w:t>频谱占用费</w:t>
      </w:r>
      <w:r w:rsidR="00824CCC">
        <w:rPr>
          <w:rFonts w:hint="eastAsia"/>
          <w:lang w:val="en-US" w:eastAsia="zh-CN"/>
        </w:rPr>
        <w:t>、</w:t>
      </w:r>
      <w:r w:rsidRPr="00E51631">
        <w:rPr>
          <w:rFonts w:ascii="STKaiti" w:eastAsia="STKaiti" w:hAnsi="STKaiti" w:hint="eastAsia"/>
          <w:lang w:val="en-US" w:eastAsia="zh-CN"/>
        </w:rPr>
        <w:t>频率获得费</w:t>
      </w:r>
      <w:r w:rsidR="00824CCC">
        <w:rPr>
          <w:rFonts w:hint="eastAsia"/>
          <w:lang w:val="en-US" w:eastAsia="zh-CN"/>
        </w:rPr>
        <w:t>或</w:t>
      </w:r>
      <w:r w:rsidRPr="00E51631">
        <w:rPr>
          <w:rFonts w:ascii="STKaiti" w:eastAsia="STKaiti" w:hAnsi="STKaiti" w:hint="eastAsia"/>
          <w:lang w:val="en-US" w:eastAsia="zh-CN"/>
        </w:rPr>
        <w:t>频谱使用费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Pr="00E51631">
        <w:rPr>
          <w:rFonts w:ascii="STKaiti" w:eastAsia="STKaiti" w:hAnsi="STKaiti" w:hint="eastAsia"/>
          <w:lang w:val="en-US" w:eastAsia="zh-CN"/>
        </w:rPr>
        <w:t>费用</w:t>
      </w:r>
      <w:r>
        <w:rPr>
          <w:rFonts w:hint="eastAsia"/>
          <w:lang w:val="en-US" w:eastAsia="zh-CN"/>
        </w:rPr>
        <w:t>。</w:t>
      </w:r>
      <w:r w:rsidR="00E20071">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Default="001A020B" w:rsidP="00876001">
      <w:pPr>
        <w:pStyle w:val="enumlev1CharCharCharChar"/>
        <w:spacing w:line="360" w:lineRule="atLeast"/>
        <w:rPr>
          <w:lang w:val="en-US" w:eastAsia="zh-CN"/>
        </w:rPr>
      </w:pPr>
      <w:r w:rsidRPr="00CB6CBA">
        <w:rPr>
          <w:lang w:val="en-US" w:eastAsia="zh-CN"/>
        </w:rPr>
        <w:lastRenderedPageBreak/>
        <w:t>d</w:t>
      </w:r>
      <w:r w:rsidR="00876001">
        <w:rPr>
          <w:rFonts w:hint="eastAsia"/>
          <w:lang w:val="en-US" w:eastAsia="zh-CN"/>
        </w:rPr>
        <w:t>)</w:t>
      </w:r>
      <w:r w:rsidRPr="00CB6CBA">
        <w:rPr>
          <w:lang w:val="en-US" w:eastAsia="zh-CN"/>
        </w:rPr>
        <w:tab/>
      </w:r>
      <w:r>
        <w:rPr>
          <w:rFonts w:hint="eastAsia"/>
          <w:lang w:val="en-US" w:eastAsia="zh-CN"/>
        </w:rPr>
        <w:t>应由国家或国家授权的实体对频谱进行规划、管理和监控。这些活动以及相应的设备和投资对于确保正常有序地使用频谱是必不可少的。</w:t>
      </w:r>
    </w:p>
    <w:p w:rsidR="001A020B" w:rsidRPr="00CB6CBA" w:rsidRDefault="001A020B" w:rsidP="00876001">
      <w:pPr>
        <w:pStyle w:val="enumlev1CharCharCharChar"/>
        <w:spacing w:line="360" w:lineRule="atLeast"/>
        <w:rPr>
          <w:lang w:val="en-US" w:eastAsia="zh-CN"/>
        </w:rPr>
      </w:pPr>
      <w:r w:rsidRPr="00CB6CBA">
        <w:rPr>
          <w:lang w:val="en-US" w:eastAsia="zh-CN"/>
        </w:rPr>
        <w:t>e</w:t>
      </w:r>
      <w:r w:rsidR="00876001">
        <w:rPr>
          <w:rFonts w:hint="eastAsia"/>
          <w:lang w:val="en-US" w:eastAsia="zh-CN"/>
        </w:rPr>
        <w:t>)</w:t>
      </w:r>
      <w:r w:rsidRPr="00CB6CBA">
        <w:rPr>
          <w:lang w:val="en-US" w:eastAsia="zh-CN"/>
        </w:rPr>
        <w:tab/>
      </w:r>
      <w:r>
        <w:rPr>
          <w:rFonts w:hint="eastAsia"/>
          <w:lang w:val="en-US" w:eastAsia="zh-CN"/>
        </w:rPr>
        <w:t>因此，主管部门还可依法要求私人占用者缴纳</w:t>
      </w:r>
      <w:r w:rsidRPr="00E51631">
        <w:rPr>
          <w:rFonts w:ascii="STKaiti" w:eastAsia="STKaiti" w:hAnsi="STKaiti" w:hint="eastAsia"/>
          <w:iCs/>
          <w:u w:val="single"/>
          <w:lang w:val="en-US" w:eastAsia="zh-CN"/>
        </w:rPr>
        <w:t>行政管理费</w:t>
      </w:r>
      <w:r w:rsidR="00E20071">
        <w:rPr>
          <w:rFonts w:hint="eastAsia"/>
          <w:lang w:val="en-US" w:eastAsia="zh-CN"/>
        </w:rPr>
        <w:t>（</w:t>
      </w:r>
      <w:r>
        <w:rPr>
          <w:rFonts w:hint="eastAsia"/>
          <w:lang w:val="en-US" w:eastAsia="zh-CN"/>
        </w:rPr>
        <w:t>也称之为</w:t>
      </w:r>
      <w:r w:rsidRPr="00E51631">
        <w:rPr>
          <w:rFonts w:ascii="STKaiti" w:eastAsia="STKaiti" w:hAnsi="STKaiti" w:hint="eastAsia"/>
          <w:lang w:val="en-US" w:eastAsia="zh-CN"/>
        </w:rPr>
        <w:t>频率管理费</w:t>
      </w:r>
      <w:r w:rsidR="009276B8">
        <w:rPr>
          <w:rFonts w:hint="eastAsia"/>
          <w:lang w:val="en-US" w:eastAsia="zh-CN"/>
        </w:rPr>
        <w:t>、</w:t>
      </w:r>
      <w:r w:rsidRPr="00E51631">
        <w:rPr>
          <w:rFonts w:ascii="STKaiti" w:eastAsia="STKaiti" w:hAnsi="STKaiti" w:hint="eastAsia"/>
          <w:lang w:val="en-US" w:eastAsia="zh-CN"/>
        </w:rPr>
        <w:t>服务费</w:t>
      </w:r>
      <w:r w:rsidR="009276B8">
        <w:rPr>
          <w:rFonts w:hint="eastAsia"/>
          <w:lang w:val="en-US" w:eastAsia="zh-CN"/>
        </w:rPr>
        <w:t>或</w:t>
      </w:r>
      <w:r w:rsidRPr="00E51631">
        <w:rPr>
          <w:rFonts w:ascii="STKaiti" w:eastAsia="STKaiti" w:hAnsi="STKaiti" w:hint="eastAsia"/>
          <w:lang w:val="en-US" w:eastAsia="zh-CN"/>
        </w:rPr>
        <w:t>行政收费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009276B8" w:rsidRPr="009276B8">
        <w:rPr>
          <w:rFonts w:ascii="STKaiti" w:eastAsia="STKaiti" w:hAnsi="STKaiti" w:hint="eastAsia"/>
          <w:lang w:val="en-US" w:eastAsia="zh-CN"/>
        </w:rPr>
        <w:t>费用</w:t>
      </w:r>
      <w:r>
        <w:rPr>
          <w:rFonts w:hint="eastAsia"/>
          <w:lang w:val="en-US" w:eastAsia="zh-CN"/>
        </w:rPr>
        <w:t>。</w:t>
      </w:r>
      <w:r w:rsidR="00E20071">
        <w:rPr>
          <w:rFonts w:hint="eastAsia"/>
          <w:lang w:val="en-US" w:eastAsia="zh-CN"/>
        </w:rPr>
        <w:t>）</w:t>
      </w:r>
      <w:r>
        <w:rPr>
          <w:rFonts w:hint="eastAsia"/>
          <w:lang w:val="en-US" w:eastAsia="zh-CN"/>
        </w:rPr>
        <w:t>以抵偿因频谱规划、管理与监控活动而产生的所有成本。</w:t>
      </w:r>
    </w:p>
    <w:p w:rsidR="001A020B" w:rsidRPr="00CB6CBA" w:rsidRDefault="001A020B" w:rsidP="00876001">
      <w:pPr>
        <w:pStyle w:val="enumlev1CharCharCharChar"/>
        <w:spacing w:line="360" w:lineRule="atLeast"/>
        <w:rPr>
          <w:lang w:val="en-US" w:eastAsia="zh-CN"/>
        </w:rPr>
      </w:pPr>
      <w:r w:rsidRPr="00CB6CBA">
        <w:rPr>
          <w:lang w:val="en-US" w:eastAsia="zh-CN"/>
        </w:rPr>
        <w:t>f</w:t>
      </w:r>
      <w:r w:rsidR="00876001">
        <w:rPr>
          <w:rFonts w:hint="eastAsia"/>
          <w:lang w:val="en-US" w:eastAsia="zh-CN"/>
        </w:rPr>
        <w:t>)</w:t>
      </w:r>
      <w:r w:rsidRPr="00CB6CBA">
        <w:rPr>
          <w:lang w:val="en-US" w:eastAsia="zh-CN"/>
        </w:rPr>
        <w:tab/>
      </w:r>
      <w:r>
        <w:rPr>
          <w:rFonts w:hint="eastAsia"/>
          <w:lang w:val="en-US" w:eastAsia="zh-CN"/>
        </w:rPr>
        <w:t>应按照透明、客观、均衡和公平的规则</w:t>
      </w:r>
      <w:r w:rsidR="00C93F32">
        <w:rPr>
          <w:rFonts w:hint="eastAsia"/>
          <w:lang w:val="en-US" w:eastAsia="zh-CN"/>
        </w:rPr>
        <w:t>制定</w:t>
      </w:r>
      <w:r>
        <w:rPr>
          <w:rFonts w:hint="eastAsia"/>
          <w:lang w:val="en-US" w:eastAsia="zh-CN"/>
        </w:rPr>
        <w:t>频谱费和行政管理费。由于收费的透明度倍受关注，费用</w:t>
      </w:r>
      <w:r w:rsidR="00C93F32">
        <w:rPr>
          <w:rFonts w:hint="eastAsia"/>
          <w:lang w:val="en-US" w:eastAsia="zh-CN"/>
        </w:rPr>
        <w:t>制定</w:t>
      </w:r>
      <w:r>
        <w:rPr>
          <w:rFonts w:hint="eastAsia"/>
          <w:lang w:val="en-US" w:eastAsia="zh-CN"/>
        </w:rPr>
        <w:t>监管规则必须简单且易于被所有相关方理解。</w:t>
      </w:r>
    </w:p>
    <w:p w:rsidR="001A020B" w:rsidRDefault="001A020B" w:rsidP="00876001">
      <w:pPr>
        <w:pStyle w:val="enumlev1CharCharCharChar"/>
        <w:spacing w:line="360" w:lineRule="atLeast"/>
        <w:rPr>
          <w:lang w:val="en-US" w:eastAsia="zh-CN"/>
        </w:rPr>
      </w:pPr>
      <w:r w:rsidRPr="00CB6CBA">
        <w:rPr>
          <w:lang w:val="en-US" w:eastAsia="zh-CN"/>
        </w:rPr>
        <w:t>g</w:t>
      </w:r>
      <w:r w:rsidR="00876001">
        <w:rPr>
          <w:rFonts w:hint="eastAsia"/>
          <w:lang w:val="en-US" w:eastAsia="zh-CN"/>
        </w:rPr>
        <w:t>)</w:t>
      </w:r>
      <w:r w:rsidRPr="00CB6CBA">
        <w:rPr>
          <w:lang w:val="en-US" w:eastAsia="zh-CN"/>
        </w:rPr>
        <w:tab/>
      </w:r>
      <w:r>
        <w:rPr>
          <w:rFonts w:hint="eastAsia"/>
          <w:lang w:val="en-US" w:eastAsia="zh-CN"/>
        </w:rPr>
        <w:t>为了为频谱占用者提供必要的能见</w:t>
      </w:r>
      <w:r w:rsidRPr="00C70608">
        <w:rPr>
          <w:rFonts w:hint="eastAsia"/>
          <w:lang w:val="en-US" w:eastAsia="zh-CN"/>
        </w:rPr>
        <w:t>度</w:t>
      </w:r>
      <w:r>
        <w:rPr>
          <w:rFonts w:hint="eastAsia"/>
          <w:lang w:val="en-US" w:eastAsia="zh-CN"/>
        </w:rPr>
        <w:t>和法律保证，这些监管费用</w:t>
      </w:r>
      <w:r w:rsidR="00C93F32">
        <w:rPr>
          <w:rFonts w:hint="eastAsia"/>
          <w:lang w:val="en-US" w:eastAsia="zh-CN"/>
        </w:rPr>
        <w:t>制定</w:t>
      </w:r>
      <w:r>
        <w:rPr>
          <w:rFonts w:hint="eastAsia"/>
          <w:lang w:val="en-US" w:eastAsia="zh-CN"/>
        </w:rPr>
        <w:t>的规则应在较长一段时间内保持相对稳定。</w:t>
      </w:r>
    </w:p>
    <w:p w:rsidR="001A020B" w:rsidRDefault="001A020B" w:rsidP="00876001">
      <w:pPr>
        <w:pStyle w:val="enumlev1CharCharCharChar"/>
        <w:spacing w:line="360" w:lineRule="atLeast"/>
        <w:rPr>
          <w:lang w:val="en-US" w:eastAsia="zh-CN"/>
        </w:rPr>
      </w:pPr>
      <w:r w:rsidRPr="00CB6CBA">
        <w:rPr>
          <w:lang w:val="en-US" w:eastAsia="zh-CN"/>
        </w:rPr>
        <w:t>h</w:t>
      </w:r>
      <w:r w:rsidR="00876001">
        <w:rPr>
          <w:rFonts w:hint="eastAsia"/>
          <w:lang w:val="en-US" w:eastAsia="zh-CN"/>
        </w:rPr>
        <w:t>)</w:t>
      </w:r>
      <w:r w:rsidRPr="00CB6CBA">
        <w:rPr>
          <w:lang w:val="en-US" w:eastAsia="zh-CN"/>
        </w:rPr>
        <w:tab/>
      </w:r>
      <w:r>
        <w:rPr>
          <w:rFonts w:hint="eastAsia"/>
          <w:lang w:val="en-US" w:eastAsia="zh-CN"/>
        </w:rPr>
        <w:t>已指配或分配频率的用户在缴纳费用后可享受到现行法规相关条款的保护。相反，可自由接入的频率</w:t>
      </w:r>
      <w:r w:rsidR="00E20071">
        <w:rPr>
          <w:rFonts w:hint="eastAsia"/>
          <w:lang w:val="en-US" w:eastAsia="zh-CN"/>
        </w:rPr>
        <w:t>（</w:t>
      </w:r>
      <w:r>
        <w:rPr>
          <w:rFonts w:hint="eastAsia"/>
          <w:lang w:val="en-US" w:eastAsia="zh-CN"/>
        </w:rPr>
        <w:t>例如：低频段和低功率设备、</w:t>
      </w:r>
      <w:r>
        <w:rPr>
          <w:lang w:val="en-US" w:eastAsia="zh-CN"/>
        </w:rPr>
        <w:t>WiFi</w:t>
      </w:r>
      <w:r>
        <w:rPr>
          <w:rFonts w:hint="eastAsia"/>
          <w:lang w:val="en-US" w:eastAsia="zh-CN"/>
        </w:rPr>
        <w:t>、蓝牙、业余无线电爱好者的无线电和无线电控制模型所用频率</w:t>
      </w:r>
      <w:r w:rsidR="00E20071">
        <w:rPr>
          <w:rFonts w:hint="eastAsia"/>
          <w:lang w:val="en-US" w:eastAsia="zh-CN"/>
        </w:rPr>
        <w:t>）</w:t>
      </w:r>
      <w:r>
        <w:rPr>
          <w:rFonts w:hint="eastAsia"/>
          <w:lang w:val="en-US" w:eastAsia="zh-CN"/>
        </w:rPr>
        <w:t>的用户不会受到保护，所以无需缴费。从</w:t>
      </w:r>
      <w:r w:rsidRPr="00270137">
        <w:rPr>
          <w:rFonts w:hint="eastAsia"/>
          <w:lang w:val="en-US" w:eastAsia="zh-CN"/>
        </w:rPr>
        <w:t>现实原则</w:t>
      </w:r>
      <w:r>
        <w:rPr>
          <w:rFonts w:hint="eastAsia"/>
          <w:lang w:val="en-US" w:eastAsia="zh-CN"/>
        </w:rPr>
        <w:t>和</w:t>
      </w:r>
      <w:r w:rsidRPr="00270137">
        <w:rPr>
          <w:rFonts w:hint="eastAsia"/>
          <w:lang w:val="en-US" w:eastAsia="zh-CN"/>
        </w:rPr>
        <w:t>法律原则</w:t>
      </w:r>
      <w:r>
        <w:rPr>
          <w:rFonts w:hint="eastAsia"/>
          <w:lang w:val="en-US" w:eastAsia="zh-CN"/>
        </w:rPr>
        <w:t>综合考虑，不应向这些可以自由接入的频率收费。</w:t>
      </w:r>
    </w:p>
    <w:p w:rsidR="001A020B" w:rsidRPr="00CB6CBA" w:rsidRDefault="001A020B" w:rsidP="00EA7B79">
      <w:pPr>
        <w:pStyle w:val="Heading3"/>
        <w:spacing w:line="360" w:lineRule="atLeast"/>
        <w:rPr>
          <w:lang w:val="en-US" w:eastAsia="zh-CN"/>
        </w:rPr>
      </w:pPr>
      <w:bookmarkStart w:id="58" w:name="_Toc309886445"/>
      <w:bookmarkStart w:id="59" w:name="_Toc498678442"/>
      <w:r w:rsidRPr="00CB6CBA">
        <w:rPr>
          <w:lang w:val="en-US" w:eastAsia="zh-CN"/>
        </w:rPr>
        <w:t xml:space="preserve">2.2.2 </w:t>
      </w:r>
      <w:r w:rsidRPr="00CB6CBA">
        <w:rPr>
          <w:lang w:val="en-US" w:eastAsia="zh-CN"/>
        </w:rPr>
        <w:tab/>
      </w:r>
      <w:r>
        <w:rPr>
          <w:rFonts w:hint="eastAsia"/>
          <w:lang w:val="en-US" w:eastAsia="zh-CN"/>
        </w:rPr>
        <w:t>经济原则</w:t>
      </w:r>
      <w:bookmarkEnd w:id="58"/>
      <w:bookmarkEnd w:id="59"/>
    </w:p>
    <w:p w:rsidR="001A020B" w:rsidRPr="00CB6CBA" w:rsidRDefault="001A020B" w:rsidP="00876001">
      <w:pPr>
        <w:pStyle w:val="enumlev1CharCharCharChar"/>
        <w:spacing w:line="360" w:lineRule="atLeast"/>
        <w:rPr>
          <w:lang w:val="en-US" w:eastAsia="zh-CN"/>
        </w:rPr>
      </w:pPr>
      <w:r w:rsidRPr="00CB6CBA">
        <w:rPr>
          <w:lang w:val="en-US" w:eastAsia="zh-CN"/>
        </w:rPr>
        <w:t>a</w:t>
      </w:r>
      <w:r w:rsidR="00876001">
        <w:rPr>
          <w:rFonts w:hint="eastAsia"/>
          <w:lang w:val="en-US" w:eastAsia="zh-CN"/>
        </w:rPr>
        <w:t>)</w:t>
      </w:r>
      <w:r w:rsidRPr="00CB6CBA">
        <w:rPr>
          <w:lang w:val="en-US" w:eastAsia="zh-CN"/>
        </w:rPr>
        <w:tab/>
      </w:r>
      <w:r>
        <w:rPr>
          <w:rFonts w:hint="eastAsia"/>
          <w:lang w:val="en-US" w:eastAsia="zh-CN"/>
        </w:rPr>
        <w:t>频谱是有限的，在某些情况下，频谱属于稀缺资源。管理者的主要目的是保证实现频谱最佳占用和频谱的高效利用。</w:t>
      </w:r>
    </w:p>
    <w:p w:rsidR="001A020B" w:rsidRPr="002B13C6" w:rsidRDefault="001A020B" w:rsidP="00876001">
      <w:pPr>
        <w:pStyle w:val="enumlev1CharCharCharChar"/>
        <w:spacing w:line="360" w:lineRule="atLeast"/>
        <w:rPr>
          <w:lang w:val="en-US" w:eastAsia="zh-CN"/>
        </w:rPr>
      </w:pPr>
      <w:r w:rsidRPr="00CB6CBA">
        <w:rPr>
          <w:lang w:val="en-US" w:eastAsia="zh-CN"/>
        </w:rPr>
        <w:t>b</w:t>
      </w:r>
      <w:r w:rsidR="00876001">
        <w:rPr>
          <w:rFonts w:hint="eastAsia"/>
          <w:lang w:val="en-US" w:eastAsia="zh-CN"/>
        </w:rPr>
        <w:t>)</w:t>
      </w:r>
      <w:r w:rsidRPr="00CB6CBA">
        <w:rPr>
          <w:lang w:val="en-US" w:eastAsia="zh-CN"/>
        </w:rPr>
        <w:tab/>
      </w:r>
      <w:r>
        <w:rPr>
          <w:rFonts w:hint="eastAsia"/>
          <w:lang w:val="en-US" w:eastAsia="zh-CN"/>
        </w:rPr>
        <w:t>征收频谱费和管理费的原因和和出发点都各不相同。因此，在确定各种费用时，应在这两种截然不同的方法中反映出这种差异。</w:t>
      </w:r>
    </w:p>
    <w:p w:rsidR="001A020B" w:rsidRPr="00CB6CBA" w:rsidRDefault="001A020B" w:rsidP="00876001">
      <w:pPr>
        <w:pStyle w:val="enumlev1CharCharCharChar"/>
        <w:spacing w:line="360" w:lineRule="atLeast"/>
        <w:rPr>
          <w:lang w:val="en-US" w:eastAsia="zh-CN"/>
        </w:rPr>
      </w:pPr>
      <w:r w:rsidRPr="00CB6CBA">
        <w:rPr>
          <w:lang w:val="en-US" w:eastAsia="zh-CN"/>
        </w:rPr>
        <w:t>c</w:t>
      </w:r>
      <w:r w:rsidR="00876001">
        <w:rPr>
          <w:rFonts w:hint="eastAsia"/>
          <w:lang w:val="en-US" w:eastAsia="zh-CN"/>
        </w:rPr>
        <w:t>)</w:t>
      </w:r>
      <w:r w:rsidRPr="00CB6CBA">
        <w:rPr>
          <w:lang w:val="en-US" w:eastAsia="zh-CN"/>
        </w:rPr>
        <w:tab/>
      </w:r>
      <w:r>
        <w:rPr>
          <w:rFonts w:hint="eastAsia"/>
          <w:lang w:val="en-US" w:eastAsia="zh-CN"/>
        </w:rPr>
        <w:t>行政管理费的唯一目的是向主管部门所提供的服务支付费用。</w:t>
      </w:r>
    </w:p>
    <w:p w:rsidR="001A020B" w:rsidRPr="00CB6CBA" w:rsidRDefault="001A020B" w:rsidP="00876001">
      <w:pPr>
        <w:pStyle w:val="enumlev1CharCharCharChar"/>
        <w:spacing w:line="360" w:lineRule="atLeast"/>
        <w:rPr>
          <w:lang w:val="en-US" w:eastAsia="zh-CN"/>
        </w:rPr>
      </w:pPr>
      <w:r w:rsidRPr="00CB6CBA">
        <w:rPr>
          <w:lang w:val="en-US" w:eastAsia="zh-CN"/>
        </w:rPr>
        <w:t>d</w:t>
      </w:r>
      <w:r w:rsidR="00876001">
        <w:rPr>
          <w:rFonts w:hint="eastAsia"/>
          <w:lang w:val="en-US" w:eastAsia="zh-CN"/>
        </w:rPr>
        <w:t>)</w:t>
      </w:r>
      <w:r w:rsidRPr="00CB6CBA">
        <w:rPr>
          <w:lang w:val="en-US" w:eastAsia="zh-CN"/>
        </w:rPr>
        <w:tab/>
      </w:r>
      <w:r>
        <w:rPr>
          <w:rFonts w:hint="eastAsia"/>
          <w:lang w:val="en-US" w:eastAsia="zh-CN"/>
        </w:rPr>
        <w:t>相反，频谱费的目的是</w:t>
      </w:r>
      <w:r w:rsidRPr="00FF5EB2">
        <w:rPr>
          <w:rFonts w:hint="eastAsia"/>
          <w:lang w:val="en-US" w:eastAsia="zh-CN"/>
        </w:rPr>
        <w:t>多方面的</w:t>
      </w:r>
      <w:r>
        <w:rPr>
          <w:rFonts w:hint="eastAsia"/>
          <w:lang w:val="en-US" w:eastAsia="zh-CN"/>
        </w:rPr>
        <w:t>，必须：</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有助于实现主管部门设定的预算目标；</w:t>
      </w:r>
    </w:p>
    <w:p w:rsidR="001A020B" w:rsidRPr="00372B12"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不会与主管部门有关国家发展和新业务开展的经济目标发生冲突；</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sidRPr="00372B12">
        <w:rPr>
          <w:rFonts w:hint="eastAsia"/>
          <w:lang w:val="en-US" w:eastAsia="zh-CN"/>
        </w:rPr>
        <w:t>考虑</w:t>
      </w:r>
      <w:r>
        <w:rPr>
          <w:rFonts w:hint="eastAsia"/>
          <w:lang w:val="en-US" w:eastAsia="zh-CN"/>
        </w:rPr>
        <w:t>到频谱占用者从频谱获得的全部利益；</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构成频谱管理工具。</w:t>
      </w:r>
    </w:p>
    <w:p w:rsidR="001A020B" w:rsidRDefault="001A020B" w:rsidP="00876001">
      <w:pPr>
        <w:pStyle w:val="enumlev1CharCharCharChar"/>
        <w:spacing w:line="360" w:lineRule="atLeast"/>
        <w:rPr>
          <w:lang w:val="en-US" w:eastAsia="zh-CN"/>
        </w:rPr>
      </w:pPr>
      <w:r w:rsidRPr="00CB6CBA">
        <w:rPr>
          <w:lang w:val="en-US" w:eastAsia="zh-CN"/>
        </w:rPr>
        <w:t>e</w:t>
      </w:r>
      <w:r w:rsidR="00876001">
        <w:rPr>
          <w:rFonts w:hint="eastAsia"/>
          <w:lang w:val="en-US" w:eastAsia="zh-CN"/>
        </w:rPr>
        <w:t>)</w:t>
      </w:r>
      <w:r w:rsidRPr="00CB6CBA">
        <w:rPr>
          <w:lang w:val="en-US" w:eastAsia="zh-CN"/>
        </w:rPr>
        <w:tab/>
      </w:r>
      <w:r>
        <w:rPr>
          <w:rFonts w:hint="eastAsia"/>
          <w:lang w:val="en-US" w:eastAsia="zh-CN"/>
        </w:rPr>
        <w:t>收费是国家和频谱管理者的</w:t>
      </w:r>
      <w:r w:rsidRPr="005F38A2">
        <w:rPr>
          <w:rFonts w:hint="eastAsia"/>
          <w:lang w:val="en-US" w:eastAsia="zh-CN"/>
        </w:rPr>
        <w:t>资金来源</w:t>
      </w:r>
      <w:r>
        <w:rPr>
          <w:rFonts w:hint="eastAsia"/>
          <w:lang w:val="en-US" w:eastAsia="zh-CN"/>
        </w:rPr>
        <w:t>。费用设定水平应系统地考虑通货膨胀和频谱管理者预算的演变情况。</w:t>
      </w:r>
    </w:p>
    <w:p w:rsidR="001A020B" w:rsidRPr="00CB6CBA" w:rsidRDefault="001A020B" w:rsidP="00EA7B79">
      <w:pPr>
        <w:pStyle w:val="Heading3"/>
        <w:spacing w:line="360" w:lineRule="atLeast"/>
        <w:rPr>
          <w:lang w:val="en-US" w:eastAsia="zh-CN"/>
        </w:rPr>
      </w:pPr>
      <w:bookmarkStart w:id="60" w:name="_Toc309886446"/>
      <w:bookmarkStart w:id="61" w:name="_Toc498678443"/>
      <w:r w:rsidRPr="00CB6CBA">
        <w:rPr>
          <w:lang w:val="en-US" w:eastAsia="zh-CN"/>
        </w:rPr>
        <w:t>2.2.3</w:t>
      </w:r>
      <w:r w:rsidRPr="00CB6CBA">
        <w:rPr>
          <w:lang w:val="en-US" w:eastAsia="zh-CN"/>
        </w:rPr>
        <w:tab/>
      </w:r>
      <w:r>
        <w:rPr>
          <w:rFonts w:hint="eastAsia"/>
          <w:lang w:val="en-US" w:eastAsia="zh-CN"/>
        </w:rPr>
        <w:t>现实原则</w:t>
      </w:r>
      <w:bookmarkEnd w:id="60"/>
      <w:bookmarkEnd w:id="61"/>
    </w:p>
    <w:p w:rsidR="001A020B" w:rsidRPr="00CB6CBA" w:rsidRDefault="001A020B" w:rsidP="00876001">
      <w:pPr>
        <w:pStyle w:val="enumlev1CharCharCharChar"/>
        <w:spacing w:line="360" w:lineRule="atLeast"/>
        <w:rPr>
          <w:lang w:val="en-US" w:eastAsia="zh-CN"/>
        </w:rPr>
      </w:pPr>
      <w:r w:rsidRPr="00CB6CBA">
        <w:rPr>
          <w:lang w:val="en-US" w:eastAsia="zh-CN"/>
        </w:rPr>
        <w:t>a</w:t>
      </w:r>
      <w:r w:rsidR="00876001">
        <w:rPr>
          <w:rFonts w:hint="eastAsia"/>
          <w:lang w:val="en-US" w:eastAsia="zh-CN"/>
        </w:rPr>
        <w:t>)</w:t>
      </w:r>
      <w:r w:rsidRPr="00CB6CBA">
        <w:rPr>
          <w:lang w:val="en-US" w:eastAsia="zh-CN"/>
        </w:rPr>
        <w:tab/>
      </w:r>
      <w:r>
        <w:rPr>
          <w:rFonts w:hint="eastAsia"/>
          <w:lang w:val="en-US" w:eastAsia="zh-CN"/>
        </w:rPr>
        <w:t>在难以逐个确认用户</w:t>
      </w:r>
      <w:r w:rsidR="00E20071">
        <w:rPr>
          <w:rFonts w:hint="eastAsia"/>
          <w:lang w:val="en-US" w:eastAsia="zh-CN"/>
        </w:rPr>
        <w:t>（</w:t>
      </w:r>
      <w:r>
        <w:rPr>
          <w:rFonts w:hint="eastAsia"/>
          <w:lang w:val="en-US" w:eastAsia="zh-CN"/>
        </w:rPr>
        <w:t>如可自由接入的频率的用户</w:t>
      </w:r>
      <w:r w:rsidR="00E20071">
        <w:rPr>
          <w:rFonts w:hint="eastAsia"/>
          <w:lang w:val="en-US" w:eastAsia="zh-CN"/>
        </w:rPr>
        <w:t>）</w:t>
      </w:r>
      <w:r>
        <w:rPr>
          <w:rFonts w:hint="eastAsia"/>
          <w:lang w:val="en-US" w:eastAsia="zh-CN"/>
        </w:rPr>
        <w:t>费用的情况下，因收费存在不确定性，并且可能很难收全，所以，在这种情况下就不应收费。</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Pr="00CB6CBA" w:rsidRDefault="001A020B" w:rsidP="00876001">
      <w:pPr>
        <w:pStyle w:val="enumlev1CharCharCharChar"/>
        <w:spacing w:line="360" w:lineRule="atLeast"/>
        <w:rPr>
          <w:lang w:val="en-US" w:eastAsia="zh-CN"/>
        </w:rPr>
      </w:pPr>
      <w:r w:rsidRPr="00CB6CBA">
        <w:rPr>
          <w:lang w:val="en-US" w:eastAsia="zh-CN"/>
        </w:rPr>
        <w:lastRenderedPageBreak/>
        <w:t>b</w:t>
      </w:r>
      <w:r w:rsidR="00876001">
        <w:rPr>
          <w:rFonts w:hint="eastAsia"/>
          <w:lang w:val="en-US" w:eastAsia="zh-CN"/>
        </w:rPr>
        <w:t>)</w:t>
      </w:r>
      <w:r w:rsidRPr="00CB6CBA">
        <w:rPr>
          <w:lang w:val="en-US" w:eastAsia="zh-CN"/>
        </w:rPr>
        <w:tab/>
      </w:r>
      <w:r>
        <w:rPr>
          <w:rFonts w:hint="eastAsia"/>
          <w:lang w:val="en-US" w:eastAsia="zh-CN"/>
        </w:rPr>
        <w:t>在选择作为费用计算依据的参数时，应避免选用那些在实践中难以或不可能核实相关用户所申报的数值</w:t>
      </w:r>
      <w:r w:rsidR="00E20071">
        <w:rPr>
          <w:rFonts w:hint="eastAsia"/>
          <w:lang w:val="en-US" w:eastAsia="zh-CN"/>
        </w:rPr>
        <w:t>（</w:t>
      </w:r>
      <w:r>
        <w:rPr>
          <w:rFonts w:hint="eastAsia"/>
          <w:lang w:val="en-US" w:eastAsia="zh-CN"/>
        </w:rPr>
        <w:t>如电台天线的高度或者私有网络中移动电台的数量</w:t>
      </w:r>
      <w:r w:rsidR="00E20071">
        <w:rPr>
          <w:rFonts w:hint="eastAsia"/>
          <w:lang w:val="en-US" w:eastAsia="zh-CN"/>
        </w:rPr>
        <w:t>）</w:t>
      </w:r>
      <w:r>
        <w:rPr>
          <w:rFonts w:hint="eastAsia"/>
          <w:lang w:val="en-US" w:eastAsia="zh-CN"/>
        </w:rPr>
        <w:t>的参数。这样可以减少用户试图降低</w:t>
      </w:r>
      <w:r w:rsidRPr="00FA1A7C">
        <w:rPr>
          <w:rFonts w:hint="eastAsia"/>
          <w:lang w:val="en-US" w:eastAsia="zh-CN"/>
        </w:rPr>
        <w:t>应付</w:t>
      </w:r>
      <w:r>
        <w:rPr>
          <w:rFonts w:hint="eastAsia"/>
          <w:lang w:val="en-US" w:eastAsia="zh-CN"/>
        </w:rPr>
        <w:t>费用而不准确申报的机会。</w:t>
      </w:r>
    </w:p>
    <w:p w:rsidR="001A020B" w:rsidRDefault="001A020B" w:rsidP="00876001">
      <w:pPr>
        <w:pStyle w:val="enumlev1CharCharCharChar"/>
        <w:spacing w:line="360" w:lineRule="atLeast"/>
        <w:rPr>
          <w:lang w:val="en-US" w:eastAsia="zh-CN"/>
        </w:rPr>
      </w:pPr>
      <w:r w:rsidRPr="00CB6CBA">
        <w:rPr>
          <w:lang w:val="en-US" w:eastAsia="zh-CN"/>
        </w:rPr>
        <w:t>c</w:t>
      </w:r>
      <w:r w:rsidR="00876001">
        <w:rPr>
          <w:rFonts w:hint="eastAsia"/>
          <w:lang w:val="en-US" w:eastAsia="zh-CN"/>
        </w:rPr>
        <w:t>)</w:t>
      </w:r>
      <w:r w:rsidRPr="00CB6CBA">
        <w:rPr>
          <w:lang w:val="en-US" w:eastAsia="zh-CN"/>
        </w:rPr>
        <w:tab/>
      </w:r>
      <w:r>
        <w:rPr>
          <w:rFonts w:hint="eastAsia"/>
          <w:lang w:val="en-US" w:eastAsia="zh-CN"/>
        </w:rPr>
        <w:t>收费体系应建立在所有当事方达成一致的基础之上，因为这样有利于达到健康的</w:t>
      </w:r>
      <w:r w:rsidRPr="00507B01">
        <w:rPr>
          <w:rFonts w:hint="eastAsia"/>
          <w:lang w:val="en-US" w:eastAsia="zh-CN"/>
        </w:rPr>
        <w:t>征缴率</w:t>
      </w:r>
      <w:r>
        <w:rPr>
          <w:rFonts w:hint="eastAsia"/>
          <w:lang w:val="en-US" w:eastAsia="zh-CN"/>
        </w:rPr>
        <w:t>。</w:t>
      </w:r>
    </w:p>
    <w:p w:rsidR="001A020B" w:rsidRDefault="001A020B" w:rsidP="00EA7B79">
      <w:pPr>
        <w:pStyle w:val="Heading3"/>
        <w:spacing w:line="360" w:lineRule="atLeast"/>
        <w:rPr>
          <w:lang w:val="en-US" w:eastAsia="zh-CN"/>
        </w:rPr>
      </w:pPr>
      <w:bookmarkStart w:id="62" w:name="_Toc309886447"/>
      <w:bookmarkStart w:id="63" w:name="_Toc498678444"/>
      <w:r w:rsidRPr="00CB6CBA">
        <w:rPr>
          <w:lang w:val="en-US" w:eastAsia="zh-CN"/>
        </w:rPr>
        <w:t>2.2.4</w:t>
      </w:r>
      <w:r w:rsidRPr="00CB6CBA">
        <w:rPr>
          <w:lang w:val="en-US" w:eastAsia="zh-CN"/>
        </w:rPr>
        <w:tab/>
      </w:r>
      <w:r>
        <w:rPr>
          <w:rFonts w:hint="eastAsia"/>
          <w:lang w:val="en-US" w:eastAsia="zh-CN"/>
        </w:rPr>
        <w:t>不同主管部门采取的办法</w:t>
      </w:r>
      <w:bookmarkEnd w:id="62"/>
      <w:bookmarkEnd w:id="63"/>
    </w:p>
    <w:p w:rsidR="001A020B" w:rsidRPr="00CB6CBA" w:rsidRDefault="001A020B" w:rsidP="00EA7B79">
      <w:pPr>
        <w:pStyle w:val="Heading4"/>
        <w:spacing w:line="360" w:lineRule="atLeast"/>
        <w:rPr>
          <w:lang w:val="en-US" w:eastAsia="zh-CN"/>
        </w:rPr>
      </w:pPr>
      <w:r w:rsidRPr="00CB6CBA">
        <w:rPr>
          <w:lang w:val="en-US" w:eastAsia="zh-CN"/>
        </w:rPr>
        <w:t>2.2.4.1</w:t>
      </w:r>
      <w:r w:rsidRPr="00CB6CBA">
        <w:rPr>
          <w:lang w:val="en-US" w:eastAsia="zh-CN"/>
        </w:rPr>
        <w:tab/>
      </w:r>
      <w:r>
        <w:rPr>
          <w:rFonts w:hint="eastAsia"/>
          <w:lang w:val="en-US" w:eastAsia="zh-CN"/>
        </w:rPr>
        <w:t>传统的国家预算融资</w:t>
      </w:r>
    </w:p>
    <w:p w:rsidR="001A020B" w:rsidRDefault="001A020B" w:rsidP="00B02A1E">
      <w:pPr>
        <w:pStyle w:val="StyleLinespacingAtleast18ptFirstline2ch"/>
        <w:ind w:firstLine="480"/>
        <w:rPr>
          <w:lang w:val="en-US" w:eastAsia="zh-CN"/>
        </w:rPr>
      </w:pPr>
      <w:r>
        <w:rPr>
          <w:rFonts w:hint="eastAsia"/>
          <w:lang w:val="en-US" w:eastAsia="zh-CN"/>
        </w:rPr>
        <w:t>到目前为止，几乎所有国家都是通过集中国家预算</w:t>
      </w:r>
      <w:r w:rsidRPr="00075F3F">
        <w:rPr>
          <w:rFonts w:hint="eastAsia"/>
          <w:lang w:val="en-US" w:eastAsia="zh-CN"/>
        </w:rPr>
        <w:t>程序</w:t>
      </w:r>
      <w:r>
        <w:rPr>
          <w:rFonts w:hint="eastAsia"/>
          <w:lang w:val="en-US" w:eastAsia="zh-CN"/>
        </w:rPr>
        <w:t>为其频谱管理计划筹集资金。此方法只是将主管部门的年度预算的一部分划拨给频谱管理。</w:t>
      </w:r>
      <w:r>
        <w:rPr>
          <w:lang w:val="en-US" w:eastAsia="zh-CN"/>
        </w:rPr>
        <w:t xml:space="preserve"> </w:t>
      </w:r>
      <w:r>
        <w:rPr>
          <w:rFonts w:hint="eastAsia"/>
          <w:lang w:val="en-US" w:eastAsia="zh-CN"/>
        </w:rPr>
        <w:t>一般来说，所提供的金额取决于中央政府的</w:t>
      </w:r>
      <w:r w:rsidRPr="00371575">
        <w:rPr>
          <w:rFonts w:hint="eastAsia"/>
          <w:lang w:val="en-US" w:eastAsia="zh-CN"/>
        </w:rPr>
        <w:t>优先考虑</w:t>
      </w:r>
      <w:r>
        <w:rPr>
          <w:rFonts w:hint="eastAsia"/>
          <w:lang w:val="en-US" w:eastAsia="zh-CN"/>
        </w:rPr>
        <w:t>。在很多情况下，国家频谱管理机构都会提供其融资需求的概算。但是，中央政府的响</w:t>
      </w:r>
      <w:r w:rsidRPr="004673D9">
        <w:rPr>
          <w:rFonts w:hint="eastAsia"/>
          <w:lang w:val="en-US" w:eastAsia="zh-CN"/>
        </w:rPr>
        <w:t>应</w:t>
      </w:r>
      <w:r>
        <w:rPr>
          <w:rFonts w:hint="eastAsia"/>
          <w:lang w:val="en-US" w:eastAsia="zh-CN"/>
        </w:rPr>
        <w:t>会受到其税收资源总量的限制。</w:t>
      </w:r>
    </w:p>
    <w:p w:rsidR="001A020B" w:rsidRPr="00CB6CBA" w:rsidRDefault="001A020B" w:rsidP="00EA7B79">
      <w:pPr>
        <w:pStyle w:val="Heading4"/>
        <w:spacing w:line="360" w:lineRule="atLeast"/>
        <w:rPr>
          <w:lang w:val="en-US" w:eastAsia="zh-CN"/>
        </w:rPr>
      </w:pPr>
      <w:r w:rsidRPr="00CB6CBA">
        <w:rPr>
          <w:lang w:val="en-US" w:eastAsia="zh-CN"/>
        </w:rPr>
        <w:t>2.2.4.2</w:t>
      </w:r>
      <w:r w:rsidRPr="00CB6CBA">
        <w:rPr>
          <w:lang w:val="en-US" w:eastAsia="zh-CN"/>
        </w:rPr>
        <w:tab/>
      </w:r>
      <w:r>
        <w:rPr>
          <w:rFonts w:hint="eastAsia"/>
          <w:lang w:val="en-US" w:eastAsia="zh-CN"/>
        </w:rPr>
        <w:t>频谱使用费</w:t>
      </w:r>
    </w:p>
    <w:p w:rsidR="001A020B" w:rsidRPr="007E0124" w:rsidRDefault="001A020B" w:rsidP="00B02A1E">
      <w:pPr>
        <w:pStyle w:val="StyleLinespacingAtleast18ptFirstline2ch"/>
        <w:ind w:firstLine="480"/>
        <w:rPr>
          <w:lang w:val="en-US" w:eastAsia="zh-CN"/>
        </w:rPr>
      </w:pPr>
      <w:r>
        <w:rPr>
          <w:rFonts w:hint="eastAsia"/>
          <w:lang w:val="en-US" w:eastAsia="zh-CN"/>
        </w:rPr>
        <w:t>本方法是对部分或全部持照者使用频谱收取费用。有的国家现正在通过收费为其频谱管理计划筹措全部或部分资金。在有的情况下，需为分阶段实施国家频谱管理计划筹集资金。这些费用直接按照频谱使用情况收取，或者间接通过一般行政或法规收费收缴。收费的依据五花八门，费用计算公式也有难易不一。</w:t>
      </w:r>
    </w:p>
    <w:p w:rsidR="001A020B" w:rsidRPr="00CB6CBA" w:rsidRDefault="001A020B" w:rsidP="00EA7B79">
      <w:pPr>
        <w:pStyle w:val="Heading4"/>
        <w:spacing w:line="360" w:lineRule="atLeast"/>
        <w:rPr>
          <w:lang w:val="en-US" w:eastAsia="zh-CN"/>
        </w:rPr>
      </w:pPr>
      <w:r w:rsidRPr="00CB6CBA">
        <w:rPr>
          <w:lang w:val="en-US" w:eastAsia="zh-CN"/>
        </w:rPr>
        <w:t>2.2.4.3</w:t>
      </w:r>
      <w:r w:rsidRPr="00CB6CBA">
        <w:rPr>
          <w:lang w:val="en-US" w:eastAsia="zh-CN"/>
        </w:rPr>
        <w:tab/>
      </w:r>
      <w:r>
        <w:rPr>
          <w:rFonts w:hint="eastAsia"/>
          <w:lang w:val="en-US" w:eastAsia="zh-CN"/>
        </w:rPr>
        <w:t>拍卖</w:t>
      </w:r>
    </w:p>
    <w:p w:rsidR="001A020B" w:rsidRPr="00FE35DB" w:rsidRDefault="001A020B" w:rsidP="00B02A1E">
      <w:pPr>
        <w:pStyle w:val="StyleLinespacingAtleast18ptFirstline2ch"/>
        <w:ind w:firstLine="480"/>
        <w:rPr>
          <w:lang w:val="en-US" w:eastAsia="zh-CN"/>
        </w:rPr>
      </w:pPr>
      <w:r>
        <w:rPr>
          <w:rFonts w:hint="eastAsia"/>
          <w:lang w:val="en-US" w:eastAsia="zh-CN"/>
        </w:rPr>
        <w:t>另一种频谱管理融资方法是通过拍卖筹集一定比例的资金。虽然尚无国家全靠拍卖收益直接为频谱管理融资，但在有的国家此类收益已经远远高于频谱管理成本。</w:t>
      </w:r>
    </w:p>
    <w:p w:rsidR="001A020B" w:rsidRPr="00CB6CBA" w:rsidRDefault="001A020B" w:rsidP="00EA7B79">
      <w:pPr>
        <w:pStyle w:val="Heading3"/>
        <w:spacing w:line="360" w:lineRule="atLeast"/>
        <w:rPr>
          <w:lang w:val="en-US" w:eastAsia="zh-CN"/>
        </w:rPr>
      </w:pPr>
      <w:bookmarkStart w:id="64" w:name="_Toc309886448"/>
      <w:bookmarkStart w:id="65" w:name="_Toc498678445"/>
      <w:r w:rsidRPr="00CB6CBA">
        <w:rPr>
          <w:lang w:val="en-US" w:eastAsia="zh-CN"/>
        </w:rPr>
        <w:t>2.2.5</w:t>
      </w:r>
      <w:r w:rsidRPr="00CB6CBA">
        <w:rPr>
          <w:lang w:val="en-US" w:eastAsia="zh-CN"/>
        </w:rPr>
        <w:tab/>
      </w:r>
      <w:r>
        <w:rPr>
          <w:rFonts w:hint="eastAsia"/>
          <w:lang w:val="en-US" w:eastAsia="zh-CN"/>
        </w:rPr>
        <w:t>这些方法的利弊</w:t>
      </w:r>
      <w:bookmarkEnd w:id="64"/>
      <w:bookmarkEnd w:id="65"/>
    </w:p>
    <w:p w:rsidR="001A020B" w:rsidRDefault="001A020B" w:rsidP="00B02A1E">
      <w:pPr>
        <w:pStyle w:val="StyleLinespacingAtleast18ptFirstline2ch"/>
        <w:ind w:firstLine="480"/>
        <w:rPr>
          <w:lang w:val="en-US" w:eastAsia="zh-CN"/>
        </w:rPr>
      </w:pPr>
      <w:r>
        <w:rPr>
          <w:rFonts w:hint="eastAsia"/>
          <w:lang w:val="en-US" w:eastAsia="zh-CN"/>
        </w:rPr>
        <w:t>国家预算融资法在有的国家已经成功应用多年。但是，这种方法在很大程度上取决于主管部门是否认识到无线电通信和频谱管理的重要性。日理万机的国家监管机构对频谱问题或无线电对国民经济的影响往往知之甚少。此外，国家预算融资法不是对那些从频谱使用直接受益的用户征收费用，而是对所有公民间接征税。在发达国家，通常都难以通过此方法为频谱管理筹集资金，但在</w:t>
      </w:r>
      <w:r w:rsidRPr="007A3C98">
        <w:rPr>
          <w:rFonts w:hint="eastAsia"/>
          <w:lang w:val="en-US" w:eastAsia="zh-CN"/>
        </w:rPr>
        <w:t>预算</w:t>
      </w:r>
      <w:r w:rsidRPr="00BC6188">
        <w:rPr>
          <w:rFonts w:hint="eastAsia"/>
          <w:lang w:val="en-US" w:eastAsia="zh-CN"/>
        </w:rPr>
        <w:t>经费</w:t>
      </w:r>
      <w:r>
        <w:rPr>
          <w:rFonts w:hint="eastAsia"/>
          <w:lang w:val="en-US" w:eastAsia="zh-CN"/>
        </w:rPr>
        <w:t>有限和频谱使用业务对经济的重要性不如发达国家那么明显的发展中国家，这是一个很突出的问题。</w:t>
      </w:r>
    </w:p>
    <w:p w:rsidR="00B02A1E" w:rsidRDefault="001A020B" w:rsidP="00B02A1E">
      <w:pPr>
        <w:pStyle w:val="StyleLinespacingAtleast18ptFirstline2ch"/>
        <w:ind w:firstLine="480"/>
        <w:rPr>
          <w:lang w:val="en-US" w:eastAsia="zh-CN"/>
        </w:rPr>
      </w:pPr>
      <w:r>
        <w:rPr>
          <w:rFonts w:hint="eastAsia"/>
          <w:lang w:val="en-US" w:eastAsia="zh-CN"/>
        </w:rPr>
        <w:t>收费法在许多国家也取得了成功，它的优点是可预先测算用于频谱管理的收益，并对至少一部分从频谱使用获利的实体征收费用。但是，因收费水平的设定需要考虑到各种因素，如政策指导或</w:t>
      </w:r>
      <w:r w:rsidRPr="00F735A2">
        <w:rPr>
          <w:rFonts w:hint="eastAsia"/>
          <w:lang w:val="en-US" w:eastAsia="zh-CN"/>
        </w:rPr>
        <w:t>行政管理费</w:t>
      </w:r>
      <w:r>
        <w:rPr>
          <w:rFonts w:hint="eastAsia"/>
          <w:lang w:val="en-US" w:eastAsia="zh-CN"/>
        </w:rPr>
        <w:t>的缴纳等，确定各类无线电使用的收费水平是一项复杂的工作。另外，即便可通过收费抵偿行政受理工作的成本，也不足以抵偿频谱管理计划的全部成本。但是，可</w:t>
      </w:r>
      <w:r w:rsidR="00C93F32">
        <w:rPr>
          <w:rFonts w:hint="eastAsia"/>
          <w:lang w:val="en-US" w:eastAsia="zh-CN"/>
        </w:rPr>
        <w:t>制定</w:t>
      </w:r>
      <w:r>
        <w:rPr>
          <w:rFonts w:hint="eastAsia"/>
          <w:lang w:val="en-US" w:eastAsia="zh-CN"/>
        </w:rPr>
        <w:t>能抵偿额外频谱监管成本的收费方法，为频谱管理筹措足够的资金。应注意的是，除了向频谱用户收费外，还可以向申请参加比较过程、摇号或拍卖的用户收取申请费。</w:t>
      </w:r>
    </w:p>
    <w:p w:rsidR="001A020B" w:rsidRDefault="001A020B" w:rsidP="00B02A1E">
      <w:pPr>
        <w:pStyle w:val="StyleLinespacingAtleast18ptFirstline2ch"/>
        <w:ind w:firstLine="480"/>
        <w:rPr>
          <w:lang w:val="en-US" w:eastAsia="zh-CN"/>
        </w:rPr>
      </w:pPr>
      <w:r>
        <w:rPr>
          <w:rFonts w:hint="eastAsia"/>
          <w:lang w:val="en-US" w:eastAsia="zh-CN"/>
        </w:rPr>
        <w:lastRenderedPageBreak/>
        <w:t>拍卖法的优点是它可能准确地反映出频谱价值，并向从频谱使用直接获利的用户收费。但是，拍卖法并不一种循规蹈矩的方法。并且，此方法也有它的缺点，即其收益存在不确定性，有可能高于或者低于频谱管理所需足够资金。如果收益多于所需金额，可将一部分收益退回国库，再由国库决定如何分配这部分收入。如果收益不足，则须通过追加国家预算或</w:t>
      </w:r>
      <w:r w:rsidRPr="005142F1">
        <w:rPr>
          <w:rFonts w:hint="eastAsia"/>
          <w:lang w:val="en-US" w:eastAsia="zh-CN"/>
        </w:rPr>
        <w:t>执照</w:t>
      </w:r>
      <w:r>
        <w:rPr>
          <w:rFonts w:hint="eastAsia"/>
          <w:lang w:val="en-US" w:eastAsia="zh-CN"/>
        </w:rPr>
        <w:t>收</w:t>
      </w:r>
      <w:r w:rsidRPr="005142F1">
        <w:rPr>
          <w:rFonts w:hint="eastAsia"/>
          <w:lang w:val="en-US" w:eastAsia="zh-CN"/>
        </w:rPr>
        <w:t>费</w:t>
      </w:r>
      <w:r>
        <w:rPr>
          <w:rFonts w:hint="eastAsia"/>
          <w:lang w:val="en-US" w:eastAsia="zh-CN"/>
        </w:rPr>
        <w:t>融资的方式来维持所有必要的频谱管理功能。频谱管理者可能会尝试通过设定最低出价而确保获得足够收益，但是，如果出价定得太高，则无人会参加竞拍。在某些情况下，可能并不适合采用拍卖的方式，而是需要使用</w:t>
      </w:r>
      <w:r w:rsidR="00C93F32">
        <w:rPr>
          <w:rFonts w:hint="eastAsia"/>
          <w:lang w:val="en-US" w:eastAsia="zh-CN"/>
        </w:rPr>
        <w:t>其他</w:t>
      </w:r>
      <w:r>
        <w:rPr>
          <w:rFonts w:hint="eastAsia"/>
          <w:lang w:val="en-US" w:eastAsia="zh-CN"/>
        </w:rPr>
        <w:t>补充方法。例如，如果没有多名竞争的申请者、不能正确限定频谱权利，或者预期的拍卖成本超过预期收益，则不适于使用拍卖的方式。</w:t>
      </w:r>
    </w:p>
    <w:p w:rsidR="001A020B" w:rsidRPr="00CB6CBA" w:rsidRDefault="001A020B" w:rsidP="00EA7B79">
      <w:pPr>
        <w:pStyle w:val="Heading2"/>
        <w:spacing w:line="360" w:lineRule="atLeast"/>
        <w:rPr>
          <w:lang w:val="en-US" w:eastAsia="zh-CN"/>
        </w:rPr>
      </w:pPr>
      <w:bookmarkStart w:id="66" w:name="_Toc309886449"/>
      <w:bookmarkStart w:id="67" w:name="_Toc498678446"/>
      <w:r w:rsidRPr="00CB6CBA">
        <w:rPr>
          <w:lang w:val="en-US" w:eastAsia="zh-CN"/>
        </w:rPr>
        <w:t>2.3</w:t>
      </w:r>
      <w:r w:rsidRPr="00CB6CBA">
        <w:rPr>
          <w:lang w:val="en-US" w:eastAsia="zh-CN"/>
        </w:rPr>
        <w:tab/>
      </w:r>
      <w:r>
        <w:rPr>
          <w:rFonts w:hint="eastAsia"/>
          <w:lang w:val="en-US" w:eastAsia="zh-CN"/>
        </w:rPr>
        <w:t>用于促进国家高效频谱管理的经济方法</w:t>
      </w:r>
      <w:bookmarkEnd w:id="66"/>
      <w:bookmarkEnd w:id="67"/>
    </w:p>
    <w:p w:rsidR="001A020B" w:rsidRPr="00CB6CBA" w:rsidRDefault="001A020B" w:rsidP="00B02A1E">
      <w:pPr>
        <w:pStyle w:val="StyleLinespacingAtleast18ptFirstline2ch"/>
        <w:ind w:firstLine="480"/>
        <w:rPr>
          <w:lang w:val="en-US" w:eastAsia="zh-CN"/>
        </w:rPr>
      </w:pPr>
      <w:r>
        <w:rPr>
          <w:rFonts w:hint="eastAsia"/>
          <w:lang w:val="en-US" w:eastAsia="zh-CN"/>
        </w:rPr>
        <w:t>经济</w:t>
      </w:r>
      <w:r w:rsidR="00E20071">
        <w:rPr>
          <w:rFonts w:hint="eastAsia"/>
          <w:lang w:val="en-US" w:eastAsia="zh-CN"/>
        </w:rPr>
        <w:t>（</w:t>
      </w:r>
      <w:r>
        <w:rPr>
          <w:rFonts w:hint="eastAsia"/>
          <w:lang w:val="en-US" w:eastAsia="zh-CN"/>
        </w:rPr>
        <w:t>基于市场的</w:t>
      </w:r>
      <w:r w:rsidR="00E20071">
        <w:rPr>
          <w:rFonts w:hint="eastAsia"/>
          <w:lang w:val="en-US" w:eastAsia="zh-CN"/>
        </w:rPr>
        <w:t>）</w:t>
      </w:r>
      <w:r>
        <w:rPr>
          <w:rFonts w:hint="eastAsia"/>
          <w:lang w:val="en-US" w:eastAsia="zh-CN"/>
        </w:rPr>
        <w:t>方法可用于通过各种方式改进国家频谱管理。这些方法名符其实，不仅能促进经济效益，而且能提高技术与行政管理效率。</w:t>
      </w:r>
    </w:p>
    <w:p w:rsidR="001A020B" w:rsidRPr="008F16B7" w:rsidRDefault="001A020B" w:rsidP="00B02A1E">
      <w:pPr>
        <w:pStyle w:val="StyleLinespacingAtleast18ptFirstline2ch"/>
        <w:ind w:firstLine="480"/>
        <w:rPr>
          <w:lang w:val="en-US" w:eastAsia="zh-CN"/>
        </w:rPr>
      </w:pPr>
      <w:r>
        <w:rPr>
          <w:rFonts w:hint="eastAsia"/>
          <w:lang w:val="en-US" w:eastAsia="zh-CN"/>
        </w:rPr>
        <w:t>对于包括频谱在内的任何资源，其</w:t>
      </w:r>
      <w:r w:rsidRPr="00DC51DC">
        <w:rPr>
          <w:rFonts w:hint="eastAsia"/>
          <w:lang w:val="en-US" w:eastAsia="zh-CN"/>
        </w:rPr>
        <w:t>首要</w:t>
      </w:r>
      <w:r>
        <w:rPr>
          <w:rFonts w:hint="eastAsia"/>
          <w:lang w:val="en-US" w:eastAsia="zh-CN"/>
        </w:rPr>
        <w:t>经济目标都是尽可能提高此资源的</w:t>
      </w:r>
      <w:r w:rsidRPr="00DC51DC">
        <w:rPr>
          <w:rFonts w:hint="eastAsia"/>
          <w:lang w:val="en-US" w:eastAsia="zh-CN"/>
        </w:rPr>
        <w:t>净</w:t>
      </w:r>
      <w:r w:rsidRPr="008F16B7">
        <w:rPr>
          <w:rFonts w:hint="eastAsia"/>
          <w:lang w:val="en-US" w:eastAsia="zh-CN"/>
        </w:rPr>
        <w:t>社会</w:t>
      </w:r>
      <w:r w:rsidRPr="00DC51DC">
        <w:rPr>
          <w:rFonts w:hint="eastAsia"/>
          <w:lang w:val="en-US" w:eastAsia="zh-CN"/>
        </w:rPr>
        <w:t>效益</w:t>
      </w:r>
      <w:r>
        <w:rPr>
          <w:rFonts w:hint="eastAsia"/>
          <w:lang w:val="en-US" w:eastAsia="zh-CN"/>
        </w:rPr>
        <w:t>，也就是经济学家所称的经济高效的资源分配。</w:t>
      </w:r>
      <w:r w:rsidRPr="00B23CF1">
        <w:rPr>
          <w:rFonts w:hint="eastAsia"/>
          <w:lang w:val="en-US" w:eastAsia="zh-CN"/>
        </w:rPr>
        <w:t>在不影响</w:t>
      </w:r>
      <w:r w:rsidR="00C93F32">
        <w:rPr>
          <w:rFonts w:hint="eastAsia"/>
          <w:lang w:val="en-US" w:eastAsia="zh-CN"/>
        </w:rPr>
        <w:t>其他</w:t>
      </w:r>
      <w:r>
        <w:rPr>
          <w:rFonts w:hint="eastAsia"/>
          <w:lang w:val="en-US" w:eastAsia="zh-CN"/>
        </w:rPr>
        <w:t>人</w:t>
      </w:r>
      <w:r w:rsidRPr="00B23CF1">
        <w:rPr>
          <w:rFonts w:hint="eastAsia"/>
          <w:lang w:val="en-US" w:eastAsia="zh-CN"/>
        </w:rPr>
        <w:t>的</w:t>
      </w:r>
      <w:r>
        <w:rPr>
          <w:rFonts w:hint="eastAsia"/>
          <w:lang w:val="en-US" w:eastAsia="zh-CN"/>
        </w:rPr>
        <w:t>前提</w:t>
      </w:r>
      <w:r w:rsidRPr="00B23CF1">
        <w:rPr>
          <w:rFonts w:hint="eastAsia"/>
          <w:lang w:val="en-US" w:eastAsia="zh-CN"/>
        </w:rPr>
        <w:t>下</w:t>
      </w:r>
      <w:r>
        <w:rPr>
          <w:rFonts w:hint="eastAsia"/>
          <w:lang w:val="en-US" w:eastAsia="zh-CN"/>
        </w:rPr>
        <w:t>，如果</w:t>
      </w:r>
      <w:r w:rsidRPr="00B23CF1">
        <w:rPr>
          <w:rFonts w:hint="eastAsia"/>
          <w:lang w:val="en-US" w:eastAsia="zh-CN"/>
        </w:rPr>
        <w:t>不</w:t>
      </w:r>
      <w:r>
        <w:rPr>
          <w:rFonts w:hint="eastAsia"/>
          <w:lang w:val="en-US" w:eastAsia="zh-CN"/>
        </w:rPr>
        <w:t>能通过</w:t>
      </w:r>
      <w:r w:rsidRPr="00B23CF1">
        <w:rPr>
          <w:rFonts w:hint="eastAsia"/>
          <w:lang w:val="en-US" w:eastAsia="zh-CN"/>
        </w:rPr>
        <w:t>重新</w:t>
      </w:r>
      <w:r>
        <w:rPr>
          <w:rFonts w:hint="eastAsia"/>
          <w:lang w:val="en-US" w:eastAsia="zh-CN"/>
        </w:rPr>
        <w:t>分配而</w:t>
      </w:r>
      <w:r w:rsidRPr="00744243">
        <w:rPr>
          <w:rFonts w:hint="eastAsia"/>
          <w:lang w:val="en-US" w:eastAsia="zh-CN"/>
        </w:rPr>
        <w:t>使得至少一个人变得更好</w:t>
      </w:r>
      <w:r>
        <w:rPr>
          <w:rFonts w:hint="eastAsia"/>
          <w:lang w:val="en-US" w:eastAsia="zh-CN"/>
        </w:rPr>
        <w:t>，就说明此资源的分配是高效的，并且其整体社会效益得到最大化。为了</w:t>
      </w:r>
      <w:r w:rsidRPr="00596411">
        <w:rPr>
          <w:rFonts w:hint="eastAsia"/>
          <w:lang w:val="en-US" w:eastAsia="zh-CN"/>
        </w:rPr>
        <w:t>纪念</w:t>
      </w:r>
      <w:r>
        <w:rPr>
          <w:rFonts w:hint="eastAsia"/>
          <w:lang w:val="en-US" w:eastAsia="zh-CN"/>
        </w:rPr>
        <w:t>这一理论的创始人</w:t>
      </w:r>
      <w:r w:rsidRPr="00596411">
        <w:rPr>
          <w:rFonts w:hint="eastAsia"/>
          <w:lang w:val="en-US" w:eastAsia="zh-CN"/>
        </w:rPr>
        <w:t>意大利经济学家</w:t>
      </w:r>
      <w:r w:rsidR="00E20071">
        <w:rPr>
          <w:rFonts w:hint="eastAsia"/>
          <w:lang w:val="en-US" w:eastAsia="zh-CN"/>
        </w:rPr>
        <w:t>（</w:t>
      </w:r>
      <w:r w:rsidRPr="00CB6CBA">
        <w:rPr>
          <w:lang w:val="en-US" w:eastAsia="zh-CN"/>
        </w:rPr>
        <w:t>1848-1923</w:t>
      </w:r>
      <w:r w:rsidR="00E20071">
        <w:rPr>
          <w:rFonts w:hint="eastAsia"/>
          <w:lang w:val="en-US" w:eastAsia="zh-CN"/>
        </w:rPr>
        <w:t>）</w:t>
      </w:r>
      <w:r w:rsidRPr="00596411">
        <w:rPr>
          <w:rFonts w:hint="eastAsia"/>
          <w:lang w:val="en-US" w:eastAsia="zh-CN"/>
        </w:rPr>
        <w:t>维尔弗雷多·帕累托</w:t>
      </w:r>
      <w:r>
        <w:rPr>
          <w:rFonts w:hint="eastAsia"/>
          <w:lang w:val="en-US" w:eastAsia="zh-CN"/>
        </w:rPr>
        <w:t>，此类资源分配被称为“</w:t>
      </w:r>
      <w:r w:rsidRPr="00400D4D">
        <w:rPr>
          <w:rFonts w:hint="eastAsia"/>
          <w:lang w:val="en-US" w:eastAsia="zh-CN"/>
        </w:rPr>
        <w:t>帕累托最优标准</w:t>
      </w:r>
      <w:r>
        <w:rPr>
          <w:rFonts w:hint="eastAsia"/>
          <w:lang w:val="en-US" w:eastAsia="zh-CN"/>
        </w:rPr>
        <w:t>”。然而，因为任何决策都可能会损害至少一个人的利益，在决策时严格遵从这一标准会在很大程度上限制频谱管理者的可用选项。因此，限制性较弱的“潜在</w:t>
      </w:r>
      <w:r w:rsidRPr="00400D4D">
        <w:rPr>
          <w:rFonts w:hint="eastAsia"/>
          <w:lang w:val="en-US" w:eastAsia="zh-CN"/>
        </w:rPr>
        <w:t>帕累托最优标准</w:t>
      </w:r>
      <w:r>
        <w:rPr>
          <w:rFonts w:hint="eastAsia"/>
          <w:lang w:val="en-US" w:eastAsia="zh-CN"/>
        </w:rPr>
        <w:t>”要可行得多。依据这一标准，资源的重新分配可提高整体社会福利，因此，如果在</w:t>
      </w:r>
      <w:r w:rsidRPr="00665220">
        <w:rPr>
          <w:rFonts w:hint="eastAsia"/>
          <w:lang w:val="en-US" w:eastAsia="zh-CN"/>
        </w:rPr>
        <w:t>原则上</w:t>
      </w:r>
      <w:r>
        <w:rPr>
          <w:rFonts w:hint="eastAsia"/>
          <w:lang w:val="en-US" w:eastAsia="zh-CN"/>
        </w:rPr>
        <w:t>那些因重新配置而受益的群体能全部补偿利益受损的群体，并且比在资源重新配置之前获到更多利益，则应重新分配资源。</w:t>
      </w:r>
    </w:p>
    <w:p w:rsidR="001A020B" w:rsidRPr="00866419" w:rsidRDefault="001A020B" w:rsidP="00B02A1E">
      <w:pPr>
        <w:pStyle w:val="StyleLinespacingAtleast18ptFirstline2ch"/>
        <w:ind w:firstLine="480"/>
        <w:rPr>
          <w:lang w:val="en-US" w:eastAsia="zh-CN"/>
        </w:rPr>
      </w:pPr>
      <w:r>
        <w:rPr>
          <w:rFonts w:hint="eastAsia"/>
          <w:lang w:val="en-US" w:eastAsia="zh-CN"/>
        </w:rPr>
        <w:t>与频谱管理相关的第二个经济目标是资源租金回收。经济学家将资源，无论是频谱、石油还是木材的价值，都归类为“租金”。对于销售油料给消费者或者用油做其车辆燃料的公司，从地下开采石油的权利或特权都具有价值。同样，对于销售无线</w:t>
      </w:r>
      <w:r w:rsidR="0042797A">
        <w:rPr>
          <w:rFonts w:hint="eastAsia"/>
          <w:lang w:val="en-US" w:eastAsia="zh-CN"/>
        </w:rPr>
        <w:t>业务</w:t>
      </w:r>
      <w:r w:rsidR="00E20071">
        <w:rPr>
          <w:rFonts w:hint="eastAsia"/>
          <w:lang w:val="en-US" w:eastAsia="zh-CN"/>
        </w:rPr>
        <w:t>（</w:t>
      </w:r>
      <w:r>
        <w:rPr>
          <w:rFonts w:hint="eastAsia"/>
          <w:lang w:val="en-US" w:eastAsia="zh-CN"/>
        </w:rPr>
        <w:t>如</w:t>
      </w:r>
      <w:r w:rsidRPr="002476EE">
        <w:rPr>
          <w:rFonts w:hint="eastAsia"/>
          <w:lang w:val="en-US" w:eastAsia="zh-CN"/>
        </w:rPr>
        <w:t>寻呼</w:t>
      </w:r>
      <w:r>
        <w:rPr>
          <w:rFonts w:hint="eastAsia"/>
          <w:lang w:val="en-US" w:eastAsia="zh-CN"/>
        </w:rPr>
        <w:t>公司</w:t>
      </w:r>
      <w:r w:rsidR="00E20071">
        <w:rPr>
          <w:rFonts w:hint="eastAsia"/>
          <w:lang w:val="en-US" w:eastAsia="zh-CN"/>
        </w:rPr>
        <w:t>）</w:t>
      </w:r>
      <w:r>
        <w:rPr>
          <w:rFonts w:hint="eastAsia"/>
          <w:lang w:val="en-US" w:eastAsia="zh-CN"/>
        </w:rPr>
        <w:t>或者通过无线技术提供</w:t>
      </w:r>
      <w:r w:rsidR="00C93F32">
        <w:rPr>
          <w:rFonts w:hint="eastAsia"/>
          <w:lang w:val="en-US" w:eastAsia="zh-CN"/>
        </w:rPr>
        <w:t>其他</w:t>
      </w:r>
      <w:r>
        <w:rPr>
          <w:rFonts w:hint="eastAsia"/>
          <w:lang w:val="en-US" w:eastAsia="zh-CN"/>
        </w:rPr>
        <w:t>商品或服务</w:t>
      </w:r>
      <w:r w:rsidR="00E20071">
        <w:rPr>
          <w:rFonts w:hint="eastAsia"/>
          <w:lang w:val="en-US" w:eastAsia="zh-CN"/>
        </w:rPr>
        <w:t>（</w:t>
      </w:r>
      <w:r>
        <w:rPr>
          <w:rFonts w:hint="eastAsia"/>
          <w:lang w:val="en-US" w:eastAsia="zh-CN"/>
        </w:rPr>
        <w:t>如出租车公司</w:t>
      </w:r>
      <w:r w:rsidR="00E20071">
        <w:rPr>
          <w:rFonts w:hint="eastAsia"/>
          <w:lang w:val="en-US" w:eastAsia="zh-CN"/>
        </w:rPr>
        <w:t>）</w:t>
      </w:r>
      <w:r>
        <w:rPr>
          <w:rFonts w:hint="eastAsia"/>
          <w:lang w:val="en-US" w:eastAsia="zh-CN"/>
        </w:rPr>
        <w:t>的频谱用户，无线电频谱使用权利或特权都具有价值。从包括频谱执照在内的资源获取的租金，可通过此资源在公开市场上的价格予以量化。如果频谱持照者免费领取了具有经济价值的执照，则该持照者获取了与该执照的租金。</w:t>
      </w:r>
    </w:p>
    <w:p w:rsidR="00B02A1E" w:rsidRDefault="001A020B" w:rsidP="00B02A1E">
      <w:pPr>
        <w:pStyle w:val="StyleLinespacingAtleast18ptFirstline2ch"/>
        <w:ind w:firstLine="480"/>
        <w:rPr>
          <w:lang w:val="en-US" w:eastAsia="zh-CN"/>
        </w:rPr>
      </w:pPr>
      <w:r>
        <w:rPr>
          <w:rFonts w:hint="eastAsia"/>
          <w:lang w:val="en-US" w:eastAsia="zh-CN"/>
        </w:rPr>
        <w:t>频谱的价值反映在两种固有租金上：稀缺租金和</w:t>
      </w:r>
      <w:r w:rsidRPr="00866419">
        <w:rPr>
          <w:rFonts w:hint="eastAsia"/>
          <w:lang w:val="en-US" w:eastAsia="zh-CN"/>
        </w:rPr>
        <w:t>级差</w:t>
      </w:r>
      <w:r>
        <w:rPr>
          <w:rFonts w:hint="eastAsia"/>
          <w:lang w:val="en-US" w:eastAsia="zh-CN"/>
        </w:rPr>
        <w:t>租金。因为在零价格时，频谱需求在至少某些频段和某些时间段内超过供应，所以存在稀缺租金。因为每个频段总是会具有适合于特定业务的特定传播特性，所以存在级差租金。使用最适用频段可将实施成本降到最低，并提高无线电系统的性能。使用廉价设备即可提供多种</w:t>
      </w:r>
      <w:r w:rsidR="0042797A">
        <w:rPr>
          <w:rFonts w:hint="eastAsia"/>
          <w:lang w:val="en-US" w:eastAsia="zh-CN"/>
        </w:rPr>
        <w:t>业务</w:t>
      </w:r>
      <w:r>
        <w:rPr>
          <w:rFonts w:hint="eastAsia"/>
          <w:lang w:val="en-US" w:eastAsia="zh-CN"/>
        </w:rPr>
        <w:t>的频段比使用昂贵设备只提供一种</w:t>
      </w:r>
      <w:r w:rsidR="0042797A">
        <w:rPr>
          <w:rFonts w:hint="eastAsia"/>
          <w:lang w:val="en-US" w:eastAsia="zh-CN"/>
        </w:rPr>
        <w:t>业务</w:t>
      </w:r>
      <w:r>
        <w:rPr>
          <w:rFonts w:hint="eastAsia"/>
          <w:lang w:val="en-US" w:eastAsia="zh-CN"/>
        </w:rPr>
        <w:t>的频段更有价值。然而，即使对于前者，在特定</w:t>
      </w:r>
      <w:r w:rsidRPr="005E3BD0">
        <w:rPr>
          <w:rFonts w:hint="eastAsia"/>
          <w:lang w:val="en-US" w:eastAsia="zh-CN"/>
        </w:rPr>
        <w:t>地域</w:t>
      </w:r>
      <w:r>
        <w:rPr>
          <w:rFonts w:hint="eastAsia"/>
          <w:lang w:val="en-US" w:eastAsia="zh-CN"/>
        </w:rPr>
        <w:t>内的非独家使用它们都可能大大降低它们价值。虽然某些频谱</w:t>
      </w:r>
      <w:r w:rsidR="00D61090">
        <w:rPr>
          <w:rFonts w:hint="eastAsia"/>
          <w:lang w:val="en-US" w:eastAsia="zh-CN"/>
        </w:rPr>
        <w:t>共用</w:t>
      </w:r>
      <w:r>
        <w:rPr>
          <w:rFonts w:hint="eastAsia"/>
          <w:lang w:val="en-US" w:eastAsia="zh-CN"/>
        </w:rPr>
        <w:t>可提高使用效率，这样多台发射机可在同一时间、同</w:t>
      </w:r>
      <w:r>
        <w:rPr>
          <w:rFonts w:hint="eastAsia"/>
          <w:lang w:val="en-US" w:eastAsia="zh-CN"/>
        </w:rPr>
        <w:lastRenderedPageBreak/>
        <w:t>一地区、同一频率上工作，但它们可能造成相互有害的干扰，从而降低该频段在这一时段内在该地区的价值。</w:t>
      </w:r>
    </w:p>
    <w:p w:rsidR="001A020B" w:rsidRPr="00CB6CBA" w:rsidRDefault="001A020B" w:rsidP="00B02A1E">
      <w:pPr>
        <w:pStyle w:val="StyleLinespacingAtleast18ptFirstline2ch"/>
        <w:ind w:firstLine="480"/>
        <w:rPr>
          <w:lang w:val="en-US" w:eastAsia="zh-CN"/>
        </w:rPr>
      </w:pPr>
      <w:r>
        <w:rPr>
          <w:rFonts w:hint="eastAsia"/>
          <w:lang w:val="en-US" w:eastAsia="zh-CN"/>
        </w:rPr>
        <w:t>理论上，建立自由频谱市场可促进实现“</w:t>
      </w:r>
      <w:r w:rsidRPr="00400D4D">
        <w:rPr>
          <w:rFonts w:hint="eastAsia"/>
          <w:lang w:val="en-US" w:eastAsia="zh-CN"/>
        </w:rPr>
        <w:t>帕累托最优</w:t>
      </w:r>
      <w:r>
        <w:rPr>
          <w:rFonts w:hint="eastAsia"/>
          <w:lang w:val="en-US" w:eastAsia="zh-CN"/>
        </w:rPr>
        <w:t>”和资源租金回收目标。在此市场上，所有频谱指配都由明确界定的、合法的占用</w:t>
      </w:r>
      <w:r w:rsidRPr="00F205CA">
        <w:rPr>
          <w:rFonts w:hint="eastAsia"/>
          <w:lang w:val="en-US" w:eastAsia="zh-CN"/>
        </w:rPr>
        <w:t>权</w:t>
      </w:r>
      <w:r>
        <w:rPr>
          <w:rFonts w:hint="eastAsia"/>
          <w:lang w:val="en-US" w:eastAsia="zh-CN"/>
        </w:rPr>
        <w:t>组成。此占用权可以转让、叠加和再分，并用于所有人认为合适的任何用途，其前提是这种使用不会妨碍</w:t>
      </w:r>
      <w:r w:rsidR="00C93F32">
        <w:rPr>
          <w:rFonts w:hint="eastAsia"/>
          <w:lang w:val="en-US" w:eastAsia="zh-CN"/>
        </w:rPr>
        <w:t>其他</w:t>
      </w:r>
      <w:r>
        <w:rPr>
          <w:rFonts w:hint="eastAsia"/>
          <w:lang w:val="en-US" w:eastAsia="zh-CN"/>
        </w:rPr>
        <w:t>频谱用户的占用权。但是，防止存在技术差异的业务</w:t>
      </w:r>
      <w:r w:rsidR="00E20071">
        <w:rPr>
          <w:rFonts w:hint="eastAsia"/>
          <w:lang w:val="en-US" w:eastAsia="zh-CN"/>
        </w:rPr>
        <w:t>（</w:t>
      </w:r>
      <w:r>
        <w:rPr>
          <w:rFonts w:hint="eastAsia"/>
          <w:lang w:val="en-US" w:eastAsia="zh-CN"/>
        </w:rPr>
        <w:t>如广播、移动、固定和卫星</w:t>
      </w:r>
      <w:r w:rsidR="00E20071">
        <w:rPr>
          <w:rFonts w:hint="eastAsia"/>
          <w:lang w:val="en-US" w:eastAsia="zh-CN"/>
        </w:rPr>
        <w:t>）</w:t>
      </w:r>
      <w:r>
        <w:rPr>
          <w:rFonts w:hint="eastAsia"/>
          <w:lang w:val="en-US" w:eastAsia="zh-CN"/>
        </w:rPr>
        <w:t>之间的相互</w:t>
      </w:r>
      <w:r w:rsidRPr="00417BE9">
        <w:rPr>
          <w:rFonts w:hint="eastAsia"/>
          <w:lang w:val="en-US" w:eastAsia="zh-CN"/>
        </w:rPr>
        <w:t>干扰</w:t>
      </w:r>
      <w:r>
        <w:rPr>
          <w:rFonts w:hint="eastAsia"/>
          <w:lang w:val="en-US" w:eastAsia="zh-CN"/>
        </w:rPr>
        <w:t>需要进行特别复杂的工程分析，并且可能导致频谱用户之间的</w:t>
      </w:r>
      <w:r w:rsidRPr="00417BE9">
        <w:rPr>
          <w:rFonts w:hint="eastAsia"/>
          <w:lang w:val="en-US" w:eastAsia="zh-CN"/>
        </w:rPr>
        <w:t>诉讼</w:t>
      </w:r>
      <w:r>
        <w:rPr>
          <w:rFonts w:hint="eastAsia"/>
          <w:lang w:val="en-US" w:eastAsia="zh-CN"/>
        </w:rPr>
        <w:t>。此外，多数频谱管理者都认为还有对频谱市场加以限制的</w:t>
      </w:r>
      <w:r w:rsidR="00C93F32">
        <w:rPr>
          <w:rFonts w:hint="eastAsia"/>
          <w:lang w:val="en-US" w:eastAsia="zh-CN"/>
        </w:rPr>
        <w:t>其他</w:t>
      </w:r>
      <w:r>
        <w:rPr>
          <w:rFonts w:hint="eastAsia"/>
          <w:lang w:val="en-US" w:eastAsia="zh-CN"/>
        </w:rPr>
        <w:t>理由，其中包括：</w:t>
      </w:r>
    </w:p>
    <w:p w:rsidR="001A020B" w:rsidRPr="0019609D"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重要的政府、科研以及</w:t>
      </w:r>
      <w:r w:rsidR="00C93F32">
        <w:rPr>
          <w:rFonts w:hint="eastAsia"/>
          <w:lang w:val="en-US" w:eastAsia="zh-CN"/>
        </w:rPr>
        <w:t>其他</w:t>
      </w:r>
      <w:r w:rsidRPr="0019609D">
        <w:rPr>
          <w:rFonts w:hint="eastAsia"/>
          <w:lang w:val="en-US" w:eastAsia="zh-CN"/>
        </w:rPr>
        <w:t>社会</w:t>
      </w:r>
      <w:r>
        <w:rPr>
          <w:rFonts w:hint="eastAsia"/>
          <w:lang w:val="en-US" w:eastAsia="zh-CN"/>
        </w:rPr>
        <w:t>需</w:t>
      </w:r>
      <w:r w:rsidRPr="0019609D">
        <w:rPr>
          <w:rFonts w:hint="eastAsia"/>
          <w:lang w:val="en-US" w:eastAsia="zh-CN"/>
        </w:rPr>
        <w:t>要</w:t>
      </w:r>
      <w:r>
        <w:rPr>
          <w:rFonts w:hint="eastAsia"/>
          <w:lang w:val="en-US" w:eastAsia="zh-CN"/>
        </w:rPr>
        <w:t>的要求不能得到充分满足。</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为了避免有资金实力的用户形成</w:t>
      </w:r>
      <w:r w:rsidRPr="008F6C55">
        <w:rPr>
          <w:rFonts w:hint="eastAsia"/>
          <w:lang w:val="en-US" w:eastAsia="zh-CN"/>
        </w:rPr>
        <w:t>反竞争的</w:t>
      </w:r>
      <w:r>
        <w:rPr>
          <w:rFonts w:hint="eastAsia"/>
          <w:lang w:val="en-US" w:eastAsia="zh-CN"/>
        </w:rPr>
        <w:t>市场</w:t>
      </w:r>
      <w:r w:rsidRPr="0019609D">
        <w:rPr>
          <w:rFonts w:hint="eastAsia"/>
          <w:lang w:val="en-US" w:eastAsia="zh-CN"/>
        </w:rPr>
        <w:t>操纵</w:t>
      </w:r>
      <w:r>
        <w:rPr>
          <w:rFonts w:hint="eastAsia"/>
          <w:lang w:val="en-US" w:eastAsia="zh-CN"/>
        </w:rPr>
        <w:t>，需对个体用户频谱叠加权加以限制。</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通过将某些频段划分给某些用途，无论是基于单边的，国家的、多边的还是国际的频段划分，都可以促进设备生产的经济规模。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船舶和飞机上的移动用户等全球移动频谱用户使用国际划分频段，无需在船舶和飞机上安装多台具有相同通信功能的发射机和接收机。</w:t>
      </w:r>
    </w:p>
    <w:p w:rsidR="001A020B" w:rsidRPr="00CB6CBA" w:rsidRDefault="001A020B" w:rsidP="00876001">
      <w:pPr>
        <w:pStyle w:val="StyleLinespacingAtleast18ptFirstline2ch"/>
        <w:ind w:firstLine="480"/>
        <w:rPr>
          <w:lang w:val="en-US" w:eastAsia="zh-CN"/>
        </w:rPr>
      </w:pPr>
      <w:r>
        <w:rPr>
          <w:rFonts w:hint="eastAsia"/>
          <w:lang w:val="en-US" w:eastAsia="zh-CN"/>
        </w:rPr>
        <w:t>因此，全世界的国家频谱管理者通常都选择放弃</w:t>
      </w:r>
      <w:r w:rsidRPr="00443245">
        <w:rPr>
          <w:rFonts w:hint="eastAsia"/>
          <w:lang w:val="en-US" w:eastAsia="zh-CN"/>
        </w:rPr>
        <w:t>自由</w:t>
      </w:r>
      <w:r>
        <w:rPr>
          <w:rFonts w:hint="eastAsia"/>
          <w:lang w:val="en-US" w:eastAsia="zh-CN"/>
        </w:rPr>
        <w:t>频谱市场，并将频段划分给特定用途，并加以各种各样的技术</w:t>
      </w:r>
      <w:r w:rsidR="00861CBB">
        <w:rPr>
          <w:rFonts w:hint="eastAsia"/>
          <w:lang w:val="en-US" w:eastAsia="zh-CN"/>
        </w:rPr>
        <w:t>限制。然而，如果没有产权制度，频谱管理者可能希望考虑竞争用户组</w:t>
      </w:r>
      <w:r w:rsidR="00861CBB">
        <w:rPr>
          <w:rFonts w:hint="eastAsia"/>
          <w:lang w:val="en-US" w:eastAsia="zh-CN"/>
        </w:rPr>
        <w:t xml:space="preserve"> </w:t>
      </w:r>
      <w:r w:rsidR="00876001">
        <w:rPr>
          <w:lang w:val="en-US" w:eastAsia="zh-CN"/>
        </w:rPr>
        <w:t>–</w:t>
      </w:r>
      <w:r w:rsidR="00861CBB">
        <w:rPr>
          <w:rFonts w:hint="eastAsia"/>
          <w:lang w:val="en-US" w:eastAsia="zh-CN"/>
        </w:rPr>
        <w:t xml:space="preserve"> </w:t>
      </w:r>
      <w:r>
        <w:rPr>
          <w:rFonts w:hint="eastAsia"/>
          <w:lang w:val="en-US" w:eastAsia="zh-CN"/>
        </w:rPr>
        <w:t>如</w:t>
      </w:r>
      <w:r w:rsidRPr="00D87127">
        <w:rPr>
          <w:rFonts w:hint="eastAsia"/>
          <w:lang w:val="en-US" w:eastAsia="zh-CN"/>
        </w:rPr>
        <w:t>广播公司</w:t>
      </w:r>
      <w:r>
        <w:rPr>
          <w:rFonts w:hint="eastAsia"/>
          <w:lang w:val="en-US" w:eastAsia="zh-CN"/>
        </w:rPr>
        <w:t>经相对于移动电信</w:t>
      </w:r>
      <w:r w:rsidR="0042797A">
        <w:rPr>
          <w:rFonts w:hint="eastAsia"/>
          <w:lang w:val="en-US" w:eastAsia="zh-CN"/>
        </w:rPr>
        <w:t>业务</w:t>
      </w:r>
      <w:r>
        <w:rPr>
          <w:rFonts w:hint="eastAsia"/>
          <w:lang w:val="en-US" w:eastAsia="zh-CN"/>
        </w:rPr>
        <w:t>提供商的频谱估价。如果没有频谱市场，就不能很好地进行这类评估，但使用对业务收益以及该业务对</w:t>
      </w:r>
      <w:r w:rsidRPr="00307455">
        <w:rPr>
          <w:rFonts w:hint="eastAsia"/>
          <w:lang w:val="en-US" w:eastAsia="zh-CN"/>
        </w:rPr>
        <w:t>国内生产总值</w:t>
      </w:r>
      <w:r>
        <w:rPr>
          <w:rFonts w:hint="eastAsia"/>
          <w:lang w:val="en-US" w:eastAsia="zh-CN"/>
        </w:rPr>
        <w:t>和就业的影响的评估等市场代理，有助于生成可用于频谱划分和</w:t>
      </w:r>
      <w:r w:rsidR="00C93F32">
        <w:rPr>
          <w:rFonts w:hint="eastAsia"/>
          <w:lang w:val="en-US" w:eastAsia="zh-CN"/>
        </w:rPr>
        <w:t>其他</w:t>
      </w:r>
      <w:r>
        <w:rPr>
          <w:rFonts w:hint="eastAsia"/>
          <w:lang w:val="en-US" w:eastAsia="zh-CN"/>
        </w:rPr>
        <w:t>频谱管理决策的数据。</w:t>
      </w:r>
    </w:p>
    <w:p w:rsidR="001A020B" w:rsidRPr="00CB6CBA" w:rsidRDefault="001A020B" w:rsidP="00DB2ECD">
      <w:pPr>
        <w:pStyle w:val="Heading3"/>
        <w:spacing w:line="360" w:lineRule="atLeast"/>
        <w:rPr>
          <w:lang w:val="en-US" w:eastAsia="zh-CN"/>
        </w:rPr>
      </w:pPr>
      <w:bookmarkStart w:id="68" w:name="_Toc309886450"/>
      <w:bookmarkStart w:id="69" w:name="_Toc498678447"/>
      <w:r w:rsidRPr="00CB6CBA">
        <w:rPr>
          <w:lang w:val="en-US" w:eastAsia="zh-CN"/>
        </w:rPr>
        <w:t>2.3.1</w:t>
      </w:r>
      <w:r w:rsidRPr="00CB6CBA">
        <w:rPr>
          <w:lang w:val="en-US" w:eastAsia="zh-CN"/>
        </w:rPr>
        <w:tab/>
      </w:r>
      <w:r>
        <w:rPr>
          <w:rFonts w:hint="eastAsia"/>
          <w:lang w:val="en-US" w:eastAsia="zh-CN"/>
        </w:rPr>
        <w:t>频谱指配法</w:t>
      </w:r>
      <w:bookmarkEnd w:id="68"/>
      <w:bookmarkEnd w:id="69"/>
    </w:p>
    <w:p w:rsidR="001A020B" w:rsidRPr="00B856C8" w:rsidRDefault="001A020B" w:rsidP="00DB2ECD">
      <w:pPr>
        <w:pStyle w:val="StyleLinespacingAtleast18ptFirstline2ch"/>
        <w:spacing w:line="360" w:lineRule="atLeast"/>
        <w:ind w:firstLine="480"/>
        <w:rPr>
          <w:lang w:val="en-US" w:eastAsia="zh-CN"/>
        </w:rPr>
      </w:pPr>
      <w:r>
        <w:rPr>
          <w:rFonts w:hint="eastAsia"/>
          <w:lang w:val="en-US" w:eastAsia="zh-CN"/>
        </w:rPr>
        <w:t>在将频谱划分给特定用途后，必须将它指配给个体用户。如果特定地域内对特定频段的需求有限，则无需解决对该频段的</w:t>
      </w:r>
      <w:r w:rsidRPr="005261DC">
        <w:rPr>
          <w:rFonts w:hint="eastAsia"/>
          <w:lang w:val="en-US" w:eastAsia="zh-CN"/>
        </w:rPr>
        <w:t>互斥</w:t>
      </w:r>
      <w:r w:rsidR="00E20071">
        <w:rPr>
          <w:rFonts w:hint="eastAsia"/>
          <w:lang w:val="en-US" w:eastAsia="zh-CN"/>
        </w:rPr>
        <w:t>（</w:t>
      </w:r>
      <w:r>
        <w:rPr>
          <w:rFonts w:hint="eastAsia"/>
          <w:lang w:val="en-US" w:eastAsia="zh-CN"/>
        </w:rPr>
        <w:t>竞争</w:t>
      </w:r>
      <w:r w:rsidR="00E20071">
        <w:rPr>
          <w:rFonts w:hint="eastAsia"/>
          <w:lang w:val="en-US" w:eastAsia="zh-CN"/>
        </w:rPr>
        <w:t>）</w:t>
      </w:r>
      <w:r>
        <w:rPr>
          <w:rFonts w:hint="eastAsia"/>
          <w:lang w:val="en-US" w:eastAsia="zh-CN"/>
        </w:rPr>
        <w:t>请求。因此，只要申请者遵守某些技术标准和规定，只需将执照指配给提出申请的申请者即可。但是，如果存在互斥性频谱申请，则必须使用指配法从竞争申请者中做出选择。共有三种选择方法：比较过程</w:t>
      </w:r>
      <w:r w:rsidR="00E20071">
        <w:rPr>
          <w:rFonts w:hint="eastAsia"/>
          <w:lang w:val="en-US" w:eastAsia="zh-CN"/>
        </w:rPr>
        <w:t>（</w:t>
      </w:r>
      <w:r>
        <w:rPr>
          <w:rFonts w:hint="eastAsia"/>
          <w:lang w:val="en-US" w:eastAsia="zh-CN"/>
        </w:rPr>
        <w:t>如比较听证会</w:t>
      </w:r>
      <w:r w:rsidR="00E20071">
        <w:rPr>
          <w:rFonts w:hint="eastAsia"/>
          <w:lang w:val="en-US" w:eastAsia="zh-CN"/>
        </w:rPr>
        <w:t>）</w:t>
      </w:r>
      <w:r>
        <w:rPr>
          <w:rFonts w:hint="eastAsia"/>
          <w:lang w:val="en-US" w:eastAsia="zh-CN"/>
        </w:rPr>
        <w:t>、摇号和拍卖。</w:t>
      </w:r>
    </w:p>
    <w:p w:rsidR="001A020B" w:rsidRPr="00CB6CBA" w:rsidRDefault="001A020B" w:rsidP="00DB2ECD">
      <w:pPr>
        <w:pStyle w:val="Heading4"/>
        <w:spacing w:line="360" w:lineRule="atLeast"/>
        <w:rPr>
          <w:lang w:val="en-US" w:eastAsia="zh-CN"/>
        </w:rPr>
      </w:pPr>
      <w:r w:rsidRPr="00CB6CBA">
        <w:rPr>
          <w:lang w:val="en-US" w:eastAsia="zh-CN"/>
        </w:rPr>
        <w:t>2.3.1.1</w:t>
      </w:r>
      <w:r w:rsidRPr="00CB6CBA">
        <w:rPr>
          <w:lang w:val="en-US" w:eastAsia="zh-CN"/>
        </w:rPr>
        <w:tab/>
      </w:r>
      <w:r>
        <w:rPr>
          <w:rFonts w:hint="eastAsia"/>
          <w:lang w:val="en-US" w:eastAsia="zh-CN"/>
        </w:rPr>
        <w:t>非市场指配法：比较过程和摇号</w:t>
      </w:r>
    </w:p>
    <w:p w:rsidR="00BE120D" w:rsidRDefault="001A020B" w:rsidP="00DB2ECD">
      <w:pPr>
        <w:pStyle w:val="StyleLinespacingAtleast18ptFirstline2ch"/>
        <w:spacing w:line="360" w:lineRule="atLeast"/>
        <w:ind w:firstLine="480"/>
        <w:rPr>
          <w:lang w:val="en-US" w:eastAsia="zh-CN"/>
        </w:rPr>
      </w:pPr>
      <w:r>
        <w:rPr>
          <w:rFonts w:hint="eastAsia"/>
          <w:lang w:val="en-US" w:eastAsia="zh-CN"/>
        </w:rPr>
        <w:t>在比较过程中，按照制定和公布的国家标准对各竞争频谱申请者的资格正式进行比较。</w:t>
      </w:r>
      <w:r w:rsidR="00E20071">
        <w:rPr>
          <w:rFonts w:hint="eastAsia"/>
          <w:lang w:val="en-US" w:eastAsia="zh-CN"/>
        </w:rPr>
        <w:t>（</w:t>
      </w:r>
      <w:r>
        <w:rPr>
          <w:rFonts w:hint="eastAsia"/>
          <w:lang w:val="en-US" w:eastAsia="zh-CN"/>
        </w:rPr>
        <w:t>这些标准一般包括所要服务的人口、服务质量和服务实现速度。</w:t>
      </w:r>
      <w:r w:rsidR="00E20071">
        <w:rPr>
          <w:rFonts w:hint="eastAsia"/>
          <w:lang w:val="en-US" w:eastAsia="zh-CN"/>
        </w:rPr>
        <w:t>）</w:t>
      </w:r>
      <w:r>
        <w:rPr>
          <w:rFonts w:hint="eastAsia"/>
          <w:lang w:val="en-US" w:eastAsia="zh-CN"/>
        </w:rPr>
        <w:t>频谱管理机构会选出最适合于使用此频谱的申请者，并授予执照。然而，比较过程可能既费时又费力，可能不会将频谱分给那些出价最高的用户，并且，除非收取执照费和</w:t>
      </w:r>
      <w:r>
        <w:rPr>
          <w:lang w:val="en-US" w:eastAsia="zh-CN"/>
        </w:rPr>
        <w:t>/</w:t>
      </w:r>
      <w:r>
        <w:rPr>
          <w:rFonts w:hint="eastAsia"/>
          <w:lang w:val="en-US" w:eastAsia="zh-CN"/>
        </w:rPr>
        <w:t>或申请费，否则不会产生收益。另外，在比较过程中通常是根据申请者之间的细微差别做出决定，可能会引起失败申请者对此决定的质疑。</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在摇号中是从全部竞争频谱申请者中随机抽选持照者。摇号可减少比较听证会中应有的某些行政负担，如法律费用，但因鼓励提出更多申请，会产生</w:t>
      </w:r>
      <w:r w:rsidR="00C93F32">
        <w:rPr>
          <w:rFonts w:hint="eastAsia"/>
          <w:lang w:val="en-US" w:eastAsia="zh-CN"/>
        </w:rPr>
        <w:t>其他</w:t>
      </w:r>
      <w:r>
        <w:rPr>
          <w:rFonts w:hint="eastAsia"/>
          <w:lang w:val="en-US" w:eastAsia="zh-CN"/>
        </w:rPr>
        <w:t>行政负担。另外，除了</w:t>
      </w:r>
      <w:r w:rsidRPr="00D50422">
        <w:rPr>
          <w:rFonts w:hint="eastAsia"/>
          <w:lang w:val="en-US" w:eastAsia="zh-CN"/>
        </w:rPr>
        <w:t>碰</w:t>
      </w:r>
      <w:r w:rsidRPr="00D50422">
        <w:rPr>
          <w:rFonts w:hint="eastAsia"/>
          <w:lang w:val="en-US" w:eastAsia="zh-CN"/>
        </w:rPr>
        <w:lastRenderedPageBreak/>
        <w:t>巧</w:t>
      </w:r>
      <w:r>
        <w:rPr>
          <w:rFonts w:hint="eastAsia"/>
          <w:lang w:val="en-US" w:eastAsia="zh-CN"/>
        </w:rPr>
        <w:t>外，摇号不会将频谱指配给那些出价最高的申请者，导致很高的交易</w:t>
      </w:r>
      <w:r w:rsidRPr="00827415">
        <w:rPr>
          <w:rFonts w:hint="eastAsia"/>
          <w:lang w:val="en-US" w:eastAsia="zh-CN"/>
        </w:rPr>
        <w:t>费用</w:t>
      </w:r>
      <w:r>
        <w:rPr>
          <w:rFonts w:hint="eastAsia"/>
          <w:lang w:val="en-US" w:eastAsia="zh-CN"/>
        </w:rPr>
        <w:t>，除非对通过摇号指配的执照附带收费，或者收取参加摇号的</w:t>
      </w:r>
      <w:r w:rsidRPr="000E224B">
        <w:rPr>
          <w:rFonts w:hint="eastAsia"/>
          <w:lang w:val="en-US" w:eastAsia="zh-CN"/>
        </w:rPr>
        <w:t>报名费</w:t>
      </w:r>
      <w:r>
        <w:rPr>
          <w:rFonts w:hint="eastAsia"/>
          <w:lang w:val="en-US" w:eastAsia="zh-CN"/>
        </w:rPr>
        <w:t>，否则也不能获得收入。在许多情况下，中签者宁愿将他们的频谱权转让给</w:t>
      </w:r>
      <w:r w:rsidR="00C93F32">
        <w:rPr>
          <w:rFonts w:hint="eastAsia"/>
          <w:lang w:val="en-US" w:eastAsia="zh-CN"/>
        </w:rPr>
        <w:t>其他</w:t>
      </w:r>
      <w:r>
        <w:rPr>
          <w:rFonts w:hint="eastAsia"/>
          <w:lang w:val="en-US" w:eastAsia="zh-CN"/>
        </w:rPr>
        <w:t>方，从中获取资源租金。因此，如果没有较高申请费或采取能确保申请者愿意提供无线电</w:t>
      </w:r>
      <w:r w:rsidR="0042797A">
        <w:rPr>
          <w:rFonts w:hint="eastAsia"/>
          <w:lang w:val="en-US" w:eastAsia="zh-CN"/>
        </w:rPr>
        <w:t>业务</w:t>
      </w:r>
      <w:r>
        <w:rPr>
          <w:rFonts w:hint="eastAsia"/>
          <w:lang w:val="en-US" w:eastAsia="zh-CN"/>
        </w:rPr>
        <w:t>的</w:t>
      </w:r>
      <w:r w:rsidR="00C93F32">
        <w:rPr>
          <w:rFonts w:hint="eastAsia"/>
          <w:lang w:val="en-US" w:eastAsia="zh-CN"/>
        </w:rPr>
        <w:t>其他</w:t>
      </w:r>
      <w:r>
        <w:rPr>
          <w:rFonts w:hint="eastAsia"/>
          <w:lang w:val="en-US" w:eastAsia="zh-CN"/>
        </w:rPr>
        <w:t>措施，摇号就会助长投机行为。</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虽然比较过程和摇号不是基于市场的指配方法，但在指配频谱后，可通过建立二级市场培育市场力量</w:t>
      </w:r>
      <w:r w:rsidR="00E20071">
        <w:rPr>
          <w:rFonts w:hint="eastAsia"/>
          <w:lang w:val="en-US" w:eastAsia="zh-CN"/>
        </w:rPr>
        <w:t>（</w:t>
      </w:r>
      <w:r w:rsidR="00AD147B">
        <w:rPr>
          <w:rFonts w:hint="eastAsia"/>
          <w:lang w:val="en-US" w:eastAsia="zh-CN"/>
        </w:rPr>
        <w:t>见</w:t>
      </w:r>
      <w:r>
        <w:rPr>
          <w:rFonts w:hint="eastAsia"/>
          <w:lang w:val="en-US" w:eastAsia="zh-CN"/>
        </w:rPr>
        <w:t>第</w:t>
      </w:r>
      <w:r w:rsidRPr="00CB6CBA">
        <w:rPr>
          <w:lang w:val="en-US" w:eastAsia="zh-CN"/>
        </w:rPr>
        <w:t>2.3.2</w:t>
      </w:r>
      <w:r>
        <w:rPr>
          <w:rFonts w:hint="eastAsia"/>
          <w:lang w:val="en-US" w:eastAsia="zh-CN"/>
        </w:rPr>
        <w:t>节</w:t>
      </w:r>
      <w:r w:rsidR="00E20071">
        <w:rPr>
          <w:rFonts w:hint="eastAsia"/>
          <w:lang w:val="en-US" w:eastAsia="zh-CN"/>
        </w:rPr>
        <w:t>）</w:t>
      </w:r>
      <w:r>
        <w:rPr>
          <w:rFonts w:hint="eastAsia"/>
          <w:lang w:val="en-US" w:eastAsia="zh-CN"/>
        </w:rPr>
        <w:t>。</w:t>
      </w:r>
    </w:p>
    <w:p w:rsidR="001A020B" w:rsidRPr="00CB6CBA" w:rsidRDefault="001A020B" w:rsidP="00DB2ECD">
      <w:pPr>
        <w:pStyle w:val="Heading4"/>
        <w:spacing w:line="360" w:lineRule="atLeast"/>
        <w:rPr>
          <w:lang w:val="en-US" w:eastAsia="zh-CN"/>
        </w:rPr>
      </w:pPr>
      <w:r w:rsidRPr="00CB6CBA">
        <w:rPr>
          <w:lang w:val="en-US" w:eastAsia="zh-CN"/>
        </w:rPr>
        <w:t>2.3.1.2</w:t>
      </w:r>
      <w:r w:rsidRPr="00CB6CBA">
        <w:rPr>
          <w:lang w:val="en-US" w:eastAsia="zh-CN"/>
        </w:rPr>
        <w:tab/>
      </w:r>
      <w:r>
        <w:rPr>
          <w:rFonts w:hint="eastAsia"/>
          <w:lang w:val="en-US" w:eastAsia="zh-CN"/>
        </w:rPr>
        <w:t>市场指配法：拍卖</w:t>
      </w:r>
    </w:p>
    <w:p w:rsidR="001A020B" w:rsidRDefault="001A020B" w:rsidP="00DB2ECD">
      <w:pPr>
        <w:pStyle w:val="StyleLinespacingAtleast18ptFirstline2ch"/>
        <w:spacing w:line="360" w:lineRule="atLeast"/>
        <w:ind w:firstLine="480"/>
        <w:rPr>
          <w:lang w:val="en-US" w:eastAsia="zh-CN"/>
        </w:rPr>
      </w:pPr>
      <w:r>
        <w:rPr>
          <w:rFonts w:hint="eastAsia"/>
          <w:lang w:val="en-US" w:eastAsia="zh-CN"/>
        </w:rPr>
        <w:t>在拍卖中，竞争频谱申请者通过竞拍获得执照。拍卖举办方将许可给出价最高的申请者，同时为频谱主管部门创造收益。但是，对于未加限制的频谱市场，如果未制定积极的竞争政策，并对一个实体可以购买的频谱数量加以限制，则拍卖可能会引发竞争问题。因占据支配地位的服务提供商或者一群提供商掌握了市场力量，市场力量并不能保证经济效益，也不能尽可能提高非竞争市场中消费者的福利。并且，拍卖可能不能充分提供某些社会需要的服务或者向小企业等某些群体发放执照</w:t>
      </w:r>
      <w:r w:rsidR="00E20071">
        <w:rPr>
          <w:rFonts w:hint="eastAsia"/>
          <w:lang w:val="en-US" w:eastAsia="zh-CN"/>
        </w:rPr>
        <w:t>（</w:t>
      </w:r>
      <w:r>
        <w:rPr>
          <w:rFonts w:hint="eastAsia"/>
          <w:lang w:val="en-US" w:eastAsia="zh-CN"/>
        </w:rPr>
        <w:t>如果这是一个目标</w:t>
      </w:r>
      <w:r w:rsidR="00E20071">
        <w:rPr>
          <w:rFonts w:hint="eastAsia"/>
          <w:lang w:val="en-US" w:eastAsia="zh-CN"/>
        </w:rPr>
        <w:t>）</w:t>
      </w:r>
      <w:r>
        <w:rPr>
          <w:rFonts w:hint="eastAsia"/>
          <w:lang w:val="en-US" w:eastAsia="zh-CN"/>
        </w:rPr>
        <w:t>。然而，“竞标</w:t>
      </w:r>
      <w:r w:rsidRPr="00D67E34">
        <w:rPr>
          <w:rFonts w:hint="eastAsia"/>
          <w:lang w:val="en-US" w:eastAsia="zh-CN"/>
        </w:rPr>
        <w:t>信用</w:t>
      </w:r>
      <w:r>
        <w:rPr>
          <w:rFonts w:hint="eastAsia"/>
          <w:lang w:val="en-US" w:eastAsia="zh-CN"/>
        </w:rPr>
        <w:t>额度”</w:t>
      </w:r>
      <w:r w:rsidR="00E20071">
        <w:rPr>
          <w:rFonts w:hint="eastAsia"/>
          <w:lang w:val="en-US" w:eastAsia="zh-CN"/>
        </w:rPr>
        <w:t>（</w:t>
      </w:r>
      <w:r>
        <w:rPr>
          <w:rFonts w:hint="eastAsia"/>
          <w:lang w:val="en-US" w:eastAsia="zh-CN"/>
        </w:rPr>
        <w:t>折扣</w:t>
      </w:r>
      <w:r w:rsidR="00E20071">
        <w:rPr>
          <w:rFonts w:hint="eastAsia"/>
          <w:lang w:val="en-US" w:eastAsia="zh-CN"/>
        </w:rPr>
        <w:t>）</w:t>
      </w:r>
      <w:r>
        <w:rPr>
          <w:rFonts w:hint="eastAsia"/>
          <w:lang w:val="en-US" w:eastAsia="zh-CN"/>
        </w:rPr>
        <w:t>和分期付款给被</w:t>
      </w:r>
      <w:r w:rsidRPr="003917F0">
        <w:rPr>
          <w:rFonts w:hint="eastAsia"/>
          <w:lang w:val="en-US" w:eastAsia="zh-CN"/>
        </w:rPr>
        <w:t>选中</w:t>
      </w:r>
      <w:r>
        <w:rPr>
          <w:rFonts w:hint="eastAsia"/>
          <w:lang w:val="en-US" w:eastAsia="zh-CN"/>
        </w:rPr>
        <w:t>的实体可以减轻这些问题。事实上，如果竞标信用额度很大，并且可在多年内分期缴纳执照费，在比较过程或摇号中很少有机会获胜的实体有可能在拍卖中胜出。</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拍卖和摇号可极大地减少与频谱指配过程相关的行政管理成本和时间，所以，相对于比较过程，它们可以提高总体行政管理的效率。</w:t>
      </w:r>
    </w:p>
    <w:p w:rsidR="001A020B" w:rsidRPr="00CB6CBA" w:rsidRDefault="001A020B" w:rsidP="00DB2ECD">
      <w:pPr>
        <w:pStyle w:val="Heading3"/>
        <w:spacing w:line="360" w:lineRule="atLeast"/>
        <w:rPr>
          <w:lang w:val="en-US" w:eastAsia="zh-CN"/>
        </w:rPr>
      </w:pPr>
      <w:bookmarkStart w:id="70" w:name="_Toc309886451"/>
      <w:bookmarkStart w:id="71" w:name="_Toc498678448"/>
      <w:r w:rsidRPr="00CB6CBA">
        <w:rPr>
          <w:lang w:val="en-US" w:eastAsia="zh-CN"/>
        </w:rPr>
        <w:t>2.3.2</w:t>
      </w:r>
      <w:r w:rsidRPr="00CB6CBA">
        <w:rPr>
          <w:lang w:val="en-US" w:eastAsia="zh-CN"/>
        </w:rPr>
        <w:tab/>
      </w:r>
      <w:r>
        <w:rPr>
          <w:rFonts w:hint="eastAsia"/>
          <w:lang w:val="en-US" w:eastAsia="zh-CN"/>
        </w:rPr>
        <w:t>可转让的和灵活的频谱权</w:t>
      </w:r>
      <w:bookmarkEnd w:id="70"/>
      <w:bookmarkEnd w:id="71"/>
    </w:p>
    <w:p w:rsidR="001A020B" w:rsidRDefault="001A020B" w:rsidP="00DB2ECD">
      <w:pPr>
        <w:pStyle w:val="StyleLinespacingAtleast18ptFirstline2ch"/>
        <w:spacing w:line="360" w:lineRule="atLeast"/>
        <w:ind w:firstLine="480"/>
        <w:rPr>
          <w:lang w:val="en-US" w:eastAsia="zh-CN"/>
        </w:rPr>
      </w:pPr>
      <w:r>
        <w:rPr>
          <w:rFonts w:hint="eastAsia"/>
          <w:lang w:val="en-US" w:eastAsia="zh-CN"/>
        </w:rPr>
        <w:t>虽然拍卖是最适合于在经济上高效地实现频谱资源初步分配的指配机制，但它们并不能确保在将来频谱会继续以经济高效方式使用。和</w:t>
      </w:r>
      <w:r w:rsidR="00C93F32">
        <w:rPr>
          <w:rFonts w:hint="eastAsia"/>
          <w:lang w:val="en-US" w:eastAsia="zh-CN"/>
        </w:rPr>
        <w:t>其他</w:t>
      </w:r>
      <w:r>
        <w:rPr>
          <w:rFonts w:hint="eastAsia"/>
          <w:lang w:val="en-US" w:eastAsia="zh-CN"/>
        </w:rPr>
        <w:t>资源一样，经济学家建议允许频谱用户转让其频谱权</w:t>
      </w:r>
      <w:r w:rsidR="00E20071">
        <w:rPr>
          <w:rFonts w:hint="eastAsia"/>
          <w:lang w:val="en-US" w:eastAsia="zh-CN"/>
        </w:rPr>
        <w:t>（</w:t>
      </w:r>
      <w:r>
        <w:rPr>
          <w:rFonts w:hint="eastAsia"/>
          <w:lang w:val="en-US" w:eastAsia="zh-CN"/>
        </w:rPr>
        <w:t>无论是通过拍卖还是</w:t>
      </w:r>
      <w:r w:rsidR="00C93F32">
        <w:rPr>
          <w:rFonts w:hint="eastAsia"/>
          <w:lang w:val="en-US" w:eastAsia="zh-CN"/>
        </w:rPr>
        <w:t>其他</w:t>
      </w:r>
      <w:r>
        <w:rPr>
          <w:rFonts w:hint="eastAsia"/>
          <w:lang w:val="en-US" w:eastAsia="zh-CN"/>
        </w:rPr>
        <w:t>指配机制指配的</w:t>
      </w:r>
      <w:r w:rsidR="00E20071">
        <w:rPr>
          <w:rFonts w:hint="eastAsia"/>
          <w:lang w:val="en-US" w:eastAsia="zh-CN"/>
        </w:rPr>
        <w:t>）</w:t>
      </w:r>
      <w:r>
        <w:rPr>
          <w:rFonts w:hint="eastAsia"/>
          <w:lang w:val="en-US" w:eastAsia="zh-CN"/>
        </w:rPr>
        <w:t>，让这些频谱用户可高度灵活地选择使用其频谱提供的消费服务。</w:t>
      </w:r>
    </w:p>
    <w:p w:rsidR="00BE120D" w:rsidRDefault="001A020B" w:rsidP="00DB2ECD">
      <w:pPr>
        <w:pStyle w:val="StyleLinespacingAtleast18ptFirstline2ch"/>
        <w:spacing w:line="360" w:lineRule="atLeast"/>
        <w:ind w:firstLine="480"/>
        <w:rPr>
          <w:lang w:val="en-US" w:eastAsia="zh-CN"/>
        </w:rPr>
      </w:pPr>
      <w:r>
        <w:rPr>
          <w:rFonts w:hint="eastAsia"/>
          <w:lang w:val="en-US" w:eastAsia="zh-CN"/>
        </w:rPr>
        <w:t>只要不会在指配频段外造成有害干扰，限制性最弱的可转让产权形式就具有</w:t>
      </w:r>
      <w:r w:rsidRPr="00F80D8C">
        <w:rPr>
          <w:rFonts w:hint="eastAsia"/>
          <w:lang w:val="en-US" w:eastAsia="zh-CN"/>
        </w:rPr>
        <w:t>无限</w:t>
      </w:r>
      <w:r w:rsidRPr="00035AD5">
        <w:rPr>
          <w:rFonts w:hint="eastAsia"/>
          <w:lang w:val="en-US" w:eastAsia="zh-CN"/>
        </w:rPr>
        <w:t>的</w:t>
      </w:r>
      <w:r>
        <w:rPr>
          <w:rFonts w:hint="eastAsia"/>
          <w:lang w:val="en-US" w:eastAsia="zh-CN"/>
        </w:rPr>
        <w:t>技术灵活性，而无需考虑划分结构。如果将这种制度应用于所有频段，它可以培育出自由的频谱市场。然而，如第</w:t>
      </w:r>
      <w:r>
        <w:rPr>
          <w:lang w:val="en-US" w:eastAsia="zh-CN"/>
        </w:rPr>
        <w:t>2.3</w:t>
      </w:r>
      <w:r>
        <w:rPr>
          <w:rFonts w:hint="eastAsia"/>
          <w:lang w:val="en-US" w:eastAsia="zh-CN"/>
        </w:rPr>
        <w:t>节所述，从没有哪个国家会实行完全自由的市场频谱法。</w:t>
      </w:r>
    </w:p>
    <w:p w:rsidR="001A020B" w:rsidRDefault="001A020B" w:rsidP="00DB2ECD">
      <w:pPr>
        <w:pStyle w:val="StyleLinespacingAtleast18ptFirstline2ch"/>
        <w:spacing w:line="360" w:lineRule="atLeast"/>
        <w:ind w:firstLine="480"/>
        <w:rPr>
          <w:lang w:val="en-US" w:eastAsia="zh-CN"/>
        </w:rPr>
      </w:pPr>
      <w:r>
        <w:rPr>
          <w:rFonts w:hint="eastAsia"/>
          <w:lang w:val="en-US" w:eastAsia="zh-CN"/>
        </w:rPr>
        <w:t>限制性最强的产权形式只允许在给定划分范围和严格限定的技术参数内进行转让。此制度的优点是能确保在划分业务内对特定频谱指配出价最高的实体能使用此频谱指配，同时尽可能避免干扰。但是，如果通过限制技术灵活性来确保控制干扰，经济效率也会极大地降低。此外，如果产权只属于现任持照者，除非一开始就通过拍卖或执照费收回租金，否则现任持照者而非频谱主管部门就会获得与特定频率指配相关的资源租金。</w:t>
      </w:r>
    </w:p>
    <w:p w:rsidR="001A020B" w:rsidRPr="00292767" w:rsidRDefault="001A020B" w:rsidP="00DB2ECD">
      <w:pPr>
        <w:pStyle w:val="StyleLinespacingAtleast18ptFirstline2ch"/>
        <w:spacing w:line="360" w:lineRule="atLeast"/>
        <w:ind w:firstLine="480"/>
        <w:rPr>
          <w:lang w:val="en-US" w:eastAsia="zh-CN"/>
        </w:rPr>
      </w:pPr>
      <w:r>
        <w:rPr>
          <w:rFonts w:hint="eastAsia"/>
          <w:lang w:val="en-US" w:eastAsia="zh-CN"/>
        </w:rPr>
        <w:t>在给定划分范围内的指定发射权是相对于产权的折中方案，也是新西兰、美国和澳大利亚在某些频段中所使用的方法。这种划分范围可限定得较为广泛，如广播或</w:t>
      </w:r>
      <w:r w:rsidRPr="00292767">
        <w:rPr>
          <w:rFonts w:hint="eastAsia"/>
          <w:lang w:val="en-US" w:eastAsia="zh-CN"/>
        </w:rPr>
        <w:t>移动无线电</w:t>
      </w:r>
      <w:r>
        <w:rPr>
          <w:rFonts w:hint="eastAsia"/>
          <w:lang w:val="en-US" w:eastAsia="zh-CN"/>
        </w:rPr>
        <w:t>。因允许持照者根据成本和需求方面的考虑调整其投入使用情况，例如，移动无线电提供商可使用不同的调制技术来满足增长的需求，另外，持照者可自由地全部或部分转让其频率权给那些对这些权利出价更高的实体，这种方法可提高经济效益。因此，可交易频谱权制度可为持</w:t>
      </w:r>
      <w:r>
        <w:rPr>
          <w:rFonts w:hint="eastAsia"/>
          <w:lang w:val="en-US" w:eastAsia="zh-CN"/>
        </w:rPr>
        <w:lastRenderedPageBreak/>
        <w:t>照者以技术上高效的方式使用其频谱提供充分的激励。但此方法也有它的不足之处。因未规定技术投入，它可能会增加持照者之间的相互有害干扰。规定持照者的发射权，而非规定持照者必须使用哪些投入，可加重持照者的干扰控制负担。但可允许持照者协商其发射权，例如，某个持照者可能会同意接受额外干扰，以换取金钱上的补偿。允许进行此类谈判到底是利大于弊，还是弊大于利，这取决于</w:t>
      </w:r>
      <w:r w:rsidRPr="007E237D">
        <w:rPr>
          <w:rFonts w:hint="eastAsia"/>
          <w:lang w:val="en-US" w:eastAsia="zh-CN"/>
        </w:rPr>
        <w:t>每隔多久</w:t>
      </w:r>
      <w:r>
        <w:rPr>
          <w:rFonts w:hint="eastAsia"/>
          <w:lang w:val="en-US" w:eastAsia="zh-CN"/>
        </w:rPr>
        <w:t>需要由频谱主管部门或法庭出面解决争议。</w:t>
      </w:r>
    </w:p>
    <w:p w:rsidR="001A020B" w:rsidRPr="00CB6CBA" w:rsidRDefault="001A020B" w:rsidP="00DB2ECD">
      <w:pPr>
        <w:pStyle w:val="Heading3"/>
        <w:spacing w:line="360" w:lineRule="atLeast"/>
        <w:rPr>
          <w:lang w:val="en-US" w:eastAsia="zh-CN"/>
        </w:rPr>
      </w:pPr>
      <w:bookmarkStart w:id="72" w:name="_Toc309886452"/>
      <w:bookmarkStart w:id="73" w:name="_Toc498678449"/>
      <w:r w:rsidRPr="00CB6CBA">
        <w:rPr>
          <w:lang w:val="en-US" w:eastAsia="zh-CN"/>
        </w:rPr>
        <w:t>2.3.3</w:t>
      </w:r>
      <w:r w:rsidRPr="00CB6CBA">
        <w:rPr>
          <w:lang w:val="en-US" w:eastAsia="zh-CN"/>
        </w:rPr>
        <w:tab/>
      </w:r>
      <w:r>
        <w:rPr>
          <w:rFonts w:hint="eastAsia"/>
          <w:lang w:val="en-US" w:eastAsia="zh-CN"/>
        </w:rPr>
        <w:t>拍卖与可转让频谱权的利弊</w:t>
      </w:r>
      <w:bookmarkEnd w:id="72"/>
      <w:bookmarkEnd w:id="73"/>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拍卖的优点是将执照授予给出价最高的申请者，同时还可获得收益。在在给定划分结构内通过拍卖指配执照时，只有在划分结构范围内出价最高的申请者才能获得执照。例如，如果某广播公司对特定地区内的特定频块出价最高，但此频块却被划给了移动无线电台，此频谱所能产生的收益和经济</w:t>
      </w:r>
      <w:r w:rsidRPr="00B15B7C">
        <w:rPr>
          <w:rFonts w:hint="eastAsia"/>
          <w:lang w:val="en-US" w:eastAsia="zh-CN"/>
        </w:rPr>
        <w:t>效益</w:t>
      </w:r>
      <w:r>
        <w:rPr>
          <w:rFonts w:hint="eastAsia"/>
          <w:lang w:val="en-US" w:eastAsia="zh-CN"/>
        </w:rPr>
        <w:t>会低于允许广播电台参加拍卖时的收益和经济</w:t>
      </w:r>
      <w:r w:rsidRPr="00B15B7C">
        <w:rPr>
          <w:rFonts w:hint="eastAsia"/>
          <w:lang w:val="en-US" w:eastAsia="zh-CN"/>
        </w:rPr>
        <w:t>效益</w:t>
      </w:r>
      <w:r>
        <w:rPr>
          <w:rFonts w:hint="eastAsia"/>
          <w:lang w:val="en-US" w:eastAsia="zh-CN"/>
        </w:rPr>
        <w:t>。扩大拍卖执照的适用范围也可以将频谱用于需求最大的业务。但限定范围较广的业务的潜在缺点是会增加相邻频谱和地区内持照者之间的干扰协调成本。这些有关划分结构的</w:t>
      </w:r>
      <w:r w:rsidRPr="00C01FCB">
        <w:rPr>
          <w:rFonts w:hint="eastAsia"/>
          <w:lang w:val="en-US" w:eastAsia="zh-CN"/>
        </w:rPr>
        <w:t>论点</w:t>
      </w:r>
      <w:r>
        <w:rPr>
          <w:rFonts w:hint="eastAsia"/>
          <w:lang w:val="en-US" w:eastAsia="zh-CN"/>
        </w:rPr>
        <w:t>同样适用于初步频谱指配后可转让频谱权的制度。</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拍卖的</w:t>
      </w:r>
      <w:r w:rsidR="00C93F32">
        <w:rPr>
          <w:rFonts w:hint="eastAsia"/>
          <w:lang w:val="en-US" w:eastAsia="zh-CN"/>
        </w:rPr>
        <w:t>其他</w:t>
      </w:r>
      <w:r>
        <w:rPr>
          <w:rFonts w:hint="eastAsia"/>
          <w:lang w:val="en-US" w:eastAsia="zh-CN"/>
        </w:rPr>
        <w:t>好处是公正、透明、客观和许可速度。拍卖能减少频谱竞争中的</w:t>
      </w:r>
      <w:r w:rsidRPr="00846E10">
        <w:rPr>
          <w:rFonts w:hint="eastAsia"/>
          <w:lang w:val="en-US" w:eastAsia="zh-CN"/>
        </w:rPr>
        <w:t>徇私</w:t>
      </w:r>
      <w:r>
        <w:rPr>
          <w:rFonts w:hint="eastAsia"/>
          <w:lang w:val="en-US" w:eastAsia="zh-CN"/>
        </w:rPr>
        <w:t>舞弊和腐败的机会，并促进投资和技术进步。</w:t>
      </w:r>
    </w:p>
    <w:p w:rsidR="00BE120D" w:rsidRDefault="001A020B" w:rsidP="00DB2ECD">
      <w:pPr>
        <w:pStyle w:val="StyleLinespacingAtleast18ptFirstline2ch"/>
        <w:spacing w:line="360" w:lineRule="atLeast"/>
        <w:ind w:firstLine="480"/>
        <w:rPr>
          <w:lang w:val="en-US" w:eastAsia="zh-CN"/>
        </w:rPr>
      </w:pPr>
      <w:r>
        <w:rPr>
          <w:rFonts w:hint="eastAsia"/>
          <w:lang w:val="en-US" w:eastAsia="zh-CN"/>
        </w:rPr>
        <w:t>但是，为了促进竞争，有必要为拍卖的业务提供额外保障。例如，在有些情况下，一些或全部潜在竞拍者都是一些力争加强其垄断或</w:t>
      </w:r>
      <w:r w:rsidRPr="007176A5">
        <w:rPr>
          <w:rFonts w:hint="eastAsia"/>
          <w:lang w:val="en-US" w:eastAsia="zh-CN"/>
        </w:rPr>
        <w:t>寡头</w:t>
      </w:r>
      <w:r w:rsidR="00E20071">
        <w:rPr>
          <w:rFonts w:hint="eastAsia"/>
          <w:lang w:val="en-US" w:eastAsia="zh-CN"/>
        </w:rPr>
        <w:t>（</w:t>
      </w:r>
      <w:r>
        <w:rPr>
          <w:rFonts w:hint="eastAsia"/>
          <w:lang w:val="en-US" w:eastAsia="zh-CN"/>
        </w:rPr>
        <w:t>有限数量的竞争者</w:t>
      </w:r>
      <w:r w:rsidR="00E20071">
        <w:rPr>
          <w:rFonts w:hint="eastAsia"/>
          <w:lang w:val="en-US" w:eastAsia="zh-CN"/>
        </w:rPr>
        <w:t>）</w:t>
      </w:r>
      <w:r>
        <w:rPr>
          <w:rFonts w:hint="eastAsia"/>
          <w:lang w:val="en-US" w:eastAsia="zh-CN"/>
        </w:rPr>
        <w:t>地位、占据支配地位的服务提供商。限制参加拍卖的资格或者限制任何实体所能赢得的频谱量可以减轻这一问题，尽管这样也会限制参加者的数量。</w:t>
      </w:r>
    </w:p>
    <w:p w:rsidR="00B02A1E" w:rsidRDefault="001A020B" w:rsidP="00DB2ECD">
      <w:pPr>
        <w:pStyle w:val="StyleLinespacingAtleast18ptFirstline2ch"/>
        <w:spacing w:line="360" w:lineRule="atLeast"/>
        <w:ind w:firstLine="480"/>
        <w:rPr>
          <w:lang w:val="en-US" w:eastAsia="zh-CN"/>
        </w:rPr>
      </w:pPr>
      <w:r>
        <w:rPr>
          <w:rFonts w:hint="eastAsia"/>
          <w:lang w:val="en-US" w:eastAsia="zh-CN"/>
        </w:rPr>
        <w:t>最后，拍卖对某些业务或情况</w:t>
      </w:r>
      <w:r w:rsidRPr="005D116B">
        <w:rPr>
          <w:rFonts w:hint="eastAsia"/>
          <w:lang w:val="en-US" w:eastAsia="zh-CN"/>
        </w:rPr>
        <w:t>效率</w:t>
      </w:r>
      <w:r>
        <w:rPr>
          <w:rFonts w:hint="eastAsia"/>
          <w:lang w:val="en-US" w:eastAsia="zh-CN"/>
        </w:rPr>
        <w:t>低下或并</w:t>
      </w:r>
      <w:r w:rsidRPr="00C53790">
        <w:rPr>
          <w:rFonts w:hint="eastAsia"/>
          <w:lang w:val="en-US" w:eastAsia="zh-CN"/>
        </w:rPr>
        <w:t>不实用</w:t>
      </w:r>
      <w:r>
        <w:rPr>
          <w:rFonts w:hint="eastAsia"/>
          <w:lang w:val="en-US" w:eastAsia="zh-CN"/>
        </w:rPr>
        <w:t>。第一种情况是没有频谱竞争。例如，如果固定微波系统有许多带</w:t>
      </w:r>
      <w:r w:rsidRPr="00C53790">
        <w:rPr>
          <w:rFonts w:hint="eastAsia"/>
          <w:lang w:val="en-US" w:eastAsia="zh-CN"/>
        </w:rPr>
        <w:t>宽</w:t>
      </w:r>
      <w:r>
        <w:rPr>
          <w:rFonts w:hint="eastAsia"/>
          <w:lang w:val="en-US" w:eastAsia="zh-CN"/>
        </w:rPr>
        <w:t>很窄、位置精准的链路，就可能发生这种情况。第二种情况是国防和科研等社会需要的频谱使用服务的提供商难以实现频谱的经济价值，如果所有频谱使用服务的提供商都面临拍卖，将导致不能向社会充分提供这些服务。虽然在理想的情况下可为这些服务筹集资金，以便于参加频谱拍卖，但在任何国家，</w:t>
      </w:r>
      <w:r w:rsidRPr="0037109D">
        <w:rPr>
          <w:rFonts w:hint="eastAsia"/>
          <w:lang w:val="en-US" w:eastAsia="zh-CN"/>
        </w:rPr>
        <w:t>近期</w:t>
      </w:r>
      <w:r>
        <w:rPr>
          <w:rFonts w:hint="eastAsia"/>
          <w:lang w:val="en-US" w:eastAsia="zh-CN"/>
        </w:rPr>
        <w:t>还很难实现。最后，如果在多个国家举办全球或地区卫星系统执照的拍卖会，为了参加每次拍卖，为了参加每场</w:t>
      </w:r>
    </w:p>
    <w:p w:rsidR="00B02A1E" w:rsidRDefault="00B02A1E" w:rsidP="00DB2ECD">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7D72B1" w:rsidRDefault="001A020B" w:rsidP="00DB2ECD">
      <w:pPr>
        <w:pStyle w:val="StyleLinespacingAtleast18ptFirstline2ch"/>
        <w:spacing w:line="360" w:lineRule="atLeast"/>
        <w:ind w:firstLineChars="0" w:firstLine="0"/>
        <w:rPr>
          <w:lang w:val="en-US" w:eastAsia="zh-CN"/>
        </w:rPr>
      </w:pPr>
      <w:r>
        <w:rPr>
          <w:rFonts w:hint="eastAsia"/>
          <w:lang w:val="en-US" w:eastAsia="zh-CN"/>
        </w:rPr>
        <w:lastRenderedPageBreak/>
        <w:t>拍卖会，潜在服务提供商就有可能需要花费巨大的人力物力，并且，这样繁琐的过程还可能导致最新和创新服务的实现向后推迟。另外，因为潜在的服务提供商不确定是否能在他们希望开展业务的所有国家都赢得拍卖，连续的拍卖会对这些服务提供商造成严重的不确定性。如果这种不确定性足够严重，它就可能阻碍按照国际电联现行《无线电规则》提供和开发国际卫星系统。</w:t>
      </w:r>
    </w:p>
    <w:p w:rsidR="001A020B" w:rsidRPr="0050455D" w:rsidRDefault="001A020B" w:rsidP="00DB2ECD">
      <w:pPr>
        <w:pStyle w:val="Heading3"/>
        <w:spacing w:line="360" w:lineRule="atLeast"/>
        <w:rPr>
          <w:lang w:val="en-US" w:eastAsia="zh-CN"/>
        </w:rPr>
      </w:pPr>
      <w:bookmarkStart w:id="74" w:name="_Toc309886453"/>
      <w:bookmarkStart w:id="75" w:name="_Toc498678450"/>
      <w:r w:rsidRPr="00CB6CBA">
        <w:rPr>
          <w:lang w:val="en-US" w:eastAsia="zh-CN"/>
        </w:rPr>
        <w:t>2.3.4</w:t>
      </w:r>
      <w:r w:rsidRPr="00CB6CBA">
        <w:rPr>
          <w:lang w:val="en-US" w:eastAsia="zh-CN"/>
        </w:rPr>
        <w:tab/>
      </w:r>
      <w:r w:rsidRPr="0050455D">
        <w:rPr>
          <w:rFonts w:hint="eastAsia"/>
          <w:lang w:val="en-US" w:eastAsia="zh-CN"/>
        </w:rPr>
        <w:t>执照费</w:t>
      </w:r>
      <w:bookmarkEnd w:id="74"/>
      <w:bookmarkEnd w:id="75"/>
    </w:p>
    <w:p w:rsidR="001A020B" w:rsidRPr="00A57871" w:rsidRDefault="001A020B" w:rsidP="00DB2ECD">
      <w:pPr>
        <w:pStyle w:val="StyleLinespacingAtleast18ptFirstline2ch"/>
        <w:spacing w:line="360" w:lineRule="atLeast"/>
        <w:ind w:firstLine="480"/>
        <w:rPr>
          <w:lang w:val="en-US" w:eastAsia="zh-CN"/>
        </w:rPr>
      </w:pPr>
      <w:r w:rsidRPr="00A57871">
        <w:rPr>
          <w:rFonts w:hint="eastAsia"/>
          <w:lang w:val="en-US" w:eastAsia="zh-CN"/>
        </w:rPr>
        <w:t>执照费</w:t>
      </w:r>
      <w:r>
        <w:rPr>
          <w:rFonts w:hint="eastAsia"/>
          <w:lang w:val="en-US" w:eastAsia="zh-CN"/>
        </w:rPr>
        <w:t>是另一种可用来实现频谱管理者的某些目的和目标的方法。</w:t>
      </w:r>
    </w:p>
    <w:p w:rsidR="001A020B" w:rsidRPr="00A57871" w:rsidRDefault="001A020B" w:rsidP="00DB2ECD">
      <w:pPr>
        <w:pStyle w:val="StyleLinespacingAtleast18ptFirstline2ch"/>
        <w:spacing w:line="360" w:lineRule="atLeast"/>
        <w:ind w:firstLine="480"/>
        <w:rPr>
          <w:lang w:val="en-US" w:eastAsia="zh-CN"/>
        </w:rPr>
      </w:pPr>
      <w:r>
        <w:rPr>
          <w:rFonts w:hint="eastAsia"/>
          <w:lang w:val="en-US" w:eastAsia="zh-CN"/>
        </w:rPr>
        <w:t>通过制定执照费标准，不仅可以获得收益，而且能从在特定地区使用特定频段获得至少一部分资源租金。</w:t>
      </w:r>
      <w:r w:rsidR="00E20071">
        <w:rPr>
          <w:rFonts w:hint="eastAsia"/>
          <w:lang w:val="en-US" w:eastAsia="zh-CN"/>
        </w:rPr>
        <w:t>（</w:t>
      </w:r>
      <w:r>
        <w:rPr>
          <w:rFonts w:hint="eastAsia"/>
          <w:lang w:val="en-US" w:eastAsia="zh-CN"/>
        </w:rPr>
        <w:t>在有的主管部门，这些费用包括</w:t>
      </w:r>
      <w:r w:rsidRPr="00043D06">
        <w:rPr>
          <w:rFonts w:hint="eastAsia"/>
          <w:lang w:val="en-US" w:eastAsia="zh-CN"/>
        </w:rPr>
        <w:t>特许</w:t>
      </w:r>
      <w:r>
        <w:rPr>
          <w:rFonts w:hint="eastAsia"/>
          <w:lang w:val="en-US" w:eastAsia="zh-CN"/>
        </w:rPr>
        <w:t>、授权或许可费。</w:t>
      </w:r>
      <w:r w:rsidR="00E20071">
        <w:rPr>
          <w:rFonts w:hint="eastAsia"/>
          <w:lang w:val="en-US" w:eastAsia="zh-CN"/>
        </w:rPr>
        <w:t>）</w:t>
      </w:r>
      <w:r>
        <w:rPr>
          <w:rFonts w:hint="eastAsia"/>
          <w:lang w:val="en-US" w:eastAsia="zh-CN"/>
        </w:rPr>
        <w:t>此外，简单的费用结构，例如，因收取执照申请受理的直接费用，或者对所使用的频谱数量收费似乎很公平，可以获得公众的支持。除了拍卖外，执照费也可以鼓励无线电通信用户在频谱使用方面作出经济合理的选择。</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执照费包括从简单的按</w:t>
      </w:r>
      <w:r w:rsidR="0042797A">
        <w:rPr>
          <w:rFonts w:hint="eastAsia"/>
          <w:lang w:val="en-US" w:eastAsia="zh-CN"/>
        </w:rPr>
        <w:t>业务</w:t>
      </w:r>
      <w:r>
        <w:rPr>
          <w:rFonts w:hint="eastAsia"/>
          <w:lang w:val="en-US" w:eastAsia="zh-CN"/>
        </w:rPr>
        <w:t>收费，到按各项</w:t>
      </w:r>
      <w:r w:rsidR="0042797A">
        <w:rPr>
          <w:rFonts w:hint="eastAsia"/>
          <w:lang w:val="en-US" w:eastAsia="zh-CN"/>
        </w:rPr>
        <w:t>业务</w:t>
      </w:r>
      <w:r>
        <w:rPr>
          <w:rFonts w:hint="eastAsia"/>
          <w:lang w:val="en-US" w:eastAsia="zh-CN"/>
        </w:rPr>
        <w:t>的频率和电台收费，到按涉及许多变量的复杂公式收费。大多数国家都不会对政府机构收取频谱使用费，许多国家也不对</w:t>
      </w:r>
      <w:r w:rsidR="00C758D6">
        <w:rPr>
          <w:rFonts w:hint="eastAsia"/>
          <w:lang w:val="en-US" w:eastAsia="zh-CN"/>
        </w:rPr>
        <w:t>非营利</w:t>
      </w:r>
      <w:r>
        <w:rPr>
          <w:rFonts w:hint="eastAsia"/>
          <w:lang w:val="en-US" w:eastAsia="zh-CN"/>
        </w:rPr>
        <w:t>性组织等</w:t>
      </w:r>
      <w:r w:rsidR="00C93F32">
        <w:rPr>
          <w:rFonts w:hint="eastAsia"/>
          <w:lang w:val="en-US" w:eastAsia="zh-CN"/>
        </w:rPr>
        <w:t>其他</w:t>
      </w:r>
      <w:r>
        <w:rPr>
          <w:rFonts w:hint="eastAsia"/>
          <w:lang w:val="en-US" w:eastAsia="zh-CN"/>
        </w:rPr>
        <w:t>公益使用收费，但有的它国家，如澳大利亚、加拿大和英国，都对政府机构收费。</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可按以下原则有效地执行执照费：</w:t>
      </w:r>
    </w:p>
    <w:p w:rsidR="001A020B" w:rsidRPr="00CB6CBA" w:rsidRDefault="001A020B" w:rsidP="00DB2ECD">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应通过与用户和行业磋商以公开的方式作出与收费有关的决定和调整。</w:t>
      </w:r>
    </w:p>
    <w:p w:rsidR="001A020B" w:rsidRPr="00CB6CBA" w:rsidRDefault="001A020B" w:rsidP="00DB2ECD">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费用应尽可能考虑到频谱的价值。</w:t>
      </w:r>
    </w:p>
    <w:p w:rsidR="001A020B" w:rsidRPr="00CB6CBA" w:rsidRDefault="001A020B" w:rsidP="00DB2ECD">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费用机制应易于理解和执行。</w:t>
      </w:r>
    </w:p>
    <w:p w:rsidR="001A020B" w:rsidRPr="00CB6CBA" w:rsidRDefault="001A020B" w:rsidP="00DB2ECD">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费用不应阻碍创新和新无线电技术使用，或者竞争。</w:t>
      </w:r>
    </w:p>
    <w:p w:rsidR="00BE120D" w:rsidRDefault="001A020B" w:rsidP="00DB2ECD">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费用应有助于频谱管理者实现国家目标和目的。</w:t>
      </w:r>
    </w:p>
    <w:p w:rsidR="001A020B" w:rsidRDefault="001A020B" w:rsidP="00DB2ECD">
      <w:pPr>
        <w:pStyle w:val="StyleLinespacingAtleast18ptFirstline2ch"/>
        <w:spacing w:line="360" w:lineRule="atLeast"/>
        <w:ind w:firstLine="480"/>
        <w:rPr>
          <w:lang w:val="en-US" w:eastAsia="zh-CN"/>
        </w:rPr>
      </w:pPr>
      <w:r>
        <w:rPr>
          <w:rFonts w:hint="eastAsia"/>
          <w:lang w:val="en-US" w:eastAsia="zh-CN"/>
        </w:rPr>
        <w:t>基本费用包括执照申请受理的频谱管理成本、从持照者使用频谱所获收益以及根据奖励费公式计算出来的费用。频谱管理费包括频谱管理者在受理申请的过程中所发生的直接费用，也可以反映出间接频谱管理成本，即管理费。为了进行国家频谱管理，需要使用各种资源来履行全部频谱管理职能</w:t>
      </w:r>
      <w:r w:rsidR="00E20071">
        <w:rPr>
          <w:rFonts w:hint="eastAsia"/>
          <w:lang w:val="en-US" w:eastAsia="zh-CN"/>
        </w:rPr>
        <w:t>（</w:t>
      </w:r>
      <w:r w:rsidR="00AD147B">
        <w:rPr>
          <w:rFonts w:hint="eastAsia"/>
          <w:lang w:val="en-US" w:eastAsia="zh-CN"/>
        </w:rPr>
        <w:t>见</w:t>
      </w:r>
      <w:r>
        <w:rPr>
          <w:rFonts w:hint="eastAsia"/>
          <w:lang w:val="en-US" w:eastAsia="zh-CN"/>
        </w:rPr>
        <w:t>第</w:t>
      </w:r>
      <w:r>
        <w:rPr>
          <w:lang w:val="en-US" w:eastAsia="zh-CN"/>
        </w:rPr>
        <w:t>1</w:t>
      </w:r>
      <w:r>
        <w:rPr>
          <w:rFonts w:hint="eastAsia"/>
          <w:lang w:val="en-US" w:eastAsia="zh-CN"/>
        </w:rPr>
        <w:t>章</w:t>
      </w:r>
      <w:r w:rsidR="00E20071">
        <w:rPr>
          <w:rFonts w:hint="eastAsia"/>
          <w:lang w:val="en-US" w:eastAsia="zh-CN"/>
        </w:rPr>
        <w:t>）</w:t>
      </w:r>
      <w:r>
        <w:rPr>
          <w:rFonts w:hint="eastAsia"/>
          <w:lang w:val="en-US" w:eastAsia="zh-CN"/>
        </w:rPr>
        <w:t>。如第</w:t>
      </w:r>
      <w:r>
        <w:rPr>
          <w:lang w:val="en-US" w:eastAsia="zh-CN"/>
        </w:rPr>
        <w:t>2.2.4.2</w:t>
      </w:r>
      <w:r>
        <w:rPr>
          <w:rFonts w:hint="eastAsia"/>
          <w:lang w:val="en-US" w:eastAsia="zh-CN"/>
        </w:rPr>
        <w:t>节所述，收费可以成为这些资金一种融资来源。为此，可将费用与特定频谱管理活动、总体年度融资要求或</w:t>
      </w:r>
      <w:r w:rsidR="00C93F32">
        <w:rPr>
          <w:rFonts w:hint="eastAsia"/>
          <w:lang w:val="en-US" w:eastAsia="zh-CN"/>
        </w:rPr>
        <w:t>其他</w:t>
      </w:r>
      <w:r>
        <w:rPr>
          <w:rFonts w:hint="eastAsia"/>
          <w:lang w:val="en-US" w:eastAsia="zh-CN"/>
        </w:rPr>
        <w:t>频谱管理目的挂勾。这些费用可在最初申请和申请</w:t>
      </w:r>
      <w:r w:rsidRPr="006721BD">
        <w:rPr>
          <w:rFonts w:hint="eastAsia"/>
          <w:lang w:val="en-US" w:eastAsia="zh-CN"/>
        </w:rPr>
        <w:t>续期</w:t>
      </w:r>
      <w:r>
        <w:rPr>
          <w:rFonts w:hint="eastAsia"/>
          <w:lang w:val="en-US" w:eastAsia="zh-CN"/>
        </w:rPr>
        <w:t>时收取。因频谱用户可继续从国家频谱管理者的活动中受惠，即使在申请获批后，也可按年收取费用，以维持频谱管理活动，如监控、数据库维护、国际电联代理等。为了设定费用，一般都会将个体持照者分成不同的执照类别。按收益收取的费用与持照者从频谱使用所获得总收入成正比。奖励费公式应考虑到频谱的价值。</w:t>
      </w:r>
    </w:p>
    <w:p w:rsidR="00DB2ECD" w:rsidRDefault="00DB2ECD" w:rsidP="00DB2ECD">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3D0791" w:rsidRDefault="001A020B" w:rsidP="00DB2ECD">
      <w:pPr>
        <w:pStyle w:val="StyleLinespacingAtleast18ptFirstline2ch"/>
        <w:spacing w:line="360" w:lineRule="atLeast"/>
        <w:ind w:firstLine="480"/>
        <w:rPr>
          <w:lang w:val="en-US" w:eastAsia="zh-CN"/>
        </w:rPr>
      </w:pPr>
      <w:r>
        <w:rPr>
          <w:rFonts w:hint="eastAsia"/>
          <w:lang w:val="en-US" w:eastAsia="zh-CN"/>
        </w:rPr>
        <w:lastRenderedPageBreak/>
        <w:t>另一个方案是根据频谱使用的“</w:t>
      </w:r>
      <w:r w:rsidRPr="003F2916">
        <w:rPr>
          <w:rFonts w:hint="eastAsia"/>
          <w:lang w:val="en-US" w:eastAsia="zh-CN"/>
        </w:rPr>
        <w:t>机会成本</w:t>
      </w:r>
      <w:r>
        <w:rPr>
          <w:rFonts w:hint="eastAsia"/>
          <w:lang w:val="en-US" w:eastAsia="zh-CN"/>
        </w:rPr>
        <w:t>”收取费用。在拍卖中，出价最高的竞拍者会中标，他的出价刚好高于出价排在第二名的竞拍者的估价。排在第二名的估价代表了拍卖商品的最佳替代</w:t>
      </w:r>
      <w:r w:rsidRPr="00F33316">
        <w:rPr>
          <w:rFonts w:hint="eastAsia"/>
          <w:lang w:val="en-US" w:eastAsia="zh-CN"/>
        </w:rPr>
        <w:t>使用</w:t>
      </w:r>
      <w:r>
        <w:rPr>
          <w:rFonts w:hint="eastAsia"/>
          <w:lang w:val="en-US" w:eastAsia="zh-CN"/>
        </w:rPr>
        <w:t>成本或“机会成本”。因此，在频谱主管部门必须通过行政方式设定频谱费的情况下，如果将此费用设定得等于此机会成本</w:t>
      </w:r>
      <w:r>
        <w:rPr>
          <w:lang w:val="en-US" w:eastAsia="zh-CN"/>
        </w:rPr>
        <w:t>/</w:t>
      </w:r>
      <w:r>
        <w:rPr>
          <w:rFonts w:hint="eastAsia"/>
          <w:lang w:val="en-US" w:eastAsia="zh-CN"/>
        </w:rPr>
        <w:t>市场价值，就可以确保实现经济高效的分配。但是，为了准确计算机会成本，须模拟市场以测算频谱用户的付费意愿。为此，很难做到绝对精确，但可以算出近似值，是一个实用的方案。</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还应注意的是，在有的情况下，主管部门可会按单台设备或单个频率收费，而在</w:t>
      </w:r>
      <w:r w:rsidR="00C93F32">
        <w:rPr>
          <w:rFonts w:hint="eastAsia"/>
          <w:lang w:val="en-US" w:eastAsia="zh-CN"/>
        </w:rPr>
        <w:t>其他</w:t>
      </w:r>
      <w:r>
        <w:rPr>
          <w:rFonts w:hint="eastAsia"/>
          <w:lang w:val="en-US" w:eastAsia="zh-CN"/>
        </w:rPr>
        <w:t>情况下，可对使用频率块一次性收费。后面这一种方法可提高行政管理效率。</w:t>
      </w:r>
    </w:p>
    <w:p w:rsidR="001A020B" w:rsidRPr="00CB6CBA" w:rsidRDefault="001A020B" w:rsidP="00DB2ECD">
      <w:pPr>
        <w:pStyle w:val="Heading4"/>
        <w:spacing w:line="360" w:lineRule="atLeast"/>
        <w:rPr>
          <w:lang w:val="en-US" w:eastAsia="zh-CN"/>
        </w:rPr>
      </w:pPr>
      <w:r w:rsidRPr="00CB6CBA">
        <w:rPr>
          <w:lang w:val="en-US" w:eastAsia="zh-CN"/>
        </w:rPr>
        <w:t>2.3.4.1</w:t>
      </w:r>
      <w:r w:rsidRPr="00CB6CBA">
        <w:rPr>
          <w:lang w:val="en-US" w:eastAsia="zh-CN"/>
        </w:rPr>
        <w:tab/>
      </w:r>
      <w:r>
        <w:rPr>
          <w:rFonts w:hint="eastAsia"/>
          <w:lang w:val="en-US" w:eastAsia="zh-CN"/>
        </w:rPr>
        <w:t>基于频谱管理成本的收费</w:t>
      </w:r>
    </w:p>
    <w:p w:rsidR="001A020B" w:rsidRPr="00C95718" w:rsidRDefault="001A020B" w:rsidP="00DB2ECD">
      <w:pPr>
        <w:pStyle w:val="StyleLinespacingAtleast18ptFirstline2ch"/>
        <w:spacing w:line="360" w:lineRule="atLeast"/>
        <w:ind w:firstLine="480"/>
        <w:rPr>
          <w:lang w:val="en-US" w:eastAsia="zh-CN"/>
        </w:rPr>
      </w:pPr>
      <w:r>
        <w:rPr>
          <w:rFonts w:hint="eastAsia"/>
          <w:lang w:val="en-US" w:eastAsia="zh-CN"/>
        </w:rPr>
        <w:t>基于频谱管理成本的收费取决于两个单独因素：总费用中包含的频谱主管部门职能范围和用于计算个体持照者费用的方法。频谱主管部门的成本可大体分成两种：直接和间接成本。与每种成本相关的特定频谱管理职能会因主管部门而异。</w:t>
      </w:r>
    </w:p>
    <w:p w:rsidR="001A020B" w:rsidRPr="00CB6CBA" w:rsidRDefault="001A020B" w:rsidP="00DB2ECD">
      <w:pPr>
        <w:pStyle w:val="Heading5"/>
        <w:spacing w:line="360" w:lineRule="atLeast"/>
        <w:rPr>
          <w:lang w:val="en-US" w:eastAsia="zh-CN"/>
        </w:rPr>
      </w:pPr>
      <w:r w:rsidRPr="00CB6CBA">
        <w:rPr>
          <w:lang w:val="en-US" w:eastAsia="zh-CN"/>
        </w:rPr>
        <w:t>2.3.4.1.1</w:t>
      </w:r>
      <w:r w:rsidRPr="00CB6CBA">
        <w:rPr>
          <w:lang w:val="en-US" w:eastAsia="zh-CN"/>
        </w:rPr>
        <w:tab/>
      </w:r>
      <w:r>
        <w:rPr>
          <w:rFonts w:hint="eastAsia"/>
          <w:lang w:val="en-US" w:eastAsia="zh-CN"/>
        </w:rPr>
        <w:t>直接成本</w:t>
      </w:r>
    </w:p>
    <w:p w:rsidR="001A020B" w:rsidRPr="00C95718" w:rsidRDefault="001A020B" w:rsidP="00DB2ECD">
      <w:pPr>
        <w:pStyle w:val="StyleLinespacingAtleast18ptFirstline2ch"/>
        <w:spacing w:line="360" w:lineRule="atLeast"/>
        <w:ind w:firstLine="480"/>
        <w:rPr>
          <w:lang w:val="en-US" w:eastAsia="zh-CN"/>
        </w:rPr>
      </w:pPr>
      <w:r>
        <w:rPr>
          <w:rFonts w:hint="eastAsia"/>
          <w:lang w:val="en-US" w:eastAsia="zh-CN"/>
        </w:rPr>
        <w:t>即对特定申请核发执照的直接的和可确认的成本。例如，它们包括：</w:t>
      </w:r>
      <w:r w:rsidRPr="00221C48">
        <w:rPr>
          <w:rFonts w:hint="eastAsia"/>
          <w:lang w:val="en-US" w:eastAsia="zh-CN"/>
        </w:rPr>
        <w:t>频率指配</w:t>
      </w:r>
      <w:r>
        <w:rPr>
          <w:rFonts w:hint="eastAsia"/>
          <w:lang w:val="en-US" w:eastAsia="zh-CN"/>
        </w:rPr>
        <w:t>过程、清场、当它与特定</w:t>
      </w:r>
      <w:r w:rsidR="0042797A">
        <w:rPr>
          <w:rFonts w:hint="eastAsia"/>
          <w:lang w:val="en-US" w:eastAsia="zh-CN"/>
        </w:rPr>
        <w:t>业务</w:t>
      </w:r>
      <w:r>
        <w:rPr>
          <w:rFonts w:hint="eastAsia"/>
          <w:lang w:val="en-US" w:eastAsia="zh-CN"/>
        </w:rPr>
        <w:t>种类直接关联时进行的干扰分析—以保持公共新闻和娱乐频道畅通、以及针对</w:t>
      </w:r>
      <w:r w:rsidRPr="00FF4325">
        <w:rPr>
          <w:rFonts w:hint="eastAsia"/>
          <w:lang w:val="en-US" w:eastAsia="zh-CN"/>
        </w:rPr>
        <w:t>可</w:t>
      </w:r>
      <w:r>
        <w:rPr>
          <w:rFonts w:hint="eastAsia"/>
          <w:lang w:val="en-US" w:eastAsia="zh-CN"/>
        </w:rPr>
        <w:t>辨认</w:t>
      </w:r>
      <w:r w:rsidRPr="00FF4325">
        <w:rPr>
          <w:rFonts w:hint="eastAsia"/>
          <w:lang w:val="en-US" w:eastAsia="zh-CN"/>
        </w:rPr>
        <w:t>的</w:t>
      </w:r>
      <w:r>
        <w:rPr>
          <w:rFonts w:hint="eastAsia"/>
          <w:lang w:val="en-US" w:eastAsia="zh-CN"/>
        </w:rPr>
        <w:t>用户群提供的国际电联和地区国际征询过程中的人工成本。在有的频段，对于某些</w:t>
      </w:r>
      <w:r w:rsidR="0042797A">
        <w:rPr>
          <w:rFonts w:hint="eastAsia"/>
          <w:lang w:val="en-US" w:eastAsia="zh-CN"/>
        </w:rPr>
        <w:t>业务</w:t>
      </w:r>
      <w:r>
        <w:rPr>
          <w:rFonts w:hint="eastAsia"/>
          <w:lang w:val="en-US" w:eastAsia="zh-CN"/>
        </w:rPr>
        <w:t>，或者如果设备位于靠近邻国的地方，直接成本还包括相关国际征询的成本。</w:t>
      </w:r>
    </w:p>
    <w:p w:rsidR="001A020B" w:rsidRPr="00CB6CBA" w:rsidRDefault="001A020B" w:rsidP="00DB2ECD">
      <w:pPr>
        <w:pStyle w:val="Heading5"/>
        <w:spacing w:line="360" w:lineRule="atLeast"/>
        <w:rPr>
          <w:lang w:val="en-US" w:eastAsia="zh-CN"/>
        </w:rPr>
      </w:pPr>
      <w:r w:rsidRPr="00CB6CBA">
        <w:rPr>
          <w:lang w:val="en-US" w:eastAsia="zh-CN"/>
        </w:rPr>
        <w:t>2.3.4.1.2</w:t>
      </w:r>
      <w:r w:rsidRPr="00CB6CBA">
        <w:rPr>
          <w:rFonts w:ascii="Symbol" w:hAnsi="Symbol"/>
          <w:lang w:val="en-US" w:eastAsia="zh-CN"/>
        </w:rPr>
        <w:tab/>
      </w:r>
      <w:r>
        <w:rPr>
          <w:rFonts w:hint="eastAsia"/>
          <w:lang w:val="en-US" w:eastAsia="zh-CN"/>
        </w:rPr>
        <w:t>间接成本</w:t>
      </w:r>
    </w:p>
    <w:p w:rsidR="00BE120D" w:rsidRDefault="001A020B" w:rsidP="00DB2ECD">
      <w:pPr>
        <w:pStyle w:val="StyleLinespacingAtleast18ptFirstline2ch"/>
        <w:spacing w:line="360" w:lineRule="atLeast"/>
        <w:ind w:firstLine="480"/>
        <w:rPr>
          <w:lang w:val="en-US" w:eastAsia="zh-CN"/>
        </w:rPr>
      </w:pPr>
      <w:r>
        <w:rPr>
          <w:rFonts w:hint="eastAsia"/>
          <w:lang w:val="en-US" w:eastAsia="zh-CN"/>
        </w:rPr>
        <w:t>即用于支持主管部门的频率指配过程的频谱管理职能成本</w:t>
      </w:r>
      <w:r w:rsidR="00E20071">
        <w:rPr>
          <w:rFonts w:hint="eastAsia"/>
          <w:lang w:val="en-US" w:eastAsia="zh-CN"/>
        </w:rPr>
        <w:t>（</w:t>
      </w:r>
      <w:r>
        <w:rPr>
          <w:rFonts w:hint="eastAsia"/>
          <w:lang w:val="en-US" w:eastAsia="zh-CN"/>
        </w:rPr>
        <w:t>见注</w:t>
      </w:r>
      <w:r>
        <w:rPr>
          <w:lang w:val="en-US" w:eastAsia="zh-CN"/>
        </w:rPr>
        <w:t>1</w:t>
      </w:r>
      <w:r w:rsidR="00E20071">
        <w:rPr>
          <w:rFonts w:hint="eastAsia"/>
          <w:lang w:val="en-US" w:eastAsia="zh-CN"/>
        </w:rPr>
        <w:t>）</w:t>
      </w:r>
      <w:r>
        <w:rPr>
          <w:rFonts w:hint="eastAsia"/>
          <w:lang w:val="en-US" w:eastAsia="zh-CN"/>
        </w:rPr>
        <w:t>以及主管部门频谱管理程序的日</w:t>
      </w:r>
      <w:r w:rsidRPr="00F155D3">
        <w:rPr>
          <w:rFonts w:hint="eastAsia"/>
          <w:lang w:val="en-US" w:eastAsia="zh-CN"/>
        </w:rPr>
        <w:t>常开</w:t>
      </w:r>
      <w:r>
        <w:rPr>
          <w:rFonts w:hint="eastAsia"/>
          <w:lang w:val="en-US" w:eastAsia="zh-CN"/>
        </w:rPr>
        <w:t>销。它们代表那些不能被确定为属于一般国际</w:t>
      </w:r>
      <w:r w:rsidRPr="001F334D">
        <w:rPr>
          <w:rFonts w:hint="eastAsia"/>
          <w:lang w:val="en-US" w:eastAsia="zh-CN"/>
        </w:rPr>
        <w:t>磋商</w:t>
      </w:r>
      <w:r>
        <w:rPr>
          <w:rFonts w:hint="eastAsia"/>
          <w:lang w:val="en-US" w:eastAsia="zh-CN"/>
        </w:rPr>
        <w:t>等特定</w:t>
      </w:r>
      <w:r w:rsidR="0042797A">
        <w:rPr>
          <w:rFonts w:hint="eastAsia"/>
          <w:lang w:val="en-US" w:eastAsia="zh-CN"/>
        </w:rPr>
        <w:t>业务</w:t>
      </w:r>
      <w:r>
        <w:rPr>
          <w:rFonts w:hint="eastAsia"/>
          <w:lang w:val="en-US" w:eastAsia="zh-CN"/>
        </w:rPr>
        <w:t>或持照者的成本，例如，对于国际电联和地区用户组来说，涉及多个频段和多种</w:t>
      </w:r>
      <w:r w:rsidR="0042797A">
        <w:rPr>
          <w:rFonts w:hint="eastAsia"/>
          <w:lang w:val="en-US" w:eastAsia="zh-CN"/>
        </w:rPr>
        <w:t>业务</w:t>
      </w:r>
      <w:r>
        <w:rPr>
          <w:rFonts w:hint="eastAsia"/>
          <w:lang w:val="en-US" w:eastAsia="zh-CN"/>
        </w:rPr>
        <w:t>的传播研究、一般频谱监控、针对合法用户投诉所进行干扰调查以及保障人员和配套设备的成本都属于间接成本。</w:t>
      </w:r>
    </w:p>
    <w:p w:rsidR="001A020B" w:rsidRPr="003B3E42" w:rsidRDefault="001A020B" w:rsidP="00DB2ECD">
      <w:pPr>
        <w:pStyle w:val="StyleLinespacingAtleast18ptFirstline2ch"/>
        <w:spacing w:line="360" w:lineRule="atLeast"/>
        <w:ind w:firstLine="480"/>
        <w:rPr>
          <w:lang w:val="en-US" w:eastAsia="zh-CN"/>
        </w:rPr>
      </w:pPr>
      <w:r>
        <w:rPr>
          <w:rFonts w:hint="eastAsia"/>
          <w:lang w:val="en-US" w:eastAsia="zh-CN"/>
        </w:rPr>
        <w:t>在有的主管部门，直接成本的定义范围很有</w:t>
      </w:r>
      <w:r w:rsidRPr="002C3B70">
        <w:rPr>
          <w:rFonts w:hint="eastAsia"/>
          <w:lang w:val="en-US" w:eastAsia="zh-CN"/>
        </w:rPr>
        <w:t>限</w:t>
      </w:r>
      <w:r>
        <w:rPr>
          <w:rFonts w:hint="eastAsia"/>
          <w:lang w:val="en-US" w:eastAsia="zh-CN"/>
        </w:rPr>
        <w:t>，仅限于为各个体执照申请者付出的成本。有的主管部门不对任何间接成本收取费用。</w:t>
      </w:r>
    </w:p>
    <w:p w:rsidR="001A020B" w:rsidRDefault="001A020B" w:rsidP="00DB2ECD">
      <w:pPr>
        <w:pStyle w:val="StyleLinespacingAtleast18ptFirstline2ch"/>
        <w:spacing w:line="360" w:lineRule="atLeast"/>
        <w:ind w:firstLine="480"/>
        <w:rPr>
          <w:lang w:val="en-US" w:eastAsia="zh-CN"/>
        </w:rPr>
      </w:pPr>
      <w:r>
        <w:rPr>
          <w:rFonts w:hint="eastAsia"/>
          <w:lang w:val="en-US" w:eastAsia="zh-CN"/>
        </w:rPr>
        <w:t>频谱管理成本费用计算方法包括将总成本除以持照者数量的简单方法到更加复杂的“</w:t>
      </w:r>
      <w:r w:rsidRPr="00A7707F">
        <w:rPr>
          <w:rFonts w:hint="eastAsia"/>
          <w:lang w:val="en-US" w:eastAsia="zh-CN"/>
        </w:rPr>
        <w:t>成本</w:t>
      </w:r>
      <w:r w:rsidRPr="002B106A">
        <w:rPr>
          <w:rFonts w:hint="eastAsia"/>
          <w:lang w:val="en-US" w:eastAsia="zh-CN"/>
        </w:rPr>
        <w:t>回收</w:t>
      </w:r>
      <w:r>
        <w:rPr>
          <w:rFonts w:hint="eastAsia"/>
          <w:lang w:val="en-US" w:eastAsia="zh-CN"/>
        </w:rPr>
        <w:t>”法。根据颁发执照以及相关频率指配过程</w:t>
      </w:r>
      <w:r w:rsidR="00E20071">
        <w:rPr>
          <w:rFonts w:hint="eastAsia"/>
          <w:lang w:val="en-US" w:eastAsia="zh-CN"/>
        </w:rPr>
        <w:t>（</w:t>
      </w:r>
      <w:r>
        <w:rPr>
          <w:rFonts w:hint="eastAsia"/>
          <w:lang w:val="en-US" w:eastAsia="zh-CN"/>
        </w:rPr>
        <w:t>如频率指配、清场、协调</w:t>
      </w:r>
      <w:r w:rsidR="00E20071">
        <w:rPr>
          <w:rFonts w:hint="eastAsia"/>
          <w:lang w:val="en-US" w:eastAsia="zh-CN"/>
        </w:rPr>
        <w:t>）</w:t>
      </w:r>
      <w:r>
        <w:rPr>
          <w:rFonts w:hint="eastAsia"/>
          <w:lang w:val="en-US" w:eastAsia="zh-CN"/>
        </w:rPr>
        <w:t>，包括履行</w:t>
      </w:r>
      <w:r w:rsidR="00C93F32">
        <w:rPr>
          <w:rFonts w:hint="eastAsia"/>
          <w:lang w:val="en-US" w:eastAsia="zh-CN"/>
        </w:rPr>
        <w:t>其他</w:t>
      </w:r>
      <w:r>
        <w:rPr>
          <w:rFonts w:hint="eastAsia"/>
          <w:lang w:val="en-US" w:eastAsia="zh-CN"/>
        </w:rPr>
        <w:t>必要的频谱管理职能所产生的成本，可使用</w:t>
      </w:r>
      <w:r w:rsidRPr="00A7707F">
        <w:rPr>
          <w:rFonts w:hint="eastAsia"/>
          <w:lang w:val="en-US" w:eastAsia="zh-CN"/>
        </w:rPr>
        <w:t>成本</w:t>
      </w:r>
      <w:r w:rsidRPr="002B106A">
        <w:rPr>
          <w:rFonts w:hint="eastAsia"/>
          <w:lang w:val="en-US" w:eastAsia="zh-CN"/>
        </w:rPr>
        <w:t>回收</w:t>
      </w:r>
      <w:r>
        <w:rPr>
          <w:rFonts w:hint="eastAsia"/>
          <w:lang w:val="en-US" w:eastAsia="zh-CN"/>
        </w:rPr>
        <w:t>法将频谱管理职能的成本分摊给持照者。执照费通常应按回收直接或间接属于特定执照类别的成本的原则构成。在有的国家，国家审计员会对账务进行审计，以确保执照费所依据的成本是合理、正当的。</w:t>
      </w:r>
    </w:p>
    <w:p w:rsidR="00DB2ECD" w:rsidRDefault="00DB2ECD" w:rsidP="00DB2ECD">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lastRenderedPageBreak/>
        <w:t>“</w:t>
      </w:r>
      <w:r w:rsidRPr="00A7707F">
        <w:rPr>
          <w:rFonts w:hint="eastAsia"/>
          <w:lang w:val="en-US" w:eastAsia="zh-CN"/>
        </w:rPr>
        <w:t>成本</w:t>
      </w:r>
      <w:r w:rsidRPr="002B106A">
        <w:rPr>
          <w:rFonts w:hint="eastAsia"/>
          <w:lang w:val="en-US" w:eastAsia="zh-CN"/>
        </w:rPr>
        <w:t>回收</w:t>
      </w:r>
      <w:r>
        <w:rPr>
          <w:rFonts w:hint="eastAsia"/>
          <w:lang w:val="en-US" w:eastAsia="zh-CN"/>
        </w:rPr>
        <w:t>”的准确定义和实施因国家频谱管理、法律和宪法要求而异。这些要求影响到各国的成本回收的实施，并影响到成本和费用的正当性。造成这些差异的原因有多种：</w:t>
      </w:r>
    </w:p>
    <w:p w:rsidR="001A020B" w:rsidRPr="007C23A1" w:rsidRDefault="001A020B" w:rsidP="00DB2ECD">
      <w:pPr>
        <w:pStyle w:val="enumlev1CharCharCharChar"/>
        <w:spacing w:line="360" w:lineRule="atLeast"/>
        <w:rPr>
          <w:lang w:val="en-US" w:eastAsia="zh-CN"/>
        </w:rPr>
      </w:pPr>
      <w:r w:rsidRPr="00CB6CBA">
        <w:rPr>
          <w:lang w:val="en-US" w:eastAsia="zh-CN"/>
        </w:rPr>
        <w:t>a</w:t>
      </w:r>
      <w:r w:rsidR="00DB2ECD">
        <w:rPr>
          <w:rFonts w:hint="eastAsia"/>
          <w:lang w:val="en-US" w:eastAsia="zh-CN"/>
        </w:rPr>
        <w:t>)</w:t>
      </w:r>
      <w:r w:rsidRPr="00CB6CBA">
        <w:rPr>
          <w:lang w:val="en-US" w:eastAsia="zh-CN"/>
        </w:rPr>
        <w:tab/>
      </w:r>
      <w:r>
        <w:rPr>
          <w:rFonts w:hint="eastAsia"/>
          <w:lang w:val="en-US" w:eastAsia="zh-CN"/>
        </w:rPr>
        <w:t>在有的国家，主管部门的总收入是匹配还是只是近似于其成本有明确区分。在前一种情况下，不允许主管部门</w:t>
      </w:r>
      <w:r w:rsidRPr="00287F40">
        <w:rPr>
          <w:rFonts w:hint="eastAsia"/>
          <w:lang w:val="en-US" w:eastAsia="zh-CN"/>
        </w:rPr>
        <w:t>补贴</w:t>
      </w:r>
      <w:r>
        <w:rPr>
          <w:rFonts w:hint="eastAsia"/>
          <w:lang w:val="en-US" w:eastAsia="zh-CN"/>
        </w:rPr>
        <w:t>持照者或者向其多收费，多收部分必须退回。在后一种情况下，普遍认为收费是基于</w:t>
      </w:r>
      <w:r w:rsidRPr="003D45B5">
        <w:rPr>
          <w:rFonts w:hint="eastAsia"/>
          <w:lang w:val="en-US" w:eastAsia="zh-CN"/>
        </w:rPr>
        <w:t>预期</w:t>
      </w:r>
      <w:r>
        <w:rPr>
          <w:rFonts w:hint="eastAsia"/>
          <w:lang w:val="en-US" w:eastAsia="zh-CN"/>
        </w:rPr>
        <w:t>成本的概算，因此，收入可能会高于或者低于主管部门的实际成本。须注意的是，在使用后面这种制度的国家，仍然应进行严格的审计</w:t>
      </w:r>
      <w:r w:rsidRPr="009518E4">
        <w:rPr>
          <w:rFonts w:hint="eastAsia"/>
          <w:lang w:val="en-US" w:eastAsia="zh-CN"/>
        </w:rPr>
        <w:t>控制</w:t>
      </w:r>
      <w:r>
        <w:rPr>
          <w:rFonts w:hint="eastAsia"/>
          <w:lang w:val="en-US" w:eastAsia="zh-CN"/>
        </w:rPr>
        <w:t>。</w:t>
      </w:r>
    </w:p>
    <w:p w:rsidR="001A020B" w:rsidRPr="00CB6CBA" w:rsidRDefault="001A020B" w:rsidP="00DB2ECD">
      <w:pPr>
        <w:pStyle w:val="enumlev1"/>
        <w:spacing w:line="360" w:lineRule="atLeast"/>
        <w:rPr>
          <w:lang w:val="en-US" w:eastAsia="zh-CN"/>
        </w:rPr>
      </w:pPr>
      <w:r w:rsidRPr="00CB6CBA">
        <w:rPr>
          <w:lang w:val="en-US" w:eastAsia="zh-CN"/>
        </w:rPr>
        <w:t>b</w:t>
      </w:r>
      <w:r w:rsidR="00DB2ECD">
        <w:rPr>
          <w:rFonts w:hint="eastAsia"/>
          <w:lang w:val="en-US" w:eastAsia="zh-CN"/>
        </w:rPr>
        <w:t>)</w:t>
      </w:r>
      <w:r w:rsidRPr="00CB6CBA">
        <w:rPr>
          <w:lang w:val="en-US" w:eastAsia="zh-CN"/>
        </w:rPr>
        <w:tab/>
      </w:r>
      <w:r>
        <w:rPr>
          <w:rFonts w:hint="eastAsia"/>
          <w:lang w:val="en-US" w:eastAsia="zh-CN"/>
        </w:rPr>
        <w:t>为了回收成本而设定的收费可以对各执照进行的工作量，或者对该类执照平均进行的工作量为基础。</w:t>
      </w:r>
    </w:p>
    <w:p w:rsidR="001A020B" w:rsidRPr="00CB6CBA" w:rsidRDefault="001A020B" w:rsidP="00DB2ECD">
      <w:pPr>
        <w:pStyle w:val="enumlev1CharCharCharChar"/>
        <w:spacing w:line="360" w:lineRule="atLeast"/>
        <w:rPr>
          <w:lang w:val="en-US" w:eastAsia="zh-CN"/>
        </w:rPr>
      </w:pPr>
      <w:r w:rsidRPr="00CB6CBA">
        <w:rPr>
          <w:lang w:val="en-US" w:eastAsia="zh-CN"/>
        </w:rPr>
        <w:t>c</w:t>
      </w:r>
      <w:r w:rsidR="00DB2ECD">
        <w:rPr>
          <w:rFonts w:hint="eastAsia"/>
          <w:lang w:val="en-US" w:eastAsia="zh-CN"/>
        </w:rPr>
        <w:t>)</w:t>
      </w:r>
      <w:r w:rsidRPr="00CB6CBA">
        <w:rPr>
          <w:lang w:val="en-US" w:eastAsia="zh-CN"/>
        </w:rPr>
        <w:tab/>
      </w:r>
      <w:r>
        <w:rPr>
          <w:rFonts w:hint="eastAsia"/>
          <w:lang w:val="en-US" w:eastAsia="zh-CN"/>
        </w:rPr>
        <w:t>频率指配过程的复杂性以及核发执照时需要履行的频谱管理职能数量因以下情况而异：</w:t>
      </w:r>
    </w:p>
    <w:p w:rsidR="001A020B" w:rsidRPr="00F32A7C" w:rsidRDefault="001A020B" w:rsidP="00DB2ECD">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国家特征—例如，用户数量、需要使用详细</w:t>
      </w:r>
      <w:r w:rsidRPr="00F32A7C">
        <w:rPr>
          <w:rFonts w:hint="eastAsia"/>
          <w:lang w:val="en-US" w:eastAsia="zh-CN"/>
        </w:rPr>
        <w:t>地形数据库</w:t>
      </w:r>
      <w:r>
        <w:rPr>
          <w:rFonts w:hint="eastAsia"/>
          <w:lang w:val="en-US" w:eastAsia="zh-CN"/>
        </w:rPr>
        <w:t>的地理特征；</w:t>
      </w:r>
    </w:p>
    <w:p w:rsidR="001A020B" w:rsidRPr="00CB6CBA" w:rsidRDefault="001A020B" w:rsidP="00DB2ECD">
      <w:pPr>
        <w:pStyle w:val="enumlev2"/>
        <w:spacing w:line="360" w:lineRule="atLeast"/>
        <w:rPr>
          <w:lang w:val="en-US" w:eastAsia="zh-CN"/>
        </w:rPr>
      </w:pPr>
      <w:r w:rsidRPr="00CB6CBA">
        <w:rPr>
          <w:lang w:val="en-US" w:eastAsia="zh-CN"/>
        </w:rPr>
        <w:t>–</w:t>
      </w:r>
      <w:r w:rsidRPr="00CB6CBA">
        <w:rPr>
          <w:lang w:val="en-US" w:eastAsia="zh-CN"/>
        </w:rPr>
        <w:tab/>
      </w:r>
      <w:r w:rsidR="006619CE">
        <w:rPr>
          <w:rFonts w:hint="eastAsia"/>
          <w:lang w:val="en-US" w:eastAsia="zh-CN"/>
        </w:rPr>
        <w:t>国际要求—例如双边或多边协定、《无线电规则》的脚注。</w:t>
      </w:r>
    </w:p>
    <w:p w:rsidR="001A020B" w:rsidRPr="00CB6CBA" w:rsidRDefault="001A020B" w:rsidP="00DB2ECD">
      <w:pPr>
        <w:pStyle w:val="enumlev1CharCharCharChar"/>
        <w:spacing w:line="360" w:lineRule="atLeast"/>
        <w:rPr>
          <w:lang w:val="en-US" w:eastAsia="zh-CN"/>
        </w:rPr>
      </w:pPr>
      <w:r w:rsidRPr="00CB6CBA">
        <w:rPr>
          <w:lang w:val="en-US" w:eastAsia="zh-CN"/>
        </w:rPr>
        <w:t>d</w:t>
      </w:r>
      <w:r w:rsidR="00DB2ECD">
        <w:rPr>
          <w:rFonts w:hint="eastAsia"/>
          <w:lang w:val="en-US" w:eastAsia="zh-CN"/>
        </w:rPr>
        <w:t>)</w:t>
      </w:r>
      <w:r w:rsidRPr="00CB6CBA">
        <w:rPr>
          <w:lang w:val="en-US" w:eastAsia="zh-CN"/>
        </w:rPr>
        <w:tab/>
      </w:r>
      <w:r>
        <w:rPr>
          <w:rFonts w:hint="eastAsia"/>
          <w:lang w:val="en-US" w:eastAsia="zh-CN"/>
        </w:rPr>
        <w:t>如何将各频谱管理职能的成本分摊到特定的执照类别因以下情况而异：</w:t>
      </w:r>
    </w:p>
    <w:p w:rsidR="001A020B" w:rsidRPr="00FE7516" w:rsidRDefault="001A020B" w:rsidP="00DB2ECD">
      <w:pPr>
        <w:pStyle w:val="enumlev2"/>
        <w:spacing w:line="360" w:lineRule="atLeast"/>
        <w:rPr>
          <w:b/>
          <w:lang w:val="en-US" w:eastAsia="zh-CN"/>
        </w:rPr>
      </w:pPr>
      <w:r w:rsidRPr="00CB6CBA">
        <w:rPr>
          <w:lang w:val="en-US" w:eastAsia="zh-CN"/>
        </w:rPr>
        <w:t>–</w:t>
      </w:r>
      <w:r w:rsidRPr="00CB6CBA">
        <w:rPr>
          <w:lang w:val="en-US" w:eastAsia="zh-CN"/>
        </w:rPr>
        <w:tab/>
      </w:r>
      <w:r>
        <w:rPr>
          <w:rFonts w:hint="eastAsia"/>
          <w:lang w:val="en-US" w:eastAsia="zh-CN"/>
        </w:rPr>
        <w:t>政府对是否应由持照者承担此成本、是否应收取固定费用、或者应由国家承担</w:t>
      </w:r>
      <w:r w:rsidR="00E20071">
        <w:rPr>
          <w:rFonts w:hint="eastAsia"/>
          <w:lang w:val="en-US" w:eastAsia="zh-CN"/>
        </w:rPr>
        <w:t>（</w:t>
      </w:r>
      <w:r>
        <w:rPr>
          <w:rFonts w:hint="eastAsia"/>
          <w:lang w:val="en-US" w:eastAsia="zh-CN"/>
        </w:rPr>
        <w:t>从国家预算支付</w:t>
      </w:r>
      <w:r w:rsidR="00E20071">
        <w:rPr>
          <w:rFonts w:hint="eastAsia"/>
          <w:lang w:val="en-US" w:eastAsia="zh-CN"/>
        </w:rPr>
        <w:t>）</w:t>
      </w:r>
      <w:r>
        <w:rPr>
          <w:rFonts w:hint="eastAsia"/>
          <w:lang w:val="en-US" w:eastAsia="zh-CN"/>
        </w:rPr>
        <w:t>的解释—例如，有的主管部门认为应由国家负责进行监管；</w:t>
      </w:r>
    </w:p>
    <w:p w:rsidR="001A020B" w:rsidRPr="00CB6CBA" w:rsidRDefault="001A020B" w:rsidP="00DB2ECD">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直接和间接成本的划分。</w:t>
      </w:r>
    </w:p>
    <w:p w:rsidR="001A020B" w:rsidRPr="00CB6CBA" w:rsidRDefault="001A020B" w:rsidP="00DB2ECD">
      <w:pPr>
        <w:pStyle w:val="StyleLinespacingAtleast18ptFirstline2ch"/>
        <w:spacing w:line="360" w:lineRule="atLeast"/>
        <w:ind w:firstLine="480"/>
        <w:rPr>
          <w:lang w:val="en-US" w:eastAsia="zh-CN"/>
        </w:rPr>
      </w:pPr>
      <w:r>
        <w:rPr>
          <w:rFonts w:hint="eastAsia"/>
          <w:lang w:val="en-US" w:eastAsia="zh-CN"/>
        </w:rPr>
        <w:t>所有这些因素都会影响到执照费的组成以及主管部门监督其收入和成本的机制。</w:t>
      </w:r>
    </w:p>
    <w:p w:rsidR="00BE120D" w:rsidRDefault="001A020B" w:rsidP="00DB2ECD">
      <w:pPr>
        <w:pStyle w:val="Note"/>
        <w:spacing w:line="360" w:lineRule="atLeast"/>
        <w:rPr>
          <w:b/>
          <w:lang w:val="en-US" w:eastAsia="zh-CN"/>
        </w:rPr>
      </w:pPr>
      <w:r>
        <w:rPr>
          <w:rFonts w:hint="eastAsia"/>
          <w:lang w:val="en-US" w:eastAsia="zh-CN"/>
        </w:rPr>
        <w:t>注</w:t>
      </w:r>
      <w:r>
        <w:rPr>
          <w:lang w:val="en-US" w:eastAsia="zh-CN"/>
        </w:rPr>
        <w:t>1</w:t>
      </w:r>
      <w:r w:rsidR="00E775F1">
        <w:rPr>
          <w:rFonts w:hint="eastAsia"/>
          <w:lang w:val="en-US" w:eastAsia="zh-CN"/>
        </w:rPr>
        <w:t xml:space="preserve"> </w:t>
      </w:r>
      <w:r>
        <w:rPr>
          <w:rFonts w:hint="eastAsia"/>
          <w:lang w:val="en-US" w:eastAsia="zh-CN"/>
        </w:rPr>
        <w:t>－</w:t>
      </w:r>
      <w:r w:rsidR="00E775F1">
        <w:rPr>
          <w:rFonts w:hint="eastAsia"/>
          <w:lang w:val="en-US" w:eastAsia="zh-CN"/>
        </w:rPr>
        <w:t xml:space="preserve"> </w:t>
      </w:r>
      <w:r>
        <w:rPr>
          <w:rFonts w:hint="eastAsia"/>
          <w:lang w:val="en-US" w:eastAsia="zh-CN"/>
        </w:rPr>
        <w:t>有的主管部门认为应将与频谱管理有关的活动与其许可成本分开。这些活动一般都与和频谱指配无直接关联的审批过程有关。在这些情况下，主管部门倾向于单独收费，并且这通常是基于不回收职能成本的简单费用。这些频谱管理杂费可能包括</w:t>
      </w:r>
      <w:r w:rsidRPr="00D76556">
        <w:rPr>
          <w:rFonts w:hint="eastAsia"/>
          <w:lang w:val="en-US" w:eastAsia="zh-CN"/>
        </w:rPr>
        <w:t>型式审定</w:t>
      </w:r>
      <w:r>
        <w:rPr>
          <w:rFonts w:hint="eastAsia"/>
          <w:lang w:val="en-US" w:eastAsia="zh-CN"/>
        </w:rPr>
        <w:t>、</w:t>
      </w:r>
      <w:r w:rsidRPr="00BD7989">
        <w:rPr>
          <w:rFonts w:hint="eastAsia"/>
          <w:lang w:val="en-US" w:eastAsia="zh-CN"/>
        </w:rPr>
        <w:t>实验室</w:t>
      </w:r>
      <w:r w:rsidRPr="00915872">
        <w:rPr>
          <w:rFonts w:hint="eastAsia"/>
          <w:lang w:val="en-US" w:eastAsia="zh-CN"/>
        </w:rPr>
        <w:t>鉴定</w:t>
      </w:r>
      <w:r>
        <w:rPr>
          <w:rFonts w:hint="eastAsia"/>
          <w:lang w:val="en-US" w:eastAsia="zh-CN"/>
        </w:rPr>
        <w:t>、</w:t>
      </w:r>
      <w:r>
        <w:rPr>
          <w:lang w:val="en-US" w:eastAsia="zh-CN"/>
        </w:rPr>
        <w:t>EMC</w:t>
      </w:r>
      <w:r>
        <w:rPr>
          <w:rFonts w:hint="eastAsia"/>
          <w:lang w:val="en-US" w:eastAsia="zh-CN"/>
        </w:rPr>
        <w:t>费用和收费、安装检查、检查证书</w:t>
      </w:r>
      <w:r w:rsidR="00E20071">
        <w:rPr>
          <w:rFonts w:hint="eastAsia"/>
          <w:lang w:val="en-US" w:eastAsia="zh-CN"/>
        </w:rPr>
        <w:t>（</w:t>
      </w:r>
      <w:r>
        <w:rPr>
          <w:rFonts w:hint="eastAsia"/>
          <w:lang w:val="en-US" w:eastAsia="zh-CN"/>
        </w:rPr>
        <w:t>无线电业余、海事检查等</w:t>
      </w:r>
      <w:r w:rsidR="00E20071">
        <w:rPr>
          <w:rFonts w:hint="eastAsia"/>
          <w:lang w:val="en-US" w:eastAsia="zh-CN"/>
        </w:rPr>
        <w:t>）</w:t>
      </w:r>
      <w:r w:rsidR="00A94B38">
        <w:rPr>
          <w:rFonts w:hint="eastAsia"/>
          <w:lang w:val="en-US" w:eastAsia="zh-CN"/>
        </w:rPr>
        <w:t>。</w:t>
      </w:r>
    </w:p>
    <w:p w:rsidR="001A020B" w:rsidRPr="00CB6CBA" w:rsidRDefault="001A020B" w:rsidP="00DB2ECD">
      <w:pPr>
        <w:pStyle w:val="Heading4"/>
        <w:spacing w:line="360" w:lineRule="atLeast"/>
        <w:rPr>
          <w:lang w:val="en-US" w:eastAsia="zh-CN"/>
        </w:rPr>
      </w:pPr>
      <w:r w:rsidRPr="00CB6CBA">
        <w:rPr>
          <w:lang w:val="en-US" w:eastAsia="zh-CN"/>
        </w:rPr>
        <w:t>2.3.4.2</w:t>
      </w:r>
      <w:r w:rsidRPr="00CB6CBA">
        <w:rPr>
          <w:lang w:val="en-US" w:eastAsia="zh-CN"/>
        </w:rPr>
        <w:tab/>
      </w:r>
      <w:r>
        <w:rPr>
          <w:rFonts w:hint="eastAsia"/>
          <w:lang w:val="en-US" w:eastAsia="zh-CN"/>
        </w:rPr>
        <w:t>基于用户总收入的收费</w:t>
      </w:r>
    </w:p>
    <w:p w:rsidR="001A020B" w:rsidRPr="00D76556" w:rsidRDefault="001A020B" w:rsidP="00DB2ECD">
      <w:pPr>
        <w:pStyle w:val="StyleLinespacingAtleast18ptFirstline2ch"/>
        <w:spacing w:line="360" w:lineRule="atLeast"/>
        <w:ind w:firstLine="480"/>
        <w:rPr>
          <w:lang w:val="en-US" w:eastAsia="zh-CN"/>
        </w:rPr>
      </w:pPr>
      <w:r>
        <w:rPr>
          <w:rFonts w:hint="eastAsia"/>
          <w:lang w:val="en-US" w:eastAsia="zh-CN"/>
        </w:rPr>
        <w:t>可基于公司总收入的百分比收费。收费计算中所用总收入值应与公司的频谱使用情况直接相关，以避免在会计和审计过程中的困难。</w:t>
      </w:r>
    </w:p>
    <w:p w:rsidR="00B02A1E" w:rsidRDefault="00B02A1E" w:rsidP="00DB2ECD">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1A020B" w:rsidRPr="00CB6CBA" w:rsidRDefault="001A020B" w:rsidP="00DB2ECD">
      <w:pPr>
        <w:pStyle w:val="Heading4"/>
        <w:spacing w:line="340" w:lineRule="atLeast"/>
        <w:rPr>
          <w:lang w:val="en-US" w:eastAsia="zh-CN"/>
        </w:rPr>
      </w:pPr>
      <w:r w:rsidRPr="00CB6CBA">
        <w:rPr>
          <w:lang w:val="en-US" w:eastAsia="zh-CN"/>
        </w:rPr>
        <w:lastRenderedPageBreak/>
        <w:t>2.3.4.3</w:t>
      </w:r>
      <w:r w:rsidRPr="00CB6CBA">
        <w:rPr>
          <w:lang w:val="en-US" w:eastAsia="zh-CN"/>
        </w:rPr>
        <w:tab/>
      </w:r>
      <w:r>
        <w:rPr>
          <w:rFonts w:hint="eastAsia"/>
          <w:lang w:val="en-US" w:eastAsia="zh-CN"/>
        </w:rPr>
        <w:t>奖励费</w:t>
      </w:r>
    </w:p>
    <w:p w:rsidR="001A020B" w:rsidRDefault="001A020B" w:rsidP="00DB2ECD">
      <w:pPr>
        <w:pStyle w:val="StyleLinespacingAtleast18ptFirstline2ch"/>
        <w:spacing w:line="340" w:lineRule="atLeast"/>
        <w:ind w:firstLine="480"/>
        <w:rPr>
          <w:lang w:val="en-US" w:eastAsia="zh-CN"/>
        </w:rPr>
      </w:pPr>
      <w:r>
        <w:rPr>
          <w:rFonts w:hint="eastAsia"/>
          <w:lang w:val="en-US" w:eastAsia="zh-CN"/>
        </w:rPr>
        <w:t>奖励费旨在通过价格达到频谱管理目的，从而对高效使用频谱提供某些奖励。在制定某种方法或公式时，应考虑到频谱使用的各种因素</w:t>
      </w:r>
      <w:r w:rsidR="00E20071">
        <w:rPr>
          <w:rFonts w:hint="eastAsia"/>
          <w:lang w:val="en-US" w:eastAsia="zh-CN"/>
        </w:rPr>
        <w:t>（</w:t>
      </w:r>
      <w:r>
        <w:rPr>
          <w:rFonts w:hint="eastAsia"/>
          <w:lang w:val="en-US" w:eastAsia="zh-CN"/>
        </w:rPr>
        <w:t>如人口密度、带宽、频段、</w:t>
      </w:r>
      <w:r w:rsidRPr="00F83EA7">
        <w:rPr>
          <w:rFonts w:hint="eastAsia"/>
          <w:lang w:val="en-US" w:eastAsia="zh-CN"/>
        </w:rPr>
        <w:t>覆盖范围</w:t>
      </w:r>
      <w:r>
        <w:rPr>
          <w:rFonts w:hint="eastAsia"/>
          <w:lang w:val="en-US" w:eastAsia="zh-CN"/>
        </w:rPr>
        <w:t>、</w:t>
      </w:r>
      <w:r w:rsidRPr="002F07C3">
        <w:rPr>
          <w:rFonts w:hint="eastAsia"/>
          <w:lang w:val="en-US" w:eastAsia="zh-CN"/>
        </w:rPr>
        <w:t>专</w:t>
      </w:r>
      <w:r>
        <w:rPr>
          <w:rFonts w:hint="eastAsia"/>
          <w:lang w:val="en-US" w:eastAsia="zh-CN"/>
        </w:rPr>
        <w:t>用性、功率</w:t>
      </w:r>
      <w:r w:rsidR="00E20071">
        <w:rPr>
          <w:rFonts w:hint="eastAsia"/>
          <w:lang w:val="en-US" w:eastAsia="zh-CN"/>
        </w:rPr>
        <w:t>）</w:t>
      </w:r>
      <w:r>
        <w:rPr>
          <w:rFonts w:hint="eastAsia"/>
          <w:lang w:val="en-US" w:eastAsia="zh-CN"/>
        </w:rPr>
        <w:t>，不同的频段和业务可能需要使用不同的公式。如果要准确地反映出整个国家频谱使用变化情况，制定奖励费公式并不是一项简易的任务。奖励费不一定适用于所有业务。</w:t>
      </w:r>
    </w:p>
    <w:p w:rsidR="001A020B" w:rsidRPr="00CB6CBA" w:rsidRDefault="001A020B" w:rsidP="00DB2ECD">
      <w:pPr>
        <w:pStyle w:val="Heading4"/>
        <w:spacing w:line="340" w:lineRule="atLeast"/>
        <w:rPr>
          <w:lang w:val="en-US" w:eastAsia="zh-CN"/>
        </w:rPr>
      </w:pPr>
      <w:r w:rsidRPr="00CB6CBA">
        <w:rPr>
          <w:lang w:val="en-US" w:eastAsia="zh-CN"/>
        </w:rPr>
        <w:t>2.3.4.4</w:t>
      </w:r>
      <w:r w:rsidRPr="00CB6CBA">
        <w:rPr>
          <w:lang w:val="en-US" w:eastAsia="zh-CN"/>
        </w:rPr>
        <w:tab/>
      </w:r>
      <w:r w:rsidRPr="009340DF">
        <w:rPr>
          <w:rFonts w:hint="eastAsia"/>
          <w:lang w:val="en-US" w:eastAsia="zh-CN"/>
        </w:rPr>
        <w:t>机会成本</w:t>
      </w:r>
      <w:r>
        <w:rPr>
          <w:rFonts w:hint="eastAsia"/>
          <w:lang w:val="en-US" w:eastAsia="zh-CN"/>
        </w:rPr>
        <w:t>费</w:t>
      </w:r>
    </w:p>
    <w:p w:rsidR="004A4E59" w:rsidRPr="00CB6CBA" w:rsidRDefault="001A020B" w:rsidP="00DB2ECD">
      <w:pPr>
        <w:pStyle w:val="StyleLinespacingAtleast18ptFirstline2ch"/>
        <w:spacing w:line="340" w:lineRule="atLeast"/>
        <w:ind w:firstLine="480"/>
        <w:rPr>
          <w:lang w:val="en-US" w:eastAsia="zh-CN"/>
        </w:rPr>
      </w:pPr>
      <w:r w:rsidRPr="002375A8">
        <w:rPr>
          <w:rFonts w:hint="eastAsia"/>
          <w:lang w:val="en-US" w:eastAsia="zh-CN"/>
        </w:rPr>
        <w:t>机会成本</w:t>
      </w:r>
      <w:r>
        <w:rPr>
          <w:rFonts w:hint="eastAsia"/>
          <w:lang w:val="en-US" w:eastAsia="zh-CN"/>
        </w:rPr>
        <w:t>即某事物处于最佳替代</w:t>
      </w:r>
      <w:r w:rsidRPr="00F33316">
        <w:rPr>
          <w:rFonts w:hint="eastAsia"/>
          <w:lang w:val="en-US" w:eastAsia="zh-CN"/>
        </w:rPr>
        <w:t>使用</w:t>
      </w:r>
      <w:r>
        <w:rPr>
          <w:rFonts w:hint="eastAsia"/>
          <w:lang w:val="en-US" w:eastAsia="zh-CN"/>
        </w:rPr>
        <w:t>状态下的价值。对于频谱，它就是将某段频谱指配给特定用户时</w:t>
      </w:r>
      <w:r w:rsidRPr="00A5604D">
        <w:rPr>
          <w:rFonts w:hint="eastAsia"/>
          <w:lang w:val="en-US" w:eastAsia="zh-CN"/>
        </w:rPr>
        <w:t>放弃</w:t>
      </w:r>
      <w:r>
        <w:rPr>
          <w:rFonts w:hint="eastAsia"/>
          <w:lang w:val="en-US" w:eastAsia="zh-CN"/>
        </w:rPr>
        <w:t>的替代价值。</w:t>
      </w:r>
      <w:r w:rsidRPr="002375A8">
        <w:rPr>
          <w:rFonts w:hint="eastAsia"/>
          <w:lang w:val="en-US" w:eastAsia="zh-CN"/>
        </w:rPr>
        <w:t>机会成本</w:t>
      </w:r>
      <w:r>
        <w:rPr>
          <w:rFonts w:hint="eastAsia"/>
          <w:lang w:val="en-US" w:eastAsia="zh-CN"/>
        </w:rPr>
        <w:t>费试图模拟频谱的市场价值。在此过程中，可能需要进行</w:t>
      </w:r>
      <w:r w:rsidRPr="00C53354">
        <w:rPr>
          <w:rFonts w:hint="eastAsia"/>
          <w:lang w:val="en-US" w:eastAsia="zh-CN"/>
        </w:rPr>
        <w:t>财务分析</w:t>
      </w:r>
      <w:r>
        <w:rPr>
          <w:rFonts w:hint="eastAsia"/>
          <w:lang w:val="en-US" w:eastAsia="zh-CN"/>
        </w:rPr>
        <w:t>、需求概算或者估价市场研究以及相当的专业知识。</w:t>
      </w:r>
    </w:p>
    <w:p w:rsidR="004A4E59" w:rsidRPr="00CB6CBA" w:rsidRDefault="004A4E59" w:rsidP="00EA7B79">
      <w:pPr>
        <w:pStyle w:val="Heading4"/>
        <w:spacing w:line="360" w:lineRule="atLeast"/>
        <w:rPr>
          <w:lang w:val="en-US" w:eastAsia="zh-CN"/>
        </w:rPr>
      </w:pPr>
      <w:bookmarkStart w:id="76" w:name="_Toc456491671"/>
      <w:bookmarkStart w:id="77" w:name="_Toc456492115"/>
      <w:bookmarkStart w:id="78" w:name="_Toc456492155"/>
      <w:bookmarkStart w:id="79" w:name="_Toc458355739"/>
      <w:bookmarkStart w:id="80" w:name="_Toc459746655"/>
      <w:bookmarkStart w:id="81" w:name="_Toc459792583"/>
      <w:bookmarkStart w:id="82" w:name="_Toc459793754"/>
      <w:bookmarkStart w:id="83" w:name="_Toc459793896"/>
      <w:bookmarkStart w:id="84" w:name="_Toc497033128"/>
      <w:bookmarkStart w:id="85" w:name="_Toc497033926"/>
      <w:r w:rsidRPr="00CB6CBA">
        <w:rPr>
          <w:lang w:val="en-US" w:eastAsia="zh-CN"/>
        </w:rPr>
        <w:t>2.3.4.5</w:t>
      </w:r>
      <w:r w:rsidRPr="00CB6CBA">
        <w:rPr>
          <w:lang w:val="en-US" w:eastAsia="zh-CN"/>
        </w:rPr>
        <w:tab/>
      </w:r>
      <w:bookmarkEnd w:id="76"/>
      <w:bookmarkEnd w:id="77"/>
      <w:bookmarkEnd w:id="78"/>
      <w:bookmarkEnd w:id="79"/>
      <w:bookmarkEnd w:id="80"/>
      <w:bookmarkEnd w:id="81"/>
      <w:bookmarkEnd w:id="82"/>
      <w:bookmarkEnd w:id="83"/>
      <w:bookmarkEnd w:id="84"/>
      <w:bookmarkEnd w:id="85"/>
      <w:r w:rsidR="001A020B">
        <w:rPr>
          <w:rFonts w:hint="eastAsia"/>
          <w:lang w:val="en-US" w:eastAsia="zh-CN"/>
        </w:rPr>
        <w:t>费用计算示例</w:t>
      </w:r>
    </w:p>
    <w:p w:rsidR="004A4E59" w:rsidRPr="00CB6CBA" w:rsidRDefault="001A020B" w:rsidP="00B02A1E">
      <w:pPr>
        <w:pStyle w:val="StyleLinespacingAtleast18ptFirstline2ch"/>
        <w:ind w:firstLine="480"/>
        <w:rPr>
          <w:lang w:val="en-US" w:eastAsia="zh-CN"/>
        </w:rPr>
      </w:pPr>
      <w:r>
        <w:rPr>
          <w:rFonts w:hint="eastAsia"/>
          <w:lang w:val="en-US" w:eastAsia="zh-CN"/>
        </w:rPr>
        <w:t>基于频谱管理成本的费用可用以下一般</w:t>
      </w:r>
      <w:r w:rsidRPr="008A15F1">
        <w:rPr>
          <w:rFonts w:hint="eastAsia"/>
          <w:lang w:val="en-US" w:eastAsia="zh-CN"/>
        </w:rPr>
        <w:t>函数形式</w:t>
      </w:r>
      <w:r>
        <w:rPr>
          <w:rFonts w:hint="eastAsia"/>
          <w:lang w:val="en-US" w:eastAsia="zh-CN"/>
        </w:rPr>
        <w:t>表示：</w:t>
      </w:r>
    </w:p>
    <w:p w:rsidR="00C3373F" w:rsidRPr="007E1DE1" w:rsidRDefault="00C3373F" w:rsidP="00C3373F">
      <w:pPr>
        <w:pStyle w:val="Equation"/>
        <w:rPr>
          <w:lang w:val="it-IT"/>
        </w:rPr>
      </w:pPr>
      <w:r w:rsidRPr="00CB6CBA">
        <w:rPr>
          <w:lang w:val="en-US" w:eastAsia="zh-CN"/>
        </w:rPr>
        <w:tab/>
      </w:r>
      <w:r w:rsidRPr="00CB6CBA">
        <w:rPr>
          <w:lang w:val="en-US" w:eastAsia="zh-CN"/>
        </w:rPr>
        <w:tab/>
      </w:r>
      <w:r w:rsidRPr="007E1DE1">
        <w:rPr>
          <w:lang w:val="it-IT"/>
        </w:rPr>
        <w:t xml:space="preserve">F  </w:t>
      </w:r>
      <w:r w:rsidRPr="00CB6CBA">
        <w:rPr>
          <w:rFonts w:ascii="Symbol" w:hAnsi="Symbol"/>
          <w:lang w:val="en-US"/>
        </w:rPr>
        <w:t></w:t>
      </w:r>
      <w:r w:rsidRPr="007E1DE1">
        <w:rPr>
          <w:lang w:val="it-IT"/>
        </w:rPr>
        <w:t xml:space="preserve">  Di</w:t>
      </w:r>
      <w:r w:rsidRPr="007E1DE1">
        <w:rPr>
          <w:lang w:val="it-IT"/>
        </w:rPr>
        <w:tab/>
      </w:r>
      <w:r w:rsidR="00E20071">
        <w:rPr>
          <w:lang w:val="it-IT"/>
        </w:rPr>
        <w:t>（</w:t>
      </w:r>
      <w:r w:rsidRPr="007E1DE1">
        <w:rPr>
          <w:lang w:val="it-IT"/>
        </w:rPr>
        <w:t>1</w:t>
      </w:r>
      <w:r w:rsidR="00E20071">
        <w:rPr>
          <w:lang w:val="it-IT"/>
        </w:rPr>
        <w:t>）</w:t>
      </w:r>
    </w:p>
    <w:p w:rsidR="00C3373F" w:rsidRDefault="00C3373F" w:rsidP="00BA5A2E">
      <w:pPr>
        <w:pStyle w:val="Equation"/>
        <w:rPr>
          <w:lang w:val="it-IT"/>
        </w:rPr>
      </w:pPr>
      <w:r>
        <w:rPr>
          <w:lang w:val="it-IT"/>
        </w:rPr>
        <w:tab/>
      </w:r>
      <w:r w:rsidRPr="007E1DE1">
        <w:rPr>
          <w:lang w:val="it-IT"/>
        </w:rPr>
        <w:tab/>
        <w:t xml:space="preserve">F  </w:t>
      </w:r>
      <w:r w:rsidRPr="00CB6CBA">
        <w:rPr>
          <w:rFonts w:ascii="Symbol" w:hAnsi="Symbol"/>
          <w:lang w:val="en-US"/>
        </w:rPr>
        <w:t></w:t>
      </w:r>
      <w:r w:rsidRPr="007E1DE1">
        <w:rPr>
          <w:lang w:val="it-IT"/>
        </w:rPr>
        <w:t xml:space="preserve">  f</w:t>
      </w:r>
      <w:r w:rsidR="00E20071">
        <w:rPr>
          <w:lang w:val="it-IT"/>
        </w:rPr>
        <w:t>（</w:t>
      </w:r>
      <w:r w:rsidRPr="007E1DE1">
        <w:rPr>
          <w:lang w:val="it-IT"/>
        </w:rPr>
        <w:t>Di, LiI</w:t>
      </w:r>
      <w:r w:rsidR="00E20071">
        <w:rPr>
          <w:lang w:val="it-IT"/>
        </w:rPr>
        <w:t>）</w:t>
      </w:r>
      <w:r w:rsidRPr="007E1DE1">
        <w:rPr>
          <w:lang w:val="it-IT"/>
        </w:rPr>
        <w:tab/>
      </w:r>
      <w:r w:rsidR="00E20071">
        <w:rPr>
          <w:lang w:val="it-IT"/>
        </w:rPr>
        <w:t>（</w:t>
      </w:r>
      <w:r w:rsidRPr="007E1DE1">
        <w:rPr>
          <w:lang w:val="it-IT"/>
        </w:rPr>
        <w:t>2</w:t>
      </w:r>
      <w:r w:rsidR="00E20071">
        <w:rPr>
          <w:lang w:val="it-IT"/>
        </w:rPr>
        <w:t>）</w:t>
      </w:r>
    </w:p>
    <w:p w:rsidR="001A020B" w:rsidRPr="0094767C" w:rsidRDefault="001A020B" w:rsidP="00EA7B79">
      <w:pPr>
        <w:spacing w:line="360" w:lineRule="atLeast"/>
        <w:rPr>
          <w:lang w:val="it-IT" w:eastAsia="zh-CN"/>
        </w:rPr>
      </w:pPr>
      <w:r>
        <w:rPr>
          <w:rFonts w:hint="eastAsia"/>
          <w:lang w:val="en-US" w:eastAsia="zh-CN"/>
        </w:rPr>
        <w:t>式中</w:t>
      </w:r>
      <w:r w:rsidRPr="001A020B">
        <w:rPr>
          <w:rFonts w:hint="eastAsia"/>
          <w:lang w:val="it-IT" w:eastAsia="zh-CN"/>
        </w:rPr>
        <w:t>：</w:t>
      </w:r>
    </w:p>
    <w:p w:rsidR="001A020B" w:rsidRPr="00C3373F" w:rsidRDefault="001A020B" w:rsidP="00C3373F">
      <w:pPr>
        <w:pStyle w:val="Equationlegend"/>
        <w:spacing w:before="60"/>
        <w:rPr>
          <w:lang w:eastAsia="zh-CN"/>
        </w:rPr>
      </w:pPr>
      <w:r w:rsidRPr="00C3373F">
        <w:rPr>
          <w:lang w:eastAsia="zh-CN"/>
        </w:rPr>
        <w:tab/>
        <w:t>F</w:t>
      </w:r>
      <w:r w:rsidR="00DD5225" w:rsidRPr="00C3373F">
        <w:rPr>
          <w:lang w:eastAsia="zh-CN"/>
        </w:rPr>
        <w:t>：</w:t>
      </w:r>
      <w:r w:rsidRPr="00C3373F">
        <w:rPr>
          <w:lang w:eastAsia="zh-CN"/>
        </w:rPr>
        <w:tab/>
      </w:r>
      <w:r w:rsidRPr="00C3373F">
        <w:rPr>
          <w:rFonts w:hint="eastAsia"/>
          <w:lang w:eastAsia="zh-CN"/>
        </w:rPr>
        <w:t>向持照者收取的费用</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t>Di</w:t>
      </w:r>
      <w:r w:rsidR="00DD5225" w:rsidRPr="00C3373F">
        <w:rPr>
          <w:lang w:eastAsia="zh-CN"/>
        </w:rPr>
        <w:t>：</w:t>
      </w:r>
      <w:r w:rsidRPr="00C3373F">
        <w:rPr>
          <w:lang w:eastAsia="zh-CN"/>
        </w:rPr>
        <w:tab/>
      </w:r>
      <w:r w:rsidRPr="00C3373F">
        <w:rPr>
          <w:rFonts w:hint="eastAsia"/>
          <w:lang w:eastAsia="zh-CN"/>
        </w:rPr>
        <w:t>持照者申请受理的直接行政管理成本</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t>Li</w:t>
      </w:r>
      <w:r w:rsidR="00DD5225" w:rsidRPr="00C3373F">
        <w:rPr>
          <w:lang w:eastAsia="zh-CN"/>
        </w:rPr>
        <w:t>：</w:t>
      </w:r>
      <w:r w:rsidRPr="00C3373F">
        <w:rPr>
          <w:lang w:eastAsia="zh-CN"/>
        </w:rPr>
        <w:tab/>
      </w:r>
      <w:r w:rsidRPr="00C3373F">
        <w:rPr>
          <w:rFonts w:hint="eastAsia"/>
          <w:lang w:eastAsia="zh-CN"/>
        </w:rPr>
        <w:t>持照者在间接行政管理成本中所占比例</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t>I</w:t>
      </w:r>
      <w:r w:rsidR="00DD5225" w:rsidRPr="00C3373F">
        <w:rPr>
          <w:lang w:eastAsia="zh-CN"/>
        </w:rPr>
        <w:t>：</w:t>
      </w:r>
      <w:r w:rsidRPr="00C3373F">
        <w:rPr>
          <w:lang w:eastAsia="zh-CN"/>
        </w:rPr>
        <w:tab/>
      </w:r>
      <w:r w:rsidRPr="00C3373F">
        <w:rPr>
          <w:rFonts w:hint="eastAsia"/>
          <w:lang w:eastAsia="zh-CN"/>
        </w:rPr>
        <w:t>总间接行政管理成本</w:t>
      </w:r>
      <w:r w:rsidR="00E775F1" w:rsidRPr="00C3373F">
        <w:rPr>
          <w:rFonts w:hint="eastAsia"/>
          <w:lang w:eastAsia="zh-CN"/>
        </w:rPr>
        <w:t>。</w:t>
      </w:r>
    </w:p>
    <w:p w:rsidR="0094767C" w:rsidRPr="00CB6CBA" w:rsidRDefault="001A020B" w:rsidP="00EA7B79">
      <w:pPr>
        <w:pStyle w:val="Equationlegend"/>
        <w:spacing w:line="360" w:lineRule="atLeast"/>
        <w:ind w:leftChars="200" w:hangingChars="627" w:hanging="1505"/>
        <w:rPr>
          <w:b/>
          <w:lang w:eastAsia="zh-CN"/>
        </w:rPr>
      </w:pPr>
      <w:r>
        <w:rPr>
          <w:rFonts w:hint="eastAsia"/>
          <w:lang w:eastAsia="zh-CN"/>
        </w:rPr>
        <w:t>基于用户收入的收费可用以下一般</w:t>
      </w:r>
      <w:r w:rsidRPr="008A15F1">
        <w:rPr>
          <w:rFonts w:hint="eastAsia"/>
          <w:lang w:eastAsia="zh-CN"/>
        </w:rPr>
        <w:t>函数形式</w:t>
      </w:r>
      <w:r>
        <w:rPr>
          <w:rFonts w:hint="eastAsia"/>
          <w:lang w:eastAsia="zh-CN"/>
        </w:rPr>
        <w:t>表示：</w:t>
      </w:r>
    </w:p>
    <w:p w:rsidR="00C3373F" w:rsidRDefault="00C3373F" w:rsidP="00BA5A2E">
      <w:pPr>
        <w:pStyle w:val="Equation"/>
        <w:rPr>
          <w:lang w:val="en-US" w:eastAsia="zh-CN"/>
        </w:rPr>
      </w:pPr>
      <w:r>
        <w:rPr>
          <w:lang w:val="en-US" w:eastAsia="zh-CN"/>
        </w:rPr>
        <w:tab/>
      </w:r>
      <w:r>
        <w:rPr>
          <w:lang w:val="en-US" w:eastAsia="zh-CN"/>
        </w:rPr>
        <w:tab/>
        <w:t xml:space="preserve">F  </w:t>
      </w:r>
      <w:r>
        <w:rPr>
          <w:rFonts w:ascii="Symbol" w:hAnsi="Symbol"/>
          <w:lang w:val="en-US" w:eastAsia="zh-CN"/>
        </w:rPr>
        <w:t></w:t>
      </w:r>
      <w:r>
        <w:rPr>
          <w:lang w:val="en-US" w:eastAsia="zh-CN"/>
        </w:rPr>
        <w:t xml:space="preserve">  f</w:t>
      </w:r>
      <w:r w:rsidR="00E20071">
        <w:rPr>
          <w:lang w:val="en-US" w:eastAsia="zh-CN"/>
        </w:rPr>
        <w:t>（</w:t>
      </w:r>
      <w:r>
        <w:rPr>
          <w:lang w:val="en-US" w:eastAsia="zh-CN"/>
        </w:rPr>
        <w:t>a, G</w:t>
      </w:r>
      <w:r w:rsidR="00E20071">
        <w:rPr>
          <w:lang w:val="en-US" w:eastAsia="zh-CN"/>
        </w:rPr>
        <w:t>）</w:t>
      </w:r>
      <w:r>
        <w:rPr>
          <w:lang w:val="en-US" w:eastAsia="zh-CN"/>
        </w:rPr>
        <w:tab/>
      </w:r>
      <w:r w:rsidR="00E20071">
        <w:rPr>
          <w:lang w:val="en-US" w:eastAsia="zh-CN"/>
        </w:rPr>
        <w:t>（</w:t>
      </w:r>
      <w:r>
        <w:rPr>
          <w:lang w:val="en-US" w:eastAsia="zh-CN"/>
        </w:rPr>
        <w:t>3</w:t>
      </w:r>
      <w:r w:rsidR="00E20071">
        <w:rPr>
          <w:lang w:val="en-US" w:eastAsia="zh-CN"/>
        </w:rPr>
        <w:t>）</w:t>
      </w:r>
    </w:p>
    <w:p w:rsidR="001A020B" w:rsidRDefault="001A020B" w:rsidP="00EA7B79">
      <w:pPr>
        <w:spacing w:line="360" w:lineRule="atLeast"/>
        <w:rPr>
          <w:lang w:val="en-US" w:eastAsia="zh-CN"/>
        </w:rPr>
      </w:pPr>
      <w:r>
        <w:rPr>
          <w:rFonts w:hint="eastAsia"/>
          <w:lang w:val="en-US" w:eastAsia="zh-CN"/>
        </w:rPr>
        <w:t>式中：</w:t>
      </w:r>
    </w:p>
    <w:p w:rsidR="001A020B" w:rsidRPr="00C3373F" w:rsidRDefault="001A020B" w:rsidP="00C3373F">
      <w:pPr>
        <w:pStyle w:val="Equationlegend"/>
        <w:spacing w:before="60"/>
        <w:rPr>
          <w:lang w:eastAsia="zh-CN"/>
        </w:rPr>
      </w:pPr>
      <w:bookmarkStart w:id="86" w:name="OLE_LINK10"/>
      <w:bookmarkStart w:id="87" w:name="OLE_LINK11"/>
      <w:r w:rsidRPr="00C3373F">
        <w:rPr>
          <w:lang w:eastAsia="zh-CN"/>
        </w:rPr>
        <w:tab/>
        <w:t>F</w:t>
      </w:r>
      <w:r w:rsidR="00DD5225" w:rsidRPr="00C3373F">
        <w:rPr>
          <w:lang w:eastAsia="zh-CN"/>
        </w:rPr>
        <w:t>：</w:t>
      </w:r>
      <w:r w:rsidRPr="00C3373F">
        <w:rPr>
          <w:lang w:eastAsia="zh-CN"/>
        </w:rPr>
        <w:tab/>
      </w:r>
      <w:r w:rsidRPr="00C3373F">
        <w:rPr>
          <w:rFonts w:hint="eastAsia"/>
          <w:lang w:eastAsia="zh-CN"/>
        </w:rPr>
        <w:t>向用户收取的费用</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t>a</w:t>
      </w:r>
      <w:r w:rsidR="00DD5225" w:rsidRPr="00C3373F">
        <w:rPr>
          <w:lang w:eastAsia="zh-CN"/>
        </w:rPr>
        <w:t>：</w:t>
      </w:r>
      <w:r w:rsidRPr="00C3373F">
        <w:rPr>
          <w:lang w:eastAsia="zh-CN"/>
        </w:rPr>
        <w:tab/>
      </w:r>
      <w:r w:rsidRPr="00C3373F">
        <w:rPr>
          <w:rFonts w:hint="eastAsia"/>
          <w:lang w:eastAsia="zh-CN"/>
        </w:rPr>
        <w:t>监管机构制定的费用比例</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t>G</w:t>
      </w:r>
      <w:r w:rsidR="00DD5225" w:rsidRPr="00C3373F">
        <w:rPr>
          <w:lang w:eastAsia="zh-CN"/>
        </w:rPr>
        <w:t>：</w:t>
      </w:r>
      <w:r w:rsidRPr="00C3373F">
        <w:rPr>
          <w:lang w:eastAsia="zh-CN"/>
        </w:rPr>
        <w:tab/>
      </w:r>
      <w:r w:rsidRPr="00C3373F">
        <w:rPr>
          <w:rFonts w:hint="eastAsia"/>
          <w:lang w:eastAsia="zh-CN"/>
        </w:rPr>
        <w:t>用户总收入</w:t>
      </w:r>
      <w:r w:rsidR="00E775F1" w:rsidRPr="00C3373F">
        <w:rPr>
          <w:rFonts w:hint="eastAsia"/>
          <w:lang w:eastAsia="zh-CN"/>
        </w:rPr>
        <w:t>。</w:t>
      </w:r>
      <w:bookmarkEnd w:id="86"/>
      <w:bookmarkEnd w:id="87"/>
    </w:p>
    <w:p w:rsidR="004A4E59" w:rsidRPr="00E30119" w:rsidRDefault="001A020B" w:rsidP="00B02A1E">
      <w:pPr>
        <w:pStyle w:val="StyleLinespacingAtleast18ptFirstline2ch"/>
        <w:ind w:firstLine="480"/>
        <w:rPr>
          <w:lang w:val="en-US" w:eastAsia="zh-CN"/>
        </w:rPr>
      </w:pPr>
      <w:r>
        <w:rPr>
          <w:rFonts w:hint="eastAsia"/>
          <w:lang w:val="en-US" w:eastAsia="zh-CN"/>
        </w:rPr>
        <w:t>奖励费用公式可用以下一般</w:t>
      </w:r>
      <w:r w:rsidRPr="008A15F1">
        <w:rPr>
          <w:rFonts w:hint="eastAsia"/>
          <w:lang w:val="en-US" w:eastAsia="zh-CN"/>
        </w:rPr>
        <w:t>函数形式</w:t>
      </w:r>
      <w:r>
        <w:rPr>
          <w:rFonts w:hint="eastAsia"/>
          <w:lang w:val="en-US" w:eastAsia="zh-CN"/>
        </w:rPr>
        <w:t>表示：</w:t>
      </w:r>
    </w:p>
    <w:p w:rsidR="00451E95" w:rsidRDefault="0094767C" w:rsidP="00C3373F">
      <w:pPr>
        <w:pStyle w:val="Equation"/>
        <w:rPr>
          <w:lang w:val="pt-BR"/>
        </w:rPr>
      </w:pPr>
      <w:r>
        <w:rPr>
          <w:lang w:val="pt-BR" w:eastAsia="zh-CN"/>
        </w:rPr>
        <w:tab/>
      </w:r>
      <w:r w:rsidR="001A020B">
        <w:rPr>
          <w:rFonts w:hint="eastAsia"/>
          <w:lang w:val="pt-BR" w:eastAsia="zh-CN"/>
        </w:rPr>
        <w:tab/>
      </w:r>
      <w:r w:rsidR="004A4E59" w:rsidRPr="007E1DE1">
        <w:rPr>
          <w:lang w:val="pt-BR"/>
        </w:rPr>
        <w:t xml:space="preserve">F  </w:t>
      </w:r>
      <w:r w:rsidR="004A4E59" w:rsidRPr="00CB6CBA">
        <w:rPr>
          <w:rFonts w:ascii="Symbol" w:hAnsi="Symbol"/>
          <w:lang w:val="en-US"/>
        </w:rPr>
        <w:t></w:t>
      </w:r>
      <w:r w:rsidR="004A4E59" w:rsidRPr="007E1DE1">
        <w:rPr>
          <w:lang w:val="pt-BR"/>
        </w:rPr>
        <w:t xml:space="preserve">  f</w:t>
      </w:r>
      <w:r w:rsidR="00E20071">
        <w:rPr>
          <w:lang w:val="pt-BR"/>
        </w:rPr>
        <w:t>（</w:t>
      </w:r>
      <w:r w:rsidR="004A4E59" w:rsidRPr="007E1DE1">
        <w:rPr>
          <w:lang w:val="pt-BR"/>
        </w:rPr>
        <w:t xml:space="preserve">B, C, S, E, </w:t>
      </w:r>
      <w:r w:rsidR="004A4E59" w:rsidRPr="007E1DE1">
        <w:rPr>
          <w:i/>
          <w:iCs/>
          <w:lang w:val="pt-BR"/>
        </w:rPr>
        <w:t>F</w:t>
      </w:r>
      <w:r w:rsidR="004A4E59" w:rsidRPr="007E1DE1">
        <w:rPr>
          <w:i/>
          <w:iCs/>
          <w:position w:val="-4"/>
          <w:sz w:val="18"/>
          <w:lang w:val="pt-BR"/>
        </w:rPr>
        <w:t>R</w:t>
      </w:r>
      <w:r w:rsidR="004A4E59" w:rsidRPr="007E1DE1">
        <w:rPr>
          <w:lang w:val="pt-BR"/>
        </w:rPr>
        <w:t xml:space="preserve">, </w:t>
      </w:r>
      <w:r w:rsidR="004A4E59" w:rsidRPr="007E1DE1">
        <w:rPr>
          <w:i/>
          <w:iCs/>
          <w:lang w:val="pt-BR"/>
        </w:rPr>
        <w:t>F</w:t>
      </w:r>
      <w:r w:rsidR="004A4E59" w:rsidRPr="007E1DE1">
        <w:rPr>
          <w:i/>
          <w:iCs/>
          <w:position w:val="-4"/>
          <w:sz w:val="18"/>
          <w:lang w:val="pt-BR"/>
        </w:rPr>
        <w:t>C</w:t>
      </w:r>
      <w:r w:rsidR="00E20071">
        <w:rPr>
          <w:lang w:val="pt-BR"/>
        </w:rPr>
        <w:t>）</w:t>
      </w:r>
      <w:r w:rsidR="004A4E59" w:rsidRPr="007E1DE1">
        <w:rPr>
          <w:lang w:val="pt-BR"/>
        </w:rPr>
        <w:tab/>
      </w:r>
      <w:r w:rsidR="00E20071">
        <w:rPr>
          <w:lang w:val="pt-BR"/>
        </w:rPr>
        <w:t>（</w:t>
      </w:r>
      <w:r w:rsidR="004A4E59" w:rsidRPr="007E1DE1">
        <w:rPr>
          <w:lang w:val="pt-BR"/>
        </w:rPr>
        <w:t>4</w:t>
      </w:r>
      <w:r w:rsidR="00E20071">
        <w:rPr>
          <w:lang w:val="pt-BR"/>
        </w:rPr>
        <w:t>）</w:t>
      </w:r>
    </w:p>
    <w:p w:rsidR="001A020B" w:rsidRPr="002937B0" w:rsidRDefault="001A020B" w:rsidP="00C3373F">
      <w:pPr>
        <w:tabs>
          <w:tab w:val="clear" w:pos="794"/>
          <w:tab w:val="clear" w:pos="1191"/>
          <w:tab w:val="clear" w:pos="1588"/>
          <w:tab w:val="clear" w:pos="1985"/>
        </w:tabs>
        <w:overflowPunct/>
        <w:autoSpaceDE/>
        <w:autoSpaceDN/>
        <w:adjustRightInd/>
        <w:spacing w:before="0" w:line="360" w:lineRule="atLeast"/>
        <w:jc w:val="left"/>
        <w:textAlignment w:val="auto"/>
        <w:rPr>
          <w:lang w:val="pt-BR" w:eastAsia="zh-CN"/>
        </w:rPr>
      </w:pPr>
      <w:r>
        <w:rPr>
          <w:rFonts w:hint="eastAsia"/>
          <w:lang w:val="en-US" w:eastAsia="zh-CN"/>
        </w:rPr>
        <w:t>式中</w:t>
      </w:r>
      <w:r w:rsidRPr="00C44562">
        <w:rPr>
          <w:rFonts w:hint="eastAsia"/>
          <w:lang w:val="pt-BR" w:eastAsia="zh-CN"/>
        </w:rPr>
        <w:t>：</w:t>
      </w:r>
    </w:p>
    <w:p w:rsidR="001A020B" w:rsidRPr="00BF2032" w:rsidRDefault="001A020B" w:rsidP="00C3373F">
      <w:pPr>
        <w:pStyle w:val="Equationlegend"/>
        <w:spacing w:before="60"/>
        <w:rPr>
          <w:lang w:val="pt-BR" w:eastAsia="zh-CN"/>
        </w:rPr>
      </w:pPr>
      <w:r w:rsidRPr="00BF2032">
        <w:rPr>
          <w:lang w:val="pt-BR" w:eastAsia="zh-CN"/>
        </w:rPr>
        <w:tab/>
        <w:t>F</w:t>
      </w:r>
      <w:r w:rsidR="00DD5225" w:rsidRPr="00BF2032">
        <w:rPr>
          <w:lang w:val="pt-BR" w:eastAsia="zh-CN"/>
        </w:rPr>
        <w:t>：</w:t>
      </w:r>
      <w:r w:rsidRPr="00BF2032">
        <w:rPr>
          <w:lang w:val="pt-BR" w:eastAsia="zh-CN"/>
        </w:rPr>
        <w:tab/>
      </w:r>
      <w:r w:rsidRPr="00C3373F">
        <w:rPr>
          <w:rFonts w:hint="eastAsia"/>
          <w:lang w:eastAsia="zh-CN"/>
        </w:rPr>
        <w:t>向持照者收取的费用</w:t>
      </w:r>
      <w:r w:rsidR="00FE7B65">
        <w:rPr>
          <w:rFonts w:hint="eastAsia"/>
          <w:lang w:eastAsia="zh-CN"/>
        </w:rPr>
        <w:t>；</w:t>
      </w:r>
    </w:p>
    <w:p w:rsidR="001A020B" w:rsidRPr="00BF2032" w:rsidRDefault="001A020B" w:rsidP="00C3373F">
      <w:pPr>
        <w:pStyle w:val="Equationlegend"/>
        <w:spacing w:before="60"/>
        <w:rPr>
          <w:lang w:val="pt-BR" w:eastAsia="zh-CN"/>
        </w:rPr>
      </w:pPr>
      <w:r w:rsidRPr="00BF2032">
        <w:rPr>
          <w:lang w:val="pt-BR" w:eastAsia="zh-CN"/>
        </w:rPr>
        <w:tab/>
        <w:t>B</w:t>
      </w:r>
      <w:r w:rsidR="00DD5225" w:rsidRPr="00BF2032">
        <w:rPr>
          <w:lang w:val="pt-BR" w:eastAsia="zh-CN"/>
        </w:rPr>
        <w:t>：</w:t>
      </w:r>
      <w:r w:rsidRPr="00BF2032">
        <w:rPr>
          <w:lang w:val="pt-BR" w:eastAsia="zh-CN"/>
        </w:rPr>
        <w:tab/>
      </w:r>
      <w:r w:rsidRPr="00C3373F">
        <w:rPr>
          <w:rFonts w:hint="eastAsia"/>
          <w:lang w:eastAsia="zh-CN"/>
        </w:rPr>
        <w:t>带宽</w:t>
      </w:r>
      <w:r w:rsidR="00FE7B65">
        <w:rPr>
          <w:rFonts w:hint="eastAsia"/>
          <w:lang w:eastAsia="zh-CN"/>
        </w:rPr>
        <w:t>；</w:t>
      </w:r>
    </w:p>
    <w:p w:rsidR="001A020B" w:rsidRPr="00BF2032" w:rsidRDefault="001A020B" w:rsidP="00C3373F">
      <w:pPr>
        <w:pStyle w:val="Equationlegend"/>
        <w:spacing w:before="60"/>
        <w:rPr>
          <w:lang w:val="pt-BR" w:eastAsia="zh-CN"/>
        </w:rPr>
      </w:pPr>
      <w:r w:rsidRPr="00BF2032">
        <w:rPr>
          <w:lang w:val="pt-BR" w:eastAsia="zh-CN"/>
        </w:rPr>
        <w:tab/>
        <w:t>C</w:t>
      </w:r>
      <w:r w:rsidR="00DD5225" w:rsidRPr="00BF2032">
        <w:rPr>
          <w:lang w:val="pt-BR" w:eastAsia="zh-CN"/>
        </w:rPr>
        <w:t>：</w:t>
      </w:r>
      <w:r w:rsidRPr="00BF2032">
        <w:rPr>
          <w:lang w:val="pt-BR" w:eastAsia="zh-CN"/>
        </w:rPr>
        <w:tab/>
      </w:r>
      <w:r w:rsidRPr="00C3373F">
        <w:rPr>
          <w:rFonts w:hint="eastAsia"/>
          <w:lang w:eastAsia="zh-CN"/>
        </w:rPr>
        <w:t>覆盖范围</w:t>
      </w:r>
      <w:r w:rsidR="00FE7B65">
        <w:rPr>
          <w:rFonts w:hint="eastAsia"/>
          <w:lang w:eastAsia="zh-CN"/>
        </w:rPr>
        <w:t>；</w:t>
      </w:r>
    </w:p>
    <w:p w:rsidR="001A020B" w:rsidRPr="00BF2032" w:rsidRDefault="001A020B" w:rsidP="00C3373F">
      <w:pPr>
        <w:pStyle w:val="Equationlegend"/>
        <w:spacing w:before="60"/>
        <w:rPr>
          <w:lang w:val="pt-BR" w:eastAsia="zh-CN"/>
        </w:rPr>
      </w:pPr>
      <w:r w:rsidRPr="00BF2032">
        <w:rPr>
          <w:lang w:val="pt-BR" w:eastAsia="zh-CN"/>
        </w:rPr>
        <w:tab/>
        <w:t>S</w:t>
      </w:r>
      <w:r w:rsidR="00DD5225" w:rsidRPr="00BF2032">
        <w:rPr>
          <w:lang w:val="pt-BR" w:eastAsia="zh-CN"/>
        </w:rPr>
        <w:t>：</w:t>
      </w:r>
      <w:r w:rsidRPr="00BF2032">
        <w:rPr>
          <w:lang w:val="pt-BR" w:eastAsia="zh-CN"/>
        </w:rPr>
        <w:tab/>
      </w:r>
      <w:r w:rsidRPr="00C3373F">
        <w:rPr>
          <w:rFonts w:hint="eastAsia"/>
          <w:lang w:eastAsia="zh-CN"/>
        </w:rPr>
        <w:t>站点位置</w:t>
      </w:r>
      <w:r w:rsidR="00FE7B65">
        <w:rPr>
          <w:rFonts w:hint="eastAsia"/>
          <w:lang w:eastAsia="zh-CN"/>
        </w:rPr>
        <w:t>；</w:t>
      </w:r>
    </w:p>
    <w:p w:rsidR="001A020B" w:rsidRPr="00C3373F" w:rsidRDefault="001A020B" w:rsidP="00C3373F">
      <w:pPr>
        <w:pStyle w:val="Equationlegend"/>
        <w:spacing w:before="60"/>
        <w:rPr>
          <w:lang w:eastAsia="zh-CN"/>
        </w:rPr>
      </w:pPr>
      <w:r w:rsidRPr="00BF2032">
        <w:rPr>
          <w:lang w:val="pt-BR" w:eastAsia="zh-CN"/>
        </w:rPr>
        <w:tab/>
      </w:r>
      <w:r w:rsidRPr="00C3373F">
        <w:rPr>
          <w:lang w:eastAsia="zh-CN"/>
        </w:rPr>
        <w:t>E</w:t>
      </w:r>
      <w:r w:rsidR="00DD5225" w:rsidRPr="00C3373F">
        <w:rPr>
          <w:lang w:eastAsia="zh-CN"/>
        </w:rPr>
        <w:t>：</w:t>
      </w:r>
      <w:r w:rsidRPr="00C3373F">
        <w:rPr>
          <w:lang w:eastAsia="zh-CN"/>
        </w:rPr>
        <w:tab/>
      </w:r>
      <w:r w:rsidRPr="00C3373F">
        <w:rPr>
          <w:rFonts w:hint="eastAsia"/>
          <w:lang w:eastAsia="zh-CN"/>
        </w:rPr>
        <w:t>专用性</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r>
      <w:r w:rsidR="00C3373F">
        <w:rPr>
          <w:i/>
          <w:iCs/>
          <w:lang w:val="pt-BR" w:eastAsia="zh-CN"/>
        </w:rPr>
        <w:t>F</w:t>
      </w:r>
      <w:r w:rsidR="00C3373F">
        <w:rPr>
          <w:i/>
          <w:iCs/>
          <w:position w:val="-4"/>
          <w:sz w:val="18"/>
          <w:lang w:val="pt-BR" w:eastAsia="zh-CN"/>
        </w:rPr>
        <w:t>R</w:t>
      </w:r>
      <w:r w:rsidR="00DD5225" w:rsidRPr="00C3373F">
        <w:rPr>
          <w:lang w:eastAsia="zh-CN"/>
        </w:rPr>
        <w:t>：</w:t>
      </w:r>
      <w:r w:rsidRPr="00C3373F">
        <w:rPr>
          <w:lang w:eastAsia="zh-CN"/>
        </w:rPr>
        <w:tab/>
      </w:r>
      <w:r w:rsidRPr="00C3373F">
        <w:rPr>
          <w:rFonts w:hint="eastAsia"/>
          <w:lang w:eastAsia="zh-CN"/>
        </w:rPr>
        <w:t>频率</w:t>
      </w:r>
      <w:r w:rsidR="00FE7B65">
        <w:rPr>
          <w:rFonts w:hint="eastAsia"/>
          <w:lang w:eastAsia="zh-CN"/>
        </w:rPr>
        <w:t>；</w:t>
      </w:r>
    </w:p>
    <w:p w:rsidR="001A020B" w:rsidRPr="00C3373F" w:rsidRDefault="001A020B" w:rsidP="00C3373F">
      <w:pPr>
        <w:pStyle w:val="Equationlegend"/>
        <w:spacing w:before="60"/>
        <w:rPr>
          <w:lang w:eastAsia="zh-CN"/>
        </w:rPr>
      </w:pPr>
      <w:r w:rsidRPr="00C3373F">
        <w:rPr>
          <w:lang w:eastAsia="zh-CN"/>
        </w:rPr>
        <w:tab/>
      </w:r>
      <w:r w:rsidR="00C3373F">
        <w:rPr>
          <w:i/>
          <w:iCs/>
          <w:lang w:eastAsia="zh-CN"/>
        </w:rPr>
        <w:t>F</w:t>
      </w:r>
      <w:r w:rsidR="00C3373F">
        <w:rPr>
          <w:i/>
          <w:iCs/>
          <w:vertAlign w:val="subscript"/>
          <w:lang w:eastAsia="zh-CN"/>
        </w:rPr>
        <w:t>C</w:t>
      </w:r>
      <w:r w:rsidR="00C3373F" w:rsidRPr="00C3373F">
        <w:rPr>
          <w:lang w:eastAsia="zh-CN"/>
        </w:rPr>
        <w:t xml:space="preserve"> </w:t>
      </w:r>
      <w:r w:rsidR="00DD5225" w:rsidRPr="00C3373F">
        <w:rPr>
          <w:lang w:eastAsia="zh-CN"/>
        </w:rPr>
        <w:t>：</w:t>
      </w:r>
      <w:r w:rsidRPr="00C3373F">
        <w:rPr>
          <w:lang w:eastAsia="zh-CN"/>
        </w:rPr>
        <w:tab/>
      </w:r>
      <w:r w:rsidRPr="00C3373F">
        <w:rPr>
          <w:rFonts w:hint="eastAsia"/>
          <w:lang w:eastAsia="zh-CN"/>
        </w:rPr>
        <w:t>主管部门的财务系数</w:t>
      </w:r>
      <w:r w:rsidR="00E775F1" w:rsidRPr="00C3373F">
        <w:rPr>
          <w:rFonts w:hint="eastAsia"/>
          <w:lang w:eastAsia="zh-CN"/>
        </w:rPr>
        <w:t>。</w:t>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也可以使用机会成本费公式。此费用公式类似于奖励费公式，但是，在这种情况下，应设置主管部门的财务系数</w:t>
      </w:r>
      <w:r w:rsidR="00E20071">
        <w:rPr>
          <w:lang w:val="en-US" w:eastAsia="zh-CN"/>
        </w:rPr>
        <w:t>（</w:t>
      </w:r>
      <w:r w:rsidRPr="00CB6CBA">
        <w:rPr>
          <w:i/>
          <w:iCs/>
          <w:lang w:val="en-US" w:eastAsia="zh-CN"/>
        </w:rPr>
        <w:t>F</w:t>
      </w:r>
      <w:r w:rsidRPr="00CB6CBA">
        <w:rPr>
          <w:i/>
          <w:iCs/>
          <w:position w:val="-4"/>
          <w:sz w:val="16"/>
          <w:lang w:val="en-US" w:eastAsia="zh-CN"/>
        </w:rPr>
        <w:t>C</w:t>
      </w:r>
      <w:r w:rsidR="00E20071">
        <w:rPr>
          <w:lang w:val="en-US" w:eastAsia="zh-CN"/>
        </w:rPr>
        <w:t>）</w:t>
      </w:r>
      <w:r>
        <w:rPr>
          <w:rFonts w:hint="eastAsia"/>
          <w:lang w:val="en-US" w:eastAsia="zh-CN"/>
        </w:rPr>
        <w:t>，让此费用接近于频谱的市场价值。</w:t>
      </w:r>
    </w:p>
    <w:p w:rsidR="001A020B" w:rsidRPr="00DC2BD7" w:rsidRDefault="001A020B" w:rsidP="00B02A1E">
      <w:pPr>
        <w:pStyle w:val="StyleLinespacingAtleast18ptFirstline2ch"/>
        <w:ind w:firstLine="480"/>
        <w:rPr>
          <w:lang w:val="en-US" w:eastAsia="zh-CN"/>
        </w:rPr>
      </w:pPr>
      <w:r>
        <w:rPr>
          <w:rFonts w:hint="eastAsia"/>
          <w:lang w:val="en-US" w:eastAsia="zh-CN"/>
        </w:rPr>
        <w:t>上述多个公式以及</w:t>
      </w:r>
      <w:r w:rsidR="00C93F32">
        <w:rPr>
          <w:rFonts w:hint="eastAsia"/>
          <w:lang w:val="en-US" w:eastAsia="zh-CN"/>
        </w:rPr>
        <w:t>其他</w:t>
      </w:r>
      <w:r>
        <w:rPr>
          <w:rFonts w:hint="eastAsia"/>
          <w:lang w:val="en-US" w:eastAsia="zh-CN"/>
        </w:rPr>
        <w:t>国际电联文件中的公式中都含有一个由主管部门设定的任意系数。使用此任意系数意味着计算出来的费用本身也是一个任意值。许</w:t>
      </w:r>
      <w:r w:rsidRPr="00DC2BD7">
        <w:rPr>
          <w:rFonts w:hint="eastAsia"/>
          <w:lang w:val="en-US" w:eastAsia="zh-CN"/>
        </w:rPr>
        <w:t>多</w:t>
      </w:r>
      <w:r>
        <w:rPr>
          <w:rFonts w:hint="eastAsia"/>
          <w:lang w:val="en-US" w:eastAsia="zh-CN"/>
        </w:rPr>
        <w:t>国家已经实施或正在考虑实施基于上述各种一般函数形式的费用模型。在正在</w:t>
      </w:r>
      <w:r w:rsidR="00C93F32">
        <w:rPr>
          <w:rFonts w:hint="eastAsia"/>
          <w:lang w:val="en-US" w:eastAsia="zh-CN"/>
        </w:rPr>
        <w:t>制定</w:t>
      </w:r>
      <w:r>
        <w:rPr>
          <w:rFonts w:hint="eastAsia"/>
          <w:lang w:val="en-US" w:eastAsia="zh-CN"/>
        </w:rPr>
        <w:t>奖励费或机会成本费模型的国家，人们已经认识到这是一项复杂而艰巨的工作，有的主管部门在施行之前会举办公众征询。</w:t>
      </w:r>
    </w:p>
    <w:p w:rsidR="001A020B" w:rsidRDefault="00BC0E90" w:rsidP="00BC0E90">
      <w:pPr>
        <w:pStyle w:val="Heading3"/>
        <w:tabs>
          <w:tab w:val="clear" w:pos="794"/>
        </w:tabs>
        <w:spacing w:line="360" w:lineRule="atLeast"/>
        <w:ind w:left="0" w:firstLine="0"/>
        <w:rPr>
          <w:lang w:val="en-US" w:eastAsia="zh-CN"/>
        </w:rPr>
      </w:pPr>
      <w:bookmarkStart w:id="88" w:name="_Toc309886454"/>
      <w:bookmarkStart w:id="89" w:name="_Toc498678451"/>
      <w:r>
        <w:rPr>
          <w:rFonts w:hint="eastAsia"/>
          <w:lang w:val="en-US" w:eastAsia="zh-CN"/>
        </w:rPr>
        <w:t>2.3.5</w:t>
      </w:r>
      <w:r>
        <w:rPr>
          <w:rFonts w:hint="eastAsia"/>
          <w:lang w:val="en-US" w:eastAsia="zh-CN"/>
        </w:rPr>
        <w:tab/>
      </w:r>
      <w:r w:rsidR="001A020B">
        <w:rPr>
          <w:rFonts w:hint="eastAsia"/>
          <w:lang w:val="en-US" w:eastAsia="zh-CN"/>
        </w:rPr>
        <w:t>收费法的利弊</w:t>
      </w:r>
      <w:bookmarkEnd w:id="88"/>
      <w:bookmarkEnd w:id="89"/>
    </w:p>
    <w:p w:rsidR="001A020B" w:rsidRPr="00252B0A" w:rsidRDefault="001A020B" w:rsidP="00B02A1E">
      <w:pPr>
        <w:pStyle w:val="StyleLinespacingAtleast18ptFirstline2ch"/>
        <w:ind w:firstLine="480"/>
        <w:rPr>
          <w:lang w:val="en-US" w:eastAsia="zh-CN"/>
        </w:rPr>
      </w:pPr>
      <w:r>
        <w:rPr>
          <w:rFonts w:hint="eastAsia"/>
          <w:lang w:val="en-US" w:eastAsia="zh-CN"/>
        </w:rPr>
        <w:t>在对经济效率的影响方面，只要收费水平设置得不高于市场价值，频谱收费就是对免费核发执照的改进。如果设定得太高，频谱就得不到充分利用。事实上，如果将收费水平设定得高于所有潜在用户的付费意愿，则频谱会被闲置，不会产生任何社会效益。另一方面，如果收费水平设定得低于市场价值，即使是频谱的需求太大，也可以提高经济效益，频谱管理部门的收益将低于市场估价。将收费水平设得太低的不利后果是频谱可能被浪费，频谱</w:t>
      </w:r>
      <w:r w:rsidRPr="00252B0A">
        <w:rPr>
          <w:rFonts w:hint="eastAsia"/>
          <w:lang w:val="en-US" w:eastAsia="zh-CN"/>
        </w:rPr>
        <w:t>拥挤</w:t>
      </w:r>
      <w:r>
        <w:rPr>
          <w:rFonts w:hint="eastAsia"/>
          <w:lang w:val="en-US" w:eastAsia="zh-CN"/>
        </w:rPr>
        <w:t>增加。</w:t>
      </w:r>
    </w:p>
    <w:p w:rsidR="001A020B" w:rsidRPr="00CB6CBA" w:rsidRDefault="001A020B" w:rsidP="00B02A1E">
      <w:pPr>
        <w:pStyle w:val="StyleLinespacingAtleast18ptFirstline2ch"/>
        <w:ind w:firstLine="480"/>
        <w:rPr>
          <w:lang w:val="en-US" w:eastAsia="zh-CN"/>
        </w:rPr>
      </w:pPr>
      <w:r>
        <w:rPr>
          <w:rFonts w:hint="eastAsia"/>
          <w:lang w:val="en-US" w:eastAsia="zh-CN"/>
        </w:rPr>
        <w:t>例如，假设某服务提供商使用两段频谱，缴纳的费用为每频段</w:t>
      </w:r>
      <w:r>
        <w:rPr>
          <w:lang w:val="en-US" w:eastAsia="zh-CN"/>
        </w:rPr>
        <w:t>100</w:t>
      </w:r>
      <w:r>
        <w:rPr>
          <w:rFonts w:hint="eastAsia"/>
          <w:lang w:val="en-US" w:eastAsia="zh-CN"/>
        </w:rPr>
        <w:t>美元，总共</w:t>
      </w:r>
      <w:r>
        <w:rPr>
          <w:lang w:val="en-US" w:eastAsia="zh-CN"/>
        </w:rPr>
        <w:t>200</w:t>
      </w:r>
      <w:r>
        <w:rPr>
          <w:rFonts w:hint="eastAsia"/>
          <w:lang w:val="en-US" w:eastAsia="zh-CN"/>
        </w:rPr>
        <w:t>美元，低于市场价值。另外假设通过花</w:t>
      </w:r>
      <w:r>
        <w:rPr>
          <w:lang w:val="en-US" w:eastAsia="zh-CN"/>
        </w:rPr>
        <w:t>150</w:t>
      </w:r>
      <w:r>
        <w:rPr>
          <w:rFonts w:hint="eastAsia"/>
          <w:lang w:val="en-US" w:eastAsia="zh-CN"/>
        </w:rPr>
        <w:t>美元购买更加高效的设备，只需使用一个频段就可以提供相同的</w:t>
      </w:r>
      <w:r w:rsidR="0042797A">
        <w:rPr>
          <w:rFonts w:hint="eastAsia"/>
          <w:lang w:val="en-US" w:eastAsia="zh-CN"/>
        </w:rPr>
        <w:t>业务</w:t>
      </w:r>
      <w:r>
        <w:rPr>
          <w:rFonts w:hint="eastAsia"/>
          <w:lang w:val="en-US" w:eastAsia="zh-CN"/>
        </w:rPr>
        <w:t>。理性的服务提供商会发现第二种方案的总成本更高，高达</w:t>
      </w:r>
      <w:r>
        <w:rPr>
          <w:lang w:val="en-US" w:eastAsia="zh-CN"/>
        </w:rPr>
        <w:t>250</w:t>
      </w:r>
      <w:r>
        <w:rPr>
          <w:rFonts w:hint="eastAsia"/>
          <w:lang w:val="en-US" w:eastAsia="zh-CN"/>
        </w:rPr>
        <w:t>美元</w:t>
      </w:r>
      <w:r w:rsidR="00E20071">
        <w:rPr>
          <w:rFonts w:hint="eastAsia"/>
          <w:lang w:val="en-US" w:eastAsia="zh-CN"/>
        </w:rPr>
        <w:t>（</w:t>
      </w:r>
      <w:r>
        <w:rPr>
          <w:rFonts w:hint="eastAsia"/>
          <w:lang w:val="en-US" w:eastAsia="zh-CN"/>
        </w:rPr>
        <w:t>其中</w:t>
      </w:r>
      <w:r>
        <w:rPr>
          <w:lang w:val="en-US" w:eastAsia="zh-CN"/>
        </w:rPr>
        <w:t>150</w:t>
      </w:r>
      <w:r>
        <w:rPr>
          <w:rFonts w:hint="eastAsia"/>
          <w:lang w:val="en-US" w:eastAsia="zh-CN"/>
        </w:rPr>
        <w:t>美元用于购买新设备，另</w:t>
      </w:r>
      <w:r>
        <w:rPr>
          <w:lang w:val="en-US" w:eastAsia="zh-CN"/>
        </w:rPr>
        <w:t>100</w:t>
      </w:r>
      <w:r>
        <w:rPr>
          <w:rFonts w:hint="eastAsia"/>
          <w:lang w:val="en-US" w:eastAsia="zh-CN"/>
        </w:rPr>
        <w:t>美元用于购买单个频段</w:t>
      </w:r>
      <w:r w:rsidR="00E20071">
        <w:rPr>
          <w:rFonts w:hint="eastAsia"/>
          <w:lang w:val="en-US" w:eastAsia="zh-CN"/>
        </w:rPr>
        <w:t>）</w:t>
      </w:r>
      <w:r>
        <w:rPr>
          <w:rFonts w:hint="eastAsia"/>
          <w:lang w:val="en-US" w:eastAsia="zh-CN"/>
        </w:rPr>
        <w:t>，因而不会选择此方案。但是，现在如果按此频谱的实际市场价值是收费，即每频段</w:t>
      </w:r>
      <w:r>
        <w:rPr>
          <w:lang w:val="en-US" w:eastAsia="zh-CN"/>
        </w:rPr>
        <w:t>175</w:t>
      </w:r>
      <w:r>
        <w:rPr>
          <w:rFonts w:hint="eastAsia"/>
          <w:lang w:val="en-US" w:eastAsia="zh-CN"/>
        </w:rPr>
        <w:t>美元，则该服务提供商将会选择购买新设备，并用</w:t>
      </w:r>
      <w:r>
        <w:rPr>
          <w:lang w:val="en-US" w:eastAsia="zh-CN"/>
        </w:rPr>
        <w:t>325</w:t>
      </w:r>
      <w:r>
        <w:rPr>
          <w:rFonts w:hint="eastAsia"/>
          <w:lang w:val="en-US" w:eastAsia="zh-CN"/>
        </w:rPr>
        <w:t>美元的总成本保留一个频谱，而不是花</w:t>
      </w:r>
      <w:r>
        <w:rPr>
          <w:lang w:val="en-US" w:eastAsia="zh-CN"/>
        </w:rPr>
        <w:t>350</w:t>
      </w:r>
      <w:r>
        <w:rPr>
          <w:rFonts w:hint="eastAsia"/>
          <w:lang w:val="en-US" w:eastAsia="zh-CN"/>
        </w:rPr>
        <w:t>美元的总成本保留旧设备和两个频段。这样，就可以腾出这个频段供</w:t>
      </w:r>
      <w:r w:rsidR="00C93F32">
        <w:rPr>
          <w:rFonts w:hint="eastAsia"/>
          <w:lang w:val="en-US" w:eastAsia="zh-CN"/>
        </w:rPr>
        <w:t>其他</w:t>
      </w:r>
      <w:r>
        <w:rPr>
          <w:rFonts w:hint="eastAsia"/>
          <w:lang w:val="en-US" w:eastAsia="zh-CN"/>
        </w:rPr>
        <w:t>方使用，意味着公众可通过相同数量的频谱享受两种服务带来的好处，而以前这些频谱只能提供一种服务。</w:t>
      </w:r>
    </w:p>
    <w:p w:rsidR="001A020B" w:rsidRPr="00894665" w:rsidRDefault="001A020B" w:rsidP="00B02A1E">
      <w:pPr>
        <w:pStyle w:val="StyleLinespacingAtleast18ptFirstline2ch"/>
        <w:ind w:firstLine="480"/>
        <w:rPr>
          <w:lang w:val="en-US" w:eastAsia="zh-CN"/>
        </w:rPr>
      </w:pPr>
      <w:r>
        <w:rPr>
          <w:rFonts w:hint="eastAsia"/>
          <w:lang w:val="en-US" w:eastAsia="zh-CN"/>
        </w:rPr>
        <w:t>费用低于市场价值时所产生的类似问题是各种业务有可能会浪费性地使用频谱。例如，可通过有线或无线方式提供电视节目等</w:t>
      </w:r>
      <w:r w:rsidR="0042797A">
        <w:rPr>
          <w:rFonts w:hint="eastAsia"/>
          <w:lang w:val="en-US" w:eastAsia="zh-CN"/>
        </w:rPr>
        <w:t>业务</w:t>
      </w:r>
      <w:r>
        <w:rPr>
          <w:rFonts w:hint="eastAsia"/>
          <w:lang w:val="en-US" w:eastAsia="zh-CN"/>
        </w:rPr>
        <w:t>。移动电话等</w:t>
      </w:r>
      <w:r w:rsidR="00C93F32">
        <w:rPr>
          <w:rFonts w:hint="eastAsia"/>
          <w:lang w:val="en-US" w:eastAsia="zh-CN"/>
        </w:rPr>
        <w:t>其他</w:t>
      </w:r>
      <w:r w:rsidR="0042797A">
        <w:rPr>
          <w:rFonts w:hint="eastAsia"/>
          <w:lang w:val="en-US" w:eastAsia="zh-CN"/>
        </w:rPr>
        <w:t>业务</w:t>
      </w:r>
      <w:r>
        <w:rPr>
          <w:rFonts w:hint="eastAsia"/>
          <w:lang w:val="en-US" w:eastAsia="zh-CN"/>
        </w:rPr>
        <w:t>则只能通过无线电频谱提供。如果所有资源</w:t>
      </w:r>
      <w:r w:rsidR="00E20071">
        <w:rPr>
          <w:rFonts w:hint="eastAsia"/>
          <w:lang w:val="en-US" w:eastAsia="zh-CN"/>
        </w:rPr>
        <w:t>（</w:t>
      </w:r>
      <w:r>
        <w:rPr>
          <w:rFonts w:hint="eastAsia"/>
          <w:lang w:val="en-US" w:eastAsia="zh-CN"/>
        </w:rPr>
        <w:t>频谱、光纤、</w:t>
      </w:r>
      <w:r w:rsidRPr="00894665">
        <w:rPr>
          <w:rFonts w:hint="eastAsia"/>
          <w:lang w:val="en-US" w:eastAsia="zh-CN"/>
        </w:rPr>
        <w:t>铜线</w:t>
      </w:r>
      <w:r>
        <w:rPr>
          <w:rFonts w:hint="eastAsia"/>
          <w:lang w:val="en-US" w:eastAsia="zh-CN"/>
        </w:rPr>
        <w:t>等</w:t>
      </w:r>
      <w:r w:rsidR="00E20071">
        <w:rPr>
          <w:rFonts w:hint="eastAsia"/>
          <w:lang w:val="en-US" w:eastAsia="zh-CN"/>
        </w:rPr>
        <w:t>）</w:t>
      </w:r>
      <w:r>
        <w:rPr>
          <w:rFonts w:hint="eastAsia"/>
          <w:lang w:val="en-US" w:eastAsia="zh-CN"/>
        </w:rPr>
        <w:t>都按市价定价，服务提供商就会选择符合经济高效分配要求的投入组合。然而，如果频谱定价低于其市场价值，在其经营活动中可选择使用有线或无线基础设施的服务提供商</w:t>
      </w:r>
      <w:r w:rsidR="00E20071">
        <w:rPr>
          <w:rFonts w:hint="eastAsia"/>
          <w:lang w:val="en-US" w:eastAsia="zh-CN"/>
        </w:rPr>
        <w:t>（</w:t>
      </w:r>
      <w:r>
        <w:rPr>
          <w:rFonts w:hint="eastAsia"/>
          <w:lang w:val="en-US" w:eastAsia="zh-CN"/>
        </w:rPr>
        <w:t>如电视节目发行商</w:t>
      </w:r>
      <w:r w:rsidR="00E20071">
        <w:rPr>
          <w:rFonts w:hint="eastAsia"/>
          <w:lang w:val="en-US" w:eastAsia="zh-CN"/>
        </w:rPr>
        <w:t>）</w:t>
      </w:r>
      <w:r>
        <w:rPr>
          <w:rFonts w:hint="eastAsia"/>
          <w:lang w:val="en-US" w:eastAsia="zh-CN"/>
        </w:rPr>
        <w:t>将倾向于使用更多频谱和更少的各种可用频谱替代物。电视所用频谱数量越大，可供移动电话等</w:t>
      </w:r>
      <w:r w:rsidR="00C93F32">
        <w:rPr>
          <w:rFonts w:hint="eastAsia"/>
          <w:lang w:val="en-US" w:eastAsia="zh-CN"/>
        </w:rPr>
        <w:t>其他</w:t>
      </w:r>
      <w:r w:rsidR="0042797A">
        <w:rPr>
          <w:rFonts w:hint="eastAsia"/>
          <w:lang w:val="en-US" w:eastAsia="zh-CN"/>
        </w:rPr>
        <w:t>业务</w:t>
      </w:r>
      <w:r>
        <w:rPr>
          <w:rFonts w:hint="eastAsia"/>
          <w:lang w:val="en-US" w:eastAsia="zh-CN"/>
        </w:rPr>
        <w:t>使用的频谱数量就越少，意味着公众可使用的</w:t>
      </w:r>
      <w:r w:rsidR="0042797A">
        <w:rPr>
          <w:rFonts w:hint="eastAsia"/>
          <w:lang w:val="en-US" w:eastAsia="zh-CN"/>
        </w:rPr>
        <w:t>业务</w:t>
      </w:r>
      <w:r>
        <w:rPr>
          <w:rFonts w:hint="eastAsia"/>
          <w:lang w:val="en-US" w:eastAsia="zh-CN"/>
        </w:rPr>
        <w:t>总数明显减少，这是一个</w:t>
      </w:r>
      <w:r w:rsidRPr="006327D4">
        <w:rPr>
          <w:rFonts w:hint="eastAsia"/>
          <w:lang w:val="en-US" w:eastAsia="zh-CN"/>
        </w:rPr>
        <w:t>效率低</w:t>
      </w:r>
      <w:r>
        <w:rPr>
          <w:rFonts w:hint="eastAsia"/>
          <w:lang w:val="en-US" w:eastAsia="zh-CN"/>
        </w:rPr>
        <w:t>下的结果。</w:t>
      </w:r>
    </w:p>
    <w:p w:rsidR="001A020B" w:rsidRPr="00CB6CBA" w:rsidRDefault="001A020B" w:rsidP="00B02A1E">
      <w:pPr>
        <w:pStyle w:val="StyleLinespacingAtleast18ptFirstline2ch"/>
        <w:ind w:firstLine="480"/>
        <w:rPr>
          <w:lang w:val="en-US" w:eastAsia="zh-CN"/>
        </w:rPr>
      </w:pPr>
      <w:r>
        <w:rPr>
          <w:rFonts w:hint="eastAsia"/>
          <w:lang w:val="en-US" w:eastAsia="zh-CN"/>
        </w:rPr>
        <w:t>各种公式在设定执照费时很有用，但应针对国家的特定情况量体裁衣。主管部门和频谱用户都需要投入相当多的精力</w:t>
      </w:r>
      <w:r w:rsidRPr="006327D4">
        <w:rPr>
          <w:rFonts w:hint="eastAsia"/>
          <w:lang w:val="en-US" w:eastAsia="zh-CN"/>
        </w:rPr>
        <w:t>推导</w:t>
      </w:r>
      <w:r>
        <w:rPr>
          <w:rFonts w:hint="eastAsia"/>
          <w:lang w:val="en-US" w:eastAsia="zh-CN"/>
        </w:rPr>
        <w:t>公式。为了能正确使用，经设计，公式应能在明确的使用条件下达到特定的目的。这些条件取决于国家的特定方面，包括其地理结构</w:t>
      </w:r>
      <w:r w:rsidR="00E20071">
        <w:rPr>
          <w:rFonts w:hint="eastAsia"/>
          <w:lang w:val="en-US" w:eastAsia="zh-CN"/>
        </w:rPr>
        <w:t>（</w:t>
      </w:r>
      <w:r>
        <w:rPr>
          <w:rFonts w:hint="eastAsia"/>
          <w:lang w:val="en-US" w:eastAsia="zh-CN"/>
        </w:rPr>
        <w:t>如地形、大小、纬度</w:t>
      </w:r>
      <w:r w:rsidR="00E20071">
        <w:rPr>
          <w:rFonts w:hint="eastAsia"/>
          <w:lang w:val="en-US" w:eastAsia="zh-CN"/>
        </w:rPr>
        <w:t>）</w:t>
      </w:r>
      <w:r>
        <w:rPr>
          <w:rFonts w:hint="eastAsia"/>
          <w:lang w:val="en-US" w:eastAsia="zh-CN"/>
        </w:rPr>
        <w:t>、无线电通信基础设施、潜在的服务需求、需要与</w:t>
      </w:r>
      <w:r w:rsidRPr="00022D90">
        <w:rPr>
          <w:rFonts w:hint="eastAsia"/>
          <w:lang w:val="en-US" w:eastAsia="zh-CN"/>
        </w:rPr>
        <w:t>邻居</w:t>
      </w:r>
      <w:r>
        <w:rPr>
          <w:rFonts w:hint="eastAsia"/>
          <w:lang w:val="en-US" w:eastAsia="zh-CN"/>
        </w:rPr>
        <w:t>协调的程度。因此，除最基本的公式外，所有公式一般都只适用于特定的主管部门、特定的</w:t>
      </w:r>
      <w:r w:rsidR="0042797A">
        <w:rPr>
          <w:rFonts w:hint="eastAsia"/>
          <w:lang w:val="en-US" w:eastAsia="zh-CN"/>
        </w:rPr>
        <w:t>业务</w:t>
      </w:r>
      <w:r>
        <w:rPr>
          <w:rFonts w:hint="eastAsia"/>
          <w:lang w:val="en-US" w:eastAsia="zh-CN"/>
        </w:rPr>
        <w:t>甚至有限数量的频</w:t>
      </w:r>
      <w:r>
        <w:rPr>
          <w:rFonts w:hint="eastAsia"/>
          <w:lang w:val="en-US" w:eastAsia="zh-CN"/>
        </w:rPr>
        <w:lastRenderedPageBreak/>
        <w:t>段。现有公式可以被重复使用，但一定要进行修改。这一过程需要了解原来公式推导背后的目的和条件，以及建议实施的细则。</w:t>
      </w:r>
    </w:p>
    <w:p w:rsidR="001A020B" w:rsidRPr="00CB6CBA" w:rsidRDefault="001A020B" w:rsidP="00EA7B79">
      <w:pPr>
        <w:pStyle w:val="Heading4"/>
        <w:spacing w:line="360" w:lineRule="atLeast"/>
        <w:rPr>
          <w:u w:val="single"/>
          <w:lang w:val="en-US" w:eastAsia="zh-CN"/>
        </w:rPr>
      </w:pPr>
      <w:r w:rsidRPr="00CB6CBA">
        <w:rPr>
          <w:lang w:val="en-US" w:eastAsia="zh-CN"/>
        </w:rPr>
        <w:t>2.3.5.1</w:t>
      </w:r>
      <w:r w:rsidRPr="00CB6CBA">
        <w:rPr>
          <w:lang w:val="en-US" w:eastAsia="zh-CN"/>
        </w:rPr>
        <w:tab/>
      </w:r>
      <w:r>
        <w:rPr>
          <w:rFonts w:hint="eastAsia"/>
          <w:lang w:val="en-US" w:eastAsia="zh-CN"/>
        </w:rPr>
        <w:t>基于频谱管理成本的收费</w:t>
      </w:r>
    </w:p>
    <w:p w:rsidR="001A020B" w:rsidRPr="00E627CD" w:rsidRDefault="001A020B" w:rsidP="00B02A1E">
      <w:pPr>
        <w:pStyle w:val="StyleLinespacingAtleast18ptFirstline2ch"/>
        <w:ind w:firstLine="480"/>
        <w:rPr>
          <w:lang w:val="en-US" w:eastAsia="zh-CN"/>
        </w:rPr>
      </w:pPr>
      <w:r>
        <w:rPr>
          <w:rFonts w:hint="eastAsia"/>
          <w:lang w:val="en-US" w:eastAsia="zh-CN"/>
        </w:rPr>
        <w:t>此方法的优点在于可以提高频谱管理机构收益，确保持照者会为其频谱使用缴纳至少</w:t>
      </w:r>
      <w:r w:rsidRPr="00B906C6">
        <w:rPr>
          <w:rFonts w:hint="eastAsia"/>
          <w:lang w:val="en-US" w:eastAsia="zh-CN"/>
        </w:rPr>
        <w:t>象征性</w:t>
      </w:r>
      <w:r w:rsidRPr="007C57B5">
        <w:rPr>
          <w:rFonts w:hint="eastAsia"/>
          <w:lang w:val="en-US" w:eastAsia="zh-CN"/>
        </w:rPr>
        <w:t>数额</w:t>
      </w:r>
      <w:r>
        <w:rPr>
          <w:rFonts w:hint="eastAsia"/>
          <w:lang w:val="en-US" w:eastAsia="zh-CN"/>
        </w:rPr>
        <w:t>的费用，同时淘汰那些不足以缴纳</w:t>
      </w:r>
      <w:r w:rsidRPr="00B906C6">
        <w:rPr>
          <w:rFonts w:hint="eastAsia"/>
          <w:lang w:val="en-US" w:eastAsia="zh-CN"/>
        </w:rPr>
        <w:t>象征性</w:t>
      </w:r>
      <w:r>
        <w:rPr>
          <w:rFonts w:hint="eastAsia"/>
          <w:lang w:val="en-US" w:eastAsia="zh-CN"/>
        </w:rPr>
        <w:t>费用但又想获得执照的申请者。但这种方法的主要缺点是收费水平与所用频谱的价值之间的脱节。例如，某个持照者在相对人口稀少的地区使用某频段，并与在人口稠密的地区使用同一频段的另一用户缴纳同校多的费用，尽管后面的频段的价值要大得多。因为费用与频谱价值之间的这种脱节，此类费用很少能促进频谱的高效使用。在有的地区和频谱价值低的频段，收费可能抑制频谱的使用，造成效率低下。然而，基于成本的收费往往远低于频谱价值，从而只能在最小程度上促进频谱的高效利用。在通胀率高的国家，收费水平低会成为一个突出的问题，因为收费水平要每隔几年才更新一次，从而远远落后于物价水平。但是，如果</w:t>
      </w:r>
      <w:r w:rsidRPr="00E627CD">
        <w:rPr>
          <w:rFonts w:hint="eastAsia"/>
          <w:lang w:val="en-US" w:eastAsia="zh-CN"/>
        </w:rPr>
        <w:t>政治当局</w:t>
      </w:r>
      <w:r>
        <w:rPr>
          <w:rFonts w:hint="eastAsia"/>
          <w:lang w:val="en-US" w:eastAsia="zh-CN"/>
        </w:rPr>
        <w:t>授权频谱管理者根据需要更新收费水平以反映出经济中的物价走势，则可以减轻这一问题。</w:t>
      </w:r>
    </w:p>
    <w:p w:rsidR="001A020B" w:rsidRPr="00CB6CBA" w:rsidRDefault="001A020B" w:rsidP="00B02A1E">
      <w:pPr>
        <w:pStyle w:val="StyleLinespacingAtleast18ptFirstline2ch"/>
        <w:ind w:firstLine="480"/>
        <w:rPr>
          <w:lang w:val="en-US" w:eastAsia="zh-CN"/>
        </w:rPr>
      </w:pPr>
      <w:r>
        <w:rPr>
          <w:rFonts w:hint="eastAsia"/>
          <w:lang w:val="en-US" w:eastAsia="zh-CN"/>
        </w:rPr>
        <w:t>如果频谱的稀缺性逐渐降低，则可长期使用此方法。在这种情况下，可通过收费抵</w:t>
      </w:r>
      <w:r w:rsidRPr="00CF4AE1">
        <w:rPr>
          <w:rFonts w:hint="eastAsia"/>
          <w:lang w:val="en-US" w:eastAsia="zh-CN"/>
        </w:rPr>
        <w:t>偿</w:t>
      </w:r>
      <w:r>
        <w:rPr>
          <w:rFonts w:hint="eastAsia"/>
          <w:lang w:val="en-US" w:eastAsia="zh-CN"/>
        </w:rPr>
        <w:t>主管部门频谱管理成本，并防止干扰</w:t>
      </w:r>
      <w:r w:rsidRPr="00CB6CBA">
        <w:rPr>
          <w:rStyle w:val="FootnoteReference"/>
          <w:lang w:val="en-US"/>
        </w:rPr>
        <w:footnoteReference w:id="1"/>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2.3.5.2</w:t>
      </w:r>
      <w:r w:rsidRPr="00CB6CBA">
        <w:rPr>
          <w:lang w:val="en-US" w:eastAsia="zh-CN"/>
        </w:rPr>
        <w:tab/>
      </w:r>
      <w:r>
        <w:rPr>
          <w:rFonts w:hint="eastAsia"/>
          <w:lang w:val="en-US" w:eastAsia="zh-CN"/>
        </w:rPr>
        <w:t>基于用户总收入的收费</w:t>
      </w:r>
    </w:p>
    <w:p w:rsidR="00EA7B79" w:rsidRDefault="001A020B" w:rsidP="00C3373F">
      <w:pPr>
        <w:pStyle w:val="StyleLinespacingAtleast18ptFirstline2ch"/>
        <w:ind w:firstLine="480"/>
        <w:rPr>
          <w:lang w:val="en-US" w:eastAsia="zh-CN"/>
        </w:rPr>
      </w:pPr>
      <w:r>
        <w:rPr>
          <w:rFonts w:hint="eastAsia"/>
          <w:lang w:val="en-US" w:eastAsia="zh-CN"/>
        </w:rPr>
        <w:t>对于某些</w:t>
      </w:r>
      <w:r w:rsidR="0042797A">
        <w:rPr>
          <w:rFonts w:hint="eastAsia"/>
          <w:lang w:val="en-US" w:eastAsia="zh-CN"/>
        </w:rPr>
        <w:t>业务</w:t>
      </w:r>
      <w:r>
        <w:rPr>
          <w:rFonts w:hint="eastAsia"/>
          <w:lang w:val="en-US" w:eastAsia="zh-CN"/>
        </w:rPr>
        <w:t>，依据和频谱使用有关的总收入的某个百分率确定收费水平可为频谱主管部门带来可观的收益。例如，如果收费仅为收益的</w:t>
      </w:r>
      <w:r>
        <w:rPr>
          <w:lang w:val="en-US" w:eastAsia="zh-CN"/>
        </w:rPr>
        <w:t>0.1%</w:t>
      </w:r>
      <w:r>
        <w:rPr>
          <w:rFonts w:hint="eastAsia"/>
          <w:lang w:val="en-US" w:eastAsia="zh-CN"/>
        </w:rPr>
        <w:t>，则收益为</w:t>
      </w:r>
      <w:r>
        <w:rPr>
          <w:lang w:val="en-US" w:eastAsia="zh-CN"/>
        </w:rPr>
        <w:t>5</w:t>
      </w:r>
      <w:r>
        <w:rPr>
          <w:rFonts w:hint="eastAsia"/>
          <w:lang w:val="en-US" w:eastAsia="zh-CN"/>
        </w:rPr>
        <w:t>亿美元的</w:t>
      </w:r>
      <w:r w:rsidRPr="00637F86">
        <w:rPr>
          <w:rFonts w:hint="eastAsia"/>
          <w:lang w:val="en-US" w:eastAsia="zh-CN"/>
        </w:rPr>
        <w:t>电视</w:t>
      </w:r>
      <w:r>
        <w:rPr>
          <w:rFonts w:hint="eastAsia"/>
          <w:lang w:val="en-US" w:eastAsia="zh-CN"/>
        </w:rPr>
        <w:t>广播机构需要缴纳</w:t>
      </w:r>
      <w:r w:rsidRPr="00CB6CBA">
        <w:rPr>
          <w:lang w:val="en-US" w:eastAsia="zh-CN"/>
        </w:rPr>
        <w:t>500</w:t>
      </w:r>
      <w:r>
        <w:rPr>
          <w:lang w:val="en-US" w:eastAsia="zh-CN"/>
        </w:rPr>
        <w:t>,</w:t>
      </w:r>
      <w:r w:rsidRPr="00CB6CBA">
        <w:rPr>
          <w:lang w:val="en-US" w:eastAsia="zh-CN"/>
        </w:rPr>
        <w:t>000</w:t>
      </w:r>
      <w:r>
        <w:rPr>
          <w:rFonts w:hint="eastAsia"/>
          <w:lang w:val="en-US" w:eastAsia="zh-CN"/>
        </w:rPr>
        <w:t>的年费。并且，随着持照者的总收入增加，这类收费可为频谱主管部门带来更多收益。这种收费看起来既高效又公平，但存在三大问题。</w:t>
      </w:r>
    </w:p>
    <w:p w:rsidR="001A020B" w:rsidRPr="00CB6CBA" w:rsidRDefault="001A020B" w:rsidP="00B02A1E">
      <w:pPr>
        <w:pStyle w:val="StyleLinespacingAtleast18ptFirstline2ch"/>
        <w:ind w:firstLine="480"/>
        <w:rPr>
          <w:lang w:val="en-US" w:eastAsia="zh-CN"/>
        </w:rPr>
      </w:pPr>
      <w:r>
        <w:rPr>
          <w:rFonts w:hint="eastAsia"/>
          <w:lang w:val="en-US" w:eastAsia="zh-CN"/>
        </w:rPr>
        <w:t>首先，它只适用于总收入与频谱使用直接关联的用户，而不适用于那些只是从频谱开发间接获得总收入的用户－由于公司财务的复杂性，很难确定总收入，并且，确定用户的总收入中有多少是与频谱使用直接有关也几乎不可能的，例如，公共事业或电话公司的总收入中有多少来自于它们对固定网络中</w:t>
      </w:r>
      <w:r w:rsidRPr="00F87F20">
        <w:rPr>
          <w:rFonts w:hint="eastAsia"/>
          <w:lang w:val="en-US" w:eastAsia="zh-CN"/>
        </w:rPr>
        <w:t>微</w:t>
      </w:r>
      <w:r w:rsidRPr="00F5108F">
        <w:rPr>
          <w:rFonts w:hint="eastAsia"/>
          <w:lang w:val="en-US" w:eastAsia="zh-CN"/>
        </w:rPr>
        <w:t>波链路</w:t>
      </w:r>
      <w:r>
        <w:rPr>
          <w:rFonts w:hint="eastAsia"/>
          <w:lang w:val="en-US" w:eastAsia="zh-CN"/>
        </w:rPr>
        <w:t>的使用。</w:t>
      </w:r>
    </w:p>
    <w:p w:rsidR="001A020B" w:rsidRPr="00CB6CBA" w:rsidRDefault="001A020B" w:rsidP="00B02A1E">
      <w:pPr>
        <w:pStyle w:val="StyleLinespacingAtleast18ptFirstline2ch"/>
        <w:ind w:firstLine="480"/>
        <w:rPr>
          <w:lang w:val="en-US" w:eastAsia="zh-CN"/>
        </w:rPr>
      </w:pPr>
      <w:r>
        <w:rPr>
          <w:rFonts w:hint="eastAsia"/>
          <w:lang w:val="en-US" w:eastAsia="zh-CN"/>
        </w:rPr>
        <w:t>其次，因为用户的总收入不与频谱的价值直接相关，此费用不一定会促进频谱的高效使用或者持照者的公平待遇。例如，两家广播机构的总收入可能相同，但它们中有一家可能赢利丰厚，但另外一家可能赢利较少，甚至可能亏损经营。</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第三，它可能</w:t>
      </w:r>
      <w:r w:rsidRPr="0022424D">
        <w:rPr>
          <w:rFonts w:hint="eastAsia"/>
          <w:lang w:val="en-US" w:eastAsia="zh-CN"/>
        </w:rPr>
        <w:t>抑制</w:t>
      </w:r>
      <w:r>
        <w:rPr>
          <w:rFonts w:hint="eastAsia"/>
          <w:lang w:val="en-US" w:eastAsia="zh-CN"/>
        </w:rPr>
        <w:t>频谱使用，降低业务增长速率，有损创新和频谱效率，并影响国际竞争力。</w:t>
      </w:r>
    </w:p>
    <w:p w:rsidR="001A020B" w:rsidRPr="00CB6CBA" w:rsidRDefault="001A020B" w:rsidP="00EA7B79">
      <w:pPr>
        <w:pStyle w:val="Heading4"/>
        <w:spacing w:line="360" w:lineRule="atLeast"/>
        <w:rPr>
          <w:lang w:val="en-US" w:eastAsia="zh-CN"/>
        </w:rPr>
      </w:pPr>
      <w:r w:rsidRPr="00CB6CBA">
        <w:rPr>
          <w:lang w:val="en-US" w:eastAsia="zh-CN"/>
        </w:rPr>
        <w:t>2.3.5.3</w:t>
      </w:r>
      <w:r w:rsidRPr="00CB6CBA">
        <w:rPr>
          <w:lang w:val="en-US" w:eastAsia="zh-CN"/>
        </w:rPr>
        <w:tab/>
      </w:r>
      <w:r>
        <w:rPr>
          <w:rFonts w:hint="eastAsia"/>
          <w:lang w:val="en-US" w:eastAsia="zh-CN"/>
        </w:rPr>
        <w:t>奖励费公式</w:t>
      </w:r>
    </w:p>
    <w:p w:rsidR="001A020B" w:rsidRPr="00CB6CBA" w:rsidRDefault="00AD147B" w:rsidP="00B02A1E">
      <w:pPr>
        <w:pStyle w:val="StyleLinespacingAtleast18ptFirstline2ch"/>
        <w:ind w:firstLine="480"/>
        <w:rPr>
          <w:lang w:val="en-US" w:eastAsia="zh-CN"/>
        </w:rPr>
      </w:pPr>
      <w:r>
        <w:rPr>
          <w:rFonts w:hint="eastAsia"/>
          <w:lang w:val="en-US" w:eastAsia="zh-CN"/>
        </w:rPr>
        <w:t>奖励费公司的优点在于能在某种程度上体现频谱的</w:t>
      </w:r>
      <w:r w:rsidR="001A020B">
        <w:rPr>
          <w:rFonts w:hint="eastAsia"/>
          <w:lang w:val="en-US" w:eastAsia="zh-CN"/>
        </w:rPr>
        <w:t>稀缺性和</w:t>
      </w:r>
      <w:r w:rsidR="001A020B" w:rsidRPr="002F39C7">
        <w:rPr>
          <w:rFonts w:hint="eastAsia"/>
          <w:lang w:val="en-US" w:eastAsia="zh-CN"/>
        </w:rPr>
        <w:t>级差</w:t>
      </w:r>
      <w:r w:rsidR="001A020B">
        <w:rPr>
          <w:rFonts w:hint="eastAsia"/>
          <w:lang w:val="en-US" w:eastAsia="zh-CN"/>
        </w:rPr>
        <w:t>租金。通过考虑人口、面积、使用带宽、频段等因素，此类公式的计算结果可能接近市场价值。但是，这类收费也有其缺点，即这些公式虽然复杂，但是不可能考虑所有市场变量。这需要在设定执照费时特别谨慎，以避免收费和市场估价之间存在太大</w:t>
      </w:r>
      <w:r w:rsidR="001A020B" w:rsidRPr="003B4202">
        <w:rPr>
          <w:rFonts w:hint="eastAsia"/>
          <w:lang w:val="en-US" w:eastAsia="zh-CN"/>
        </w:rPr>
        <w:t>偏差</w:t>
      </w:r>
      <w:r w:rsidR="001A020B">
        <w:rPr>
          <w:rFonts w:hint="eastAsia"/>
          <w:lang w:val="en-US" w:eastAsia="zh-CN"/>
        </w:rPr>
        <w:t>。为此，为了能有效使用频谱，奖励费公式需与市场估价挂钩。</w:t>
      </w:r>
    </w:p>
    <w:p w:rsidR="001A020B" w:rsidRPr="00CB6CBA" w:rsidRDefault="001A020B" w:rsidP="00B02A1E">
      <w:pPr>
        <w:pStyle w:val="StyleLinespacingAtleast18ptFirstline2ch"/>
        <w:ind w:firstLine="480"/>
        <w:rPr>
          <w:lang w:val="en-US" w:eastAsia="zh-CN"/>
        </w:rPr>
      </w:pPr>
      <w:r>
        <w:rPr>
          <w:rFonts w:hint="eastAsia"/>
          <w:lang w:val="en-US" w:eastAsia="zh-CN"/>
        </w:rPr>
        <w:t>因技术因数中不包括带宽降低，雷达业务等业务不适于采用基于带宽的奖励费。</w:t>
      </w:r>
    </w:p>
    <w:p w:rsidR="001A020B" w:rsidRPr="00CB6CBA" w:rsidRDefault="001A020B" w:rsidP="00EA7B79">
      <w:pPr>
        <w:pStyle w:val="Heading4"/>
        <w:spacing w:line="360" w:lineRule="atLeast"/>
        <w:rPr>
          <w:lang w:val="en-US" w:eastAsia="zh-CN"/>
        </w:rPr>
      </w:pPr>
      <w:r w:rsidRPr="00CB6CBA">
        <w:rPr>
          <w:lang w:val="en-US" w:eastAsia="zh-CN"/>
        </w:rPr>
        <w:t>2.3.5.4</w:t>
      </w:r>
      <w:r w:rsidRPr="00CB6CBA">
        <w:rPr>
          <w:lang w:val="en-US" w:eastAsia="zh-CN"/>
        </w:rPr>
        <w:tab/>
      </w:r>
      <w:r>
        <w:rPr>
          <w:rFonts w:hint="eastAsia"/>
          <w:lang w:val="en-US" w:eastAsia="zh-CN"/>
        </w:rPr>
        <w:t>机会成本费公式</w:t>
      </w:r>
    </w:p>
    <w:p w:rsidR="001A020B" w:rsidRPr="00CB6CBA" w:rsidRDefault="001A020B" w:rsidP="00B02A1E">
      <w:pPr>
        <w:pStyle w:val="StyleLinespacingAtleast18ptFirstline2ch"/>
        <w:ind w:firstLine="480"/>
        <w:rPr>
          <w:lang w:val="en-US" w:eastAsia="zh-CN"/>
        </w:rPr>
      </w:pPr>
      <w:r>
        <w:rPr>
          <w:rFonts w:hint="eastAsia"/>
          <w:lang w:val="en-US" w:eastAsia="zh-CN"/>
        </w:rPr>
        <w:t>机会成本费公式的优点是直接以</w:t>
      </w:r>
      <w:r w:rsidRPr="00BE4E72">
        <w:rPr>
          <w:rFonts w:hint="eastAsia"/>
          <w:lang w:val="en-US" w:eastAsia="zh-CN"/>
        </w:rPr>
        <w:t>模拟</w:t>
      </w:r>
      <w:r>
        <w:rPr>
          <w:rFonts w:hint="eastAsia"/>
          <w:lang w:val="en-US" w:eastAsia="zh-CN"/>
        </w:rPr>
        <w:t>市场价值为理想目标－从而鼓励现有用户考虑采用替代通信方式，并退回</w:t>
      </w:r>
      <w:r w:rsidRPr="00BE4E72">
        <w:rPr>
          <w:rFonts w:hint="eastAsia"/>
          <w:lang w:val="en-US" w:eastAsia="zh-CN"/>
        </w:rPr>
        <w:t>剩余</w:t>
      </w:r>
      <w:r>
        <w:rPr>
          <w:rFonts w:hint="eastAsia"/>
          <w:lang w:val="en-US" w:eastAsia="zh-CN"/>
        </w:rPr>
        <w:t>频谱。然而，由于极难推导出能考虑到影响特定地点频谱价格的所有相关变量的奖励费公式，也很难准确模拟出拍卖情况，并且完成分析所需的</w:t>
      </w:r>
      <w:r w:rsidRPr="00FE2CB0">
        <w:rPr>
          <w:rFonts w:hint="eastAsia"/>
          <w:lang w:val="en-US" w:eastAsia="zh-CN"/>
        </w:rPr>
        <w:t>努力</w:t>
      </w:r>
      <w:r>
        <w:rPr>
          <w:rFonts w:hint="eastAsia"/>
          <w:lang w:val="en-US" w:eastAsia="zh-CN"/>
        </w:rPr>
        <w:t>可能超过拍卖的成本。这类模拟取决于评估个体消费者的决定以及</w:t>
      </w:r>
      <w:r w:rsidRPr="00FE2CB0">
        <w:rPr>
          <w:rFonts w:hint="eastAsia"/>
          <w:lang w:val="en-US" w:eastAsia="zh-CN"/>
        </w:rPr>
        <w:t>以</w:t>
      </w:r>
      <w:r>
        <w:rPr>
          <w:rFonts w:hint="eastAsia"/>
          <w:lang w:val="en-US" w:eastAsia="zh-CN"/>
        </w:rPr>
        <w:t>何</w:t>
      </w:r>
      <w:r w:rsidRPr="00FE2CB0">
        <w:rPr>
          <w:rFonts w:hint="eastAsia"/>
          <w:lang w:val="en-US" w:eastAsia="zh-CN"/>
        </w:rPr>
        <w:t>种方式</w:t>
      </w:r>
      <w:r>
        <w:rPr>
          <w:rFonts w:hint="eastAsia"/>
          <w:lang w:val="en-US" w:eastAsia="zh-CN"/>
        </w:rPr>
        <w:t>将这一信息结合到可用模型中。根据以前二级市场交易情况进行的财务研究或</w:t>
      </w:r>
      <w:r w:rsidRPr="00FE2CB0">
        <w:rPr>
          <w:rFonts w:hint="eastAsia"/>
          <w:lang w:val="en-US" w:eastAsia="zh-CN"/>
        </w:rPr>
        <w:t>外推</w:t>
      </w:r>
      <w:r>
        <w:rPr>
          <w:rFonts w:hint="eastAsia"/>
          <w:lang w:val="en-US" w:eastAsia="zh-CN"/>
        </w:rPr>
        <w:t>在一定程度上有用，但仍然不能很完美地模拟出市场情况。例如，美国三次宽带</w:t>
      </w:r>
      <w:r>
        <w:rPr>
          <w:lang w:val="en-US" w:eastAsia="zh-CN"/>
        </w:rPr>
        <w:t>PCS</w:t>
      </w:r>
      <w:r>
        <w:rPr>
          <w:rFonts w:hint="eastAsia"/>
          <w:lang w:val="en-US" w:eastAsia="zh-CN"/>
        </w:rPr>
        <w:t>拍卖结果与几乎所有分析家的预测大相径庭。</w:t>
      </w:r>
      <w:r w:rsidRPr="0009432B">
        <w:rPr>
          <w:rFonts w:hint="eastAsia"/>
          <w:lang w:val="en-US" w:eastAsia="zh-CN"/>
        </w:rPr>
        <w:t>尽管如此</w:t>
      </w:r>
      <w:r>
        <w:rPr>
          <w:rFonts w:hint="eastAsia"/>
          <w:lang w:val="en-US" w:eastAsia="zh-CN"/>
        </w:rPr>
        <w:t>，当拍卖不可行或非法时，在管理频谱以平衡供需和提高经济</w:t>
      </w:r>
      <w:r w:rsidRPr="0009432B">
        <w:rPr>
          <w:rFonts w:hint="eastAsia"/>
          <w:lang w:val="en-US" w:eastAsia="zh-CN"/>
        </w:rPr>
        <w:t>福利</w:t>
      </w:r>
      <w:r>
        <w:rPr>
          <w:rFonts w:hint="eastAsia"/>
          <w:lang w:val="en-US" w:eastAsia="zh-CN"/>
        </w:rPr>
        <w:t>方面，这些方法比基于成本的替代方法更有优势。</w:t>
      </w:r>
    </w:p>
    <w:p w:rsidR="001A020B" w:rsidRPr="00CB6CBA" w:rsidRDefault="001A020B" w:rsidP="00EA7B79">
      <w:pPr>
        <w:pStyle w:val="Heading2"/>
        <w:spacing w:line="360" w:lineRule="atLeast"/>
        <w:rPr>
          <w:lang w:val="en-US" w:eastAsia="zh-CN"/>
        </w:rPr>
      </w:pPr>
      <w:bookmarkStart w:id="90" w:name="_Toc309886455"/>
      <w:bookmarkStart w:id="91" w:name="_Toc498678452"/>
      <w:r w:rsidRPr="00CB6CBA">
        <w:rPr>
          <w:lang w:val="en-US" w:eastAsia="zh-CN"/>
        </w:rPr>
        <w:t>2.4</w:t>
      </w:r>
      <w:r w:rsidRPr="00CB6CBA">
        <w:rPr>
          <w:lang w:val="en-US" w:eastAsia="zh-CN"/>
        </w:rPr>
        <w:tab/>
      </w:r>
      <w:r>
        <w:rPr>
          <w:rFonts w:hint="eastAsia"/>
          <w:lang w:val="en-US" w:eastAsia="zh-CN"/>
        </w:rPr>
        <w:t>影响各种经济方法的因素</w:t>
      </w:r>
      <w:bookmarkEnd w:id="90"/>
      <w:bookmarkEnd w:id="91"/>
    </w:p>
    <w:p w:rsidR="00BE120D" w:rsidRDefault="001A020B" w:rsidP="00C3373F">
      <w:pPr>
        <w:pStyle w:val="StyleLinespacingAtleast18ptFirstline2ch"/>
        <w:ind w:firstLine="480"/>
        <w:rPr>
          <w:b/>
          <w:lang w:val="en-US" w:eastAsia="zh-CN"/>
        </w:rPr>
      </w:pPr>
      <w:r>
        <w:rPr>
          <w:rFonts w:hint="eastAsia"/>
          <w:lang w:val="en-US" w:eastAsia="zh-CN"/>
        </w:rPr>
        <w:t>有多种因素可能影响各个主管部门执行上述频谱管理的经济方法的需求和能力。各种法律、社会经济和技术基础设施方面的考虑都对频谱拍卖、可转让产权和执照费</w:t>
      </w:r>
      <w:r w:rsidRPr="00CE25BF">
        <w:rPr>
          <w:rFonts w:hint="eastAsia"/>
          <w:lang w:val="en-US" w:eastAsia="zh-CN"/>
        </w:rPr>
        <w:t>制度</w:t>
      </w:r>
      <w:r>
        <w:rPr>
          <w:rFonts w:hint="eastAsia"/>
          <w:lang w:val="en-US" w:eastAsia="zh-CN"/>
        </w:rPr>
        <w:t>有影响。</w:t>
      </w:r>
      <w:bookmarkStart w:id="92" w:name="_Toc309886456"/>
    </w:p>
    <w:p w:rsidR="001A020B" w:rsidRPr="00CB6CBA" w:rsidRDefault="001A020B" w:rsidP="00EA7B79">
      <w:pPr>
        <w:pStyle w:val="Heading3"/>
        <w:spacing w:line="360" w:lineRule="atLeast"/>
        <w:rPr>
          <w:lang w:val="en-US" w:eastAsia="zh-CN"/>
        </w:rPr>
      </w:pPr>
      <w:bookmarkStart w:id="93" w:name="_Toc498678453"/>
      <w:r w:rsidRPr="00CB6CBA">
        <w:rPr>
          <w:lang w:val="en-US" w:eastAsia="zh-CN"/>
        </w:rPr>
        <w:t>2.4.1</w:t>
      </w:r>
      <w:r w:rsidRPr="00CB6CBA">
        <w:rPr>
          <w:lang w:val="en-US" w:eastAsia="zh-CN"/>
        </w:rPr>
        <w:tab/>
      </w:r>
      <w:r>
        <w:rPr>
          <w:rFonts w:hint="eastAsia"/>
          <w:lang w:val="en-US" w:eastAsia="zh-CN"/>
        </w:rPr>
        <w:t>拍卖</w:t>
      </w:r>
      <w:bookmarkEnd w:id="92"/>
      <w:bookmarkEnd w:id="93"/>
    </w:p>
    <w:p w:rsidR="001A020B" w:rsidRPr="00CB6CBA" w:rsidRDefault="001A020B" w:rsidP="00EA7B79">
      <w:pPr>
        <w:pStyle w:val="Heading4"/>
        <w:spacing w:line="360" w:lineRule="atLeast"/>
        <w:rPr>
          <w:lang w:val="en-US" w:eastAsia="zh-CN"/>
        </w:rPr>
      </w:pPr>
      <w:r w:rsidRPr="00CB6CBA">
        <w:rPr>
          <w:lang w:val="en-US" w:eastAsia="zh-CN"/>
        </w:rPr>
        <w:t>2.4.1.1</w:t>
      </w:r>
      <w:r w:rsidRPr="00CB6CBA">
        <w:rPr>
          <w:lang w:val="en-US" w:eastAsia="zh-CN"/>
        </w:rPr>
        <w:tab/>
      </w:r>
      <w:r>
        <w:rPr>
          <w:rFonts w:hint="eastAsia"/>
          <w:lang w:val="en-US" w:eastAsia="zh-CN"/>
        </w:rPr>
        <w:t>拍卖的适用性</w:t>
      </w:r>
    </w:p>
    <w:p w:rsidR="00DB2ECD" w:rsidRDefault="001A020B" w:rsidP="00B02A1E">
      <w:pPr>
        <w:pStyle w:val="StyleLinespacingAtleast18ptFirstline2ch"/>
        <w:ind w:firstLine="480"/>
        <w:rPr>
          <w:lang w:val="en-US" w:eastAsia="zh-CN"/>
        </w:rPr>
      </w:pPr>
      <w:r>
        <w:rPr>
          <w:rFonts w:hint="eastAsia"/>
          <w:lang w:val="en-US" w:eastAsia="zh-CN"/>
        </w:rPr>
        <w:t>如上所述，将拍卖做为一种频谱指配方法有几大潜在优势。然而，不同国家的频谱管理目标可能也会不同，不一定都能通过拍卖实现。通过使用</w:t>
      </w:r>
      <w:r w:rsidR="00C93F32">
        <w:rPr>
          <w:rFonts w:hint="eastAsia"/>
          <w:lang w:val="en-US" w:eastAsia="zh-CN"/>
        </w:rPr>
        <w:t>其他</w:t>
      </w:r>
      <w:r>
        <w:rPr>
          <w:rFonts w:hint="eastAsia"/>
          <w:lang w:val="en-US" w:eastAsia="zh-CN"/>
        </w:rPr>
        <w:t>完全</w:t>
      </w:r>
      <w:r w:rsidRPr="0057492B">
        <w:rPr>
          <w:rFonts w:hint="eastAsia"/>
          <w:lang w:val="en-US" w:eastAsia="zh-CN"/>
        </w:rPr>
        <w:t>适应</w:t>
      </w:r>
      <w:r>
        <w:rPr>
          <w:rFonts w:hint="eastAsia"/>
          <w:lang w:val="en-US" w:eastAsia="zh-CN"/>
        </w:rPr>
        <w:t>频谱拍卖的政策手段</w:t>
      </w:r>
      <w:r w:rsidR="00E20071">
        <w:rPr>
          <w:rFonts w:hint="eastAsia"/>
          <w:lang w:val="en-US" w:eastAsia="zh-CN"/>
        </w:rPr>
        <w:t>（</w:t>
      </w:r>
      <w:r>
        <w:rPr>
          <w:rFonts w:hint="eastAsia"/>
          <w:lang w:val="en-US" w:eastAsia="zh-CN"/>
        </w:rPr>
        <w:t>法规、执照条款、标准等</w:t>
      </w:r>
      <w:r w:rsidR="00E20071">
        <w:rPr>
          <w:rFonts w:hint="eastAsia"/>
          <w:lang w:val="en-US" w:eastAsia="zh-CN"/>
        </w:rPr>
        <w:t>）</w:t>
      </w:r>
      <w:r>
        <w:rPr>
          <w:rFonts w:hint="eastAsia"/>
          <w:lang w:val="en-US" w:eastAsia="zh-CN"/>
        </w:rPr>
        <w:t>，一般都可以实现这些目标，但各主管部门必须考虑其需要优先实现的目标，并根据所要达到的各目标而</w:t>
      </w:r>
      <w:r w:rsidRPr="00BD4419">
        <w:rPr>
          <w:rFonts w:hint="eastAsia"/>
          <w:lang w:val="en-US" w:eastAsia="zh-CN"/>
        </w:rPr>
        <w:t>决</w:t>
      </w:r>
      <w:r>
        <w:rPr>
          <w:rFonts w:hint="eastAsia"/>
          <w:lang w:val="en-US" w:eastAsia="zh-CN"/>
        </w:rPr>
        <w:t>定拍卖的总体</w:t>
      </w:r>
      <w:r w:rsidRPr="00BD4419">
        <w:rPr>
          <w:rFonts w:hint="eastAsia"/>
          <w:lang w:val="en-US" w:eastAsia="zh-CN"/>
        </w:rPr>
        <w:t>适当性</w:t>
      </w:r>
      <w:r>
        <w:rPr>
          <w:rFonts w:hint="eastAsia"/>
          <w:lang w:val="en-US" w:eastAsia="zh-CN"/>
        </w:rPr>
        <w:t>。如果主管部门决定进行拍卖，它应知道，对法规、条款或对所要拍卖的频谱使用限制越多，拍卖的收益通常就越</w:t>
      </w:r>
    </w:p>
    <w:p w:rsidR="00DB2ECD" w:rsidRDefault="00DB2ECD">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B2ECD" w:rsidRDefault="00DB2E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A46011" w:rsidRDefault="001A020B" w:rsidP="00DB2ECD">
      <w:pPr>
        <w:pStyle w:val="StyleLinespacingAtleast18ptFirstline2ch"/>
        <w:ind w:firstLineChars="0" w:firstLine="0"/>
        <w:rPr>
          <w:lang w:val="en-US" w:eastAsia="zh-CN"/>
        </w:rPr>
      </w:pPr>
      <w:r>
        <w:rPr>
          <w:rFonts w:hint="eastAsia"/>
          <w:lang w:val="en-US" w:eastAsia="zh-CN"/>
        </w:rPr>
        <w:lastRenderedPageBreak/>
        <w:t>低，因此，根据主管部门需要优先实现的目标，它们可能希望考虑有关</w:t>
      </w:r>
      <w:r w:rsidRPr="00A46011">
        <w:rPr>
          <w:rFonts w:hint="eastAsia"/>
          <w:lang w:val="en-US" w:eastAsia="zh-CN"/>
        </w:rPr>
        <w:t>折衷</w:t>
      </w:r>
      <w:r>
        <w:rPr>
          <w:rFonts w:hint="eastAsia"/>
          <w:lang w:val="en-US" w:eastAsia="zh-CN"/>
        </w:rPr>
        <w:t>方案。在这方面，主管部门还可选择限制频谱供应，这样一般都可以获得更高收益。但频谱限制供应也有折衷方法，会缩小消费者服务范围，提高</w:t>
      </w:r>
      <w:r w:rsidRPr="005106D4">
        <w:rPr>
          <w:rFonts w:hint="eastAsia"/>
          <w:lang w:val="en-US" w:eastAsia="zh-CN"/>
        </w:rPr>
        <w:t>消费者价格</w:t>
      </w:r>
      <w:r>
        <w:rPr>
          <w:rFonts w:hint="eastAsia"/>
          <w:lang w:val="en-US" w:eastAsia="zh-CN"/>
        </w:rPr>
        <w:t>并降低整体经济效益。</w:t>
      </w:r>
    </w:p>
    <w:p w:rsidR="001A020B" w:rsidRPr="00CB6CBA" w:rsidRDefault="001A020B" w:rsidP="00B02A1E">
      <w:pPr>
        <w:pStyle w:val="StyleLinespacingAtleast18ptFirstline2ch"/>
        <w:ind w:firstLine="480"/>
        <w:rPr>
          <w:lang w:val="en-US" w:eastAsia="zh-CN"/>
        </w:rPr>
      </w:pPr>
      <w:r>
        <w:rPr>
          <w:rFonts w:hint="eastAsia"/>
          <w:lang w:val="en-US" w:eastAsia="zh-CN"/>
        </w:rPr>
        <w:t>显然，还值得注意的是，按照定义，拍卖只适用于频谱需求大于供给的情况。根据特定国家的经济发展水平、其通信基础设施的发展水平、投资</w:t>
      </w:r>
      <w:r w:rsidRPr="00DB358E">
        <w:rPr>
          <w:rFonts w:hint="eastAsia"/>
          <w:lang w:val="en-US" w:eastAsia="zh-CN"/>
        </w:rPr>
        <w:t>环境</w:t>
      </w:r>
      <w:r>
        <w:rPr>
          <w:rFonts w:hint="eastAsia"/>
          <w:lang w:val="en-US" w:eastAsia="zh-CN"/>
        </w:rPr>
        <w:t>、它在提供频谱服务方面对外资份额或贸易的限制</w:t>
      </w:r>
      <w:r w:rsidR="00E20071">
        <w:rPr>
          <w:rFonts w:hint="eastAsia"/>
          <w:lang w:val="en-US" w:eastAsia="zh-CN"/>
        </w:rPr>
        <w:t>（</w:t>
      </w:r>
      <w:r>
        <w:rPr>
          <w:rFonts w:hint="eastAsia"/>
          <w:lang w:val="en-US" w:eastAsia="zh-CN"/>
        </w:rPr>
        <w:t>在</w:t>
      </w:r>
      <w:r w:rsidR="00C93F32">
        <w:rPr>
          <w:rFonts w:hint="eastAsia"/>
          <w:lang w:val="en-US" w:eastAsia="zh-CN"/>
        </w:rPr>
        <w:t>其他</w:t>
      </w:r>
      <w:r>
        <w:rPr>
          <w:rFonts w:hint="eastAsia"/>
          <w:lang w:val="en-US" w:eastAsia="zh-CN"/>
        </w:rPr>
        <w:t>因素中</w:t>
      </w:r>
      <w:r w:rsidR="00E20071">
        <w:rPr>
          <w:rFonts w:hint="eastAsia"/>
          <w:lang w:val="en-US" w:eastAsia="zh-CN"/>
        </w:rPr>
        <w:t>）</w:t>
      </w:r>
      <w:r>
        <w:rPr>
          <w:rFonts w:hint="eastAsia"/>
          <w:lang w:val="en-US" w:eastAsia="zh-CN"/>
        </w:rPr>
        <w:t>，有可能主管部门没有足够的兴趣对某些频谱举行必要的拍卖。</w:t>
      </w:r>
    </w:p>
    <w:p w:rsidR="001A020B" w:rsidRPr="0005320D" w:rsidRDefault="001A020B" w:rsidP="00B02A1E">
      <w:pPr>
        <w:pStyle w:val="StyleLinespacingAtleast18ptFirstline2ch"/>
        <w:ind w:firstLine="480"/>
        <w:rPr>
          <w:lang w:val="en-US" w:eastAsia="zh-CN"/>
        </w:rPr>
      </w:pPr>
      <w:r>
        <w:rPr>
          <w:rFonts w:hint="eastAsia"/>
          <w:lang w:val="en-US" w:eastAsia="zh-CN"/>
        </w:rPr>
        <w:t>一般而言，经济和通信基础设施发展水平越高，投资环境就越好；外资</w:t>
      </w:r>
      <w:r w:rsidRPr="0005320D">
        <w:rPr>
          <w:rFonts w:hint="eastAsia"/>
          <w:lang w:val="en-US" w:eastAsia="zh-CN"/>
        </w:rPr>
        <w:t>壁垒</w:t>
      </w:r>
      <w:r>
        <w:rPr>
          <w:rFonts w:hint="eastAsia"/>
          <w:lang w:val="en-US" w:eastAsia="zh-CN"/>
        </w:rPr>
        <w:t>和</w:t>
      </w:r>
      <w:r w:rsidRPr="0005320D">
        <w:rPr>
          <w:rFonts w:hint="eastAsia"/>
          <w:lang w:val="en-US" w:eastAsia="zh-CN"/>
        </w:rPr>
        <w:t>贸易壁垒</w:t>
      </w:r>
      <w:r>
        <w:rPr>
          <w:rFonts w:hint="eastAsia"/>
          <w:lang w:val="en-US" w:eastAsia="zh-CN"/>
        </w:rPr>
        <w:t>越少，频谱需求就越大，导致拍卖中的竞争更加激烈，为政府带来的收益就越多。</w:t>
      </w:r>
    </w:p>
    <w:p w:rsidR="001A020B" w:rsidRPr="002D2C7D" w:rsidRDefault="001A020B" w:rsidP="00B02A1E">
      <w:pPr>
        <w:pStyle w:val="StyleLinespacingAtleast18ptFirstline2ch"/>
        <w:ind w:firstLine="480"/>
        <w:rPr>
          <w:lang w:val="en-US" w:eastAsia="zh-CN"/>
        </w:rPr>
      </w:pPr>
      <w:r>
        <w:rPr>
          <w:rFonts w:hint="eastAsia"/>
          <w:lang w:val="en-US" w:eastAsia="zh-CN"/>
        </w:rPr>
        <w:t>拍卖是一种基于市场的机制。确保市场</w:t>
      </w:r>
      <w:r w:rsidRPr="003C46AB">
        <w:rPr>
          <w:rFonts w:hint="eastAsia"/>
          <w:lang w:val="en-US" w:eastAsia="zh-CN"/>
        </w:rPr>
        <w:t>正常运行</w:t>
      </w:r>
      <w:r>
        <w:rPr>
          <w:rFonts w:hint="eastAsia"/>
          <w:lang w:val="en-US" w:eastAsia="zh-CN"/>
        </w:rPr>
        <w:t>的基本要求是要有法可依。也就是说，首先，</w:t>
      </w:r>
      <w:r w:rsidRPr="002D2C7D">
        <w:rPr>
          <w:rFonts w:hint="eastAsia"/>
          <w:lang w:val="en-US" w:eastAsia="zh-CN"/>
        </w:rPr>
        <w:t>政治当局</w:t>
      </w:r>
      <w:r>
        <w:rPr>
          <w:rFonts w:hint="eastAsia"/>
          <w:lang w:val="en-US" w:eastAsia="zh-CN"/>
        </w:rPr>
        <w:t>必须授权对指定业务进行拍卖。其次，为了让拍卖达到最佳效果，应尽可能准确地说明被拍卖的权利的性质</w:t>
      </w:r>
      <w:r w:rsidR="00E20071">
        <w:rPr>
          <w:rFonts w:hint="eastAsia"/>
          <w:lang w:val="en-US" w:eastAsia="zh-CN"/>
        </w:rPr>
        <w:t>（</w:t>
      </w:r>
      <w:r>
        <w:rPr>
          <w:rFonts w:hint="eastAsia"/>
          <w:lang w:val="en-US" w:eastAsia="zh-CN"/>
        </w:rPr>
        <w:t>地理范围、可用带宽、执照使用期限等</w:t>
      </w:r>
      <w:r w:rsidR="00E20071">
        <w:rPr>
          <w:rFonts w:hint="eastAsia"/>
          <w:lang w:val="en-US" w:eastAsia="zh-CN"/>
        </w:rPr>
        <w:t>）</w:t>
      </w:r>
      <w:r>
        <w:rPr>
          <w:rFonts w:hint="eastAsia"/>
          <w:lang w:val="en-US" w:eastAsia="zh-CN"/>
        </w:rPr>
        <w:t>以及随附责任</w:t>
      </w:r>
      <w:r w:rsidR="00E20071">
        <w:rPr>
          <w:rFonts w:hint="eastAsia"/>
          <w:lang w:val="en-US" w:eastAsia="zh-CN"/>
        </w:rPr>
        <w:t>（</w:t>
      </w:r>
      <w:r>
        <w:rPr>
          <w:rFonts w:hint="eastAsia"/>
          <w:lang w:val="en-US" w:eastAsia="zh-CN"/>
        </w:rPr>
        <w:t>执照条款、</w:t>
      </w:r>
      <w:r w:rsidR="0042797A">
        <w:rPr>
          <w:rFonts w:hint="eastAsia"/>
          <w:lang w:val="en-US" w:eastAsia="zh-CN"/>
        </w:rPr>
        <w:t>业务</w:t>
      </w:r>
      <w:r>
        <w:rPr>
          <w:rFonts w:hint="eastAsia"/>
          <w:lang w:val="en-US" w:eastAsia="zh-CN"/>
        </w:rPr>
        <w:t>限制、设备标准等</w:t>
      </w:r>
      <w:r w:rsidR="00E20071">
        <w:rPr>
          <w:rFonts w:hint="eastAsia"/>
          <w:lang w:val="en-US" w:eastAsia="zh-CN"/>
        </w:rPr>
        <w:t>）</w:t>
      </w:r>
      <w:r>
        <w:rPr>
          <w:rFonts w:hint="eastAsia"/>
          <w:lang w:val="en-US" w:eastAsia="zh-CN"/>
        </w:rPr>
        <w:t>，政府还须保证愿意并且有能力采取必要的措施以确保持照者能行使授予他们的权利或特权，同时履行他们应尽的责任。与这些因素有关不确定性，如所拍卖的执照的使用期限等，都会造成</w:t>
      </w:r>
      <w:r w:rsidRPr="00767605">
        <w:rPr>
          <w:rFonts w:hint="eastAsia"/>
          <w:lang w:val="en-US" w:eastAsia="zh-CN"/>
        </w:rPr>
        <w:t>模糊</w:t>
      </w:r>
      <w:r>
        <w:rPr>
          <w:rFonts w:hint="eastAsia"/>
          <w:lang w:val="en-US" w:eastAsia="zh-CN"/>
        </w:rPr>
        <w:t>不清，并可能降低竞价。</w:t>
      </w:r>
    </w:p>
    <w:p w:rsidR="001A020B" w:rsidRPr="00CB6CBA" w:rsidRDefault="001A020B" w:rsidP="00B02A1E">
      <w:pPr>
        <w:pStyle w:val="StyleLinespacingAtleast18ptFirstline2ch"/>
        <w:ind w:firstLine="480"/>
        <w:rPr>
          <w:lang w:val="en-US" w:eastAsia="zh-CN"/>
        </w:rPr>
      </w:pPr>
      <w:r>
        <w:rPr>
          <w:rFonts w:hint="eastAsia"/>
          <w:lang w:val="en-US" w:eastAsia="zh-CN"/>
        </w:rPr>
        <w:t>例如，在进行频谱拍卖之前，投标者想知道所拍卖的频谱可获得哪一级的有害干扰防护，以及它们能采取哪些措施以避免对</w:t>
      </w:r>
      <w:r w:rsidR="00C93F32">
        <w:rPr>
          <w:rFonts w:hint="eastAsia"/>
          <w:lang w:val="en-US" w:eastAsia="zh-CN"/>
        </w:rPr>
        <w:t>其他</w:t>
      </w:r>
      <w:r>
        <w:rPr>
          <w:rFonts w:hint="eastAsia"/>
          <w:lang w:val="en-US" w:eastAsia="zh-CN"/>
        </w:rPr>
        <w:t>方造成有害干扰。它们还希望得到政府会执行此干扰保护</w:t>
      </w:r>
      <w:r w:rsidRPr="002D773F">
        <w:rPr>
          <w:rFonts w:hint="eastAsia"/>
          <w:lang w:val="en-US" w:eastAsia="zh-CN"/>
        </w:rPr>
        <w:t>制度</w:t>
      </w:r>
      <w:r>
        <w:rPr>
          <w:rFonts w:hint="eastAsia"/>
          <w:lang w:val="en-US" w:eastAsia="zh-CN"/>
        </w:rPr>
        <w:t>的保证。</w:t>
      </w:r>
    </w:p>
    <w:p w:rsidR="00BE120D" w:rsidRDefault="001A020B" w:rsidP="00C3373F">
      <w:pPr>
        <w:pStyle w:val="StyleLinespacingAtleast18ptFirstline2ch"/>
        <w:ind w:firstLine="480"/>
        <w:rPr>
          <w:b/>
          <w:lang w:val="en-US" w:eastAsia="zh-CN"/>
        </w:rPr>
      </w:pPr>
      <w:r>
        <w:rPr>
          <w:rFonts w:hint="eastAsia"/>
          <w:lang w:val="en-US" w:eastAsia="zh-CN"/>
        </w:rPr>
        <w:t>主管部门执照</w:t>
      </w:r>
      <w:r>
        <w:rPr>
          <w:lang w:val="en-US" w:eastAsia="zh-CN"/>
        </w:rPr>
        <w:t>/</w:t>
      </w:r>
      <w:r>
        <w:rPr>
          <w:rFonts w:hint="eastAsia"/>
          <w:lang w:val="en-US" w:eastAsia="zh-CN"/>
        </w:rPr>
        <w:t>持照者数据库的质量、其频谱监控能力及其处罚对</w:t>
      </w:r>
      <w:r w:rsidR="00C93F32">
        <w:rPr>
          <w:rFonts w:hint="eastAsia"/>
          <w:lang w:val="en-US" w:eastAsia="zh-CN"/>
        </w:rPr>
        <w:t>其他</w:t>
      </w:r>
      <w:r>
        <w:rPr>
          <w:rFonts w:hint="eastAsia"/>
          <w:lang w:val="en-US" w:eastAsia="zh-CN"/>
        </w:rPr>
        <w:t>用户造成有害干扰的用户的能力，都会影响到政府保护频谱用户的权利或特权的能力，从而影响政府成功举办频谱拍卖的能力。</w:t>
      </w:r>
    </w:p>
    <w:p w:rsidR="001A020B" w:rsidRPr="00CB6CBA" w:rsidRDefault="001A020B" w:rsidP="00EA7B79">
      <w:pPr>
        <w:pStyle w:val="Heading4"/>
        <w:spacing w:line="360" w:lineRule="atLeast"/>
        <w:rPr>
          <w:lang w:val="en-US" w:eastAsia="zh-CN"/>
        </w:rPr>
      </w:pPr>
      <w:r w:rsidRPr="00CB6CBA">
        <w:rPr>
          <w:lang w:val="en-US" w:eastAsia="zh-CN"/>
        </w:rPr>
        <w:t>2.4.1.2</w:t>
      </w:r>
      <w:r w:rsidRPr="00CB6CBA">
        <w:rPr>
          <w:lang w:val="en-US" w:eastAsia="zh-CN"/>
        </w:rPr>
        <w:tab/>
      </w:r>
      <w:r>
        <w:rPr>
          <w:rFonts w:hint="eastAsia"/>
          <w:lang w:val="en-US" w:eastAsia="zh-CN"/>
        </w:rPr>
        <w:t>拍卖前的要求</w:t>
      </w:r>
    </w:p>
    <w:p w:rsidR="001A020B" w:rsidRPr="00CB6CBA" w:rsidRDefault="001A020B" w:rsidP="00B02A1E">
      <w:pPr>
        <w:pStyle w:val="StyleLinespacingAtleast18ptFirstline2ch"/>
        <w:ind w:firstLine="480"/>
        <w:rPr>
          <w:lang w:val="en-US" w:eastAsia="zh-CN"/>
        </w:rPr>
      </w:pPr>
      <w:r>
        <w:rPr>
          <w:rFonts w:hint="eastAsia"/>
          <w:lang w:val="en-US" w:eastAsia="zh-CN"/>
        </w:rPr>
        <w:t>最好是在拍卖之前详细说明所要拍卖的频谱的附带权利和责任，否则，拍卖者将面临高度的不确定性，严重影响他们理性竞价的能力，从而极大地增加流拍的机会。当然，这也意味着在知道谁将成为持照者之前，希望举行拍卖的主管部门必须在法律上和政治上都有能力制定执照定义、条款和政策。</w:t>
      </w:r>
    </w:p>
    <w:p w:rsidR="001A020B" w:rsidRPr="00CB6CBA" w:rsidRDefault="001A020B" w:rsidP="00B02A1E">
      <w:pPr>
        <w:pStyle w:val="StyleLinespacingAtleast18ptFirstline2ch"/>
        <w:ind w:firstLine="480"/>
        <w:rPr>
          <w:lang w:val="en-US" w:eastAsia="zh-CN"/>
        </w:rPr>
      </w:pPr>
      <w:r>
        <w:rPr>
          <w:rFonts w:hint="eastAsia"/>
          <w:lang w:val="en-US" w:eastAsia="zh-CN"/>
        </w:rPr>
        <w:t>同样，在开拍之前，所有参加者应了解并清楚拍卖规则和程序。近年在拍卖理论及其实践应用方面取得了很大进步。极力建议正计划举行频谱拍卖的主管部门征询一下这类课题的研究机构，并</w:t>
      </w:r>
      <w:r w:rsidRPr="00426681">
        <w:rPr>
          <w:rFonts w:hint="eastAsia"/>
          <w:lang w:val="en-US" w:eastAsia="zh-CN"/>
        </w:rPr>
        <w:t>研究</w:t>
      </w:r>
      <w:r>
        <w:rPr>
          <w:rFonts w:hint="eastAsia"/>
          <w:lang w:val="en-US" w:eastAsia="zh-CN"/>
        </w:rPr>
        <w:t>一下新西兰、美国、澳大利亚等频谱拍卖“先锋”的经验，从它们的成功以及所遭遇到的与拍卖设计与举办有关的问题中汲取教训。</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是否需要使用自动化拍卖系统要视拍卖的复杂性而定。因此，举办拍卖时需使用某些技术基础设施，还需对频谱管理者和潜在拍卖者进行教育和培训，以确保达到足够高的“拍卖素养”水平。</w:t>
      </w:r>
    </w:p>
    <w:p w:rsidR="001A020B" w:rsidRPr="00CB6CBA" w:rsidRDefault="001A020B" w:rsidP="00EA7B79">
      <w:pPr>
        <w:pStyle w:val="Heading4"/>
        <w:spacing w:line="360" w:lineRule="atLeast"/>
        <w:rPr>
          <w:lang w:val="en-US" w:eastAsia="zh-CN"/>
        </w:rPr>
      </w:pPr>
      <w:r w:rsidRPr="00CB6CBA">
        <w:rPr>
          <w:lang w:val="en-US" w:eastAsia="zh-CN"/>
        </w:rPr>
        <w:t>2.4.1.3</w:t>
      </w:r>
      <w:r w:rsidRPr="00CB6CBA">
        <w:rPr>
          <w:lang w:val="en-US" w:eastAsia="zh-CN"/>
        </w:rPr>
        <w:tab/>
      </w:r>
      <w:r>
        <w:rPr>
          <w:rFonts w:hint="eastAsia"/>
          <w:lang w:val="en-US" w:eastAsia="zh-CN"/>
        </w:rPr>
        <w:t>竞争政策</w:t>
      </w:r>
    </w:p>
    <w:p w:rsidR="001A020B" w:rsidRPr="00CB6CBA" w:rsidRDefault="001A020B" w:rsidP="00B02A1E">
      <w:pPr>
        <w:pStyle w:val="StyleLinespacingAtleast18ptFirstline2ch"/>
        <w:ind w:firstLine="480"/>
        <w:rPr>
          <w:lang w:val="en-US" w:eastAsia="zh-CN"/>
        </w:rPr>
      </w:pPr>
      <w:r>
        <w:rPr>
          <w:rFonts w:hint="eastAsia"/>
          <w:lang w:val="en-US" w:eastAsia="zh-CN"/>
        </w:rPr>
        <w:t>根据主管部门对频谱业务竞争所持立场，有可能需要特别考虑存在</w:t>
      </w:r>
      <w:r w:rsidRPr="002D6D5E">
        <w:rPr>
          <w:rFonts w:hint="eastAsia"/>
          <w:lang w:val="en-US" w:eastAsia="zh-CN"/>
        </w:rPr>
        <w:t>市场操纵</w:t>
      </w:r>
      <w:r>
        <w:rPr>
          <w:rFonts w:hint="eastAsia"/>
          <w:lang w:val="en-US" w:eastAsia="zh-CN"/>
        </w:rPr>
        <w:t>的可能性。为了避免令人无法</w:t>
      </w:r>
      <w:r w:rsidRPr="00237CFD">
        <w:rPr>
          <w:rFonts w:hint="eastAsia"/>
          <w:lang w:val="en-US" w:eastAsia="zh-CN"/>
        </w:rPr>
        <w:t>接受的</w:t>
      </w:r>
      <w:r>
        <w:rPr>
          <w:rFonts w:hint="eastAsia"/>
          <w:lang w:val="en-US" w:eastAsia="zh-CN"/>
        </w:rPr>
        <w:t>拍卖结果，应审查现有竞争政策以及提议的执照条款以及拍卖规则和程序。</w:t>
      </w:r>
    </w:p>
    <w:p w:rsidR="001A020B" w:rsidRPr="00CB6CBA" w:rsidRDefault="001A020B" w:rsidP="00EA7B79">
      <w:pPr>
        <w:pStyle w:val="Heading3"/>
        <w:spacing w:line="360" w:lineRule="atLeast"/>
        <w:rPr>
          <w:lang w:val="en-US" w:eastAsia="zh-CN"/>
        </w:rPr>
      </w:pPr>
      <w:bookmarkStart w:id="94" w:name="_Toc309886457"/>
      <w:bookmarkStart w:id="95" w:name="_Toc498678454"/>
      <w:r w:rsidRPr="00CB6CBA">
        <w:rPr>
          <w:lang w:val="en-US" w:eastAsia="zh-CN"/>
        </w:rPr>
        <w:t>2.4.2</w:t>
      </w:r>
      <w:r w:rsidRPr="00CB6CBA">
        <w:rPr>
          <w:lang w:val="en-US" w:eastAsia="zh-CN"/>
        </w:rPr>
        <w:tab/>
      </w:r>
      <w:r>
        <w:rPr>
          <w:rFonts w:hint="eastAsia"/>
          <w:lang w:val="en-US" w:eastAsia="zh-CN"/>
        </w:rPr>
        <w:t>可转让产权</w:t>
      </w:r>
      <w:bookmarkEnd w:id="94"/>
      <w:bookmarkEnd w:id="95"/>
    </w:p>
    <w:p w:rsidR="001A020B" w:rsidRPr="00CB6CBA" w:rsidRDefault="001A020B" w:rsidP="00B02A1E">
      <w:pPr>
        <w:pStyle w:val="StyleLinespacingAtleast18ptFirstline2ch"/>
        <w:ind w:firstLine="480"/>
        <w:rPr>
          <w:lang w:val="en-US" w:eastAsia="zh-CN"/>
        </w:rPr>
      </w:pPr>
      <w:r>
        <w:rPr>
          <w:rFonts w:hint="eastAsia"/>
          <w:lang w:val="en-US" w:eastAsia="zh-CN"/>
        </w:rPr>
        <w:t>和频谱拍卖一样，保障市场有效运作能力</w:t>
      </w:r>
      <w:r w:rsidRPr="0012052C">
        <w:rPr>
          <w:rFonts w:hint="eastAsia"/>
          <w:lang w:val="en-US" w:eastAsia="zh-CN"/>
        </w:rPr>
        <w:t>的</w:t>
      </w:r>
      <w:r>
        <w:rPr>
          <w:rFonts w:hint="eastAsia"/>
          <w:lang w:val="en-US" w:eastAsia="zh-CN"/>
        </w:rPr>
        <w:t>法律框架、频谱管理者对规则和政策阐明、以及法律和政策对竞争所持立场都对可转让频谱产权制度的工作效率至关重要。</w:t>
      </w:r>
    </w:p>
    <w:p w:rsidR="001A020B" w:rsidRPr="00CB6CBA" w:rsidRDefault="001A020B" w:rsidP="00B02A1E">
      <w:pPr>
        <w:pStyle w:val="StyleLinespacingAtleast18ptFirstline2ch"/>
        <w:ind w:firstLine="480"/>
        <w:rPr>
          <w:lang w:val="en-US" w:eastAsia="zh-CN"/>
        </w:rPr>
      </w:pPr>
      <w:r>
        <w:rPr>
          <w:rFonts w:hint="eastAsia"/>
          <w:lang w:val="en-US" w:eastAsia="zh-CN"/>
        </w:rPr>
        <w:t>在原持照者将频谱转让给另一方后，考虑实行此项制度的主管部门都希望有</w:t>
      </w:r>
      <w:r w:rsidRPr="00EB2F3A">
        <w:rPr>
          <w:rFonts w:hint="eastAsia"/>
          <w:lang w:val="en-US" w:eastAsia="zh-CN"/>
        </w:rPr>
        <w:t>所需的财力</w:t>
      </w:r>
      <w:r>
        <w:rPr>
          <w:rFonts w:hint="eastAsia"/>
          <w:lang w:val="en-US" w:eastAsia="zh-CN"/>
        </w:rPr>
        <w:t>继续执行相应的执照条款、标准和法规。在这一方面，主管部门维护准确执照</w:t>
      </w:r>
      <w:r>
        <w:rPr>
          <w:lang w:val="en-US" w:eastAsia="zh-CN"/>
        </w:rPr>
        <w:t>/</w:t>
      </w:r>
      <w:r>
        <w:rPr>
          <w:rFonts w:hint="eastAsia"/>
          <w:lang w:val="en-US" w:eastAsia="zh-CN"/>
        </w:rPr>
        <w:t>持照者数据库的能力非常重要，所以，一定水平的行政与</w:t>
      </w:r>
      <w:r>
        <w:rPr>
          <w:lang w:val="en-US" w:eastAsia="zh-CN"/>
        </w:rPr>
        <w:t>/</w:t>
      </w:r>
      <w:r>
        <w:rPr>
          <w:rFonts w:hint="eastAsia"/>
          <w:lang w:val="en-US" w:eastAsia="zh-CN"/>
        </w:rPr>
        <w:t>或技术基础设施对于可转让产权制度的成功实行很有必要。如果主管部门允许持照者全部或部分转让其执照，即允许分割执照，就可以扩大这种需求。</w:t>
      </w:r>
    </w:p>
    <w:p w:rsidR="001A020B" w:rsidRPr="00CB6CBA" w:rsidRDefault="001A020B" w:rsidP="00EA7B79">
      <w:pPr>
        <w:pStyle w:val="Heading3"/>
        <w:spacing w:line="360" w:lineRule="atLeast"/>
        <w:rPr>
          <w:lang w:val="en-US" w:eastAsia="zh-CN"/>
        </w:rPr>
      </w:pPr>
      <w:bookmarkStart w:id="96" w:name="_Toc309886458"/>
      <w:bookmarkStart w:id="97" w:name="_Toc498678455"/>
      <w:r w:rsidRPr="00CB6CBA">
        <w:rPr>
          <w:lang w:val="en-US" w:eastAsia="zh-CN"/>
        </w:rPr>
        <w:t>2.4.3</w:t>
      </w:r>
      <w:r w:rsidRPr="00CB6CBA">
        <w:rPr>
          <w:lang w:val="en-US" w:eastAsia="zh-CN"/>
        </w:rPr>
        <w:tab/>
      </w:r>
      <w:r>
        <w:rPr>
          <w:rFonts w:hint="eastAsia"/>
          <w:lang w:val="en-US" w:eastAsia="zh-CN"/>
        </w:rPr>
        <w:t>执照费</w:t>
      </w:r>
      <w:bookmarkEnd w:id="96"/>
      <w:bookmarkEnd w:id="97"/>
    </w:p>
    <w:p w:rsidR="001A020B" w:rsidRPr="00CB6CBA" w:rsidRDefault="001A020B" w:rsidP="00B02A1E">
      <w:pPr>
        <w:pStyle w:val="StyleLinespacingAtleast18ptFirstline2ch"/>
        <w:ind w:firstLine="480"/>
        <w:rPr>
          <w:lang w:val="en-US" w:eastAsia="zh-CN"/>
        </w:rPr>
      </w:pPr>
      <w:r>
        <w:rPr>
          <w:rFonts w:hint="eastAsia"/>
          <w:lang w:val="en-US" w:eastAsia="zh-CN"/>
        </w:rPr>
        <w:t>各种执照费用制度的适用性因不同国家而异。例如，经济和通信基础设施发达的国家将更倾向于追求以下目标：</w:t>
      </w:r>
    </w:p>
    <w:p w:rsidR="00BE120D" w:rsidRDefault="001A020B" w:rsidP="00C3373F">
      <w:pPr>
        <w:pStyle w:val="enumlev1"/>
        <w:spacing w:line="360" w:lineRule="atLeast"/>
        <w:rPr>
          <w:rFonts w:eastAsia="SimSun"/>
          <w:lang w:val="en-US" w:eastAsia="zh-CN"/>
        </w:rPr>
      </w:pPr>
      <w:r w:rsidRPr="00CB6CBA">
        <w:rPr>
          <w:lang w:val="en-US" w:eastAsia="zh-CN"/>
        </w:rPr>
        <w:t>–</w:t>
      </w:r>
      <w:r w:rsidRPr="00CB6CBA">
        <w:rPr>
          <w:lang w:val="en-US" w:eastAsia="zh-CN"/>
        </w:rPr>
        <w:tab/>
      </w:r>
      <w:r>
        <w:rPr>
          <w:rFonts w:hint="eastAsia"/>
          <w:lang w:val="en-US" w:eastAsia="zh-CN"/>
        </w:rPr>
        <w:t>确保频谱用户通过收费与</w:t>
      </w:r>
      <w:r>
        <w:rPr>
          <w:lang w:val="en-US" w:eastAsia="zh-CN"/>
        </w:rPr>
        <w:t>/</w:t>
      </w:r>
      <w:r>
        <w:rPr>
          <w:rFonts w:hint="eastAsia"/>
          <w:lang w:val="en-US" w:eastAsia="zh-CN"/>
        </w:rPr>
        <w:t>或拍卖程序的总缴纳费用大于或等于频谱管理的总成本，以避免用一般财政</w:t>
      </w:r>
      <w:r w:rsidRPr="005618C6">
        <w:rPr>
          <w:rFonts w:hint="eastAsia"/>
          <w:lang w:val="en-US" w:eastAsia="zh-CN"/>
        </w:rPr>
        <w:t>经费</w:t>
      </w:r>
      <w:r>
        <w:rPr>
          <w:rFonts w:hint="eastAsia"/>
          <w:lang w:val="en-US" w:eastAsia="zh-CN"/>
        </w:rPr>
        <w:t>补贴频谱用户；</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使费用接近频谱资源的市场价值，以促进高效使用</w:t>
      </w:r>
      <w:r w:rsidR="006E7515">
        <w:rPr>
          <w:rFonts w:hint="eastAsia"/>
          <w:lang w:val="en-US" w:eastAsia="zh-CN"/>
        </w:rPr>
        <w:t>；</w:t>
      </w:r>
      <w:r>
        <w:rPr>
          <w:rFonts w:hint="eastAsia"/>
          <w:lang w:val="en-US" w:eastAsia="zh-CN"/>
        </w:rPr>
        <w:t>和</w:t>
      </w:r>
      <w:r>
        <w:rPr>
          <w:lang w:val="en-US" w:eastAsia="zh-CN"/>
        </w:rPr>
        <w:t>/</w:t>
      </w:r>
      <w:r>
        <w:rPr>
          <w:rFonts w:hint="eastAsia"/>
          <w:lang w:val="en-US" w:eastAsia="zh-CN"/>
        </w:rPr>
        <w:t>或</w:t>
      </w:r>
    </w:p>
    <w:p w:rsidR="001A020B" w:rsidRPr="00CB6CBA" w:rsidRDefault="001A020B" w:rsidP="00EA7B79">
      <w:pPr>
        <w:pStyle w:val="enumlev1"/>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获取频谱资源产生的</w:t>
      </w:r>
      <w:r w:rsidRPr="0013568B">
        <w:rPr>
          <w:rFonts w:hint="eastAsia"/>
          <w:lang w:val="en-US" w:eastAsia="zh-CN"/>
        </w:rPr>
        <w:t>经济租金</w:t>
      </w:r>
      <w:r w:rsidR="006E7515">
        <w:rPr>
          <w:rFonts w:hint="eastAsia"/>
          <w:lang w:val="en-US" w:eastAsia="zh-CN"/>
        </w:rPr>
        <w:t>。</w:t>
      </w:r>
    </w:p>
    <w:p w:rsidR="001A020B" w:rsidRPr="00CB6CBA" w:rsidRDefault="001A020B" w:rsidP="00B02A1E">
      <w:pPr>
        <w:pStyle w:val="StyleLinespacingAtleast18ptFirstline2ch"/>
        <w:ind w:firstLine="480"/>
        <w:rPr>
          <w:lang w:val="en-US" w:eastAsia="zh-CN"/>
        </w:rPr>
      </w:pPr>
      <w:r>
        <w:rPr>
          <w:rFonts w:hint="eastAsia"/>
          <w:lang w:val="en-US" w:eastAsia="zh-CN"/>
        </w:rPr>
        <w:t>经济欠发达国家可能会选择追求这些相同的目标。如果它们认为可以促进</w:t>
      </w:r>
      <w:r w:rsidR="00C93F32">
        <w:rPr>
          <w:rFonts w:hint="eastAsia"/>
          <w:lang w:val="en-US" w:eastAsia="zh-CN"/>
        </w:rPr>
        <w:t>其他</w:t>
      </w:r>
      <w:r>
        <w:rPr>
          <w:rFonts w:hint="eastAsia"/>
          <w:lang w:val="en-US" w:eastAsia="zh-CN"/>
        </w:rPr>
        <w:t>政策目标，它们也可能会通过征收较低的执照费视情暗中补贴频谱用户。</w:t>
      </w:r>
    </w:p>
    <w:p w:rsidR="001A020B" w:rsidRPr="00C84477" w:rsidRDefault="001A020B" w:rsidP="00B02A1E">
      <w:pPr>
        <w:pStyle w:val="StyleLinespacingAtleast18ptFirstline2ch"/>
        <w:ind w:firstLine="480"/>
        <w:rPr>
          <w:lang w:val="en-US" w:eastAsia="zh-CN"/>
        </w:rPr>
      </w:pPr>
      <w:r>
        <w:rPr>
          <w:rFonts w:hint="eastAsia"/>
          <w:lang w:val="en-US" w:eastAsia="zh-CN"/>
        </w:rPr>
        <w:t>对于上述各种执照费制度，奖励性收费与</w:t>
      </w:r>
      <w:r>
        <w:rPr>
          <w:lang w:val="en-US" w:eastAsia="zh-CN"/>
        </w:rPr>
        <w:t>/</w:t>
      </w:r>
      <w:r>
        <w:rPr>
          <w:rFonts w:hint="eastAsia"/>
          <w:lang w:val="en-US" w:eastAsia="zh-CN"/>
        </w:rPr>
        <w:t>或基于机会成本的收费对其顺利实行有某些要求。这类收费通常都是基于“所消费的频谱”或“频谱的经济价值”等</w:t>
      </w:r>
      <w:r w:rsidRPr="005C7E8E">
        <w:rPr>
          <w:rFonts w:hint="eastAsia"/>
          <w:lang w:val="en-US" w:eastAsia="zh-CN"/>
        </w:rPr>
        <w:t>概念</w:t>
      </w:r>
      <w:r>
        <w:rPr>
          <w:rFonts w:hint="eastAsia"/>
          <w:lang w:val="en-US" w:eastAsia="zh-CN"/>
        </w:rPr>
        <w:t>。在实践中这些概念一般都不容易定义或估算。为了进行</w:t>
      </w:r>
      <w:r w:rsidRPr="005C7E8E">
        <w:rPr>
          <w:rFonts w:hint="eastAsia"/>
          <w:lang w:val="en-US" w:eastAsia="zh-CN"/>
        </w:rPr>
        <w:t>嵌入</w:t>
      </w:r>
      <w:r>
        <w:rPr>
          <w:rFonts w:hint="eastAsia"/>
          <w:lang w:val="en-US" w:eastAsia="zh-CN"/>
        </w:rPr>
        <w:t>在收费模型中的计算，有必要使用可靠的自动化执照</w:t>
      </w:r>
      <w:r>
        <w:rPr>
          <w:lang w:val="en-US" w:eastAsia="zh-CN"/>
        </w:rPr>
        <w:t>/</w:t>
      </w:r>
      <w:r>
        <w:rPr>
          <w:rFonts w:hint="eastAsia"/>
          <w:lang w:val="en-US" w:eastAsia="zh-CN"/>
        </w:rPr>
        <w:t>持照者数据库和信息学工具，如地理信息软件等。希望在其执照费中反映市场价值的主管部门需考虑它们所授予的执照与“市场特性”的相似度。如果收费高于相关频谱的价值，将会造成一些负面的经济后果，如</w:t>
      </w:r>
      <w:r w:rsidRPr="00C84477">
        <w:rPr>
          <w:rFonts w:hint="eastAsia"/>
          <w:lang w:val="en-US" w:eastAsia="zh-CN"/>
        </w:rPr>
        <w:t>压制</w:t>
      </w:r>
      <w:r>
        <w:rPr>
          <w:rFonts w:hint="eastAsia"/>
          <w:lang w:val="en-US" w:eastAsia="zh-CN"/>
        </w:rPr>
        <w:t>投资、限制服务准入或提高消费价格。</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最后，在以前没有收费的国家，通信法规中务必给予频谱管理者对频谱使用收费的法定授权。</w:t>
      </w:r>
    </w:p>
    <w:p w:rsidR="001A020B" w:rsidRPr="00CB6CBA" w:rsidRDefault="001A020B" w:rsidP="00EA7B79">
      <w:pPr>
        <w:pStyle w:val="Heading2"/>
        <w:spacing w:line="360" w:lineRule="atLeast"/>
        <w:rPr>
          <w:lang w:val="en-US" w:eastAsia="zh-CN"/>
        </w:rPr>
      </w:pPr>
      <w:bookmarkStart w:id="98" w:name="_Toc309886459"/>
      <w:bookmarkStart w:id="99" w:name="_Toc498678456"/>
      <w:bookmarkStart w:id="100" w:name="_Toc394385989"/>
      <w:bookmarkStart w:id="101" w:name="_Toc394386076"/>
      <w:bookmarkStart w:id="102" w:name="_Toc395503180"/>
      <w:r w:rsidRPr="00CB6CBA">
        <w:rPr>
          <w:lang w:val="en-US" w:eastAsia="zh-CN"/>
        </w:rPr>
        <w:t>2.5</w:t>
      </w:r>
      <w:r w:rsidRPr="00CB6CBA">
        <w:rPr>
          <w:lang w:val="en-US" w:eastAsia="zh-CN"/>
        </w:rPr>
        <w:tab/>
      </w:r>
      <w:r>
        <w:rPr>
          <w:rFonts w:hint="eastAsia"/>
          <w:lang w:val="en-US" w:eastAsia="zh-CN"/>
        </w:rPr>
        <w:t>频谱管理融资的调整管理</w:t>
      </w:r>
      <w:bookmarkEnd w:id="98"/>
      <w:bookmarkEnd w:id="99"/>
    </w:p>
    <w:p w:rsidR="001A020B" w:rsidRPr="00DD62D2" w:rsidRDefault="001A020B" w:rsidP="00B02A1E">
      <w:pPr>
        <w:pStyle w:val="StyleLinespacingAtleast18ptFirstline2ch"/>
        <w:ind w:firstLine="480"/>
        <w:rPr>
          <w:lang w:val="en-US" w:eastAsia="zh-CN"/>
        </w:rPr>
      </w:pPr>
      <w:r>
        <w:rPr>
          <w:rFonts w:hint="eastAsia"/>
          <w:lang w:val="en-US" w:eastAsia="zh-CN"/>
        </w:rPr>
        <w:t>无线电使用能带来诸多利益</w:t>
      </w:r>
      <w:r w:rsidR="00E20071">
        <w:rPr>
          <w:rFonts w:hint="eastAsia"/>
          <w:lang w:val="en-US" w:eastAsia="zh-CN"/>
        </w:rPr>
        <w:t>（</w:t>
      </w:r>
      <w:r w:rsidR="00DD5225">
        <w:rPr>
          <w:rFonts w:hint="eastAsia"/>
          <w:lang w:val="en-US" w:eastAsia="zh-CN"/>
        </w:rPr>
        <w:t>见</w:t>
      </w:r>
      <w:r>
        <w:rPr>
          <w:rFonts w:hint="eastAsia"/>
          <w:lang w:val="en-US" w:eastAsia="zh-CN"/>
        </w:rPr>
        <w:t>第</w:t>
      </w:r>
      <w:r>
        <w:rPr>
          <w:lang w:val="en-US" w:eastAsia="zh-CN"/>
        </w:rPr>
        <w:t>3</w:t>
      </w:r>
      <w:r>
        <w:rPr>
          <w:rFonts w:hint="eastAsia"/>
          <w:lang w:val="en-US" w:eastAsia="zh-CN"/>
        </w:rPr>
        <w:t>章</w:t>
      </w:r>
      <w:r w:rsidR="00E20071">
        <w:rPr>
          <w:rFonts w:hint="eastAsia"/>
          <w:lang w:val="en-US" w:eastAsia="zh-CN"/>
        </w:rPr>
        <w:t>）</w:t>
      </w:r>
      <w:r>
        <w:rPr>
          <w:rFonts w:hint="eastAsia"/>
          <w:lang w:val="en-US" w:eastAsia="zh-CN"/>
        </w:rPr>
        <w:t>。使用无线电所带来的经济利益是增长还是</w:t>
      </w:r>
      <w:r w:rsidRPr="008D4A36">
        <w:rPr>
          <w:rFonts w:hint="eastAsia"/>
          <w:lang w:val="en-US" w:eastAsia="zh-CN"/>
        </w:rPr>
        <w:t>减少</w:t>
      </w:r>
      <w:r>
        <w:rPr>
          <w:rFonts w:hint="eastAsia"/>
          <w:lang w:val="en-US" w:eastAsia="zh-CN"/>
        </w:rPr>
        <w:t>取决于能否高效使用和有效管理频谱。因频谱定价或者频谱权的实施都对频谱管理过程有着重要影响，并有可能牵涉到经济、</w:t>
      </w:r>
      <w:r w:rsidRPr="00DD62D2">
        <w:rPr>
          <w:rFonts w:hint="eastAsia"/>
          <w:lang w:val="en-US" w:eastAsia="zh-CN"/>
        </w:rPr>
        <w:t>特许</w:t>
      </w:r>
      <w:r>
        <w:rPr>
          <w:rFonts w:hint="eastAsia"/>
          <w:lang w:val="en-US" w:eastAsia="zh-CN"/>
        </w:rPr>
        <w:t>过程、行业和无线电用户，最好是对这方面的调整进行管理。</w:t>
      </w:r>
    </w:p>
    <w:p w:rsidR="001A020B" w:rsidRPr="00CB6CBA" w:rsidRDefault="001A020B" w:rsidP="00B02A1E">
      <w:pPr>
        <w:pStyle w:val="StyleLinespacingAtleast18ptFirstline2ch"/>
        <w:ind w:firstLine="480"/>
        <w:rPr>
          <w:lang w:val="en-US" w:eastAsia="zh-CN"/>
        </w:rPr>
      </w:pPr>
      <w:r>
        <w:rPr>
          <w:rFonts w:hint="eastAsia"/>
          <w:lang w:val="en-US" w:eastAsia="zh-CN"/>
        </w:rPr>
        <w:t>频谱主管部门需要考虑的与这些调整相关的问题可能会因不同主管部门而异，定价程序也会有所不同，但可将它们分为几类。</w:t>
      </w:r>
    </w:p>
    <w:p w:rsidR="001A020B" w:rsidRPr="00CB6CBA" w:rsidRDefault="001A020B" w:rsidP="00EA7B79">
      <w:pPr>
        <w:pStyle w:val="Heading3"/>
        <w:spacing w:line="360" w:lineRule="atLeast"/>
        <w:rPr>
          <w:lang w:val="en-US" w:eastAsia="zh-CN"/>
        </w:rPr>
      </w:pPr>
      <w:bookmarkStart w:id="103" w:name="_Toc309886460"/>
      <w:bookmarkStart w:id="104" w:name="_Toc498678457"/>
      <w:r w:rsidRPr="00CB6CBA">
        <w:rPr>
          <w:lang w:val="en-US" w:eastAsia="zh-CN"/>
        </w:rPr>
        <w:t>2.5.1</w:t>
      </w:r>
      <w:r w:rsidRPr="00CB6CBA">
        <w:rPr>
          <w:lang w:val="en-US" w:eastAsia="zh-CN"/>
        </w:rPr>
        <w:tab/>
      </w:r>
      <w:r>
        <w:rPr>
          <w:rFonts w:hint="eastAsia"/>
          <w:lang w:val="en-US" w:eastAsia="zh-CN"/>
        </w:rPr>
        <w:t>立法</w:t>
      </w:r>
      <w:bookmarkEnd w:id="103"/>
      <w:bookmarkEnd w:id="104"/>
    </w:p>
    <w:p w:rsidR="001A020B" w:rsidRPr="00CB6CBA" w:rsidRDefault="001A020B" w:rsidP="00B02A1E">
      <w:pPr>
        <w:pStyle w:val="StyleLinespacingAtleast18ptFirstline2ch"/>
        <w:ind w:firstLine="480"/>
        <w:rPr>
          <w:b/>
          <w:lang w:val="en-US" w:eastAsia="zh-CN"/>
        </w:rPr>
      </w:pPr>
      <w:bookmarkStart w:id="105" w:name="_Toc405175982"/>
      <w:bookmarkStart w:id="106" w:name="_Toc409770194"/>
      <w:bookmarkStart w:id="107" w:name="_Toc423234797"/>
      <w:bookmarkStart w:id="108" w:name="_Toc423240982"/>
      <w:bookmarkStart w:id="109" w:name="_Toc423241810"/>
      <w:bookmarkStart w:id="110" w:name="_Toc423242118"/>
      <w:bookmarkStart w:id="111" w:name="_Toc423242258"/>
      <w:bookmarkStart w:id="112" w:name="_Toc423938030"/>
      <w:bookmarkStart w:id="113" w:name="_Toc425918243"/>
      <w:bookmarkStart w:id="114" w:name="_Toc456491515"/>
      <w:bookmarkStart w:id="115" w:name="_Toc456491688"/>
      <w:bookmarkStart w:id="116" w:name="_Toc456492132"/>
      <w:bookmarkStart w:id="117" w:name="_Toc456492173"/>
      <w:bookmarkStart w:id="118" w:name="_Toc458355757"/>
      <w:bookmarkStart w:id="119" w:name="_Toc459792598"/>
      <w:r>
        <w:rPr>
          <w:rFonts w:hint="eastAsia"/>
          <w:lang w:val="en-US" w:eastAsia="zh-CN"/>
        </w:rPr>
        <w:t>无论主管部门是否需要制定新的</w:t>
      </w:r>
      <w:r w:rsidRPr="007C71CD">
        <w:rPr>
          <w:rFonts w:hint="eastAsia"/>
          <w:lang w:val="en-US" w:eastAsia="zh-CN"/>
        </w:rPr>
        <w:t>法规</w:t>
      </w:r>
      <w:r w:rsidR="00AD147B">
        <w:rPr>
          <w:rFonts w:hint="eastAsia"/>
          <w:lang w:val="en-US" w:eastAsia="zh-CN"/>
        </w:rPr>
        <w:t>以引入频谱定价机制，主管部门都应确保其现有法规的</w:t>
      </w:r>
      <w:r>
        <w:rPr>
          <w:rFonts w:hint="eastAsia"/>
          <w:lang w:val="en-US" w:eastAsia="zh-CN"/>
        </w:rPr>
        <w:t>有效性。如果主管部门计划引入拍卖机制、可转让频谱权或二级市场，主管部门也很有必要制定相应的竞争法规。如果在启动频谱定价之前尚未制定有效的竞争法规并建立执法组织，则可能妨碍到频谱定价。</w:t>
      </w:r>
    </w:p>
    <w:p w:rsidR="001A020B" w:rsidRPr="00CB6CBA" w:rsidRDefault="001A020B" w:rsidP="00EA7B79">
      <w:pPr>
        <w:pStyle w:val="Heading3"/>
        <w:spacing w:line="360" w:lineRule="atLeast"/>
        <w:rPr>
          <w:lang w:val="en-US" w:eastAsia="zh-CN"/>
        </w:rPr>
      </w:pPr>
      <w:bookmarkStart w:id="120" w:name="_Toc309886461"/>
      <w:bookmarkStart w:id="121" w:name="_Toc498678458"/>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B6CBA">
        <w:rPr>
          <w:lang w:val="en-US" w:eastAsia="zh-CN"/>
        </w:rPr>
        <w:t>2.5.2</w:t>
      </w:r>
      <w:r w:rsidRPr="00CB6CBA">
        <w:rPr>
          <w:lang w:val="en-US" w:eastAsia="zh-CN"/>
        </w:rPr>
        <w:tab/>
      </w:r>
      <w:r>
        <w:rPr>
          <w:rFonts w:hint="eastAsia"/>
          <w:lang w:val="en-US" w:eastAsia="zh-CN"/>
        </w:rPr>
        <w:t>国际义务</w:t>
      </w:r>
      <w:bookmarkEnd w:id="120"/>
      <w:bookmarkEnd w:id="121"/>
    </w:p>
    <w:p w:rsidR="00BE120D" w:rsidRDefault="001A020B" w:rsidP="00C3373F">
      <w:pPr>
        <w:pStyle w:val="StyleLinespacingAtleast18ptFirstline2ch"/>
        <w:ind w:firstLine="480"/>
        <w:rPr>
          <w:b/>
          <w:lang w:val="en-US" w:eastAsia="zh-CN"/>
        </w:rPr>
      </w:pPr>
      <w:bookmarkStart w:id="122" w:name="_Toc405043915"/>
      <w:bookmarkStart w:id="123" w:name="_Toc405044152"/>
      <w:bookmarkStart w:id="124" w:name="_Toc405175983"/>
      <w:bookmarkStart w:id="125" w:name="_Toc409770195"/>
      <w:bookmarkStart w:id="126" w:name="_Toc423234798"/>
      <w:bookmarkStart w:id="127" w:name="_Toc423240983"/>
      <w:bookmarkStart w:id="128" w:name="_Toc423241811"/>
      <w:bookmarkStart w:id="129" w:name="_Toc423242119"/>
      <w:bookmarkStart w:id="130" w:name="_Toc423242259"/>
      <w:bookmarkStart w:id="131" w:name="_Toc423938031"/>
      <w:bookmarkStart w:id="132" w:name="_Toc425918244"/>
      <w:bookmarkStart w:id="133" w:name="_Toc456491516"/>
      <w:bookmarkStart w:id="134" w:name="_Toc456491689"/>
      <w:bookmarkStart w:id="135" w:name="_Toc456492133"/>
      <w:bookmarkStart w:id="136" w:name="_Toc456492174"/>
      <w:bookmarkStart w:id="137" w:name="_Toc458355758"/>
      <w:bookmarkStart w:id="138" w:name="_Toc459792599"/>
      <w:r>
        <w:rPr>
          <w:rFonts w:hint="eastAsia"/>
          <w:lang w:val="en-US" w:eastAsia="zh-CN"/>
        </w:rPr>
        <w:t>如果主管部门引入频谱定价机制，特别是可转让频谱权，则它必须承担起该国的国际义务。但是，尤其是在允许用户承担通常应由主管部门承担的频谱管理责任时</w:t>
      </w:r>
      <w:r w:rsidR="00E20071">
        <w:rPr>
          <w:rFonts w:hint="eastAsia"/>
          <w:lang w:val="en-US" w:eastAsia="zh-CN"/>
        </w:rPr>
        <w:t>（</w:t>
      </w:r>
      <w:r w:rsidR="00DD5225">
        <w:rPr>
          <w:rFonts w:hint="eastAsia"/>
          <w:lang w:val="en-US" w:eastAsia="zh-CN"/>
        </w:rPr>
        <w:t>见</w:t>
      </w:r>
      <w:r>
        <w:rPr>
          <w:rFonts w:hint="eastAsia"/>
          <w:lang w:val="en-US" w:eastAsia="zh-CN"/>
        </w:rPr>
        <w:t>第</w:t>
      </w:r>
      <w:r>
        <w:rPr>
          <w:lang w:val="en-US" w:eastAsia="zh-CN"/>
        </w:rPr>
        <w:t>4</w:t>
      </w:r>
      <w:r>
        <w:rPr>
          <w:rFonts w:hint="eastAsia"/>
          <w:lang w:val="en-US" w:eastAsia="zh-CN"/>
        </w:rPr>
        <w:t>章</w:t>
      </w:r>
      <w:r w:rsidR="00E20071">
        <w:rPr>
          <w:rFonts w:hint="eastAsia"/>
          <w:lang w:val="en-US" w:eastAsia="zh-CN"/>
        </w:rPr>
        <w:t>）</w:t>
      </w:r>
      <w:r>
        <w:rPr>
          <w:rFonts w:hint="eastAsia"/>
          <w:lang w:val="en-US" w:eastAsia="zh-CN"/>
        </w:rPr>
        <w:t>，主管部门需考虑建立能在相关国际论坛中代表用户意见的机制。在大多数已经建立了这些机制的国家，是否需要对这些机制进行修改以反映出用户不同频谱管理责任大小要取决于国家频谱管理过程的结构和组织。</w:t>
      </w:r>
      <w:bookmarkStart w:id="139" w:name="_Toc30988646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1A020B" w:rsidRPr="00EF33FB" w:rsidRDefault="001A020B" w:rsidP="00EA7B79">
      <w:pPr>
        <w:pStyle w:val="Heading3"/>
        <w:spacing w:line="360" w:lineRule="atLeast"/>
        <w:rPr>
          <w:lang w:val="en-US" w:eastAsia="zh-CN"/>
        </w:rPr>
      </w:pPr>
      <w:bookmarkStart w:id="140" w:name="_Toc498678459"/>
      <w:r w:rsidRPr="00CB6CBA">
        <w:rPr>
          <w:lang w:val="en-US" w:eastAsia="zh-CN"/>
        </w:rPr>
        <w:t>2.5.</w:t>
      </w:r>
      <w:r>
        <w:rPr>
          <w:lang w:val="en-US" w:eastAsia="zh-CN"/>
        </w:rPr>
        <w:t>3</w:t>
      </w:r>
      <w:r w:rsidRPr="00CB6CBA">
        <w:rPr>
          <w:lang w:val="en-US" w:eastAsia="zh-CN"/>
        </w:rPr>
        <w:tab/>
      </w:r>
      <w:r w:rsidRPr="00EF33FB">
        <w:rPr>
          <w:rFonts w:hint="eastAsia"/>
          <w:lang w:val="en-US" w:eastAsia="zh-CN"/>
        </w:rPr>
        <w:t>所涉</w:t>
      </w:r>
      <w:r>
        <w:rPr>
          <w:rFonts w:hint="eastAsia"/>
          <w:lang w:val="en-US" w:eastAsia="zh-CN"/>
        </w:rPr>
        <w:t>融资</w:t>
      </w:r>
      <w:r w:rsidRPr="00EF33FB">
        <w:rPr>
          <w:rFonts w:hint="eastAsia"/>
          <w:lang w:val="en-US" w:eastAsia="zh-CN"/>
        </w:rPr>
        <w:t>问题</w:t>
      </w:r>
      <w:bookmarkEnd w:id="139"/>
      <w:bookmarkEnd w:id="140"/>
    </w:p>
    <w:p w:rsidR="001A020B" w:rsidRPr="00CB6CBA" w:rsidRDefault="001A020B" w:rsidP="00B02A1E">
      <w:pPr>
        <w:pStyle w:val="StyleLinespacingAtleast18ptFirstline2ch"/>
        <w:ind w:firstLine="480"/>
        <w:rPr>
          <w:lang w:val="en-US" w:eastAsia="zh-CN"/>
        </w:rPr>
      </w:pPr>
      <w:r>
        <w:rPr>
          <w:rFonts w:hint="eastAsia"/>
          <w:lang w:val="en-US" w:eastAsia="zh-CN"/>
        </w:rPr>
        <w:t>此前使用过“</w:t>
      </w:r>
      <w:r w:rsidRPr="000A4D97">
        <w:rPr>
          <w:rFonts w:hint="eastAsia"/>
          <w:lang w:val="en-US" w:eastAsia="zh-CN"/>
        </w:rPr>
        <w:t>成本回收</w:t>
      </w:r>
      <w:r>
        <w:rPr>
          <w:rFonts w:hint="eastAsia"/>
          <w:lang w:val="en-US" w:eastAsia="zh-CN"/>
        </w:rPr>
        <w:t>”体制或者依靠收费来筹集其频谱管理运营所需资金的主管部门需要考虑其频谱管理融资机制调整所带来的整体收入问题，如：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因在某些时候没有要拍卖的合适频谱，所以可以定期举行拍卖；</w:t>
      </w:r>
    </w:p>
    <w:p w:rsidR="001A020B" w:rsidRPr="0044719E"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奖励性定价旨在缓解</w:t>
      </w:r>
      <w:r w:rsidRPr="0044719E">
        <w:rPr>
          <w:rFonts w:hint="eastAsia"/>
          <w:lang w:val="en-US" w:eastAsia="zh-CN"/>
        </w:rPr>
        <w:t>拥挤</w:t>
      </w:r>
      <w:r>
        <w:rPr>
          <w:rFonts w:hint="eastAsia"/>
          <w:lang w:val="en-US" w:eastAsia="zh-CN"/>
        </w:rPr>
        <w:t>，而不是增加主管部门融资量。</w:t>
      </w:r>
    </w:p>
    <w:p w:rsidR="001A020B" w:rsidRDefault="001A020B" w:rsidP="00B02A1E">
      <w:pPr>
        <w:pStyle w:val="StyleLinespacingAtleast18ptFirstline2ch"/>
        <w:ind w:firstLine="480"/>
        <w:rPr>
          <w:lang w:val="en-US" w:eastAsia="zh-CN"/>
        </w:rPr>
      </w:pPr>
      <w:r>
        <w:rPr>
          <w:rFonts w:hint="eastAsia"/>
          <w:lang w:val="en-US" w:eastAsia="zh-CN"/>
        </w:rPr>
        <w:t>在短期内，融资量可能增加，但在频谱定价机制生效后，融资量会随时间和供需调整而变化。</w:t>
      </w:r>
    </w:p>
    <w:p w:rsidR="001A020B" w:rsidRPr="00C24133" w:rsidRDefault="001A020B" w:rsidP="00EA7B79">
      <w:pPr>
        <w:pStyle w:val="Heading2"/>
        <w:spacing w:line="360" w:lineRule="atLeast"/>
        <w:rPr>
          <w:lang w:val="en-US" w:eastAsia="zh-CN"/>
        </w:rPr>
      </w:pPr>
      <w:bookmarkStart w:id="141" w:name="_Toc309886463"/>
      <w:bookmarkStart w:id="142" w:name="_Toc498678460"/>
      <w:bookmarkEnd w:id="100"/>
      <w:bookmarkEnd w:id="101"/>
      <w:bookmarkEnd w:id="102"/>
      <w:r w:rsidRPr="00CB6CBA">
        <w:rPr>
          <w:lang w:val="en-US" w:eastAsia="zh-CN"/>
        </w:rPr>
        <w:t>2.6</w:t>
      </w:r>
      <w:r w:rsidRPr="00CB6CBA">
        <w:rPr>
          <w:lang w:val="en-US" w:eastAsia="zh-CN"/>
        </w:rPr>
        <w:tab/>
      </w:r>
      <w:bookmarkEnd w:id="141"/>
      <w:r w:rsidR="00273D45">
        <w:rPr>
          <w:rFonts w:hint="eastAsia"/>
          <w:lang w:val="en-US" w:eastAsia="zh-CN"/>
        </w:rPr>
        <w:t>小结</w:t>
      </w:r>
      <w:bookmarkEnd w:id="142"/>
    </w:p>
    <w:p w:rsidR="001A020B" w:rsidRPr="00BE5340" w:rsidRDefault="001A020B" w:rsidP="00B02A1E">
      <w:pPr>
        <w:pStyle w:val="StyleLinespacingAtleast18ptFirstline2ch"/>
        <w:ind w:firstLine="480"/>
        <w:rPr>
          <w:lang w:val="en-US" w:eastAsia="zh-CN"/>
        </w:rPr>
      </w:pPr>
      <w:r w:rsidRPr="00DF33F3">
        <w:rPr>
          <w:rFonts w:hint="eastAsia"/>
          <w:lang w:val="en-US" w:eastAsia="zh-CN"/>
        </w:rPr>
        <w:t>鉴于</w:t>
      </w:r>
      <w:r>
        <w:rPr>
          <w:rFonts w:hint="eastAsia"/>
          <w:lang w:val="en-US" w:eastAsia="zh-CN"/>
        </w:rPr>
        <w:t>全球无线电业务需求日益增长，国家频谱管理的经济方法显得越来越重要。这些方法可提高经济、技术和行政效率，并有助于为国家频谱管理计划筹措资金。而这些计划可确保无线电业务能以不会造成干扰的方式运营。虽然由于技术、经济和社会方面的考虑，免费频谱市场似乎并不可行，但通过拍卖、可转让且灵活的频谱权以及经过精心设计的收费能实</w:t>
      </w:r>
      <w:r>
        <w:rPr>
          <w:rFonts w:hint="eastAsia"/>
          <w:lang w:val="en-US" w:eastAsia="zh-CN"/>
        </w:rPr>
        <w:lastRenderedPageBreak/>
        <w:t>现市场方法的诸多益处。如果有多位申请者竞争同一频谱指配，拍卖最适合于促进频谱的高效使用。可转让且灵活的频谱权可确保指配频谱在拍卖后能继续高效地使用。然而，拍卖并不适合于频谱指配竞争有限的业务、国防等社会需要的业务以及卫星业务等国际性业务。收费对于这些业务中的某些业务来说是可行的。如果收费中加入正确的经济奖励，并且这些奖励不是太低以至于在频谱用户眼中显得</w:t>
      </w:r>
      <w:r w:rsidRPr="00794ABF">
        <w:rPr>
          <w:rFonts w:hint="eastAsia"/>
          <w:lang w:val="en-US" w:eastAsia="zh-CN"/>
        </w:rPr>
        <w:t>微不足道</w:t>
      </w:r>
      <w:r>
        <w:rPr>
          <w:rFonts w:hint="eastAsia"/>
          <w:lang w:val="en-US" w:eastAsia="zh-CN"/>
        </w:rPr>
        <w:t>，或者太高以至于超过市场价值，让频谱将被闲置而产生不了效益，收费就可以促进频谱的高效使用。</w:t>
      </w:r>
    </w:p>
    <w:p w:rsidR="004A4E59" w:rsidRPr="00CB6CBA" w:rsidRDefault="001A020B" w:rsidP="00B02A1E">
      <w:pPr>
        <w:pStyle w:val="StyleLinespacingAtleast18ptFirstline2ch"/>
        <w:ind w:firstLine="480"/>
        <w:rPr>
          <w:lang w:val="en-US" w:eastAsia="zh-CN"/>
        </w:rPr>
      </w:pPr>
      <w:r>
        <w:rPr>
          <w:rFonts w:hint="eastAsia"/>
          <w:lang w:val="en-US" w:eastAsia="zh-CN"/>
        </w:rPr>
        <w:t>通过频谱定价，国家频谱管理者可找到各种能促进频谱高效使用的经济手段。如果使用得当，这些手段有利于鼓励无线电业务的投资，促进电信业的发展，并有益于整个经济。</w:t>
      </w:r>
    </w:p>
    <w:p w:rsidR="005F07FC" w:rsidRDefault="005F07FC" w:rsidP="00EA7B79">
      <w:pPr>
        <w:spacing w:line="360" w:lineRule="atLeast"/>
        <w:rPr>
          <w:lang w:val="en-US" w:eastAsia="zh-CN"/>
        </w:rPr>
      </w:pPr>
      <w:bookmarkStart w:id="143" w:name="_Toc459746669"/>
      <w:bookmarkStart w:id="144" w:name="_Toc459792602"/>
      <w:bookmarkStart w:id="145" w:name="_Toc459793769"/>
      <w:bookmarkStart w:id="146" w:name="_Toc459793911"/>
      <w:bookmarkStart w:id="147" w:name="_Toc459970390"/>
    </w:p>
    <w:p w:rsidR="00DB2ECD" w:rsidRDefault="00DB2ECD" w:rsidP="00EA7B79">
      <w:pPr>
        <w:spacing w:line="360" w:lineRule="atLeast"/>
        <w:rPr>
          <w:lang w:val="en-US" w:eastAsia="zh-CN"/>
        </w:rPr>
      </w:pPr>
    </w:p>
    <w:p w:rsidR="00451E95" w:rsidRDefault="001A020B" w:rsidP="00EA7B79">
      <w:pPr>
        <w:pStyle w:val="ChapNo"/>
        <w:spacing w:line="360" w:lineRule="atLeast"/>
        <w:rPr>
          <w:lang w:val="en-US" w:eastAsia="zh-CN"/>
        </w:rPr>
      </w:pPr>
      <w:bookmarkStart w:id="148" w:name="_Toc309886464"/>
      <w:bookmarkEnd w:id="143"/>
      <w:bookmarkEnd w:id="144"/>
      <w:bookmarkEnd w:id="145"/>
      <w:bookmarkEnd w:id="146"/>
      <w:bookmarkEnd w:id="147"/>
      <w:r w:rsidRPr="00125DFF">
        <w:rPr>
          <w:rFonts w:hint="eastAsia"/>
          <w:bCs/>
          <w:lang w:val="en-US" w:eastAsia="zh-CN"/>
        </w:rPr>
        <w:t>第</w:t>
      </w:r>
      <w:r w:rsidRPr="00125DFF">
        <w:rPr>
          <w:bCs/>
          <w:lang w:val="en-US" w:eastAsia="zh-CN"/>
        </w:rPr>
        <w:t>3</w:t>
      </w:r>
      <w:r w:rsidRPr="00125DFF">
        <w:rPr>
          <w:rFonts w:hint="eastAsia"/>
          <w:bCs/>
          <w:lang w:val="en-US" w:eastAsia="zh-CN"/>
        </w:rPr>
        <w:t>章</w:t>
      </w:r>
      <w:bookmarkEnd w:id="148"/>
    </w:p>
    <w:p w:rsidR="004A4E59" w:rsidRPr="00CB6CBA" w:rsidRDefault="001A020B" w:rsidP="00EA7B79">
      <w:pPr>
        <w:pStyle w:val="Chaptitle"/>
        <w:spacing w:line="360" w:lineRule="atLeast"/>
        <w:rPr>
          <w:lang w:val="en-US" w:eastAsia="zh-CN"/>
        </w:rPr>
      </w:pPr>
      <w:bookmarkStart w:id="149" w:name="_Toc309886465"/>
      <w:bookmarkStart w:id="150" w:name="_Toc498678461"/>
      <w:r w:rsidRPr="00125DFF">
        <w:rPr>
          <w:rFonts w:hint="eastAsia"/>
          <w:bCs/>
          <w:lang w:val="en-US" w:eastAsia="zh-CN"/>
        </w:rPr>
        <w:t>无线电频谱使用效益评估</w:t>
      </w:r>
      <w:bookmarkEnd w:id="149"/>
      <w:bookmarkEnd w:id="150"/>
    </w:p>
    <w:p w:rsidR="001A020B" w:rsidRPr="00CB6CBA" w:rsidRDefault="001A020B" w:rsidP="00EA7B79">
      <w:pPr>
        <w:pStyle w:val="Heading2"/>
        <w:spacing w:line="360" w:lineRule="atLeast"/>
        <w:rPr>
          <w:lang w:val="en-US" w:eastAsia="zh-CN"/>
        </w:rPr>
      </w:pPr>
      <w:bookmarkStart w:id="151" w:name="_Toc309886466"/>
      <w:bookmarkStart w:id="152" w:name="_Toc498678462"/>
      <w:r w:rsidRPr="00CB6CBA">
        <w:rPr>
          <w:lang w:val="en-US" w:eastAsia="zh-CN"/>
        </w:rPr>
        <w:t>3.1</w:t>
      </w:r>
      <w:r w:rsidRPr="00CB6CBA">
        <w:rPr>
          <w:lang w:val="en-US" w:eastAsia="zh-CN"/>
        </w:rPr>
        <w:tab/>
      </w:r>
      <w:r>
        <w:rPr>
          <w:rFonts w:hint="eastAsia"/>
          <w:lang w:val="en-US" w:eastAsia="zh-CN"/>
        </w:rPr>
        <w:t>背景</w:t>
      </w:r>
      <w:bookmarkEnd w:id="151"/>
      <w:bookmarkEnd w:id="152"/>
    </w:p>
    <w:p w:rsidR="001A020B" w:rsidRDefault="001A020B" w:rsidP="00B02A1E">
      <w:pPr>
        <w:pStyle w:val="StyleLinespacingAtleast18ptFirstline2ch"/>
        <w:ind w:firstLine="480"/>
        <w:rPr>
          <w:lang w:val="en-US" w:eastAsia="zh-CN"/>
        </w:rPr>
      </w:pPr>
      <w:r>
        <w:rPr>
          <w:rFonts w:hint="eastAsia"/>
          <w:lang w:val="en-US" w:eastAsia="zh-CN"/>
        </w:rPr>
        <w:t>为了确保新业务</w:t>
      </w:r>
      <w:r w:rsidR="00E20071">
        <w:rPr>
          <w:rFonts w:hint="eastAsia"/>
          <w:lang w:val="en-US" w:eastAsia="zh-CN"/>
        </w:rPr>
        <w:t>（</w:t>
      </w:r>
      <w:r w:rsidR="00AD147B">
        <w:rPr>
          <w:rFonts w:hint="eastAsia"/>
          <w:lang w:val="en-US" w:eastAsia="zh-CN"/>
        </w:rPr>
        <w:t>见</w:t>
      </w:r>
      <w:r>
        <w:rPr>
          <w:rFonts w:hint="eastAsia"/>
          <w:lang w:val="en-US" w:eastAsia="zh-CN"/>
        </w:rPr>
        <w:t>注</w:t>
      </w:r>
      <w:r>
        <w:rPr>
          <w:lang w:val="en-US" w:eastAsia="zh-CN"/>
        </w:rPr>
        <w:t>1</w:t>
      </w:r>
      <w:r w:rsidR="00E20071">
        <w:rPr>
          <w:rFonts w:hint="eastAsia"/>
          <w:lang w:val="en-US" w:eastAsia="zh-CN"/>
        </w:rPr>
        <w:t>）</w:t>
      </w:r>
      <w:r>
        <w:rPr>
          <w:rFonts w:hint="eastAsia"/>
          <w:lang w:val="en-US" w:eastAsia="zh-CN"/>
        </w:rPr>
        <w:t>和技术的频谱接入、现有业务增长并避免频谱用户的相互干扰，需对无线电频谱进行有效的管理。频谱管理资金的筹措取决于所有政府行为的竞争要求。国内无线电使用范围会影响到频谱管理机构行使的特定职能。随着无线电使用的增加，对频谱管理的要求也会增加。评估无线电频谱使用所产生的经济</w:t>
      </w:r>
      <w:r w:rsidRPr="00C92E1D">
        <w:rPr>
          <w:rFonts w:hint="eastAsia"/>
          <w:lang w:val="en-US" w:eastAsia="zh-CN"/>
        </w:rPr>
        <w:t>效益</w:t>
      </w:r>
      <w:r w:rsidR="00E20071">
        <w:rPr>
          <w:rFonts w:hint="eastAsia"/>
          <w:lang w:val="en-US" w:eastAsia="zh-CN"/>
        </w:rPr>
        <w:t>（</w:t>
      </w:r>
      <w:r w:rsidR="00AD147B">
        <w:rPr>
          <w:rFonts w:hint="eastAsia"/>
          <w:lang w:val="en-US" w:eastAsia="zh-CN"/>
        </w:rPr>
        <w:t>见</w:t>
      </w:r>
      <w:r>
        <w:rPr>
          <w:rFonts w:hint="eastAsia"/>
          <w:lang w:val="en-US" w:eastAsia="zh-CN"/>
        </w:rPr>
        <w:t>附注</w:t>
      </w:r>
      <w:r>
        <w:rPr>
          <w:lang w:val="en-US" w:eastAsia="zh-CN"/>
        </w:rPr>
        <w:t>2</w:t>
      </w:r>
      <w:r w:rsidR="00E20071">
        <w:rPr>
          <w:rFonts w:hint="eastAsia"/>
          <w:lang w:val="en-US" w:eastAsia="zh-CN"/>
        </w:rPr>
        <w:t>）</w:t>
      </w:r>
      <w:r>
        <w:rPr>
          <w:rFonts w:hint="eastAsia"/>
          <w:lang w:val="en-US" w:eastAsia="zh-CN"/>
        </w:rPr>
        <w:t>对进行频谱规划决策大有裨益。如果频谱规划和战略</w:t>
      </w:r>
      <w:r w:rsidR="00C93F32">
        <w:rPr>
          <w:rFonts w:hint="eastAsia"/>
          <w:lang w:val="en-US" w:eastAsia="zh-CN"/>
        </w:rPr>
        <w:t>制定</w:t>
      </w:r>
      <w:r>
        <w:rPr>
          <w:rFonts w:hint="eastAsia"/>
          <w:lang w:val="en-US" w:eastAsia="zh-CN"/>
        </w:rPr>
        <w:t>需要对这些</w:t>
      </w:r>
      <w:r w:rsidRPr="00C92E1D">
        <w:rPr>
          <w:rFonts w:hint="eastAsia"/>
          <w:lang w:val="en-US" w:eastAsia="zh-CN"/>
        </w:rPr>
        <w:t>效益</w:t>
      </w:r>
      <w:r>
        <w:rPr>
          <w:rFonts w:hint="eastAsia"/>
          <w:lang w:val="en-US" w:eastAsia="zh-CN"/>
        </w:rPr>
        <w:t>进行量化，则必须找到合适的方法</w:t>
      </w:r>
      <w:r w:rsidRPr="00726881">
        <w:rPr>
          <w:rFonts w:hint="eastAsia"/>
          <w:lang w:val="en-US" w:eastAsia="zh-CN"/>
        </w:rPr>
        <w:t>论</w:t>
      </w:r>
      <w:r>
        <w:rPr>
          <w:rFonts w:hint="eastAsia"/>
          <w:lang w:val="en-US" w:eastAsia="zh-CN"/>
        </w:rPr>
        <w:t>。本章以英国的一份报告为基础，对两种经济效益量化方法进行了比较，并介绍了可能影响这些数值的各种因素。</w:t>
      </w:r>
    </w:p>
    <w:p w:rsidR="001A020B" w:rsidRPr="003339BA" w:rsidRDefault="001A020B" w:rsidP="00EA7B79">
      <w:pPr>
        <w:pStyle w:val="Note"/>
        <w:spacing w:line="360" w:lineRule="atLeast"/>
        <w:rPr>
          <w:lang w:val="en-US" w:eastAsia="zh-CN"/>
        </w:rPr>
      </w:pPr>
      <w:r>
        <w:rPr>
          <w:rFonts w:hint="eastAsia"/>
          <w:lang w:val="en-US" w:eastAsia="zh-CN"/>
        </w:rPr>
        <w:t>注</w:t>
      </w:r>
      <w:r w:rsidRPr="005F07FC">
        <w:rPr>
          <w:lang w:val="en-US" w:eastAsia="zh-CN"/>
        </w:rPr>
        <w:t>1</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在本报告中，</w:t>
      </w:r>
      <w:r>
        <w:rPr>
          <w:lang w:val="en-US" w:eastAsia="zh-CN"/>
        </w:rPr>
        <w:t xml:space="preserve"> </w:t>
      </w:r>
      <w:r>
        <w:rPr>
          <w:rFonts w:hint="eastAsia"/>
          <w:lang w:val="en-US" w:eastAsia="zh-CN"/>
        </w:rPr>
        <w:t>带小写</w:t>
      </w:r>
      <w:r w:rsidRPr="00C3373F">
        <w:rPr>
          <w:lang w:val="en-US" w:eastAsia="zh-CN"/>
        </w:rPr>
        <w:t>“s”</w:t>
      </w:r>
      <w:r w:rsidRPr="00C3373F">
        <w:rPr>
          <w:lang w:val="en-US" w:eastAsia="zh-CN"/>
        </w:rPr>
        <w:t>的</w:t>
      </w:r>
      <w:r w:rsidRPr="00C3373F">
        <w:rPr>
          <w:lang w:val="en-US" w:eastAsia="zh-CN"/>
        </w:rPr>
        <w:t>“service</w:t>
      </w:r>
      <w:r w:rsidRPr="002C498B">
        <w:rPr>
          <w:rFonts w:ascii="Arial" w:hAnsi="Arial" w:cs="Arial"/>
          <w:lang w:val="en-US" w:eastAsia="zh-CN"/>
        </w:rPr>
        <w:t>”</w:t>
      </w:r>
      <w:r w:rsidRPr="002C498B">
        <w:rPr>
          <w:rFonts w:ascii="Arial" w:cs="Arial" w:hint="eastAsia"/>
          <w:lang w:val="en-US" w:eastAsia="zh-CN"/>
        </w:rPr>
        <w:t>一</w:t>
      </w:r>
      <w:r>
        <w:rPr>
          <w:rFonts w:hint="eastAsia"/>
          <w:lang w:val="en-US" w:eastAsia="zh-CN"/>
        </w:rPr>
        <w:t>词表示终端用户</w:t>
      </w:r>
      <w:r w:rsidR="0042797A">
        <w:rPr>
          <w:rFonts w:hint="eastAsia"/>
          <w:lang w:val="en-US" w:eastAsia="zh-CN"/>
        </w:rPr>
        <w:t>业务</w:t>
      </w:r>
      <w:r w:rsidR="00E20071">
        <w:rPr>
          <w:rFonts w:hint="eastAsia"/>
          <w:lang w:val="en-US" w:eastAsia="zh-CN"/>
        </w:rPr>
        <w:t>（</w:t>
      </w:r>
      <w:r>
        <w:rPr>
          <w:rFonts w:hint="eastAsia"/>
          <w:lang w:val="en-US" w:eastAsia="zh-CN"/>
        </w:rPr>
        <w:t>如蜂窝式无线电</w:t>
      </w:r>
      <w:r w:rsidR="00E20071">
        <w:rPr>
          <w:rFonts w:hint="eastAsia"/>
          <w:lang w:val="en-US" w:eastAsia="zh-CN"/>
        </w:rPr>
        <w:t>）</w:t>
      </w:r>
      <w:r>
        <w:rPr>
          <w:rFonts w:hint="eastAsia"/>
          <w:lang w:val="en-US" w:eastAsia="zh-CN"/>
        </w:rPr>
        <w:t>，而非“无线电通信业务”。</w:t>
      </w:r>
    </w:p>
    <w:p w:rsidR="00BE120D" w:rsidRDefault="001A020B" w:rsidP="00EA7B79">
      <w:pPr>
        <w:pStyle w:val="Note"/>
        <w:spacing w:line="360" w:lineRule="atLeast"/>
        <w:rPr>
          <w:lang w:val="en-US" w:eastAsia="zh-CN"/>
        </w:rPr>
      </w:pPr>
      <w:r>
        <w:rPr>
          <w:rFonts w:hint="eastAsia"/>
          <w:lang w:val="en-US" w:eastAsia="zh-CN"/>
        </w:rPr>
        <w:t>注</w:t>
      </w:r>
      <w:r w:rsidRPr="005F07FC">
        <w:rPr>
          <w:lang w:val="en-US" w:eastAsia="zh-CN"/>
        </w:rPr>
        <w:t>2</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在这里，“效益”一词未采用其标准</w:t>
      </w:r>
      <w:r w:rsidRPr="003339BA">
        <w:rPr>
          <w:rFonts w:hint="eastAsia"/>
          <w:lang w:val="en-US" w:eastAsia="zh-CN"/>
        </w:rPr>
        <w:t>经济</w:t>
      </w:r>
      <w:r>
        <w:rPr>
          <w:rFonts w:hint="eastAsia"/>
          <w:lang w:val="en-US" w:eastAsia="zh-CN"/>
        </w:rPr>
        <w:t>学概念。</w:t>
      </w:r>
    </w:p>
    <w:p w:rsidR="001A020B" w:rsidRPr="00DB4C4C" w:rsidRDefault="001A020B" w:rsidP="00EA7B79">
      <w:pPr>
        <w:pStyle w:val="Heading2"/>
        <w:spacing w:line="360" w:lineRule="atLeast"/>
        <w:rPr>
          <w:lang w:val="en-US" w:eastAsia="zh-CN"/>
        </w:rPr>
      </w:pPr>
      <w:bookmarkStart w:id="153" w:name="_Toc309886467"/>
      <w:bookmarkStart w:id="154" w:name="_Toc498678463"/>
      <w:r w:rsidRPr="00CB6CBA">
        <w:rPr>
          <w:lang w:val="en-US" w:eastAsia="zh-CN"/>
        </w:rPr>
        <w:t>3.2</w:t>
      </w:r>
      <w:r w:rsidRPr="00CB6CBA">
        <w:rPr>
          <w:lang w:val="en-US" w:eastAsia="zh-CN"/>
        </w:rPr>
        <w:tab/>
      </w:r>
      <w:r>
        <w:rPr>
          <w:rFonts w:hint="eastAsia"/>
          <w:lang w:val="en-US" w:eastAsia="zh-CN"/>
        </w:rPr>
        <w:t>频谱经济</w:t>
      </w:r>
      <w:r w:rsidRPr="00DB4C4C">
        <w:rPr>
          <w:rFonts w:hint="eastAsia"/>
          <w:lang w:val="en-US" w:eastAsia="zh-CN"/>
        </w:rPr>
        <w:t>效益</w:t>
      </w:r>
      <w:r>
        <w:rPr>
          <w:rFonts w:hint="eastAsia"/>
          <w:lang w:val="en-US" w:eastAsia="zh-CN"/>
        </w:rPr>
        <w:t>的评估方法</w:t>
      </w:r>
      <w:bookmarkEnd w:id="153"/>
      <w:bookmarkEnd w:id="154"/>
    </w:p>
    <w:p w:rsidR="001A020B" w:rsidRDefault="001A020B" w:rsidP="00B02A1E">
      <w:pPr>
        <w:pStyle w:val="StyleLinespacingAtleast18ptFirstline2ch"/>
        <w:ind w:firstLine="480"/>
        <w:rPr>
          <w:lang w:val="en-US" w:eastAsia="zh-CN"/>
        </w:rPr>
      </w:pPr>
      <w:r>
        <w:rPr>
          <w:rFonts w:hint="eastAsia"/>
          <w:lang w:val="en-US" w:eastAsia="zh-CN"/>
        </w:rPr>
        <w:t>普遍认为，生产能力的扩大或者新无线电行业和业务的形成才能带来经济效益。无线电业务对业绩改善的影响也会产生经济效益。这些改善包括提高</w:t>
      </w:r>
      <w:r w:rsidRPr="00CB1D67">
        <w:rPr>
          <w:rFonts w:hint="eastAsia"/>
          <w:lang w:val="en-US" w:eastAsia="zh-CN"/>
        </w:rPr>
        <w:t>生产率</w:t>
      </w:r>
      <w:r>
        <w:rPr>
          <w:rFonts w:hint="eastAsia"/>
          <w:lang w:val="en-US" w:eastAsia="zh-CN"/>
        </w:rPr>
        <w:t>、增加出口、降低经营成本和增加就业率。不仅在无线电属于核心业务</w:t>
      </w:r>
      <w:r w:rsidR="00E20071">
        <w:rPr>
          <w:rFonts w:hint="eastAsia"/>
          <w:lang w:val="en-US" w:eastAsia="zh-CN"/>
        </w:rPr>
        <w:t>（</w:t>
      </w:r>
      <w:r>
        <w:rPr>
          <w:rFonts w:hint="eastAsia"/>
          <w:lang w:val="en-US" w:eastAsia="zh-CN"/>
        </w:rPr>
        <w:t>如电信服务提供商、无线电设备生产商</w:t>
      </w:r>
      <w:r w:rsidR="00E20071">
        <w:rPr>
          <w:rFonts w:hint="eastAsia"/>
          <w:lang w:val="en-US" w:eastAsia="zh-CN"/>
        </w:rPr>
        <w:t>）</w:t>
      </w:r>
      <w:r>
        <w:rPr>
          <w:rFonts w:hint="eastAsia"/>
          <w:lang w:val="en-US" w:eastAsia="zh-CN"/>
        </w:rPr>
        <w:t>的情况下，而且在用于支持核心业务</w:t>
      </w:r>
      <w:r w:rsidR="00E20071">
        <w:rPr>
          <w:rFonts w:hint="eastAsia"/>
          <w:lang w:val="en-US" w:eastAsia="zh-CN"/>
        </w:rPr>
        <w:t>（</w:t>
      </w:r>
      <w:r>
        <w:rPr>
          <w:rFonts w:hint="eastAsia"/>
          <w:lang w:val="en-US" w:eastAsia="zh-CN"/>
        </w:rPr>
        <w:t>如使用</w:t>
      </w:r>
      <w:r w:rsidRPr="0047164B">
        <w:rPr>
          <w:rFonts w:hint="eastAsia"/>
          <w:lang w:val="en-US" w:eastAsia="zh-CN"/>
        </w:rPr>
        <w:t>遥测</w:t>
      </w:r>
      <w:r w:rsidRPr="008772E5">
        <w:rPr>
          <w:rFonts w:hint="eastAsia"/>
          <w:lang w:val="en-US" w:eastAsia="zh-CN"/>
        </w:rPr>
        <w:t>遥控</w:t>
      </w:r>
      <w:r w:rsidRPr="0047164B">
        <w:rPr>
          <w:rFonts w:hint="eastAsia"/>
          <w:lang w:val="en-US" w:eastAsia="zh-CN"/>
        </w:rPr>
        <w:t>技术</w:t>
      </w:r>
      <w:r>
        <w:rPr>
          <w:rFonts w:hint="eastAsia"/>
          <w:lang w:val="en-US" w:eastAsia="zh-CN"/>
        </w:rPr>
        <w:t>遥控水库的供水公司、使用移动无线电将乘客信息传递给出租车的出租车公司</w:t>
      </w:r>
      <w:r w:rsidR="00E20071">
        <w:rPr>
          <w:rFonts w:hint="eastAsia"/>
          <w:lang w:val="en-US" w:eastAsia="zh-CN"/>
        </w:rPr>
        <w:t>）</w:t>
      </w:r>
      <w:r>
        <w:rPr>
          <w:rFonts w:hint="eastAsia"/>
          <w:lang w:val="en-US" w:eastAsia="zh-CN"/>
        </w:rPr>
        <w:t>的情况下，我们都可以发现它对公司业绩的改善作用。</w:t>
      </w:r>
    </w:p>
    <w:p w:rsidR="001A020B" w:rsidRDefault="001A020B" w:rsidP="00B02A1E">
      <w:pPr>
        <w:pStyle w:val="StyleLinespacingAtleast18ptFirstline2ch"/>
        <w:ind w:firstLine="480"/>
        <w:rPr>
          <w:lang w:val="en-US" w:eastAsia="zh-CN"/>
        </w:rPr>
      </w:pPr>
      <w:r>
        <w:rPr>
          <w:rFonts w:hint="eastAsia"/>
          <w:lang w:val="en-US" w:eastAsia="zh-CN"/>
        </w:rPr>
        <w:lastRenderedPageBreak/>
        <w:t>于</w:t>
      </w:r>
      <w:r>
        <w:rPr>
          <w:lang w:val="en-US" w:eastAsia="zh-CN"/>
        </w:rPr>
        <w:t>1995</w:t>
      </w:r>
      <w:r>
        <w:rPr>
          <w:rFonts w:hint="eastAsia"/>
          <w:lang w:val="en-US" w:eastAsia="zh-CN"/>
        </w:rPr>
        <w:t>年出版并于</w:t>
      </w:r>
      <w:r>
        <w:rPr>
          <w:lang w:val="en-US" w:eastAsia="zh-CN"/>
        </w:rPr>
        <w:t>2006</w:t>
      </w:r>
      <w:r>
        <w:rPr>
          <w:rFonts w:hint="eastAsia"/>
          <w:lang w:val="en-US" w:eastAsia="zh-CN"/>
        </w:rPr>
        <w:t>年</w:t>
      </w:r>
      <w:r>
        <w:rPr>
          <w:lang w:val="en-US" w:eastAsia="zh-CN"/>
        </w:rPr>
        <w:t>3</w:t>
      </w:r>
      <w:r>
        <w:rPr>
          <w:rFonts w:hint="eastAsia"/>
          <w:lang w:val="en-US" w:eastAsia="zh-CN"/>
        </w:rPr>
        <w:t>月更近一次更新的报告《无线电使用对英国的经济影响》</w:t>
      </w:r>
      <w:r w:rsidRPr="00CB6CBA">
        <w:rPr>
          <w:rStyle w:val="FootnoteReference"/>
          <w:lang w:val="en-US"/>
        </w:rPr>
        <w:footnoteReference w:id="2"/>
      </w:r>
      <w:r>
        <w:rPr>
          <w:rFonts w:hint="eastAsia"/>
          <w:lang w:val="en-US" w:eastAsia="zh-CN"/>
        </w:rPr>
        <w:t>中介绍了两种经济效益定量方法。这些方法使用以下变量计算无线电使用对经济的贡献：</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国内生产总值</w:t>
      </w:r>
      <w:r w:rsidR="00E20071">
        <w:rPr>
          <w:rFonts w:hint="eastAsia"/>
          <w:lang w:val="en-US" w:eastAsia="zh-CN"/>
        </w:rPr>
        <w:t>（</w:t>
      </w:r>
      <w:r>
        <w:rPr>
          <w:lang w:val="en-US" w:eastAsia="zh-CN"/>
        </w:rPr>
        <w:t>GDP</w:t>
      </w:r>
      <w:r w:rsidR="00E20071">
        <w:rPr>
          <w:rFonts w:hint="eastAsia"/>
          <w:lang w:val="en-US" w:eastAsia="zh-CN"/>
        </w:rPr>
        <w:t>）</w:t>
      </w:r>
      <w:r>
        <w:rPr>
          <w:rFonts w:hint="eastAsia"/>
          <w:lang w:val="en-US" w:eastAsia="zh-CN"/>
        </w:rPr>
        <w:t>和就业；</w:t>
      </w:r>
    </w:p>
    <w:p w:rsidR="001A020B" w:rsidRPr="00672371"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sidRPr="00672371">
        <w:rPr>
          <w:rFonts w:hint="eastAsia"/>
          <w:lang w:val="en-US" w:eastAsia="zh-CN"/>
        </w:rPr>
        <w:t>消费者</w:t>
      </w:r>
      <w:r>
        <w:rPr>
          <w:rFonts w:hint="eastAsia"/>
          <w:lang w:val="en-US" w:eastAsia="zh-CN"/>
        </w:rPr>
        <w:t>和生产者剩余</w:t>
      </w:r>
      <w:r w:rsidR="00273D45">
        <w:rPr>
          <w:rFonts w:hint="eastAsia"/>
          <w:lang w:val="en-US" w:eastAsia="zh-CN"/>
        </w:rPr>
        <w:t>。</w:t>
      </w:r>
    </w:p>
    <w:p w:rsidR="001A020B" w:rsidRPr="00086DF5" w:rsidRDefault="001A020B" w:rsidP="00B02A1E">
      <w:pPr>
        <w:pStyle w:val="StyleLinespacingAtleast18ptFirstline2ch"/>
        <w:ind w:firstLine="480"/>
        <w:rPr>
          <w:lang w:val="en-US" w:eastAsia="zh-CN"/>
        </w:rPr>
      </w:pPr>
      <w:r>
        <w:rPr>
          <w:rFonts w:hint="eastAsia"/>
          <w:lang w:val="en-US" w:eastAsia="zh-CN"/>
        </w:rPr>
        <w:t>可使用这些方法估算提供单项最终用户</w:t>
      </w:r>
      <w:r w:rsidR="0042797A">
        <w:rPr>
          <w:rFonts w:hint="eastAsia"/>
          <w:lang w:val="en-US" w:eastAsia="zh-CN"/>
        </w:rPr>
        <w:t>业务</w:t>
      </w:r>
      <w:r>
        <w:rPr>
          <w:rFonts w:hint="eastAsia"/>
          <w:lang w:val="en-US" w:eastAsia="zh-CN"/>
        </w:rPr>
        <w:t>所带来的经济效益，也可以将每项</w:t>
      </w:r>
      <w:r w:rsidR="0042797A">
        <w:rPr>
          <w:rFonts w:hint="eastAsia"/>
          <w:lang w:val="en-US" w:eastAsia="zh-CN"/>
        </w:rPr>
        <w:t>业务</w:t>
      </w:r>
      <w:r>
        <w:rPr>
          <w:rFonts w:hint="eastAsia"/>
          <w:lang w:val="en-US" w:eastAsia="zh-CN"/>
        </w:rPr>
        <w:t>的经济效益累加起来计算出一个国家无线电所产生的总经济效益。在下面的章节中将介绍这两种方法及其</w:t>
      </w:r>
      <w:r w:rsidRPr="005F1B88">
        <w:rPr>
          <w:rFonts w:hint="eastAsia"/>
          <w:lang w:val="en-US" w:eastAsia="zh-CN"/>
        </w:rPr>
        <w:t>优缺点</w:t>
      </w:r>
      <w:r>
        <w:rPr>
          <w:rFonts w:hint="eastAsia"/>
          <w:lang w:val="en-US" w:eastAsia="zh-CN"/>
        </w:rPr>
        <w:t>。</w:t>
      </w:r>
      <w:r w:rsidRPr="006C4B67">
        <w:rPr>
          <w:rFonts w:hint="eastAsia"/>
          <w:lang w:val="en-US" w:eastAsia="zh-CN"/>
        </w:rPr>
        <w:t>虽然在本报告中就业率测算与</w:t>
      </w:r>
      <w:r w:rsidRPr="006C4B67">
        <w:rPr>
          <w:lang w:val="en-US" w:eastAsia="zh-CN"/>
        </w:rPr>
        <w:t>GDP</w:t>
      </w:r>
      <w:r w:rsidRPr="006C4B67">
        <w:rPr>
          <w:rFonts w:hint="eastAsia"/>
          <w:lang w:val="en-US" w:eastAsia="zh-CN"/>
        </w:rPr>
        <w:t>的测算挂钩，但它</w:t>
      </w:r>
      <w:r>
        <w:rPr>
          <w:rFonts w:hint="eastAsia"/>
          <w:lang w:val="en-US" w:eastAsia="zh-CN"/>
        </w:rPr>
        <w:t>的</w:t>
      </w:r>
      <w:r w:rsidRPr="006C4B67">
        <w:rPr>
          <w:rFonts w:hint="eastAsia"/>
          <w:lang w:val="en-US" w:eastAsia="zh-CN"/>
        </w:rPr>
        <w:t>确是一种同样适用于测算消费者剩余的</w:t>
      </w:r>
      <w:r>
        <w:rPr>
          <w:rFonts w:hint="eastAsia"/>
          <w:lang w:val="en-US" w:eastAsia="zh-CN"/>
        </w:rPr>
        <w:t>补充</w:t>
      </w:r>
      <w:r w:rsidRPr="006C4B67">
        <w:rPr>
          <w:rFonts w:hint="eastAsia"/>
          <w:lang w:val="en-US" w:eastAsia="zh-CN"/>
        </w:rPr>
        <w:t>测算</w:t>
      </w:r>
      <w:r>
        <w:rPr>
          <w:rFonts w:hint="eastAsia"/>
          <w:lang w:val="en-US" w:eastAsia="zh-CN"/>
        </w:rPr>
        <w:t>方法。</w:t>
      </w:r>
    </w:p>
    <w:p w:rsidR="001A020B" w:rsidRPr="00CB6CBA" w:rsidRDefault="001A020B" w:rsidP="00EA7B79">
      <w:pPr>
        <w:pStyle w:val="Heading3"/>
        <w:spacing w:line="360" w:lineRule="atLeast"/>
        <w:rPr>
          <w:lang w:val="en-US" w:eastAsia="zh-CN"/>
        </w:rPr>
      </w:pPr>
      <w:bookmarkStart w:id="155" w:name="_Toc309886468"/>
      <w:bookmarkStart w:id="156" w:name="_Toc498678464"/>
      <w:r w:rsidRPr="00CB6CBA">
        <w:rPr>
          <w:lang w:val="en-US" w:eastAsia="zh-CN"/>
        </w:rPr>
        <w:t>3.2.1</w:t>
      </w:r>
      <w:r w:rsidRPr="00CB6CBA">
        <w:rPr>
          <w:lang w:val="en-US" w:eastAsia="zh-CN"/>
        </w:rPr>
        <w:tab/>
        <w:t>GDP</w:t>
      </w:r>
      <w:r>
        <w:rPr>
          <w:rFonts w:hint="eastAsia"/>
          <w:lang w:val="en-US" w:eastAsia="zh-CN"/>
        </w:rPr>
        <w:t>与就业</w:t>
      </w:r>
      <w:bookmarkEnd w:id="155"/>
      <w:bookmarkEnd w:id="156"/>
    </w:p>
    <w:p w:rsidR="001A020B" w:rsidRPr="00CB6CBA" w:rsidRDefault="001A020B" w:rsidP="00B02A1E">
      <w:pPr>
        <w:pStyle w:val="StyleLinespacingAtleast18ptFirstline2ch"/>
        <w:ind w:firstLine="480"/>
        <w:rPr>
          <w:lang w:val="en-US" w:eastAsia="zh-CN"/>
        </w:rPr>
      </w:pPr>
      <w:r>
        <w:rPr>
          <w:rFonts w:hint="eastAsia"/>
          <w:lang w:val="en-US" w:eastAsia="zh-CN"/>
        </w:rPr>
        <w:t>使用</w:t>
      </w:r>
      <w:r w:rsidRPr="00CB6CBA">
        <w:rPr>
          <w:lang w:val="en-US" w:eastAsia="zh-CN"/>
        </w:rPr>
        <w:t>GDP</w:t>
      </w:r>
      <w:r>
        <w:rPr>
          <w:rFonts w:hint="eastAsia"/>
          <w:lang w:val="en-US" w:eastAsia="zh-CN"/>
        </w:rPr>
        <w:t>法估算经济效益是以一个国家中无线电对所有商业活动的贡献率为依据。对</w:t>
      </w:r>
      <w:r>
        <w:rPr>
          <w:lang w:val="en-US" w:eastAsia="zh-CN"/>
        </w:rPr>
        <w:t>GDP</w:t>
      </w:r>
      <w:r>
        <w:rPr>
          <w:rFonts w:hint="eastAsia"/>
          <w:lang w:val="en-US" w:eastAsia="zh-CN"/>
        </w:rPr>
        <w:t>的贡献等于商品或服务价格乘以销售量。在计算出来的工资和福利方面的支出会进一步促成</w:t>
      </w:r>
      <w:r>
        <w:rPr>
          <w:lang w:val="en-US" w:eastAsia="zh-CN"/>
        </w:rPr>
        <w:t>GDP</w:t>
      </w:r>
      <w:r>
        <w:rPr>
          <w:rFonts w:hint="eastAsia"/>
          <w:lang w:val="en-US" w:eastAsia="zh-CN"/>
        </w:rPr>
        <w:t>和就业率增长</w:t>
      </w:r>
      <w:r w:rsidR="00E20071">
        <w:rPr>
          <w:rFonts w:hint="eastAsia"/>
          <w:lang w:val="en-US" w:eastAsia="zh-CN"/>
        </w:rPr>
        <w:t>（</w:t>
      </w:r>
      <w:r w:rsidRPr="008A5797">
        <w:rPr>
          <w:rFonts w:hint="eastAsia"/>
          <w:lang w:val="en-US" w:eastAsia="zh-CN"/>
        </w:rPr>
        <w:t>乘数效应</w:t>
      </w:r>
      <w:r w:rsidR="00E20071">
        <w:rPr>
          <w:rFonts w:hint="eastAsia"/>
          <w:lang w:val="en-US" w:eastAsia="zh-CN"/>
        </w:rPr>
        <w:t>）</w:t>
      </w:r>
      <w:r>
        <w:rPr>
          <w:rFonts w:hint="eastAsia"/>
          <w:lang w:val="en-US" w:eastAsia="zh-CN"/>
        </w:rPr>
        <w:t>。</w:t>
      </w:r>
      <w:r>
        <w:rPr>
          <w:lang w:val="en-US" w:eastAsia="zh-CN"/>
        </w:rPr>
        <w:t>GDP</w:t>
      </w:r>
      <w:r>
        <w:rPr>
          <w:rFonts w:hint="eastAsia"/>
          <w:lang w:val="en-US" w:eastAsia="zh-CN"/>
        </w:rPr>
        <w:t>和就业率增长可以与这些数字再相加。</w:t>
      </w:r>
    </w:p>
    <w:p w:rsidR="001A020B" w:rsidRPr="00FA08D1" w:rsidRDefault="001A020B" w:rsidP="00B02A1E">
      <w:pPr>
        <w:pStyle w:val="StyleLinespacingAtleast18ptFirstline2ch"/>
        <w:ind w:firstLine="480"/>
        <w:rPr>
          <w:lang w:val="en-US" w:eastAsia="zh-CN"/>
        </w:rPr>
      </w:pPr>
      <w:r>
        <w:rPr>
          <w:rFonts w:hint="eastAsia"/>
          <w:lang w:val="en-US" w:eastAsia="zh-CN"/>
        </w:rPr>
        <w:t>在实践中，</w:t>
      </w:r>
      <w:r>
        <w:rPr>
          <w:lang w:val="en-US" w:eastAsia="zh-CN"/>
        </w:rPr>
        <w:t>GDP</w:t>
      </w:r>
      <w:r>
        <w:rPr>
          <w:rFonts w:hint="eastAsia"/>
          <w:lang w:val="en-US" w:eastAsia="zh-CN"/>
        </w:rPr>
        <w:t>和就业率贡献可在多个方面促进经济增长。这部分经济增长可根据特定</w:t>
      </w:r>
      <w:r w:rsidR="0042797A">
        <w:rPr>
          <w:rFonts w:hint="eastAsia"/>
          <w:lang w:val="en-US" w:eastAsia="zh-CN"/>
        </w:rPr>
        <w:t>业务</w:t>
      </w:r>
      <w:r>
        <w:rPr>
          <w:rFonts w:hint="eastAsia"/>
          <w:lang w:val="en-US" w:eastAsia="zh-CN"/>
        </w:rPr>
        <w:t>的经营情况进行计算。对于销售给最终用户的</w:t>
      </w:r>
      <w:r w:rsidR="0042797A">
        <w:rPr>
          <w:rFonts w:hint="eastAsia"/>
          <w:lang w:val="en-US" w:eastAsia="zh-CN"/>
        </w:rPr>
        <w:t>业务</w:t>
      </w:r>
      <w:r w:rsidR="00E20071">
        <w:rPr>
          <w:rFonts w:hint="eastAsia"/>
          <w:lang w:val="en-US" w:eastAsia="zh-CN"/>
        </w:rPr>
        <w:t>（</w:t>
      </w:r>
      <w:r>
        <w:rPr>
          <w:rFonts w:hint="eastAsia"/>
          <w:lang w:val="en-US" w:eastAsia="zh-CN"/>
        </w:rPr>
        <w:t>如广播</w:t>
      </w:r>
      <w:r w:rsidR="00E20071">
        <w:rPr>
          <w:rFonts w:hint="eastAsia"/>
          <w:lang w:val="en-US" w:eastAsia="zh-CN"/>
        </w:rPr>
        <w:t>）</w:t>
      </w:r>
      <w:r>
        <w:rPr>
          <w:rFonts w:hint="eastAsia"/>
          <w:lang w:val="en-US" w:eastAsia="zh-CN"/>
        </w:rPr>
        <w:t>，贡献主要存在于以下几个方面：</w:t>
      </w:r>
    </w:p>
    <w:p w:rsidR="00BE120D" w:rsidRDefault="001A020B" w:rsidP="00C3373F">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提供无线电</w:t>
      </w:r>
      <w:r w:rsidR="0042797A">
        <w:rPr>
          <w:rFonts w:hint="eastAsia"/>
          <w:lang w:val="en-US" w:eastAsia="zh-CN"/>
        </w:rPr>
        <w:t>业务</w:t>
      </w:r>
      <w:r>
        <w:rPr>
          <w:rFonts w:hint="eastAsia"/>
          <w:lang w:val="en-US" w:eastAsia="zh-CN"/>
        </w:rPr>
        <w:t>的企业</w:t>
      </w:r>
      <w:r w:rsidR="00E20071">
        <w:rPr>
          <w:rFonts w:hint="eastAsia"/>
          <w:lang w:val="en-US" w:eastAsia="zh-CN"/>
        </w:rPr>
        <w:t>（</w:t>
      </w:r>
      <w:r>
        <w:rPr>
          <w:lang w:val="en-US" w:eastAsia="zh-CN"/>
        </w:rPr>
        <w:t>A</w:t>
      </w:r>
      <w:r>
        <w:rPr>
          <w:rFonts w:hint="eastAsia"/>
          <w:lang w:val="en-US" w:eastAsia="zh-CN"/>
        </w:rPr>
        <w:t>公司</w:t>
      </w:r>
      <w:r w:rsidR="00E20071">
        <w:rPr>
          <w:rFonts w:hint="eastAsia"/>
          <w:lang w:val="en-US" w:eastAsia="zh-CN"/>
        </w:rPr>
        <w:t>）</w:t>
      </w:r>
      <w:r>
        <w:rPr>
          <w:rFonts w:hint="eastAsia"/>
          <w:lang w:val="en-US" w:eastAsia="zh-CN"/>
        </w:rPr>
        <w:t>。这种经济贡献称为无线电使用的直接</w:t>
      </w:r>
      <w:r w:rsidRPr="00C46CC8">
        <w:rPr>
          <w:rFonts w:hint="eastAsia"/>
          <w:lang w:val="en-US" w:eastAsia="zh-CN"/>
        </w:rPr>
        <w:t>效应</w:t>
      </w:r>
      <w:r>
        <w:rPr>
          <w:rFonts w:hint="eastAsia"/>
          <w:lang w:val="en-US" w:eastAsia="zh-CN"/>
        </w:rPr>
        <w:t>。如果</w:t>
      </w:r>
      <w:r>
        <w:rPr>
          <w:lang w:val="en-US" w:eastAsia="zh-CN"/>
        </w:rPr>
        <w:t>A</w:t>
      </w:r>
      <w:r>
        <w:rPr>
          <w:rFonts w:hint="eastAsia"/>
          <w:lang w:val="en-US" w:eastAsia="zh-CN"/>
        </w:rPr>
        <w:t>公司的全部业务都是基于无线电业务</w:t>
      </w:r>
      <w:r w:rsidR="00E20071">
        <w:rPr>
          <w:rFonts w:hint="eastAsia"/>
          <w:lang w:val="en-US" w:eastAsia="zh-CN"/>
        </w:rPr>
        <w:t>（</w:t>
      </w:r>
      <w:r>
        <w:rPr>
          <w:rFonts w:hint="eastAsia"/>
          <w:lang w:val="en-US" w:eastAsia="zh-CN"/>
        </w:rPr>
        <w:t>如广播</w:t>
      </w:r>
      <w:r w:rsidR="00E20071">
        <w:rPr>
          <w:rFonts w:hint="eastAsia"/>
          <w:lang w:val="en-US" w:eastAsia="zh-CN"/>
        </w:rPr>
        <w:t>）</w:t>
      </w:r>
      <w:r>
        <w:rPr>
          <w:rFonts w:hint="eastAsia"/>
          <w:lang w:val="en-US" w:eastAsia="zh-CN"/>
        </w:rPr>
        <w:t>，则可以较为直接地确定所需信息。如果无线电</w:t>
      </w:r>
      <w:r w:rsidR="0042797A">
        <w:rPr>
          <w:rFonts w:hint="eastAsia"/>
          <w:lang w:val="en-US" w:eastAsia="zh-CN"/>
        </w:rPr>
        <w:t>业务</w:t>
      </w:r>
      <w:r>
        <w:rPr>
          <w:rFonts w:hint="eastAsia"/>
          <w:lang w:val="en-US" w:eastAsia="zh-CN"/>
        </w:rPr>
        <w:t>只提供一部分业务</w:t>
      </w:r>
      <w:r w:rsidR="00E20071">
        <w:rPr>
          <w:rFonts w:hint="eastAsia"/>
          <w:lang w:val="en-US" w:eastAsia="zh-CN"/>
        </w:rPr>
        <w:t>（</w:t>
      </w:r>
      <w:r w:rsidRPr="006C4B67">
        <w:rPr>
          <w:rFonts w:hint="eastAsia"/>
          <w:lang w:val="en-US" w:eastAsia="zh-CN"/>
        </w:rPr>
        <w:t>如专用移动无线电</w:t>
      </w:r>
      <w:r w:rsidR="00E20071">
        <w:rPr>
          <w:rFonts w:hint="eastAsia"/>
          <w:lang w:val="en-US" w:eastAsia="zh-CN"/>
        </w:rPr>
        <w:t>（</w:t>
      </w:r>
      <w:r w:rsidRPr="006C4B67">
        <w:rPr>
          <w:lang w:val="en-US" w:eastAsia="zh-CN"/>
        </w:rPr>
        <w:t>PMR</w:t>
      </w:r>
      <w:r w:rsidR="00E20071">
        <w:rPr>
          <w:rFonts w:hint="eastAsia"/>
          <w:lang w:val="en-US" w:eastAsia="zh-CN"/>
        </w:rPr>
        <w:t>））</w:t>
      </w:r>
      <w:r w:rsidRPr="006C4B67">
        <w:rPr>
          <w:rFonts w:hint="eastAsia"/>
          <w:lang w:val="en-US" w:eastAsia="zh-CN"/>
        </w:rPr>
        <w:t>，则较难</w:t>
      </w:r>
      <w:r>
        <w:rPr>
          <w:rFonts w:hint="eastAsia"/>
          <w:lang w:val="en-US" w:eastAsia="zh-CN"/>
        </w:rPr>
        <w:t>确定</w:t>
      </w:r>
      <w:r w:rsidR="008513F5">
        <w:rPr>
          <w:rFonts w:hint="eastAsia"/>
          <w:lang w:val="en-US" w:eastAsia="zh-CN"/>
        </w:rPr>
        <w:t>；</w:t>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生产</w:t>
      </w:r>
      <w:r w:rsidRPr="006C4B67">
        <w:rPr>
          <w:lang w:val="en-US" w:eastAsia="zh-CN"/>
        </w:rPr>
        <w:t>A</w:t>
      </w:r>
      <w:r w:rsidRPr="006C4B67">
        <w:rPr>
          <w:rFonts w:hint="eastAsia"/>
          <w:lang w:val="en-US" w:eastAsia="zh-CN"/>
        </w:rPr>
        <w:t>公司购买的生产设备，或者提供支持</w:t>
      </w:r>
      <w:r w:rsidRPr="006C4B67">
        <w:rPr>
          <w:lang w:val="en-US" w:eastAsia="zh-CN"/>
        </w:rPr>
        <w:t>A</w:t>
      </w:r>
      <w:r w:rsidRPr="006C4B67">
        <w:rPr>
          <w:rFonts w:hint="eastAsia"/>
          <w:lang w:val="en-US" w:eastAsia="zh-CN"/>
        </w:rPr>
        <w:t>公司经营的</w:t>
      </w:r>
      <w:r w:rsidR="00C93F32">
        <w:rPr>
          <w:rFonts w:hint="eastAsia"/>
          <w:lang w:val="en-US" w:eastAsia="zh-CN"/>
        </w:rPr>
        <w:t>其他</w:t>
      </w:r>
      <w:r w:rsidRPr="006C4B67">
        <w:rPr>
          <w:rFonts w:hint="eastAsia"/>
          <w:lang w:val="en-US" w:eastAsia="zh-CN"/>
        </w:rPr>
        <w:t>服务</w:t>
      </w:r>
      <w:r w:rsidR="00E20071">
        <w:rPr>
          <w:rFonts w:hint="eastAsia"/>
          <w:lang w:val="en-US" w:eastAsia="zh-CN"/>
        </w:rPr>
        <w:t>（</w:t>
      </w:r>
      <w:r w:rsidRPr="006C4B67">
        <w:rPr>
          <w:rFonts w:hint="eastAsia"/>
          <w:lang w:val="en-US" w:eastAsia="zh-CN"/>
        </w:rPr>
        <w:t>如清洁服务、招聘服务、信息技术支持、市场研究</w:t>
      </w:r>
      <w:r w:rsidR="00E20071">
        <w:rPr>
          <w:rFonts w:hint="eastAsia"/>
          <w:lang w:val="en-US" w:eastAsia="zh-CN"/>
        </w:rPr>
        <w:t>）</w:t>
      </w:r>
      <w:r w:rsidRPr="006C4B67">
        <w:rPr>
          <w:rFonts w:hint="eastAsia"/>
          <w:lang w:val="en-US" w:eastAsia="zh-CN"/>
        </w:rPr>
        <w:t>的企业。这些对经济的间接贡献称为“后向联系”；</w:t>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为</w:t>
      </w:r>
      <w:r w:rsidRPr="006C4B67">
        <w:rPr>
          <w:lang w:val="en-US" w:eastAsia="zh-CN"/>
        </w:rPr>
        <w:t>A</w:t>
      </w:r>
      <w:r w:rsidRPr="006C4B67">
        <w:rPr>
          <w:rFonts w:hint="eastAsia"/>
          <w:lang w:val="en-US" w:eastAsia="zh-CN"/>
        </w:rPr>
        <w:t>公司的服务用户生产设备，或者分销或零售</w:t>
      </w:r>
      <w:r w:rsidRPr="006C4B67">
        <w:rPr>
          <w:lang w:val="en-US" w:eastAsia="zh-CN"/>
        </w:rPr>
        <w:t>A</w:t>
      </w:r>
      <w:r w:rsidRPr="006C4B67">
        <w:rPr>
          <w:rFonts w:hint="eastAsia"/>
          <w:lang w:val="en-US" w:eastAsia="zh-CN"/>
        </w:rPr>
        <w:t>公司的服务的企业</w:t>
      </w:r>
      <w:r>
        <w:rPr>
          <w:rFonts w:hint="eastAsia"/>
          <w:lang w:val="en-US" w:eastAsia="zh-CN"/>
        </w:rPr>
        <w:t>。</w:t>
      </w:r>
      <w:r w:rsidRPr="006C4B67">
        <w:rPr>
          <w:rFonts w:hint="eastAsia"/>
          <w:lang w:val="en-US" w:eastAsia="zh-CN"/>
        </w:rPr>
        <w:t>这些对经济的间接贡献称为“前向联系”；这些服务不一定与无线电有关，例如，航空公司使用航空移动设备，但它们的零售服务只与乘客和货运公司有关。</w:t>
      </w:r>
    </w:p>
    <w:p w:rsidR="001A020B" w:rsidRPr="006C4B67" w:rsidRDefault="001A020B" w:rsidP="00B02A1E">
      <w:pPr>
        <w:pStyle w:val="StyleLinespacingAtleast18ptFirstline2ch"/>
        <w:ind w:firstLine="480"/>
        <w:rPr>
          <w:lang w:val="en-US" w:eastAsia="zh-CN"/>
        </w:rPr>
      </w:pPr>
      <w:r w:rsidRPr="006C4B67">
        <w:rPr>
          <w:rFonts w:hint="eastAsia"/>
          <w:lang w:val="en-US" w:eastAsia="zh-CN"/>
        </w:rPr>
        <w:t>对于专用移动无线电</w:t>
      </w:r>
      <w:r w:rsidR="00E20071">
        <w:rPr>
          <w:rFonts w:hint="eastAsia"/>
          <w:lang w:val="en-US" w:eastAsia="zh-CN"/>
        </w:rPr>
        <w:t>（</w:t>
      </w:r>
      <w:r w:rsidRPr="006C4B67">
        <w:rPr>
          <w:lang w:val="en-US" w:eastAsia="zh-CN"/>
        </w:rPr>
        <w:t>PMR</w:t>
      </w:r>
      <w:r w:rsidR="00E20071">
        <w:rPr>
          <w:rFonts w:hint="eastAsia"/>
          <w:lang w:val="en-US" w:eastAsia="zh-CN"/>
        </w:rPr>
        <w:t>）</w:t>
      </w:r>
      <w:r w:rsidRPr="006C4B67">
        <w:rPr>
          <w:rFonts w:hint="eastAsia"/>
          <w:lang w:val="en-US" w:eastAsia="zh-CN"/>
        </w:rPr>
        <w:t>等由最终用户提供的无线电</w:t>
      </w:r>
      <w:r w:rsidR="00D81F42">
        <w:rPr>
          <w:rFonts w:hint="eastAsia"/>
          <w:lang w:val="en-US" w:eastAsia="zh-CN"/>
        </w:rPr>
        <w:t>业务</w:t>
      </w:r>
      <w:r w:rsidRPr="006C4B67">
        <w:rPr>
          <w:rFonts w:hint="eastAsia"/>
          <w:lang w:val="en-US" w:eastAsia="zh-CN"/>
        </w:rPr>
        <w:t>，其直接效应和后向联系相同。但因贡献要素被</w:t>
      </w:r>
      <w:r>
        <w:rPr>
          <w:rFonts w:hint="eastAsia"/>
          <w:lang w:val="en-US" w:eastAsia="zh-CN"/>
        </w:rPr>
        <w:t>计入</w:t>
      </w:r>
      <w:r w:rsidRPr="006C4B67">
        <w:rPr>
          <w:rFonts w:hint="eastAsia"/>
          <w:lang w:val="en-US" w:eastAsia="zh-CN"/>
        </w:rPr>
        <w:t>直接效应，它们没有前向联系。</w:t>
      </w:r>
    </w:p>
    <w:p w:rsidR="001A020B" w:rsidRPr="00D574C8" w:rsidRDefault="001A020B" w:rsidP="00B02A1E">
      <w:pPr>
        <w:pStyle w:val="StyleLinespacingAtleast18ptFirstline2ch"/>
        <w:ind w:firstLine="480"/>
        <w:rPr>
          <w:lang w:val="en-US" w:eastAsia="zh-CN"/>
        </w:rPr>
      </w:pPr>
      <w:r w:rsidRPr="006C4B67">
        <w:rPr>
          <w:rFonts w:hint="eastAsia"/>
          <w:lang w:val="en-US" w:eastAsia="zh-CN"/>
        </w:rPr>
        <w:t>某项或某些服务对</w:t>
      </w:r>
      <w:r w:rsidRPr="006C4B67">
        <w:rPr>
          <w:lang w:val="en-US" w:eastAsia="zh-CN"/>
        </w:rPr>
        <w:t>GDP</w:t>
      </w:r>
      <w:r w:rsidRPr="006C4B67">
        <w:rPr>
          <w:rFonts w:hint="eastAsia"/>
          <w:lang w:val="en-US" w:eastAsia="zh-CN"/>
        </w:rPr>
        <w:t>和就业率的贡献等于直接效应、前向和后向联系的和。</w:t>
      </w:r>
      <w:r>
        <w:rPr>
          <w:rFonts w:hint="eastAsia"/>
          <w:lang w:val="en-US" w:eastAsia="zh-CN"/>
        </w:rPr>
        <w:t>其</w:t>
      </w:r>
      <w:r w:rsidRPr="006C4B67">
        <w:rPr>
          <w:rFonts w:hint="eastAsia"/>
          <w:lang w:val="en-US" w:eastAsia="zh-CN"/>
        </w:rPr>
        <w:t>值取决于一个国家原产资本设备和材料数量和</w:t>
      </w:r>
      <w:r>
        <w:rPr>
          <w:rFonts w:hint="eastAsia"/>
          <w:lang w:val="en-US" w:eastAsia="zh-CN"/>
        </w:rPr>
        <w:t>利润</w:t>
      </w:r>
      <w:r w:rsidRPr="006C4B67">
        <w:rPr>
          <w:rFonts w:hint="eastAsia"/>
          <w:lang w:val="en-US" w:eastAsia="zh-CN"/>
        </w:rPr>
        <w:t>水平</w:t>
      </w:r>
      <w:r>
        <w:rPr>
          <w:rFonts w:hint="eastAsia"/>
          <w:lang w:val="en-US" w:eastAsia="zh-CN"/>
        </w:rPr>
        <w:t>。</w:t>
      </w:r>
      <w:r w:rsidRPr="00966A5E">
        <w:rPr>
          <w:rFonts w:hint="eastAsia"/>
          <w:lang w:val="en-US" w:eastAsia="zh-CN"/>
        </w:rPr>
        <w:t>实际上</w:t>
      </w:r>
      <w:r>
        <w:rPr>
          <w:rFonts w:hint="eastAsia"/>
          <w:lang w:val="en-US" w:eastAsia="zh-CN"/>
        </w:rPr>
        <w:t>，所有国家都会进口一些</w:t>
      </w:r>
      <w:r w:rsidRPr="00D574C8">
        <w:rPr>
          <w:rFonts w:hint="eastAsia"/>
          <w:lang w:val="en-US" w:eastAsia="zh-CN"/>
        </w:rPr>
        <w:t>资本设备</w:t>
      </w:r>
      <w:r>
        <w:rPr>
          <w:rFonts w:hint="eastAsia"/>
          <w:lang w:val="en-US" w:eastAsia="zh-CN"/>
        </w:rPr>
        <w:t>和材料，而这样会降低</w:t>
      </w:r>
      <w:r>
        <w:rPr>
          <w:lang w:val="en-US" w:eastAsia="zh-CN"/>
        </w:rPr>
        <w:t>GDP</w:t>
      </w:r>
      <w:r>
        <w:rPr>
          <w:rFonts w:hint="eastAsia"/>
          <w:lang w:val="en-US" w:eastAsia="zh-CN"/>
        </w:rPr>
        <w:t>贡献率。但是，即使是在所有资本设备和材料都需要进口的最坏</w:t>
      </w:r>
      <w:r>
        <w:rPr>
          <w:rFonts w:hint="eastAsia"/>
          <w:lang w:val="en-US" w:eastAsia="zh-CN"/>
        </w:rPr>
        <w:lastRenderedPageBreak/>
        <w:t>情况下</w:t>
      </w:r>
      <w:r w:rsidR="00E20071">
        <w:rPr>
          <w:rFonts w:hint="eastAsia"/>
          <w:lang w:val="en-US" w:eastAsia="zh-CN"/>
        </w:rPr>
        <w:t>（</w:t>
      </w:r>
      <w:r>
        <w:rPr>
          <w:rFonts w:hint="eastAsia"/>
          <w:lang w:val="en-US" w:eastAsia="zh-CN"/>
        </w:rPr>
        <w:t>因进口所有原材料的</w:t>
      </w:r>
      <w:r w:rsidRPr="00D574C8">
        <w:rPr>
          <w:rFonts w:hint="eastAsia"/>
          <w:lang w:val="en-US" w:eastAsia="zh-CN"/>
        </w:rPr>
        <w:t>不切实际</w:t>
      </w:r>
      <w:r>
        <w:rPr>
          <w:rFonts w:hint="eastAsia"/>
          <w:lang w:val="en-US" w:eastAsia="zh-CN"/>
        </w:rPr>
        <w:t>和管理费用的增加而不太可能</w:t>
      </w:r>
      <w:r w:rsidR="00E20071">
        <w:rPr>
          <w:rFonts w:hint="eastAsia"/>
          <w:lang w:val="en-US" w:eastAsia="zh-CN"/>
        </w:rPr>
        <w:t>）</w:t>
      </w:r>
      <w:r>
        <w:rPr>
          <w:rFonts w:hint="eastAsia"/>
          <w:lang w:val="en-US" w:eastAsia="zh-CN"/>
        </w:rPr>
        <w:t>，通过工资、供应设备给用户、分销和零售，仍然可对</w:t>
      </w:r>
      <w:r>
        <w:rPr>
          <w:lang w:val="en-US" w:eastAsia="zh-CN"/>
        </w:rPr>
        <w:t>GDP</w:t>
      </w:r>
      <w:r>
        <w:rPr>
          <w:rFonts w:hint="eastAsia"/>
          <w:lang w:val="en-US" w:eastAsia="zh-CN"/>
        </w:rPr>
        <w:t>和就业率做出积极贡献。</w:t>
      </w:r>
    </w:p>
    <w:p w:rsidR="001A020B" w:rsidRPr="00CB6CBA" w:rsidRDefault="001A020B" w:rsidP="00EA7B79">
      <w:pPr>
        <w:pStyle w:val="Heading4"/>
        <w:spacing w:line="360" w:lineRule="atLeast"/>
        <w:rPr>
          <w:lang w:val="en-US" w:eastAsia="zh-CN"/>
        </w:rPr>
      </w:pPr>
      <w:r w:rsidRPr="00CB6CBA">
        <w:rPr>
          <w:lang w:val="en-US" w:eastAsia="zh-CN"/>
        </w:rPr>
        <w:t>3.2.1.1</w:t>
      </w:r>
      <w:r w:rsidRPr="00CB6CBA">
        <w:rPr>
          <w:lang w:val="en-US" w:eastAsia="zh-CN"/>
        </w:rPr>
        <w:tab/>
      </w:r>
      <w:r>
        <w:rPr>
          <w:rFonts w:hint="eastAsia"/>
          <w:lang w:val="en-US" w:eastAsia="zh-CN"/>
        </w:rPr>
        <w:t>修改综合</w:t>
      </w:r>
      <w:r>
        <w:rPr>
          <w:lang w:val="en-US" w:eastAsia="zh-CN"/>
        </w:rPr>
        <w:t>GDP</w:t>
      </w:r>
      <w:r>
        <w:rPr>
          <w:rFonts w:hint="eastAsia"/>
          <w:lang w:val="en-US" w:eastAsia="zh-CN"/>
        </w:rPr>
        <w:t>和就业率数值的因素</w:t>
      </w:r>
    </w:p>
    <w:p w:rsidR="001A020B" w:rsidRPr="006062A5" w:rsidRDefault="001A020B" w:rsidP="00B02A1E">
      <w:pPr>
        <w:pStyle w:val="StyleLinespacingAtleast18ptFirstline2ch"/>
        <w:ind w:firstLine="480"/>
        <w:rPr>
          <w:lang w:val="en-US" w:eastAsia="zh-CN"/>
        </w:rPr>
      </w:pPr>
      <w:r>
        <w:rPr>
          <w:rFonts w:hint="eastAsia"/>
          <w:lang w:val="en-US" w:eastAsia="zh-CN"/>
        </w:rPr>
        <w:t>在所有情况下，因为“</w:t>
      </w:r>
      <w:r w:rsidRPr="00FF6FE6">
        <w:rPr>
          <w:rFonts w:hint="eastAsia"/>
          <w:lang w:val="en-US" w:eastAsia="zh-CN"/>
        </w:rPr>
        <w:t>置换效应</w:t>
      </w:r>
      <w:r>
        <w:rPr>
          <w:rFonts w:hint="eastAsia"/>
          <w:lang w:val="en-US" w:eastAsia="zh-CN"/>
        </w:rPr>
        <w:t>”的影响，从无线电对经济的贡献得出的综合</w:t>
      </w:r>
      <w:r>
        <w:rPr>
          <w:lang w:val="en-US" w:eastAsia="zh-CN"/>
        </w:rPr>
        <w:t>GDP</w:t>
      </w:r>
      <w:r>
        <w:rPr>
          <w:rFonts w:hint="eastAsia"/>
          <w:lang w:val="en-US" w:eastAsia="zh-CN"/>
        </w:rPr>
        <w:t>和就业率数值必须向下</w:t>
      </w:r>
      <w:r w:rsidRPr="00FF6FE6">
        <w:rPr>
          <w:rFonts w:hint="eastAsia"/>
          <w:lang w:val="en-US" w:eastAsia="zh-CN"/>
        </w:rPr>
        <w:t>修正</w:t>
      </w:r>
      <w:r>
        <w:rPr>
          <w:rFonts w:hint="eastAsia"/>
          <w:lang w:val="en-US" w:eastAsia="zh-CN"/>
        </w:rPr>
        <w:t>。它所依据的原则是：现有应用总会存在替代方法，例如，如果没有飞机，</w:t>
      </w:r>
      <w:r w:rsidRPr="006062A5">
        <w:rPr>
          <w:rFonts w:hint="eastAsia"/>
          <w:lang w:val="en-US" w:eastAsia="zh-CN"/>
        </w:rPr>
        <w:t>船运</w:t>
      </w:r>
      <w:r>
        <w:rPr>
          <w:rFonts w:hint="eastAsia"/>
          <w:lang w:val="en-US" w:eastAsia="zh-CN"/>
        </w:rPr>
        <w:t>和铁路业就会</w:t>
      </w:r>
      <w:r w:rsidRPr="006062A5">
        <w:rPr>
          <w:rFonts w:hint="eastAsia"/>
          <w:lang w:val="en-US" w:eastAsia="zh-CN"/>
        </w:rPr>
        <w:t>扩张</w:t>
      </w:r>
      <w:r>
        <w:rPr>
          <w:rFonts w:hint="eastAsia"/>
          <w:lang w:val="en-US" w:eastAsia="zh-CN"/>
        </w:rPr>
        <w:t>。这些效应</w:t>
      </w:r>
      <w:r w:rsidRPr="006062A5">
        <w:rPr>
          <w:rFonts w:hint="eastAsia"/>
          <w:lang w:val="en-US" w:eastAsia="zh-CN"/>
        </w:rPr>
        <w:t>等同</w:t>
      </w:r>
      <w:r>
        <w:rPr>
          <w:rFonts w:hint="eastAsia"/>
          <w:lang w:val="en-US" w:eastAsia="zh-CN"/>
        </w:rPr>
        <w:t>于以下情况：</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无线电可代替</w:t>
      </w:r>
      <w:r w:rsidR="00C93F32">
        <w:rPr>
          <w:rFonts w:hint="eastAsia"/>
          <w:lang w:val="en-US" w:eastAsia="zh-CN"/>
        </w:rPr>
        <w:t>其他</w:t>
      </w:r>
      <w:r>
        <w:rPr>
          <w:rFonts w:hint="eastAsia"/>
          <w:lang w:val="en-US" w:eastAsia="zh-CN"/>
        </w:rPr>
        <w:t>非无线电</w:t>
      </w:r>
      <w:r w:rsidR="00D81F42">
        <w:rPr>
          <w:rFonts w:hint="eastAsia"/>
          <w:lang w:val="en-US" w:eastAsia="zh-CN"/>
        </w:rPr>
        <w:t>业务</w:t>
      </w:r>
      <w:r>
        <w:rPr>
          <w:rFonts w:hint="eastAsia"/>
          <w:lang w:val="en-US" w:eastAsia="zh-CN"/>
        </w:rPr>
        <w:t>，如电报；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如果没有无线电，则</w:t>
      </w:r>
      <w:r w:rsidR="00C93F32">
        <w:rPr>
          <w:rFonts w:hint="eastAsia"/>
          <w:lang w:val="en-US" w:eastAsia="zh-CN"/>
        </w:rPr>
        <w:t>其他</w:t>
      </w:r>
      <w:r>
        <w:rPr>
          <w:rFonts w:hint="eastAsia"/>
          <w:lang w:val="en-US" w:eastAsia="zh-CN"/>
        </w:rPr>
        <w:t>经济领域中会使用其发展过程中所用资源。</w:t>
      </w:r>
    </w:p>
    <w:p w:rsidR="001A020B" w:rsidRPr="007B7D43" w:rsidRDefault="001A020B" w:rsidP="00B02A1E">
      <w:pPr>
        <w:pStyle w:val="StyleLinespacingAtleast18ptFirstline2ch"/>
        <w:ind w:firstLine="480"/>
        <w:rPr>
          <w:lang w:val="en-US" w:eastAsia="zh-CN"/>
        </w:rPr>
      </w:pPr>
      <w:r>
        <w:rPr>
          <w:rFonts w:hint="eastAsia"/>
          <w:lang w:val="en-US" w:eastAsia="zh-CN"/>
        </w:rPr>
        <w:t>在计算替代服务所造成的</w:t>
      </w:r>
      <w:r>
        <w:rPr>
          <w:lang w:val="en-US" w:eastAsia="zh-CN"/>
        </w:rPr>
        <w:t>GDP</w:t>
      </w:r>
      <w:r>
        <w:rPr>
          <w:rFonts w:hint="eastAsia"/>
          <w:lang w:val="en-US" w:eastAsia="zh-CN"/>
        </w:rPr>
        <w:t>和就业率相对变化的影响时应留有余地。但在后一种情况下，经济置换范围越广，问题就越多。虽然所有资源完全可以</w:t>
      </w:r>
      <w:r w:rsidRPr="00B55E79">
        <w:rPr>
          <w:rFonts w:hint="eastAsia"/>
          <w:lang w:val="en-US" w:eastAsia="zh-CN"/>
        </w:rPr>
        <w:t>流动</w:t>
      </w:r>
      <w:r>
        <w:rPr>
          <w:rFonts w:hint="eastAsia"/>
          <w:lang w:val="en-US" w:eastAsia="zh-CN"/>
        </w:rPr>
        <w:t>的理论有一定的</w:t>
      </w:r>
      <w:r w:rsidRPr="00B55E79">
        <w:rPr>
          <w:rFonts w:hint="eastAsia"/>
          <w:lang w:val="en-US" w:eastAsia="zh-CN"/>
        </w:rPr>
        <w:t>有效性</w:t>
      </w:r>
      <w:r>
        <w:rPr>
          <w:rFonts w:hint="eastAsia"/>
          <w:lang w:val="en-US" w:eastAsia="zh-CN"/>
        </w:rPr>
        <w:t>，但也对此理论的局限性也存在一些争议，它的</w:t>
      </w:r>
      <w:r w:rsidRPr="007B7D43">
        <w:rPr>
          <w:rFonts w:hint="eastAsia"/>
          <w:lang w:val="en-US" w:eastAsia="zh-CN"/>
        </w:rPr>
        <w:t>有效</w:t>
      </w:r>
      <w:r>
        <w:rPr>
          <w:rFonts w:hint="eastAsia"/>
          <w:lang w:val="en-US" w:eastAsia="zh-CN"/>
        </w:rPr>
        <w:t>性受到缺少实质性信息的影响。</w:t>
      </w:r>
    </w:p>
    <w:p w:rsidR="00BE120D" w:rsidRDefault="001A020B" w:rsidP="00C3373F">
      <w:pPr>
        <w:pStyle w:val="StyleLinespacingAtleast18ptFirstline2ch"/>
        <w:ind w:firstLine="480"/>
        <w:rPr>
          <w:lang w:val="en-US" w:eastAsia="zh-CN"/>
        </w:rPr>
      </w:pPr>
      <w:r>
        <w:rPr>
          <w:rFonts w:hint="eastAsia"/>
          <w:lang w:val="en-US" w:eastAsia="zh-CN"/>
        </w:rPr>
        <w:t>在调整</w:t>
      </w:r>
      <w:r>
        <w:rPr>
          <w:lang w:val="en-US" w:eastAsia="zh-CN"/>
        </w:rPr>
        <w:t>GDP</w:t>
      </w:r>
      <w:r>
        <w:rPr>
          <w:rFonts w:hint="eastAsia"/>
          <w:lang w:val="en-US" w:eastAsia="zh-CN"/>
        </w:rPr>
        <w:t>和就业率数字以考虑到置换效应后，即可考虑“</w:t>
      </w:r>
      <w:r w:rsidRPr="00E07666">
        <w:rPr>
          <w:rFonts w:hint="eastAsia"/>
          <w:lang w:val="en-US" w:eastAsia="zh-CN"/>
        </w:rPr>
        <w:t>乘数效应</w:t>
      </w:r>
      <w:r>
        <w:rPr>
          <w:rFonts w:hint="eastAsia"/>
          <w:lang w:val="en-US" w:eastAsia="zh-CN"/>
        </w:rPr>
        <w:t>”的影响。</w:t>
      </w:r>
      <w:r w:rsidRPr="00E07666">
        <w:rPr>
          <w:rFonts w:hint="eastAsia"/>
          <w:lang w:val="en-US" w:eastAsia="zh-CN"/>
        </w:rPr>
        <w:t>乘数效应</w:t>
      </w:r>
      <w:r>
        <w:rPr>
          <w:rFonts w:hint="eastAsia"/>
          <w:lang w:val="en-US" w:eastAsia="zh-CN"/>
        </w:rPr>
        <w:t>是由工资和福利的影响造成的，在所有与无线电使用相关的业务中都会存在，因为它们会在国家的</w:t>
      </w:r>
      <w:r w:rsidR="00C93F32">
        <w:rPr>
          <w:rFonts w:hint="eastAsia"/>
          <w:lang w:val="en-US" w:eastAsia="zh-CN"/>
        </w:rPr>
        <w:t>其他</w:t>
      </w:r>
      <w:r>
        <w:rPr>
          <w:rFonts w:hint="eastAsia"/>
          <w:lang w:val="en-US" w:eastAsia="zh-CN"/>
        </w:rPr>
        <w:t>经济领域中扩张，并在此过程中产生更多收入和就业机会。它们是一个国家经济结构的一个函数，在评估</w:t>
      </w:r>
      <w:r>
        <w:rPr>
          <w:lang w:val="en-US" w:eastAsia="zh-CN"/>
        </w:rPr>
        <w:t>GDP</w:t>
      </w:r>
      <w:r>
        <w:rPr>
          <w:rFonts w:hint="eastAsia"/>
          <w:lang w:val="en-US" w:eastAsia="zh-CN"/>
        </w:rPr>
        <w:t>和就业率时，可能为不同的数值。在英国，《无线电使用对英国的经济影响》报告估计：对于收入，考虑了进口的“乘数效应”约为</w:t>
      </w:r>
      <w:r>
        <w:rPr>
          <w:lang w:val="en-US" w:eastAsia="zh-CN"/>
        </w:rPr>
        <w:t>1.4</w:t>
      </w:r>
      <w:r>
        <w:rPr>
          <w:rFonts w:hint="eastAsia"/>
          <w:lang w:val="en-US" w:eastAsia="zh-CN"/>
        </w:rPr>
        <w:t>倍，对于就业率还要略高。</w:t>
      </w:r>
    </w:p>
    <w:p w:rsidR="001A020B" w:rsidRPr="00CB6CBA" w:rsidRDefault="001A020B" w:rsidP="00B02A1E">
      <w:pPr>
        <w:pStyle w:val="StyleLinespacingAtleast18ptFirstline2ch"/>
        <w:ind w:firstLine="480"/>
        <w:rPr>
          <w:lang w:val="en-US" w:eastAsia="zh-CN"/>
        </w:rPr>
      </w:pPr>
      <w:r>
        <w:rPr>
          <w:rFonts w:hint="eastAsia"/>
          <w:lang w:val="en-US" w:eastAsia="zh-CN"/>
        </w:rPr>
        <w:t>因此，</w:t>
      </w:r>
    </w:p>
    <w:p w:rsidR="001A020B" w:rsidRPr="00CB6CBA" w:rsidRDefault="008513F5" w:rsidP="00EA7B79">
      <w:pPr>
        <w:pStyle w:val="Equation"/>
        <w:keepNext/>
        <w:keepLines/>
        <w:spacing w:line="360" w:lineRule="atLeast"/>
        <w:rPr>
          <w:lang w:val="en-US" w:eastAsia="zh-CN"/>
        </w:rPr>
      </w:pPr>
      <w:r>
        <w:rPr>
          <w:rFonts w:hint="eastAsia"/>
          <w:lang w:val="en-US" w:eastAsia="zh-CN"/>
        </w:rPr>
        <w:tab/>
      </w:r>
      <w:r>
        <w:rPr>
          <w:rFonts w:hint="eastAsia"/>
          <w:lang w:val="en-US" w:eastAsia="zh-CN"/>
        </w:rPr>
        <w:tab/>
      </w:r>
      <w:r w:rsidR="001A020B">
        <w:rPr>
          <w:rFonts w:hint="eastAsia"/>
          <w:lang w:val="en-US" w:eastAsia="zh-CN"/>
        </w:rPr>
        <w:t>某项服务对</w:t>
      </w:r>
      <w:r w:rsidR="001A020B">
        <w:rPr>
          <w:lang w:val="en-US" w:eastAsia="zh-CN"/>
        </w:rPr>
        <w:t>GDP</w:t>
      </w:r>
      <w:r w:rsidR="001A020B">
        <w:rPr>
          <w:rFonts w:hint="eastAsia"/>
          <w:lang w:val="en-US" w:eastAsia="zh-CN"/>
        </w:rPr>
        <w:t>和就业率的总贡献</w:t>
      </w:r>
      <w:r w:rsidR="001A020B" w:rsidRPr="00CB6CBA">
        <w:rPr>
          <w:rFonts w:ascii="Symbol" w:hAnsi="Symbol"/>
          <w:lang w:val="en-US" w:eastAsia="zh-CN"/>
        </w:rPr>
        <w:t></w:t>
      </w:r>
      <w:r w:rsidR="001A020B" w:rsidRPr="00CB6CBA">
        <w:rPr>
          <w:lang w:val="en-US" w:eastAsia="zh-CN"/>
        </w:rPr>
        <w:t xml:space="preserve"> </w:t>
      </w:r>
      <w:r w:rsidR="00E20071">
        <w:rPr>
          <w:lang w:val="en-US" w:eastAsia="zh-CN"/>
        </w:rPr>
        <w:t>（</w:t>
      </w:r>
      <w:r w:rsidR="001A020B" w:rsidRPr="00CB6CBA">
        <w:rPr>
          <w:lang w:val="en-US" w:eastAsia="zh-CN"/>
        </w:rPr>
        <w:t>DE </w:t>
      </w:r>
      <w:r w:rsidR="001A020B" w:rsidRPr="00CB6CBA">
        <w:rPr>
          <w:rFonts w:ascii="Symbol" w:hAnsi="Symbol"/>
          <w:lang w:val="en-US" w:eastAsia="zh-CN"/>
        </w:rPr>
        <w:t></w:t>
      </w:r>
      <w:r w:rsidR="001A020B" w:rsidRPr="00CB6CBA">
        <w:rPr>
          <w:lang w:val="en-US" w:eastAsia="zh-CN"/>
        </w:rPr>
        <w:t> FL </w:t>
      </w:r>
      <w:r w:rsidR="001A020B" w:rsidRPr="00CB6CBA">
        <w:rPr>
          <w:rFonts w:ascii="Symbol" w:hAnsi="Symbol"/>
          <w:lang w:val="en-US" w:eastAsia="zh-CN"/>
        </w:rPr>
        <w:t></w:t>
      </w:r>
      <w:r w:rsidR="001A020B" w:rsidRPr="00CB6CBA">
        <w:rPr>
          <w:lang w:val="en-US" w:eastAsia="zh-CN"/>
        </w:rPr>
        <w:t> BL – DPE</w:t>
      </w:r>
      <w:r w:rsidR="00E20071">
        <w:rPr>
          <w:lang w:val="en-US" w:eastAsia="zh-CN"/>
        </w:rPr>
        <w:t>）</w:t>
      </w:r>
      <w:r w:rsidR="001A020B" w:rsidRPr="00CB6CBA">
        <w:rPr>
          <w:lang w:val="en-US" w:eastAsia="zh-CN"/>
        </w:rPr>
        <w:t xml:space="preserve"> </w:t>
      </w:r>
      <w:r w:rsidR="001A020B" w:rsidRPr="00CB6CBA">
        <w:rPr>
          <w:rFonts w:ascii="Symbol" w:hAnsi="Symbol"/>
          <w:lang w:val="en-US" w:eastAsia="zh-CN"/>
        </w:rPr>
        <w:t></w:t>
      </w:r>
      <w:r w:rsidR="001A020B" w:rsidRPr="00CB6CBA">
        <w:rPr>
          <w:lang w:val="en-US" w:eastAsia="zh-CN"/>
        </w:rPr>
        <w:t> MPE</w:t>
      </w:r>
      <w:r w:rsidR="001A020B">
        <w:rPr>
          <w:lang w:val="en-US" w:eastAsia="zh-CN"/>
        </w:rPr>
        <w:tab/>
      </w:r>
      <w:r w:rsidR="00E20071">
        <w:rPr>
          <w:lang w:val="en-US" w:eastAsia="zh-CN"/>
        </w:rPr>
        <w:t>（</w:t>
      </w:r>
      <w:r w:rsidR="001A020B" w:rsidRPr="00CB6CBA">
        <w:rPr>
          <w:lang w:val="en-US" w:eastAsia="zh-CN"/>
        </w:rPr>
        <w:t>5</w:t>
      </w:r>
      <w:r w:rsidR="00E20071">
        <w:rPr>
          <w:lang w:val="en-US" w:eastAsia="zh-CN"/>
        </w:rPr>
        <w:t>）</w:t>
      </w:r>
    </w:p>
    <w:p w:rsidR="001A020B" w:rsidRPr="00CB6CBA" w:rsidRDefault="001A020B" w:rsidP="00B02A1E">
      <w:pPr>
        <w:pStyle w:val="StyleLinespacingAtleast18ptFirstline2ch"/>
        <w:ind w:firstLine="480"/>
        <w:rPr>
          <w:lang w:val="en-US" w:eastAsia="zh-CN"/>
        </w:rPr>
      </w:pPr>
      <w:r>
        <w:rPr>
          <w:rFonts w:hint="eastAsia"/>
          <w:lang w:val="en-US" w:eastAsia="zh-CN"/>
        </w:rPr>
        <w:t>式中：</w:t>
      </w:r>
      <w:r w:rsidRPr="00CB6CBA">
        <w:rPr>
          <w:lang w:val="en-US" w:eastAsia="zh-CN"/>
        </w:rPr>
        <w:t>DE</w:t>
      </w:r>
      <w:r w:rsidR="00FC5C5F">
        <w:rPr>
          <w:rFonts w:hint="eastAsia"/>
          <w:lang w:val="en-US" w:eastAsia="zh-CN"/>
        </w:rPr>
        <w:t xml:space="preserve"> </w:t>
      </w:r>
      <w:r w:rsidRPr="00CB6CBA">
        <w:rPr>
          <w:rFonts w:ascii="Symbol" w:hAnsi="Symbol"/>
          <w:lang w:val="en-US" w:eastAsia="zh-CN"/>
        </w:rPr>
        <w:t></w:t>
      </w:r>
      <w:r w:rsidR="00FC5C5F">
        <w:rPr>
          <w:rFonts w:ascii="Symbol" w:hAnsi="Symbol"/>
          <w:lang w:val="en-US" w:eastAsia="zh-CN"/>
        </w:rPr>
        <w:t></w:t>
      </w:r>
      <w:r>
        <w:rPr>
          <w:rFonts w:hint="eastAsia"/>
          <w:lang w:val="en-US" w:eastAsia="zh-CN"/>
        </w:rPr>
        <w:t>直接效应；</w:t>
      </w:r>
      <w:r w:rsidRPr="00CB6CBA">
        <w:rPr>
          <w:lang w:val="en-US" w:eastAsia="zh-CN"/>
        </w:rPr>
        <w:t>FL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sidRPr="0082517F">
        <w:rPr>
          <w:rFonts w:hint="eastAsia"/>
          <w:lang w:val="en-US" w:eastAsia="zh-CN"/>
        </w:rPr>
        <w:t>前向联系</w:t>
      </w:r>
      <w:r>
        <w:rPr>
          <w:rFonts w:hint="eastAsia"/>
          <w:lang w:val="en-US" w:eastAsia="zh-CN"/>
        </w:rPr>
        <w:t>；</w:t>
      </w:r>
      <w:r w:rsidRPr="00CB6CBA">
        <w:rPr>
          <w:lang w:val="en-US" w:eastAsia="zh-CN"/>
        </w:rPr>
        <w:t>BL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后</w:t>
      </w:r>
      <w:r w:rsidRPr="0082517F">
        <w:rPr>
          <w:rFonts w:hint="eastAsia"/>
          <w:lang w:val="en-US" w:eastAsia="zh-CN"/>
        </w:rPr>
        <w:t>向联系</w:t>
      </w:r>
      <w:r>
        <w:rPr>
          <w:rFonts w:hint="eastAsia"/>
          <w:lang w:val="en-US" w:eastAsia="zh-CN"/>
        </w:rPr>
        <w:t>；</w:t>
      </w:r>
      <w:r w:rsidRPr="00CB6CBA">
        <w:rPr>
          <w:lang w:val="en-US" w:eastAsia="zh-CN"/>
        </w:rPr>
        <w:t>DPE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置换效率；</w:t>
      </w:r>
      <w:r w:rsidRPr="00CB6CBA">
        <w:rPr>
          <w:lang w:val="en-US" w:eastAsia="zh-CN"/>
        </w:rPr>
        <w:t>MPE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乘数效应</w:t>
      </w:r>
      <w:r w:rsidR="00FC5C5F">
        <w:rPr>
          <w:rFonts w:hint="eastAsia"/>
          <w:lang w:val="en-US" w:eastAsia="zh-CN"/>
        </w:rPr>
        <w:t>。</w:t>
      </w:r>
    </w:p>
    <w:p w:rsidR="001A020B" w:rsidRPr="000A2ABA" w:rsidRDefault="001A020B" w:rsidP="00B02A1E">
      <w:pPr>
        <w:pStyle w:val="StyleLinespacingAtleast18ptFirstline2ch"/>
        <w:ind w:firstLine="480"/>
        <w:rPr>
          <w:lang w:val="en-US" w:eastAsia="zh-CN"/>
        </w:rPr>
      </w:pPr>
      <w:r>
        <w:rPr>
          <w:lang w:val="en-US" w:eastAsia="zh-CN"/>
        </w:rPr>
        <w:t>2006</w:t>
      </w:r>
      <w:r>
        <w:rPr>
          <w:rFonts w:hint="eastAsia"/>
          <w:lang w:val="en-US" w:eastAsia="zh-CN"/>
        </w:rPr>
        <w:t>年的英国报告中使用公司的</w:t>
      </w:r>
      <w:r w:rsidRPr="000A2ABA">
        <w:rPr>
          <w:rFonts w:hint="eastAsia"/>
          <w:lang w:val="en-US" w:eastAsia="zh-CN"/>
        </w:rPr>
        <w:t>营业额</w:t>
      </w:r>
      <w:r>
        <w:rPr>
          <w:rFonts w:hint="eastAsia"/>
          <w:lang w:val="en-US" w:eastAsia="zh-CN"/>
        </w:rPr>
        <w:t>数据计算直接效应，再使用“</w:t>
      </w:r>
      <w:r w:rsidRPr="00FB1ADF">
        <w:rPr>
          <w:rFonts w:hint="eastAsia"/>
          <w:lang w:val="en-US" w:eastAsia="zh-CN"/>
        </w:rPr>
        <w:t>投入产出</w:t>
      </w:r>
      <w:r>
        <w:rPr>
          <w:rFonts w:hint="eastAsia"/>
          <w:lang w:val="en-US" w:eastAsia="zh-CN"/>
        </w:rPr>
        <w:t>”表计算乘数效应。也可使用替代方法计算这些公司的</w:t>
      </w:r>
      <w:r w:rsidRPr="00396341">
        <w:rPr>
          <w:rFonts w:hint="eastAsia"/>
          <w:lang w:val="en-US" w:eastAsia="zh-CN"/>
        </w:rPr>
        <w:t>增值</w:t>
      </w:r>
      <w:r>
        <w:rPr>
          <w:rFonts w:hint="eastAsia"/>
          <w:lang w:val="en-US" w:eastAsia="zh-CN"/>
        </w:rPr>
        <w:t>，而不是使用其营业额数字。但营业额更适合于计算乘数效应，并且与此前</w:t>
      </w:r>
      <w:r w:rsidR="00E20071">
        <w:rPr>
          <w:rFonts w:hint="eastAsia"/>
          <w:lang w:val="en-US" w:eastAsia="zh-CN"/>
        </w:rPr>
        <w:t>（</w:t>
      </w:r>
      <w:r>
        <w:rPr>
          <w:lang w:val="en-US" w:eastAsia="zh-CN"/>
        </w:rPr>
        <w:t>1995</w:t>
      </w:r>
      <w:r>
        <w:rPr>
          <w:rFonts w:hint="eastAsia"/>
          <w:lang w:val="en-US" w:eastAsia="zh-CN"/>
        </w:rPr>
        <w:t>年</w:t>
      </w:r>
      <w:r w:rsidR="00E20071">
        <w:rPr>
          <w:rFonts w:hint="eastAsia"/>
          <w:lang w:val="en-US" w:eastAsia="zh-CN"/>
        </w:rPr>
        <w:t>）</w:t>
      </w:r>
      <w:r>
        <w:rPr>
          <w:rFonts w:hint="eastAsia"/>
          <w:lang w:val="en-US" w:eastAsia="zh-CN"/>
        </w:rPr>
        <w:t>估算无线电频谱使用的</w:t>
      </w:r>
      <w:r>
        <w:rPr>
          <w:lang w:val="en-US" w:eastAsia="zh-CN"/>
        </w:rPr>
        <w:t>GDP</w:t>
      </w:r>
      <w:r>
        <w:rPr>
          <w:rFonts w:hint="eastAsia"/>
          <w:lang w:val="en-US" w:eastAsia="zh-CN"/>
        </w:rPr>
        <w:t>效应的研究一致，所以人们都更喜欢使用营业额进行计算。为了计算直接的</w:t>
      </w:r>
      <w:r>
        <w:rPr>
          <w:lang w:val="en-US" w:eastAsia="zh-CN"/>
        </w:rPr>
        <w:t>GDP</w:t>
      </w:r>
      <w:r>
        <w:rPr>
          <w:rFonts w:hint="eastAsia"/>
          <w:lang w:val="en-US" w:eastAsia="zh-CN"/>
        </w:rPr>
        <w:t>和就业率效应，应找出无线电频谱对其营业额作出</w:t>
      </w:r>
      <w:r w:rsidRPr="00326A53">
        <w:rPr>
          <w:rFonts w:hint="eastAsia"/>
          <w:lang w:val="en-US" w:eastAsia="zh-CN"/>
        </w:rPr>
        <w:t>实质</w:t>
      </w:r>
      <w:r>
        <w:rPr>
          <w:rFonts w:hint="eastAsia"/>
          <w:lang w:val="en-US" w:eastAsia="zh-CN"/>
        </w:rPr>
        <w:t>贡献的公司，即不包括小模型使用频谱的公司。其原因是各公司很难计算出相对于</w:t>
      </w:r>
      <w:r w:rsidR="00C93F32">
        <w:rPr>
          <w:rFonts w:hint="eastAsia"/>
          <w:lang w:val="en-US" w:eastAsia="zh-CN"/>
        </w:rPr>
        <w:t>其他</w:t>
      </w:r>
      <w:r>
        <w:rPr>
          <w:rFonts w:hint="eastAsia"/>
          <w:lang w:val="en-US" w:eastAsia="zh-CN"/>
        </w:rPr>
        <w:t>投入，其营业额与就业率中有多少应归功于无线电频谱的使用。一个国家无线电所带来的总经济效益等于每种业务所有总贡献之和。</w:t>
      </w:r>
    </w:p>
    <w:p w:rsidR="00BE120D" w:rsidRDefault="001A020B" w:rsidP="001B33EC">
      <w:pPr>
        <w:pStyle w:val="StyleLinespacingAtleast18ptFirstline2ch"/>
        <w:ind w:firstLine="480"/>
        <w:rPr>
          <w:b/>
          <w:lang w:val="en-US" w:eastAsia="zh-CN"/>
        </w:rPr>
      </w:pPr>
      <w:r>
        <w:rPr>
          <w:rFonts w:hint="eastAsia"/>
          <w:lang w:val="en-US" w:eastAsia="zh-CN"/>
        </w:rPr>
        <w:t>直接就业和营业额产生两种</w:t>
      </w:r>
      <w:r>
        <w:rPr>
          <w:lang w:val="en-US" w:eastAsia="zh-CN"/>
        </w:rPr>
        <w:t>GDP</w:t>
      </w:r>
      <w:r>
        <w:rPr>
          <w:rFonts w:hint="eastAsia"/>
          <w:lang w:val="en-US" w:eastAsia="zh-CN"/>
        </w:rPr>
        <w:t>和就业率效应：连</w:t>
      </w:r>
      <w:r w:rsidRPr="007B5AC0">
        <w:rPr>
          <w:rFonts w:hint="eastAsia"/>
          <w:lang w:val="en-US" w:eastAsia="zh-CN"/>
        </w:rPr>
        <w:t>锁效</w:t>
      </w:r>
      <w:r>
        <w:rPr>
          <w:rFonts w:hint="eastAsia"/>
          <w:lang w:val="en-US" w:eastAsia="zh-CN"/>
        </w:rPr>
        <w:t>应和</w:t>
      </w:r>
      <w:r w:rsidRPr="007B5AC0">
        <w:rPr>
          <w:rFonts w:hint="eastAsia"/>
          <w:lang w:val="en-US" w:eastAsia="zh-CN"/>
        </w:rPr>
        <w:t>诱发效应</w:t>
      </w:r>
      <w:r>
        <w:rPr>
          <w:rFonts w:hint="eastAsia"/>
          <w:lang w:val="en-US" w:eastAsia="zh-CN"/>
        </w:rPr>
        <w:t>。连</w:t>
      </w:r>
      <w:r w:rsidRPr="007B5AC0">
        <w:rPr>
          <w:rFonts w:hint="eastAsia"/>
          <w:lang w:val="en-US" w:eastAsia="zh-CN"/>
        </w:rPr>
        <w:t>锁效</w:t>
      </w:r>
      <w:r>
        <w:rPr>
          <w:rFonts w:hint="eastAsia"/>
          <w:lang w:val="en-US" w:eastAsia="zh-CN"/>
        </w:rPr>
        <w:t>应指供应或分销</w:t>
      </w:r>
      <w:r w:rsidRPr="007B5AC0">
        <w:rPr>
          <w:rFonts w:hint="eastAsia"/>
          <w:lang w:val="en-US" w:eastAsia="zh-CN"/>
        </w:rPr>
        <w:t>过程</w:t>
      </w:r>
      <w:r>
        <w:rPr>
          <w:rFonts w:hint="eastAsia"/>
          <w:lang w:val="en-US" w:eastAsia="zh-CN"/>
        </w:rPr>
        <w:t>中提供的工作机会，例如向</w:t>
      </w:r>
      <w:r w:rsidRPr="00C26F2E">
        <w:rPr>
          <w:rFonts w:hint="eastAsia"/>
          <w:lang w:val="en-US" w:eastAsia="zh-CN"/>
        </w:rPr>
        <w:t>蜂窝式电话</w:t>
      </w:r>
      <w:r>
        <w:rPr>
          <w:rFonts w:hint="eastAsia"/>
          <w:lang w:val="en-US" w:eastAsia="zh-CN"/>
        </w:rPr>
        <w:t>提供商供应</w:t>
      </w:r>
      <w:r w:rsidRPr="006E4E2A">
        <w:rPr>
          <w:rFonts w:hint="eastAsia"/>
          <w:lang w:val="en-US" w:eastAsia="zh-CN"/>
        </w:rPr>
        <w:t>物理设备</w:t>
      </w:r>
      <w:r>
        <w:rPr>
          <w:rFonts w:hint="eastAsia"/>
          <w:lang w:val="en-US" w:eastAsia="zh-CN"/>
        </w:rPr>
        <w:t>的手机</w:t>
      </w:r>
      <w:r w:rsidRPr="006E4E2A">
        <w:rPr>
          <w:rFonts w:hint="eastAsia"/>
          <w:lang w:val="en-US" w:eastAsia="zh-CN"/>
        </w:rPr>
        <w:t>制造公司</w:t>
      </w:r>
      <w:r>
        <w:rPr>
          <w:rFonts w:hint="eastAsia"/>
          <w:lang w:val="en-US" w:eastAsia="zh-CN"/>
        </w:rPr>
        <w:t>创造的工作机会。如果</w:t>
      </w:r>
      <w:r w:rsidRPr="00C26F2E">
        <w:rPr>
          <w:rFonts w:hint="eastAsia"/>
          <w:lang w:val="en-US" w:eastAsia="zh-CN"/>
        </w:rPr>
        <w:t>蜂窝式电话</w:t>
      </w:r>
      <w:r>
        <w:rPr>
          <w:rFonts w:hint="eastAsia"/>
          <w:lang w:val="en-US" w:eastAsia="zh-CN"/>
        </w:rPr>
        <w:t>提供商的需求发生变化，则制造公司所创造的工作岗位会直接受到影响。第二个效应是无线电频谱使用部门的员工</w:t>
      </w:r>
      <w:r w:rsidRPr="006D2E12">
        <w:rPr>
          <w:rFonts w:hint="eastAsia"/>
          <w:lang w:val="en-US" w:eastAsia="zh-CN"/>
        </w:rPr>
        <w:t>赚得的收入</w:t>
      </w:r>
      <w:r>
        <w:rPr>
          <w:rFonts w:hint="eastAsia"/>
          <w:lang w:val="en-US" w:eastAsia="zh-CN"/>
        </w:rPr>
        <w:t>支出所产生的连带就业或</w:t>
      </w:r>
      <w:r w:rsidRPr="00C26F2E">
        <w:rPr>
          <w:rFonts w:hint="eastAsia"/>
          <w:lang w:val="en-US" w:eastAsia="zh-CN"/>
        </w:rPr>
        <w:t>所得乘数</w:t>
      </w:r>
      <w:r w:rsidRPr="007B5AC0">
        <w:rPr>
          <w:rFonts w:hint="eastAsia"/>
          <w:lang w:val="en-US" w:eastAsia="zh-CN"/>
        </w:rPr>
        <w:t>效应</w:t>
      </w:r>
      <w:r>
        <w:rPr>
          <w:rFonts w:hint="eastAsia"/>
          <w:lang w:val="en-US" w:eastAsia="zh-CN"/>
        </w:rPr>
        <w:t>。因要花钱购买商品和服务，这种传统</w:t>
      </w:r>
      <w:r w:rsidRPr="00991DDD">
        <w:rPr>
          <w:rFonts w:hint="eastAsia"/>
          <w:lang w:val="en-US" w:eastAsia="zh-CN"/>
        </w:rPr>
        <w:t>支出</w:t>
      </w:r>
      <w:r>
        <w:rPr>
          <w:rFonts w:hint="eastAsia"/>
          <w:lang w:val="en-US" w:eastAsia="zh-CN"/>
        </w:rPr>
        <w:t>会创造更多工作岗位－连锁</w:t>
      </w:r>
      <w:r w:rsidRPr="00991DDD">
        <w:rPr>
          <w:rFonts w:hint="eastAsia"/>
          <w:lang w:val="en-US" w:eastAsia="zh-CN"/>
        </w:rPr>
        <w:t>效</w:t>
      </w:r>
      <w:r>
        <w:rPr>
          <w:rFonts w:hint="eastAsia"/>
          <w:lang w:val="en-US" w:eastAsia="zh-CN"/>
        </w:rPr>
        <w:t>应。我们认为最适合于评估部门水平变化的方法是使用“投入</w:t>
      </w:r>
      <w:r w:rsidR="00704896">
        <w:rPr>
          <w:rFonts w:hint="eastAsia"/>
          <w:lang w:val="en-US" w:eastAsia="zh-CN"/>
        </w:rPr>
        <w:t>-</w:t>
      </w:r>
      <w:r>
        <w:rPr>
          <w:rFonts w:hint="eastAsia"/>
          <w:lang w:val="en-US" w:eastAsia="zh-CN"/>
        </w:rPr>
        <w:t>产出”表中的乘数。“投入</w:t>
      </w:r>
      <w:r w:rsidR="00704896">
        <w:rPr>
          <w:rFonts w:hint="eastAsia"/>
          <w:lang w:val="en-US" w:eastAsia="zh-CN"/>
        </w:rPr>
        <w:t>-</w:t>
      </w:r>
      <w:r>
        <w:rPr>
          <w:rFonts w:hint="eastAsia"/>
          <w:lang w:val="en-US" w:eastAsia="zh-CN"/>
        </w:rPr>
        <w:t>产出”</w:t>
      </w:r>
      <w:r>
        <w:rPr>
          <w:rFonts w:hint="eastAsia"/>
          <w:lang w:val="en-US" w:eastAsia="zh-CN"/>
        </w:rPr>
        <w:lastRenderedPageBreak/>
        <w:t>表中提供了完整的某</w:t>
      </w:r>
      <w:r w:rsidRPr="00451E69">
        <w:rPr>
          <w:rFonts w:hint="eastAsia"/>
          <w:lang w:val="en-US" w:eastAsia="zh-CN"/>
        </w:rPr>
        <w:t>经济体</w:t>
      </w:r>
      <w:r>
        <w:rPr>
          <w:rFonts w:hint="eastAsia"/>
          <w:lang w:val="en-US" w:eastAsia="zh-CN"/>
        </w:rPr>
        <w:t>中所有部门的产品与服务流程图。这些表格还详细地</w:t>
      </w:r>
      <w:r w:rsidRPr="009876FA">
        <w:rPr>
          <w:rFonts w:hint="eastAsia"/>
          <w:lang w:val="en-US" w:eastAsia="zh-CN"/>
        </w:rPr>
        <w:t>逐一</w:t>
      </w:r>
      <w:r>
        <w:rPr>
          <w:rFonts w:hint="eastAsia"/>
          <w:lang w:val="en-US" w:eastAsia="zh-CN"/>
        </w:rPr>
        <w:t>介绍了各行业之间以及行业与最终需求部门之间的流程。这些关联可用于估算指定行业对各最终需求部门的贡献程度。此乘数所依据的主要概念是经济体各组成部门是相互</w:t>
      </w:r>
      <w:r w:rsidRPr="00154887">
        <w:rPr>
          <w:rFonts w:hint="eastAsia"/>
          <w:lang w:val="en-US" w:eastAsia="zh-CN"/>
        </w:rPr>
        <w:t>依存</w:t>
      </w:r>
      <w:r>
        <w:rPr>
          <w:rFonts w:hint="eastAsia"/>
          <w:lang w:val="en-US" w:eastAsia="zh-CN"/>
        </w:rPr>
        <w:t>的。根据我们是否对产出、就业或收入效应是否有兴趣，我们可以使用“投入－产出”表估算各种乘数。乘数的组成部</w:t>
      </w:r>
      <w:r w:rsidRPr="004B1AC9">
        <w:rPr>
          <w:rFonts w:hint="eastAsia"/>
          <w:lang w:val="en-US" w:eastAsia="zh-CN"/>
        </w:rPr>
        <w:t>分</w:t>
      </w:r>
      <w:r>
        <w:rPr>
          <w:rFonts w:hint="eastAsia"/>
          <w:lang w:val="en-US" w:eastAsia="zh-CN"/>
        </w:rPr>
        <w:t>是</w:t>
      </w:r>
      <w:r w:rsidRPr="004B1AC9">
        <w:rPr>
          <w:rFonts w:hint="eastAsia"/>
          <w:lang w:val="en-US" w:eastAsia="zh-CN"/>
        </w:rPr>
        <w:t>列昂惕夫逆矩阵</w:t>
      </w:r>
      <w:r>
        <w:rPr>
          <w:rFonts w:hint="eastAsia"/>
          <w:lang w:val="en-US" w:eastAsia="zh-CN"/>
        </w:rPr>
        <w:t>。它源于</w:t>
      </w:r>
      <w:r w:rsidRPr="008A24F5">
        <w:rPr>
          <w:rFonts w:hint="eastAsia"/>
          <w:lang w:val="en-US" w:eastAsia="zh-CN"/>
        </w:rPr>
        <w:t>对称</w:t>
      </w:r>
      <w:r>
        <w:rPr>
          <w:rFonts w:hint="eastAsia"/>
          <w:lang w:val="en-US" w:eastAsia="zh-CN"/>
        </w:rPr>
        <w:t>性各行业使用矩阵，显示的是</w:t>
      </w:r>
      <w:r w:rsidRPr="00755521">
        <w:rPr>
          <w:rFonts w:ascii="Verdana" w:hAnsi="Verdana"/>
          <w:lang w:eastAsia="zh-CN"/>
        </w:rPr>
        <w:t>增加某一部门单位最终需求时</w:t>
      </w:r>
      <w:r w:rsidRPr="00755521">
        <w:rPr>
          <w:rFonts w:ascii="Verdana" w:hAnsi="Verdana"/>
          <w:lang w:eastAsia="zh-CN"/>
        </w:rPr>
        <w:t>,</w:t>
      </w:r>
      <w:r w:rsidRPr="00755521">
        <w:rPr>
          <w:rFonts w:ascii="Verdana" w:hAnsi="Verdana"/>
          <w:lang w:eastAsia="zh-CN"/>
        </w:rPr>
        <w:t>需要国民经济各个部门提供的生产额是多少，反映的是对各部门直接和间接的诱发效果。</w:t>
      </w:r>
      <w:r>
        <w:rPr>
          <w:rFonts w:hint="eastAsia"/>
          <w:lang w:val="en-US" w:eastAsia="zh-CN"/>
        </w:rPr>
        <w:t>从列昂惕夫逆表格中可得出产出</w:t>
      </w:r>
      <w:r w:rsidRPr="00A22D64">
        <w:rPr>
          <w:i/>
          <w:lang w:val="en-US" w:eastAsia="zh-CN"/>
        </w:rPr>
        <w:t>GDP</w:t>
      </w:r>
      <w:r w:rsidRPr="00704896">
        <w:rPr>
          <w:rFonts w:ascii="STKaiti" w:eastAsia="STKaiti" w:hAnsi="STKaiti" w:hint="eastAsia"/>
          <w:lang w:val="en-US" w:eastAsia="zh-CN"/>
        </w:rPr>
        <w:t>效应</w:t>
      </w:r>
      <w:r>
        <w:rPr>
          <w:rFonts w:hint="eastAsia"/>
          <w:lang w:val="en-US" w:eastAsia="zh-CN"/>
        </w:rPr>
        <w:t>，再使用行业标准产出－就业率计算就业效应。这样估算出来的就业率与收入适用于总就业率，而不适用于净的新就业率。也就是说，这些数字会被</w:t>
      </w:r>
      <w:r w:rsidRPr="00CE2010">
        <w:rPr>
          <w:rFonts w:hint="eastAsia"/>
          <w:lang w:val="en-US" w:eastAsia="zh-CN"/>
        </w:rPr>
        <w:t>估</w:t>
      </w:r>
      <w:r>
        <w:rPr>
          <w:rFonts w:hint="eastAsia"/>
          <w:lang w:val="en-US" w:eastAsia="zh-CN"/>
        </w:rPr>
        <w:t>算</w:t>
      </w:r>
      <w:r w:rsidRPr="00CE2010">
        <w:rPr>
          <w:rFonts w:hint="eastAsia"/>
          <w:lang w:val="en-US" w:eastAsia="zh-CN"/>
        </w:rPr>
        <w:t>过高</w:t>
      </w:r>
      <w:r>
        <w:rPr>
          <w:rFonts w:hint="eastAsia"/>
          <w:lang w:val="en-US" w:eastAsia="zh-CN"/>
        </w:rPr>
        <w:t>，因为它们未对可能从</w:t>
      </w:r>
      <w:r w:rsidR="00C93F32">
        <w:rPr>
          <w:rFonts w:hint="eastAsia"/>
          <w:lang w:val="en-US" w:eastAsia="zh-CN"/>
        </w:rPr>
        <w:t>其他</w:t>
      </w:r>
      <w:r>
        <w:rPr>
          <w:rFonts w:hint="eastAsia"/>
          <w:lang w:val="en-US" w:eastAsia="zh-CN"/>
        </w:rPr>
        <w:t>生产性使用</w:t>
      </w:r>
      <w:r w:rsidRPr="00244B0B">
        <w:rPr>
          <w:rFonts w:hint="eastAsia"/>
          <w:lang w:val="en-US" w:eastAsia="zh-CN"/>
        </w:rPr>
        <w:t>置换</w:t>
      </w:r>
      <w:r>
        <w:rPr>
          <w:rFonts w:hint="eastAsia"/>
          <w:lang w:val="en-US" w:eastAsia="zh-CN"/>
        </w:rPr>
        <w:t>的生产因数进行调整。存在各种与置换效应相关的观点，其中英国财政部认为在就业经济以及单家公司或单个项目的产出中不存在</w:t>
      </w:r>
      <w:r w:rsidRPr="002B3847">
        <w:rPr>
          <w:rFonts w:hint="eastAsia"/>
          <w:lang w:val="en-US" w:eastAsia="zh-CN"/>
        </w:rPr>
        <w:t>净效应</w:t>
      </w:r>
      <w:r>
        <w:rPr>
          <w:rFonts w:hint="eastAsia"/>
          <w:lang w:val="en-US" w:eastAsia="zh-CN"/>
        </w:rPr>
        <w:t>。这种想法源自“如果某家公司不存在，</w:t>
      </w:r>
      <w:r w:rsidR="00C93F32">
        <w:rPr>
          <w:rFonts w:hint="eastAsia"/>
          <w:lang w:val="en-US" w:eastAsia="zh-CN"/>
        </w:rPr>
        <w:t>其他</w:t>
      </w:r>
      <w:r>
        <w:rPr>
          <w:rFonts w:hint="eastAsia"/>
          <w:lang w:val="en-US" w:eastAsia="zh-CN"/>
        </w:rPr>
        <w:t>公司最终将会取代它”的观点。</w:t>
      </w:r>
      <w:r w:rsidR="00C93F32">
        <w:rPr>
          <w:rFonts w:hint="eastAsia"/>
          <w:lang w:val="en-US" w:eastAsia="zh-CN"/>
        </w:rPr>
        <w:t>其他</w:t>
      </w:r>
      <w:r>
        <w:rPr>
          <w:rFonts w:hint="eastAsia"/>
          <w:lang w:val="en-US" w:eastAsia="zh-CN"/>
        </w:rPr>
        <w:t>研究还尝试了测算短期置换效应。这些可用于提供基准数字。</w:t>
      </w:r>
      <w:r w:rsidRPr="00CB6CBA">
        <w:rPr>
          <w:lang w:val="en-US" w:eastAsia="zh-CN"/>
        </w:rPr>
        <w:t xml:space="preserve"> </w:t>
      </w:r>
      <w:bookmarkStart w:id="157" w:name="_Toc309886469"/>
    </w:p>
    <w:p w:rsidR="001A020B" w:rsidRPr="00CB6CBA" w:rsidRDefault="001A020B" w:rsidP="00EA7B79">
      <w:pPr>
        <w:pStyle w:val="Heading3"/>
        <w:spacing w:line="360" w:lineRule="atLeast"/>
        <w:rPr>
          <w:lang w:val="en-US" w:eastAsia="zh-CN"/>
        </w:rPr>
      </w:pPr>
      <w:bookmarkStart w:id="158" w:name="_Toc498678465"/>
      <w:r w:rsidRPr="00CB6CBA">
        <w:rPr>
          <w:lang w:val="en-US" w:eastAsia="zh-CN"/>
        </w:rPr>
        <w:t>3.2.2</w:t>
      </w:r>
      <w:r w:rsidRPr="00CB6CBA">
        <w:rPr>
          <w:lang w:val="en-US" w:eastAsia="zh-CN"/>
        </w:rPr>
        <w:tab/>
      </w:r>
      <w:r>
        <w:rPr>
          <w:rFonts w:hint="eastAsia"/>
          <w:lang w:val="en-US" w:eastAsia="zh-CN"/>
        </w:rPr>
        <w:t>消费者与生产者剩余</w:t>
      </w:r>
      <w:bookmarkEnd w:id="157"/>
      <w:bookmarkEnd w:id="158"/>
    </w:p>
    <w:p w:rsidR="001A020B" w:rsidRPr="00CB6CBA" w:rsidRDefault="001A020B" w:rsidP="00B02A1E">
      <w:pPr>
        <w:pStyle w:val="StyleLinespacingAtleast18ptFirstline2ch"/>
        <w:ind w:firstLine="480"/>
        <w:rPr>
          <w:lang w:val="en-US" w:eastAsia="zh-CN"/>
        </w:rPr>
      </w:pPr>
      <w:r>
        <w:rPr>
          <w:rFonts w:hint="eastAsia"/>
          <w:lang w:val="en-US" w:eastAsia="zh-CN"/>
        </w:rPr>
        <w:t>消费者剩余是一项衡量消费者支付意愿和产品实际价格之差的指标。</w:t>
      </w:r>
      <w:r w:rsidRPr="003B7712">
        <w:rPr>
          <w:rFonts w:hint="eastAsia"/>
          <w:lang w:val="en-US" w:eastAsia="zh-CN"/>
        </w:rPr>
        <w:t>阿尔弗雷德·马歇尔</w:t>
      </w:r>
      <w:r>
        <w:rPr>
          <w:rFonts w:hint="eastAsia"/>
          <w:lang w:val="en-US" w:eastAsia="zh-CN"/>
        </w:rPr>
        <w:t>在他的《</w:t>
      </w:r>
      <w:r w:rsidRPr="003B7712">
        <w:rPr>
          <w:rFonts w:hint="eastAsia"/>
          <w:lang w:val="en-US" w:eastAsia="zh-CN"/>
        </w:rPr>
        <w:t>经济学原理</w:t>
      </w:r>
      <w:r>
        <w:rPr>
          <w:rFonts w:hint="eastAsia"/>
          <w:lang w:val="en-US" w:eastAsia="zh-CN"/>
        </w:rPr>
        <w:t>》正式阐述了</w:t>
      </w:r>
      <w:r w:rsidRPr="003B7712">
        <w:rPr>
          <w:rFonts w:hint="eastAsia"/>
          <w:lang w:val="en-US" w:eastAsia="zh-CN"/>
        </w:rPr>
        <w:t>消费者剩余</w:t>
      </w:r>
      <w:r>
        <w:rPr>
          <w:rFonts w:hint="eastAsia"/>
          <w:lang w:val="en-US" w:eastAsia="zh-CN"/>
        </w:rPr>
        <w:t>的概念。它可定义为高出实际支付价格的</w:t>
      </w:r>
      <w:r w:rsidRPr="008E60BA">
        <w:rPr>
          <w:rFonts w:hint="eastAsia"/>
          <w:lang w:val="en-US" w:eastAsia="zh-CN"/>
        </w:rPr>
        <w:t>过剩</w:t>
      </w:r>
      <w:r>
        <w:rPr>
          <w:rFonts w:hint="eastAsia"/>
          <w:lang w:val="en-US" w:eastAsia="zh-CN"/>
        </w:rPr>
        <w:t>效用</w:t>
      </w:r>
      <w:r w:rsidR="00E20071">
        <w:rPr>
          <w:rFonts w:hint="eastAsia"/>
          <w:lang w:val="en-US" w:eastAsia="zh-CN"/>
        </w:rPr>
        <w:t>（</w:t>
      </w:r>
      <w:r>
        <w:rPr>
          <w:rFonts w:hint="eastAsia"/>
          <w:lang w:val="en-US" w:eastAsia="zh-CN"/>
        </w:rPr>
        <w:t>或剩余</w:t>
      </w:r>
      <w:r w:rsidR="00E20071">
        <w:rPr>
          <w:rFonts w:hint="eastAsia"/>
          <w:lang w:val="en-US" w:eastAsia="zh-CN"/>
        </w:rPr>
        <w:t>）</w:t>
      </w:r>
      <w:r>
        <w:rPr>
          <w:rFonts w:hint="eastAsia"/>
          <w:lang w:val="en-US" w:eastAsia="zh-CN"/>
        </w:rPr>
        <w:t>。用</w:t>
      </w:r>
      <w:r w:rsidRPr="003B7712">
        <w:rPr>
          <w:rFonts w:hint="eastAsia"/>
          <w:lang w:val="en-US" w:eastAsia="zh-CN"/>
        </w:rPr>
        <w:t>马歇尔</w:t>
      </w:r>
      <w:r>
        <w:rPr>
          <w:rFonts w:hint="eastAsia"/>
          <w:lang w:val="en-US" w:eastAsia="zh-CN"/>
        </w:rPr>
        <w:t>的话说：“一个人为某件物体支付的价格绝对不会超过也很少会</w:t>
      </w:r>
      <w:r w:rsidRPr="004E66B7">
        <w:rPr>
          <w:rFonts w:hint="eastAsia"/>
          <w:lang w:val="en-US" w:eastAsia="zh-CN"/>
        </w:rPr>
        <w:t>达到</w:t>
      </w:r>
      <w:r>
        <w:rPr>
          <w:rFonts w:hint="eastAsia"/>
          <w:lang w:val="en-US" w:eastAsia="zh-CN"/>
        </w:rPr>
        <w:t>他愿意支付的价格：这样，他从购买行为所获得的满足感一般都会超过放弃支付其价格时满足感。因此，他从购买行为中获得了一种剩余满足。他愿意支付的价格高出他实际支付价格的部分是一种可用于衡量这种剩余满足的经济指标。”</w:t>
      </w:r>
    </w:p>
    <w:p w:rsidR="001A020B" w:rsidRPr="00CB6CBA" w:rsidRDefault="001A020B" w:rsidP="00B02A1E">
      <w:pPr>
        <w:pStyle w:val="StyleLinespacingAtleast18ptFirstline2ch"/>
        <w:ind w:firstLine="480"/>
        <w:rPr>
          <w:lang w:val="en-US" w:eastAsia="zh-CN"/>
        </w:rPr>
      </w:pPr>
      <w:r>
        <w:rPr>
          <w:rFonts w:hint="eastAsia"/>
          <w:lang w:val="en-US" w:eastAsia="zh-CN"/>
        </w:rPr>
        <w:t>为了算某种服务的消费者剩余，有必须绘制它的需求曲线—表示商品价格</w:t>
      </w:r>
      <w:r w:rsidR="00E20071">
        <w:rPr>
          <w:rFonts w:hint="eastAsia"/>
          <w:lang w:val="en-US" w:eastAsia="zh-CN"/>
        </w:rPr>
        <w:t>（</w:t>
      </w:r>
      <w:r>
        <w:rPr>
          <w:lang w:val="en-US" w:eastAsia="zh-CN"/>
        </w:rPr>
        <w:t>y</w:t>
      </w:r>
      <w:r>
        <w:rPr>
          <w:rFonts w:hint="eastAsia"/>
          <w:lang w:val="en-US" w:eastAsia="zh-CN"/>
        </w:rPr>
        <w:t>轴</w:t>
      </w:r>
      <w:r w:rsidR="00E20071">
        <w:rPr>
          <w:rFonts w:hint="eastAsia"/>
          <w:lang w:val="en-US" w:eastAsia="zh-CN"/>
        </w:rPr>
        <w:t>）</w:t>
      </w:r>
      <w:r>
        <w:rPr>
          <w:rFonts w:hint="eastAsia"/>
          <w:lang w:val="en-US" w:eastAsia="zh-CN"/>
        </w:rPr>
        <w:t>和销售量</w:t>
      </w:r>
      <w:r w:rsidR="00E20071">
        <w:rPr>
          <w:rFonts w:hint="eastAsia"/>
          <w:lang w:val="en-US" w:eastAsia="zh-CN"/>
        </w:rPr>
        <w:t>（</w:t>
      </w:r>
      <w:r>
        <w:rPr>
          <w:lang w:val="en-US" w:eastAsia="zh-CN"/>
        </w:rPr>
        <w:t>x</w:t>
      </w:r>
      <w:r>
        <w:rPr>
          <w:rFonts w:hint="eastAsia"/>
          <w:lang w:val="en-US" w:eastAsia="zh-CN"/>
        </w:rPr>
        <w:t>轴</w:t>
      </w:r>
      <w:r w:rsidR="00E20071">
        <w:rPr>
          <w:rFonts w:hint="eastAsia"/>
          <w:lang w:val="en-US" w:eastAsia="zh-CN"/>
        </w:rPr>
        <w:t>）</w:t>
      </w:r>
      <w:r>
        <w:rPr>
          <w:rFonts w:hint="eastAsia"/>
          <w:lang w:val="en-US" w:eastAsia="zh-CN"/>
        </w:rPr>
        <w:t>之间关系的图形。消费者剩余等于在商品价格下从零到购买数量的</w:t>
      </w:r>
      <w:r w:rsidRPr="00245C5E">
        <w:rPr>
          <w:rFonts w:hint="eastAsia"/>
          <w:lang w:val="en-US" w:eastAsia="zh-CN"/>
        </w:rPr>
        <w:t>水平线</w:t>
      </w:r>
      <w:r>
        <w:rPr>
          <w:rFonts w:hint="eastAsia"/>
          <w:lang w:val="en-US" w:eastAsia="zh-CN"/>
        </w:rPr>
        <w:t>与需求曲线之间的区域。在绘制需求曲线时，需了解近几年有关此服务的历史信息，但这类信息不一定能获得。如果服务是新的，则不会有历史信息。如果没有足够的数据，很难绘制需求曲线，如果不能绘制需求曲线，则不能计算出生活费者剩余。</w:t>
      </w:r>
    </w:p>
    <w:p w:rsidR="001A020B" w:rsidRPr="00CB6CBA" w:rsidRDefault="001A020B" w:rsidP="00B02A1E">
      <w:pPr>
        <w:pStyle w:val="StyleLinespacingAtleast18ptFirstline2ch"/>
        <w:ind w:firstLine="480"/>
        <w:rPr>
          <w:lang w:val="en-US" w:eastAsia="zh-CN"/>
        </w:rPr>
      </w:pPr>
      <w:r>
        <w:rPr>
          <w:rFonts w:hint="eastAsia"/>
          <w:lang w:val="en-US" w:eastAsia="zh-CN"/>
        </w:rPr>
        <w:t>生产者剩余即生产商实际赚取和它在经营中需继续赚取的金额之差。生产者剩余与消费者剩余有关。它可以定义为某种商品或服务的供应商所获得的收益超过他为了维持相同供应量而愿意接受的最低金额。为了计算正确的生产商剩余值，需在企业的大部分经营期内监控其业绩。在实践中，因需要获得有关既定业务的一致历史数据和对新业务未来绩效的准确估算，所以很难实现。</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无线电使用所产生的总剩余等于每种服务的消费者和生产者剩余之和。</w:t>
      </w:r>
    </w:p>
    <w:p w:rsidR="00BE120D" w:rsidRDefault="001A020B" w:rsidP="001B33EC">
      <w:pPr>
        <w:pStyle w:val="StyleLinespacingAtleast18ptFirstline2ch"/>
        <w:ind w:firstLine="480"/>
        <w:rPr>
          <w:lang w:val="en-US" w:eastAsia="zh-CN"/>
        </w:rPr>
      </w:pPr>
      <w:r>
        <w:rPr>
          <w:rFonts w:hint="eastAsia"/>
          <w:lang w:val="en-US" w:eastAsia="zh-CN"/>
        </w:rPr>
        <w:t>消费者与生产者剩余如图</w:t>
      </w:r>
      <w:r>
        <w:rPr>
          <w:lang w:val="en-US" w:eastAsia="zh-CN"/>
        </w:rPr>
        <w:t>1</w:t>
      </w:r>
      <w:r>
        <w:rPr>
          <w:rFonts w:hint="eastAsia"/>
          <w:lang w:val="en-US" w:eastAsia="zh-CN"/>
        </w:rPr>
        <w:t>所示。商品价格</w:t>
      </w:r>
      <w:r w:rsidR="00E20071">
        <w:rPr>
          <w:rFonts w:hint="eastAsia"/>
          <w:lang w:val="en-US" w:eastAsia="zh-CN"/>
        </w:rPr>
        <w:t>（</w:t>
      </w:r>
      <w:r w:rsidRPr="00CB6CBA">
        <w:rPr>
          <w:lang w:val="en-US" w:eastAsia="zh-CN"/>
        </w:rPr>
        <w:t>p</w:t>
      </w:r>
      <w:r w:rsidRPr="00CB6CBA">
        <w:rPr>
          <w:vertAlign w:val="subscript"/>
          <w:lang w:val="en-US" w:eastAsia="zh-CN"/>
        </w:rPr>
        <w:t>x</w:t>
      </w:r>
      <w:r w:rsidR="00E20071">
        <w:rPr>
          <w:rFonts w:hint="eastAsia"/>
          <w:lang w:val="en-US" w:eastAsia="zh-CN"/>
        </w:rPr>
        <w:t>）</w:t>
      </w:r>
      <w:r>
        <w:rPr>
          <w:rFonts w:hint="eastAsia"/>
          <w:lang w:val="en-US" w:eastAsia="zh-CN"/>
        </w:rPr>
        <w:t>和以价格</w:t>
      </w:r>
      <w:r w:rsidRPr="00CB6CBA">
        <w:rPr>
          <w:lang w:val="en-US" w:eastAsia="zh-CN"/>
        </w:rPr>
        <w:t>p</w:t>
      </w:r>
      <w:r w:rsidRPr="00CB6CBA">
        <w:rPr>
          <w:vertAlign w:val="subscript"/>
          <w:lang w:val="en-US" w:eastAsia="zh-CN"/>
        </w:rPr>
        <w:t>x</w:t>
      </w:r>
      <w:r>
        <w:rPr>
          <w:rFonts w:hint="eastAsia"/>
          <w:lang w:val="en-US" w:eastAsia="zh-CN"/>
        </w:rPr>
        <w:t>销售的商品数量</w:t>
      </w:r>
      <w:r w:rsidR="00E20071">
        <w:rPr>
          <w:rFonts w:hint="eastAsia"/>
          <w:lang w:val="en-US" w:eastAsia="zh-CN"/>
        </w:rPr>
        <w:t>（</w:t>
      </w:r>
      <w:r w:rsidRPr="00CB6CBA">
        <w:rPr>
          <w:lang w:val="en-US" w:eastAsia="zh-CN"/>
        </w:rPr>
        <w:t>q</w:t>
      </w:r>
      <w:r w:rsidRPr="00CB6CBA">
        <w:rPr>
          <w:vertAlign w:val="subscript"/>
          <w:lang w:val="en-US" w:eastAsia="zh-CN"/>
        </w:rPr>
        <w:t>x</w:t>
      </w:r>
      <w:r w:rsidR="00E20071">
        <w:rPr>
          <w:rFonts w:hint="eastAsia"/>
          <w:lang w:val="en-US" w:eastAsia="zh-CN"/>
        </w:rPr>
        <w:t>）</w:t>
      </w:r>
      <w:r>
        <w:rPr>
          <w:rFonts w:hint="eastAsia"/>
          <w:lang w:val="en-US" w:eastAsia="zh-CN"/>
        </w:rPr>
        <w:t>显示在其各自的轴上。需求曲线和价格水平之间的区域</w:t>
      </w:r>
      <w:r w:rsidR="00E20071">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-x-d</w:t>
      </w:r>
      <w:r w:rsidRPr="00CB6CBA">
        <w:rPr>
          <w:vertAlign w:val="subscript"/>
          <w:lang w:val="en-US" w:eastAsia="zh-CN"/>
        </w:rPr>
        <w:t>i</w:t>
      </w:r>
      <w:r w:rsidR="00E20071">
        <w:rPr>
          <w:rFonts w:hint="eastAsia"/>
          <w:lang w:val="en-US" w:eastAsia="zh-CN"/>
        </w:rPr>
        <w:t>）</w:t>
      </w:r>
      <w:r>
        <w:rPr>
          <w:rFonts w:hint="eastAsia"/>
          <w:lang w:val="en-US" w:eastAsia="zh-CN"/>
        </w:rPr>
        <w:t>代表消费者剩余</w:t>
      </w:r>
      <w:r w:rsidR="00E20071">
        <w:rPr>
          <w:rFonts w:hint="eastAsia"/>
          <w:lang w:val="en-US" w:eastAsia="zh-CN"/>
        </w:rPr>
        <w:t>（</w:t>
      </w:r>
      <w:r w:rsidRPr="00CB6CBA">
        <w:rPr>
          <w:lang w:val="en-US" w:eastAsia="zh-CN"/>
        </w:rPr>
        <w:t>CS</w:t>
      </w:r>
      <w:r w:rsidR="00E20071">
        <w:rPr>
          <w:rFonts w:hint="eastAsia"/>
          <w:lang w:val="en-US" w:eastAsia="zh-CN"/>
        </w:rPr>
        <w:t>）</w:t>
      </w:r>
      <w:r>
        <w:rPr>
          <w:rFonts w:hint="eastAsia"/>
          <w:lang w:val="en-US" w:eastAsia="zh-CN"/>
        </w:rPr>
        <w:t>。供应曲线与价格水平之间的区域</w:t>
      </w:r>
      <w:r w:rsidR="00E20071">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-x-s</w:t>
      </w:r>
      <w:r w:rsidRPr="00CB6CBA">
        <w:rPr>
          <w:vertAlign w:val="subscript"/>
          <w:lang w:val="en-US" w:eastAsia="zh-CN"/>
        </w:rPr>
        <w:t>i</w:t>
      </w:r>
      <w:r w:rsidR="00E20071">
        <w:rPr>
          <w:rFonts w:hint="eastAsia"/>
          <w:lang w:val="en-US" w:eastAsia="zh-CN"/>
        </w:rPr>
        <w:t>）</w:t>
      </w:r>
      <w:r>
        <w:rPr>
          <w:rFonts w:hint="eastAsia"/>
          <w:lang w:val="en-US" w:eastAsia="zh-CN"/>
        </w:rPr>
        <w:t>代表生产者剩余</w:t>
      </w:r>
      <w:r w:rsidR="00E20071">
        <w:rPr>
          <w:rFonts w:hint="eastAsia"/>
          <w:lang w:val="en-US" w:eastAsia="zh-CN"/>
        </w:rPr>
        <w:t>（</w:t>
      </w:r>
      <w:r>
        <w:rPr>
          <w:lang w:val="en-US" w:eastAsia="zh-CN"/>
        </w:rPr>
        <w:t>PS</w:t>
      </w:r>
      <w:r w:rsidR="00E20071">
        <w:rPr>
          <w:rFonts w:hint="eastAsia"/>
          <w:lang w:val="en-US" w:eastAsia="zh-CN"/>
        </w:rPr>
        <w:t>）</w:t>
      </w:r>
      <w:r>
        <w:rPr>
          <w:rFonts w:hint="eastAsia"/>
          <w:lang w:val="en-US" w:eastAsia="zh-CN"/>
        </w:rPr>
        <w:t>。</w:t>
      </w:r>
    </w:p>
    <w:p w:rsidR="006C6DBA" w:rsidRDefault="001A020B" w:rsidP="00EA7B79">
      <w:pPr>
        <w:pStyle w:val="FigureNo"/>
        <w:rPr>
          <w:lang w:val="en-US" w:eastAsia="zh-CN"/>
        </w:rPr>
      </w:pPr>
      <w:r>
        <w:rPr>
          <w:lang w:val="en-US" w:eastAsia="zh-CN"/>
        </w:rPr>
        <w:t>图</w:t>
      </w:r>
      <w:r w:rsidR="006C6DBA">
        <w:rPr>
          <w:lang w:val="en-US" w:eastAsia="zh-CN"/>
        </w:rPr>
        <w:t>1</w:t>
      </w:r>
    </w:p>
    <w:p w:rsidR="006C6DBA" w:rsidRPr="00FB1C90" w:rsidRDefault="001A020B" w:rsidP="00EA7B79">
      <w:pPr>
        <w:pStyle w:val="Figuretitle"/>
        <w:rPr>
          <w:lang w:val="en-US" w:eastAsia="zh-CN"/>
        </w:rPr>
      </w:pPr>
      <w:r>
        <w:rPr>
          <w:rFonts w:hint="eastAsia"/>
          <w:lang w:val="en-US" w:eastAsia="zh-CN"/>
        </w:rPr>
        <w:t>消费者与生产者剩余</w:t>
      </w:r>
    </w:p>
    <w:p w:rsidR="004A4E59" w:rsidRPr="00CB6CBA" w:rsidRDefault="00A62844" w:rsidP="00EA7B79">
      <w:pPr>
        <w:pStyle w:val="Figure"/>
        <w:spacing w:line="360" w:lineRule="atLeast"/>
        <w:rPr>
          <w:lang w:val="en-US"/>
        </w:rPr>
      </w:pPr>
      <w:r>
        <w:rPr>
          <w:noProof/>
          <w:lang w:val="en-GB" w:eastAsia="zh-CN"/>
        </w:rPr>
        <mc:AlternateContent>
          <mc:Choice Requires="wpc">
            <w:drawing>
              <wp:inline distT="0" distB="0" distL="0" distR="0" wp14:anchorId="524F86B2" wp14:editId="4FEF3028">
                <wp:extent cx="4046220" cy="4403090"/>
                <wp:effectExtent l="381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3" name="Rectangle 117"/>
                        <wps:cNvSpPr>
                          <a:spLocks noChangeArrowheads="1"/>
                        </wps:cNvSpPr>
                        <wps:spPr bwMode="auto">
                          <a:xfrm>
                            <a:off x="3184525" y="4271010"/>
                            <a:ext cx="7397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rPr>
                                  <w:lang w:eastAsia="zh-CN"/>
                                </w:rPr>
                              </w:pPr>
                              <w:r>
                                <w:rPr>
                                  <w:color w:val="24282B"/>
                                  <w:sz w:val="16"/>
                                  <w:szCs w:val="16"/>
                                </w:rPr>
                                <w:t>SM.2012-01</w:t>
                              </w:r>
                              <w:r>
                                <w:rPr>
                                  <w:rFonts w:hint="eastAsia"/>
                                  <w:color w:val="24282B"/>
                                  <w:sz w:val="16"/>
                                  <w:szCs w:val="16"/>
                                  <w:lang w:eastAsia="zh-CN"/>
                                </w:rPr>
                                <w:t xml:space="preserve"> </w:t>
                              </w:r>
                              <w:r>
                                <w:rPr>
                                  <w:rFonts w:hint="eastAsia"/>
                                  <w:color w:val="24282B"/>
                                  <w:sz w:val="16"/>
                                  <w:szCs w:val="16"/>
                                  <w:lang w:eastAsia="zh-CN"/>
                                </w:rPr>
                                <w:t>报告</w:t>
                              </w:r>
                            </w:p>
                          </w:txbxContent>
                        </wps:txbx>
                        <wps:bodyPr rot="0" vert="horz" wrap="none" lIns="0" tIns="0" rIns="0" bIns="0" anchor="t" anchorCtr="0" upright="1">
                          <a:spAutoFit/>
                        </wps:bodyPr>
                      </wps:wsp>
                      <wps:wsp>
                        <wps:cNvPr id="2434" name="Line 118"/>
                        <wps:cNvCnPr>
                          <a:cxnSpLocks noChangeShapeType="1"/>
                        </wps:cNvCnPr>
                        <wps:spPr bwMode="auto">
                          <a:xfrm flipV="1">
                            <a:off x="139700" y="451485"/>
                            <a:ext cx="2192655" cy="1812290"/>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2435" name="Line 119"/>
                        <wps:cNvCnPr>
                          <a:cxnSpLocks noChangeShapeType="1"/>
                        </wps:cNvCnPr>
                        <wps:spPr bwMode="auto">
                          <a:xfrm>
                            <a:off x="133350" y="1061720"/>
                            <a:ext cx="3235325" cy="140525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2436" name="Line 120"/>
                        <wps:cNvCnPr>
                          <a:cxnSpLocks noChangeShapeType="1"/>
                        </wps:cNvCnPr>
                        <wps:spPr bwMode="auto">
                          <a:xfrm>
                            <a:off x="1397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7" name="Line 121"/>
                        <wps:cNvCnPr>
                          <a:cxnSpLocks noChangeShapeType="1"/>
                        </wps:cNvCnPr>
                        <wps:spPr bwMode="auto">
                          <a:xfrm>
                            <a:off x="2032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8" name="Line 122"/>
                        <wps:cNvCnPr>
                          <a:cxnSpLocks noChangeShapeType="1"/>
                        </wps:cNvCnPr>
                        <wps:spPr bwMode="auto">
                          <a:xfrm>
                            <a:off x="2667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9" name="Line 123"/>
                        <wps:cNvCnPr>
                          <a:cxnSpLocks noChangeShapeType="1"/>
                        </wps:cNvCnPr>
                        <wps:spPr bwMode="auto">
                          <a:xfrm>
                            <a:off x="330200" y="1481455"/>
                            <a:ext cx="32385"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0" name="Line 124"/>
                        <wps:cNvCnPr>
                          <a:cxnSpLocks noChangeShapeType="1"/>
                        </wps:cNvCnPr>
                        <wps:spPr bwMode="auto">
                          <a:xfrm>
                            <a:off x="3943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1" name="Line 125"/>
                        <wps:cNvCnPr>
                          <a:cxnSpLocks noChangeShapeType="1"/>
                        </wps:cNvCnPr>
                        <wps:spPr bwMode="auto">
                          <a:xfrm>
                            <a:off x="4578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2" name="Line 126"/>
                        <wps:cNvCnPr>
                          <a:cxnSpLocks noChangeShapeType="1"/>
                        </wps:cNvCnPr>
                        <wps:spPr bwMode="auto">
                          <a:xfrm>
                            <a:off x="527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3" name="Line 127"/>
                        <wps:cNvCnPr>
                          <a:cxnSpLocks noChangeShapeType="1"/>
                        </wps:cNvCnPr>
                        <wps:spPr bwMode="auto">
                          <a:xfrm>
                            <a:off x="591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4" name="Line 128"/>
                        <wps:cNvCnPr>
                          <a:cxnSpLocks noChangeShapeType="1"/>
                        </wps:cNvCnPr>
                        <wps:spPr bwMode="auto">
                          <a:xfrm>
                            <a:off x="654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5" name="Line 129"/>
                        <wps:cNvCnPr>
                          <a:cxnSpLocks noChangeShapeType="1"/>
                        </wps:cNvCnPr>
                        <wps:spPr bwMode="auto">
                          <a:xfrm>
                            <a:off x="718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6" name="Line 130"/>
                        <wps:cNvCnPr>
                          <a:cxnSpLocks noChangeShapeType="1"/>
                        </wps:cNvCnPr>
                        <wps:spPr bwMode="auto">
                          <a:xfrm>
                            <a:off x="781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7" name="Line 131"/>
                        <wps:cNvCnPr>
                          <a:cxnSpLocks noChangeShapeType="1"/>
                        </wps:cNvCnPr>
                        <wps:spPr bwMode="auto">
                          <a:xfrm>
                            <a:off x="845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8" name="Line 132"/>
                        <wps:cNvCnPr>
                          <a:cxnSpLocks noChangeShapeType="1"/>
                        </wps:cNvCnPr>
                        <wps:spPr bwMode="auto">
                          <a:xfrm>
                            <a:off x="908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9" name="Line 133"/>
                        <wps:cNvCnPr>
                          <a:cxnSpLocks noChangeShapeType="1"/>
                        </wps:cNvCnPr>
                        <wps:spPr bwMode="auto">
                          <a:xfrm>
                            <a:off x="9785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0" name="Line 134"/>
                        <wps:cNvCnPr>
                          <a:cxnSpLocks noChangeShapeType="1"/>
                        </wps:cNvCnPr>
                        <wps:spPr bwMode="auto">
                          <a:xfrm>
                            <a:off x="104267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1" name="Line 135"/>
                        <wps:cNvCnPr>
                          <a:cxnSpLocks noChangeShapeType="1"/>
                        </wps:cNvCnPr>
                        <wps:spPr bwMode="auto">
                          <a:xfrm>
                            <a:off x="1093470" y="150685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2" name="Line 136"/>
                        <wps:cNvCnPr>
                          <a:cxnSpLocks noChangeShapeType="1"/>
                        </wps:cNvCnPr>
                        <wps:spPr bwMode="auto">
                          <a:xfrm>
                            <a:off x="1093470" y="1570355"/>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3" name="Line 137"/>
                        <wps:cNvCnPr>
                          <a:cxnSpLocks noChangeShapeType="1"/>
                        </wps:cNvCnPr>
                        <wps:spPr bwMode="auto">
                          <a:xfrm>
                            <a:off x="1093470" y="1634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4" name="Line 138"/>
                        <wps:cNvCnPr>
                          <a:cxnSpLocks noChangeShapeType="1"/>
                        </wps:cNvCnPr>
                        <wps:spPr bwMode="auto">
                          <a:xfrm>
                            <a:off x="1093470" y="16979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5" name="Line 139"/>
                        <wps:cNvCnPr>
                          <a:cxnSpLocks noChangeShapeType="1"/>
                        </wps:cNvCnPr>
                        <wps:spPr bwMode="auto">
                          <a:xfrm>
                            <a:off x="1093470" y="1761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6" name="Line 140"/>
                        <wps:cNvCnPr>
                          <a:cxnSpLocks noChangeShapeType="1"/>
                        </wps:cNvCnPr>
                        <wps:spPr bwMode="auto">
                          <a:xfrm>
                            <a:off x="1093470" y="18249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7" name="Line 141"/>
                        <wps:cNvCnPr>
                          <a:cxnSpLocks noChangeShapeType="1"/>
                        </wps:cNvCnPr>
                        <wps:spPr bwMode="auto">
                          <a:xfrm>
                            <a:off x="1093470" y="1888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8" name="Line 142"/>
                        <wps:cNvCnPr>
                          <a:cxnSpLocks noChangeShapeType="1"/>
                        </wps:cNvCnPr>
                        <wps:spPr bwMode="auto">
                          <a:xfrm>
                            <a:off x="1093470" y="195834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9" name="Line 143"/>
                        <wps:cNvCnPr>
                          <a:cxnSpLocks noChangeShapeType="1"/>
                        </wps:cNvCnPr>
                        <wps:spPr bwMode="auto">
                          <a:xfrm>
                            <a:off x="1093470" y="2021840"/>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0" name="Line 144"/>
                        <wps:cNvCnPr>
                          <a:cxnSpLocks noChangeShapeType="1"/>
                        </wps:cNvCnPr>
                        <wps:spPr bwMode="auto">
                          <a:xfrm>
                            <a:off x="1093470" y="20859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1" name="Line 145"/>
                        <wps:cNvCnPr>
                          <a:cxnSpLocks noChangeShapeType="1"/>
                        </wps:cNvCnPr>
                        <wps:spPr bwMode="auto">
                          <a:xfrm>
                            <a:off x="1093470" y="21494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2" name="Line 146"/>
                        <wps:cNvCnPr>
                          <a:cxnSpLocks noChangeShapeType="1"/>
                        </wps:cNvCnPr>
                        <wps:spPr bwMode="auto">
                          <a:xfrm>
                            <a:off x="1093470" y="22129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3" name="Line 147"/>
                        <wps:cNvCnPr>
                          <a:cxnSpLocks noChangeShapeType="1"/>
                        </wps:cNvCnPr>
                        <wps:spPr bwMode="auto">
                          <a:xfrm>
                            <a:off x="1093470" y="22764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2" name="Line 148"/>
                        <wps:cNvCnPr>
                          <a:cxnSpLocks noChangeShapeType="1"/>
                        </wps:cNvCnPr>
                        <wps:spPr bwMode="auto">
                          <a:xfrm>
                            <a:off x="1093470" y="2339975"/>
                            <a:ext cx="63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 name="Line 149"/>
                        <wps:cNvCnPr>
                          <a:cxnSpLocks noChangeShapeType="1"/>
                        </wps:cNvCnPr>
                        <wps:spPr bwMode="auto">
                          <a:xfrm>
                            <a:off x="1093470" y="240982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 name="Line 150"/>
                        <wps:cNvCnPr>
                          <a:cxnSpLocks noChangeShapeType="1"/>
                        </wps:cNvCnPr>
                        <wps:spPr bwMode="auto">
                          <a:xfrm>
                            <a:off x="1093470" y="2473325"/>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 name="Line 151"/>
                        <wps:cNvCnPr>
                          <a:cxnSpLocks noChangeShapeType="1"/>
                        </wps:cNvCnPr>
                        <wps:spPr bwMode="auto">
                          <a:xfrm>
                            <a:off x="1093470" y="253746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 name="Line 152"/>
                        <wps:cNvCnPr>
                          <a:cxnSpLocks noChangeShapeType="1"/>
                        </wps:cNvCnPr>
                        <wps:spPr bwMode="auto">
                          <a:xfrm>
                            <a:off x="1093470" y="260096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 name="Line 153"/>
                        <wps:cNvCnPr>
                          <a:cxnSpLocks noChangeShapeType="1"/>
                        </wps:cNvCnPr>
                        <wps:spPr bwMode="auto">
                          <a:xfrm>
                            <a:off x="1093470" y="2664460"/>
                            <a:ext cx="635"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8" name="Line 154"/>
                        <wps:cNvCnPr>
                          <a:cxnSpLocks noChangeShapeType="1"/>
                        </wps:cNvCnPr>
                        <wps:spPr bwMode="auto">
                          <a:xfrm>
                            <a:off x="1093470" y="2664460"/>
                            <a:ext cx="635"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9" name="Line 155"/>
                        <wps:cNvCnPr>
                          <a:cxnSpLocks noChangeShapeType="1"/>
                        </wps:cNvCnPr>
                        <wps:spPr bwMode="auto">
                          <a:xfrm>
                            <a:off x="133350" y="40068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0" name="Line 156"/>
                        <wps:cNvCnPr>
                          <a:cxnSpLocks noChangeShapeType="1"/>
                        </wps:cNvCnPr>
                        <wps:spPr bwMode="auto">
                          <a:xfrm>
                            <a:off x="133350" y="65468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1" name="Line 157"/>
                        <wps:cNvCnPr>
                          <a:cxnSpLocks noChangeShapeType="1"/>
                        </wps:cNvCnPr>
                        <wps:spPr bwMode="auto">
                          <a:xfrm>
                            <a:off x="133350" y="90932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2" name="Line 158"/>
                        <wps:cNvCnPr>
                          <a:cxnSpLocks noChangeShapeType="1"/>
                        </wps:cNvCnPr>
                        <wps:spPr bwMode="auto">
                          <a:xfrm>
                            <a:off x="133350" y="116395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3" name="Line 159"/>
                        <wps:cNvCnPr>
                          <a:cxnSpLocks noChangeShapeType="1"/>
                        </wps:cNvCnPr>
                        <wps:spPr bwMode="auto">
                          <a:xfrm>
                            <a:off x="133350" y="141795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4" name="Line 160"/>
                        <wps:cNvCnPr>
                          <a:cxnSpLocks noChangeShapeType="1"/>
                        </wps:cNvCnPr>
                        <wps:spPr bwMode="auto">
                          <a:xfrm>
                            <a:off x="133350" y="167259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5" name="Line 161"/>
                        <wps:cNvCnPr>
                          <a:cxnSpLocks noChangeShapeType="1"/>
                        </wps:cNvCnPr>
                        <wps:spPr bwMode="auto">
                          <a:xfrm>
                            <a:off x="133350" y="192659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6" name="Line 162"/>
                        <wps:cNvCnPr>
                          <a:cxnSpLocks noChangeShapeType="1"/>
                        </wps:cNvCnPr>
                        <wps:spPr bwMode="auto">
                          <a:xfrm>
                            <a:off x="133350" y="218122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7" name="Line 163"/>
                        <wps:cNvCnPr>
                          <a:cxnSpLocks noChangeShapeType="1"/>
                        </wps:cNvCnPr>
                        <wps:spPr bwMode="auto">
                          <a:xfrm>
                            <a:off x="133350" y="243522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8" name="Line 164"/>
                        <wps:cNvCnPr>
                          <a:cxnSpLocks noChangeShapeType="1"/>
                        </wps:cNvCnPr>
                        <wps:spPr bwMode="auto">
                          <a:xfrm>
                            <a:off x="133350" y="14605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9" name="Line 165"/>
                        <wps:cNvCnPr>
                          <a:cxnSpLocks noChangeShapeType="1"/>
                        </wps:cNvCnPr>
                        <wps:spPr bwMode="auto">
                          <a:xfrm>
                            <a:off x="52133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1" name="Line 166"/>
                        <wps:cNvCnPr>
                          <a:cxnSpLocks noChangeShapeType="1"/>
                        </wps:cNvCnPr>
                        <wps:spPr bwMode="auto">
                          <a:xfrm>
                            <a:off x="90233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2" name="Line 167"/>
                        <wps:cNvCnPr>
                          <a:cxnSpLocks noChangeShapeType="1"/>
                        </wps:cNvCnPr>
                        <wps:spPr bwMode="auto">
                          <a:xfrm>
                            <a:off x="128397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3" name="Line 168"/>
                        <wps:cNvCnPr>
                          <a:cxnSpLocks noChangeShapeType="1"/>
                        </wps:cNvCnPr>
                        <wps:spPr bwMode="auto">
                          <a:xfrm>
                            <a:off x="166497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4" name="Line 169"/>
                        <wps:cNvCnPr>
                          <a:cxnSpLocks noChangeShapeType="1"/>
                        </wps:cNvCnPr>
                        <wps:spPr bwMode="auto">
                          <a:xfrm>
                            <a:off x="204660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5" name="Line 170"/>
                        <wps:cNvCnPr>
                          <a:cxnSpLocks noChangeShapeType="1"/>
                        </wps:cNvCnPr>
                        <wps:spPr bwMode="auto">
                          <a:xfrm>
                            <a:off x="242824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6" name="Line 171"/>
                        <wps:cNvCnPr>
                          <a:cxnSpLocks noChangeShapeType="1"/>
                        </wps:cNvCnPr>
                        <wps:spPr bwMode="auto">
                          <a:xfrm>
                            <a:off x="280289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7" name="Line 172"/>
                        <wps:cNvCnPr>
                          <a:cxnSpLocks noChangeShapeType="1"/>
                        </wps:cNvCnPr>
                        <wps:spPr bwMode="auto">
                          <a:xfrm>
                            <a:off x="318452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8" name="Line 173"/>
                        <wps:cNvCnPr>
                          <a:cxnSpLocks noChangeShapeType="1"/>
                        </wps:cNvCnPr>
                        <wps:spPr bwMode="auto">
                          <a:xfrm>
                            <a:off x="356552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9" name="Line 174"/>
                        <wps:cNvCnPr>
                          <a:cxnSpLocks noChangeShapeType="1"/>
                        </wps:cNvCnPr>
                        <wps:spPr bwMode="auto">
                          <a:xfrm>
                            <a:off x="392811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20" name="Freeform 175"/>
                        <wps:cNvSpPr>
                          <a:spLocks/>
                        </wps:cNvSpPr>
                        <wps:spPr bwMode="auto">
                          <a:xfrm>
                            <a:off x="133350" y="139700"/>
                            <a:ext cx="3807460" cy="2543810"/>
                          </a:xfrm>
                          <a:custGeom>
                            <a:avLst/>
                            <a:gdLst>
                              <a:gd name="T0" fmla="*/ 0 w 599"/>
                              <a:gd name="T1" fmla="*/ 0 h 400"/>
                              <a:gd name="T2" fmla="*/ 0 w 599"/>
                              <a:gd name="T3" fmla="*/ 400 h 400"/>
                              <a:gd name="T4" fmla="*/ 599 w 599"/>
                              <a:gd name="T5" fmla="*/ 400 h 400"/>
                            </a:gdLst>
                            <a:ahLst/>
                            <a:cxnLst>
                              <a:cxn ang="0">
                                <a:pos x="T0" y="T1"/>
                              </a:cxn>
                              <a:cxn ang="0">
                                <a:pos x="T2" y="T3"/>
                              </a:cxn>
                              <a:cxn ang="0">
                                <a:pos x="T4" y="T5"/>
                              </a:cxn>
                            </a:cxnLst>
                            <a:rect l="0" t="0" r="r" b="b"/>
                            <a:pathLst>
                              <a:path w="599" h="400">
                                <a:moveTo>
                                  <a:pt x="0" y="0"/>
                                </a:moveTo>
                                <a:lnTo>
                                  <a:pt x="0" y="400"/>
                                </a:lnTo>
                                <a:lnTo>
                                  <a:pt x="599" y="400"/>
                                </a:lnTo>
                              </a:path>
                            </a:pathLst>
                          </a:custGeom>
                          <a:noFill/>
                          <a:ln w="63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6"/>
                        <wps:cNvSpPr>
                          <a:spLocks noChangeArrowheads="1"/>
                        </wps:cNvSpPr>
                        <wps:spPr bwMode="auto">
                          <a:xfrm>
                            <a:off x="127000" y="2938145"/>
                            <a:ext cx="15017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A020B" w:rsidRDefault="00E7069C" w:rsidP="009E2441">
                              <w:pPr>
                                <w:tabs>
                                  <w:tab w:val="clear" w:pos="794"/>
                                  <w:tab w:val="clear" w:pos="1191"/>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价格轴</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数量轴</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需求曲线截距</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供应曲线截距</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X</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供应曲线与需求曲线的交点</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商品价格</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在价格</w:t>
                              </w:r>
                              <w:r w:rsidRPr="001A020B">
                                <w:rPr>
                                  <w:noProof/>
                                  <w:sz w:val="16"/>
                                  <w:szCs w:val="16"/>
                                  <w:lang w:val="en-US" w:eastAsia="zh-CN"/>
                                </w:rPr>
                                <w:t>p</w:t>
                              </w:r>
                              <w:r w:rsidRPr="001A020B">
                                <w:rPr>
                                  <w:rFonts w:hint="eastAsia"/>
                                  <w:noProof/>
                                  <w:sz w:val="16"/>
                                  <w:szCs w:val="16"/>
                                  <w:lang w:val="en-US" w:eastAsia="zh-CN"/>
                                </w:rPr>
                                <w:t>时的销售量</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CS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消费者剩余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p-x-d</w:t>
                              </w:r>
                              <w:r>
                                <w:rPr>
                                  <w:rFonts w:hint="eastAsia"/>
                                  <w:noProof/>
                                  <w:sz w:val="16"/>
                                  <w:szCs w:val="16"/>
                                  <w:lang w:val="en-US" w:eastAsia="zh-CN"/>
                                </w:rPr>
                                <w:t>)</w:t>
                              </w:r>
                            </w:p>
                            <w:p w:rsidR="00E7069C" w:rsidRPr="001A020B" w:rsidRDefault="00E7069C" w:rsidP="001A020B">
                              <w:pPr>
                                <w:tabs>
                                  <w:tab w:val="clear" w:pos="794"/>
                                  <w:tab w:val="left" w:pos="444"/>
                                </w:tabs>
                                <w:spacing w:before="0"/>
                                <w:rPr>
                                  <w:sz w:val="16"/>
                                  <w:szCs w:val="16"/>
                                  <w:lang w:eastAsia="zh-CN"/>
                                </w:rPr>
                              </w:pPr>
                              <w:r w:rsidRPr="001A020B">
                                <w:rPr>
                                  <w:noProof/>
                                  <w:sz w:val="16"/>
                                  <w:szCs w:val="16"/>
                                  <w:lang w:val="en-US" w:eastAsia="zh-CN"/>
                                </w:rPr>
                                <w:t>PS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生产者剩余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p-x-s</w:t>
                              </w:r>
                              <w:r>
                                <w:rPr>
                                  <w:rFonts w:hint="eastAsia"/>
                                  <w:noProof/>
                                  <w:sz w:val="16"/>
                                  <w:szCs w:val="16"/>
                                  <w:lang w:val="en-US" w:eastAsia="zh-CN"/>
                                </w:rPr>
                                <w:t>)</w:t>
                              </w:r>
                            </w:p>
                          </w:txbxContent>
                        </wps:txbx>
                        <wps:bodyPr rot="0" vert="horz" wrap="none" lIns="0" tIns="0" rIns="0" bIns="0" anchor="t" anchorCtr="0" upright="1">
                          <a:spAutoFit/>
                        </wps:bodyPr>
                      </wps:wsp>
                      <wps:wsp>
                        <wps:cNvPr id="222" name="Rectangle 193"/>
                        <wps:cNvSpPr>
                          <a:spLocks noChangeArrowheads="1"/>
                        </wps:cNvSpPr>
                        <wps:spPr bwMode="auto">
                          <a:xfrm>
                            <a:off x="2224405" y="3371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S</w:t>
                              </w:r>
                            </w:p>
                          </w:txbxContent>
                        </wps:txbx>
                        <wps:bodyPr rot="0" vert="horz" wrap="none" lIns="0" tIns="0" rIns="0" bIns="0" anchor="t" anchorCtr="0" upright="1">
                          <a:spAutoFit/>
                        </wps:bodyPr>
                      </wps:wsp>
                      <wps:wsp>
                        <wps:cNvPr id="223" name="Rectangle 194"/>
                        <wps:cNvSpPr>
                          <a:spLocks noChangeArrowheads="1"/>
                        </wps:cNvSpPr>
                        <wps:spPr bwMode="auto">
                          <a:xfrm>
                            <a:off x="3324225" y="23082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D</w:t>
                              </w:r>
                            </w:p>
                          </w:txbxContent>
                        </wps:txbx>
                        <wps:bodyPr rot="0" vert="horz" wrap="none" lIns="0" tIns="0" rIns="0" bIns="0" anchor="t" anchorCtr="0" upright="1">
                          <a:spAutoFit/>
                        </wps:bodyPr>
                      </wps:wsp>
                      <wps:wsp>
                        <wps:cNvPr id="2464" name="Rectangle 195"/>
                        <wps:cNvSpPr>
                          <a:spLocks noChangeArrowheads="1"/>
                        </wps:cNvSpPr>
                        <wps:spPr bwMode="auto">
                          <a:xfrm>
                            <a:off x="3972560" y="261366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Q</w:t>
                              </w:r>
                            </w:p>
                          </w:txbxContent>
                        </wps:txbx>
                        <wps:bodyPr rot="0" vert="horz" wrap="none" lIns="0" tIns="0" rIns="0" bIns="0" anchor="t" anchorCtr="0" upright="1">
                          <a:spAutoFit/>
                        </wps:bodyPr>
                      </wps:wsp>
                      <wps:wsp>
                        <wps:cNvPr id="2465" name="Rectangle 196"/>
                        <wps:cNvSpPr>
                          <a:spLocks noChangeArrowheads="1"/>
                        </wps:cNvSpPr>
                        <wps:spPr bwMode="auto">
                          <a:xfrm>
                            <a:off x="12700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P</w:t>
                              </w:r>
                            </w:p>
                          </w:txbxContent>
                        </wps:txbx>
                        <wps:bodyPr rot="0" vert="horz" wrap="none" lIns="0" tIns="0" rIns="0" bIns="0" anchor="t" anchorCtr="0" upright="1">
                          <a:spAutoFit/>
                        </wps:bodyPr>
                      </wps:wsp>
                      <wps:wsp>
                        <wps:cNvPr id="2466" name="Rectangle 197"/>
                        <wps:cNvSpPr>
                          <a:spLocks noChangeArrowheads="1"/>
                        </wps:cNvSpPr>
                        <wps:spPr bwMode="auto">
                          <a:xfrm>
                            <a:off x="1061720" y="133540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x</w:t>
                              </w:r>
                            </w:p>
                          </w:txbxContent>
                        </wps:txbx>
                        <wps:bodyPr rot="0" vert="horz" wrap="none" lIns="0" tIns="0" rIns="0" bIns="0" anchor="t" anchorCtr="0" upright="1">
                          <a:spAutoFit/>
                        </wps:bodyPr>
                      </wps:wsp>
                      <wps:wsp>
                        <wps:cNvPr id="2467" name="Rectangle 198"/>
                        <wps:cNvSpPr>
                          <a:spLocks noChangeArrowheads="1"/>
                        </wps:cNvSpPr>
                        <wps:spPr bwMode="auto">
                          <a:xfrm>
                            <a:off x="25400" y="947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d</w:t>
                              </w:r>
                            </w:p>
                          </w:txbxContent>
                        </wps:txbx>
                        <wps:bodyPr rot="0" vert="horz" wrap="none" lIns="0" tIns="0" rIns="0" bIns="0" anchor="t" anchorCtr="0" upright="1">
                          <a:spAutoFit/>
                        </wps:bodyPr>
                      </wps:wsp>
                      <wps:wsp>
                        <wps:cNvPr id="2468" name="Rectangle 199"/>
                        <wps:cNvSpPr>
                          <a:spLocks noChangeArrowheads="1"/>
                        </wps:cNvSpPr>
                        <wps:spPr bwMode="auto">
                          <a:xfrm>
                            <a:off x="69850" y="101092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0"/>
                                  <w:szCs w:val="10"/>
                                </w:rPr>
                                <w:t>i</w:t>
                              </w:r>
                            </w:p>
                          </w:txbxContent>
                        </wps:txbx>
                        <wps:bodyPr rot="0" vert="horz" wrap="none" lIns="0" tIns="0" rIns="0" bIns="0" anchor="t" anchorCtr="0" upright="1">
                          <a:spAutoFit/>
                        </wps:bodyPr>
                      </wps:wsp>
                      <wps:wsp>
                        <wps:cNvPr id="2469" name="Rectangle 200"/>
                        <wps:cNvSpPr>
                          <a:spLocks noChangeArrowheads="1"/>
                        </wps:cNvSpPr>
                        <wps:spPr bwMode="auto">
                          <a:xfrm>
                            <a:off x="25400" y="2206625"/>
                            <a:ext cx="40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s</w:t>
                              </w:r>
                            </w:p>
                          </w:txbxContent>
                        </wps:txbx>
                        <wps:bodyPr rot="0" vert="horz" wrap="none" lIns="0" tIns="0" rIns="0" bIns="0" anchor="t" anchorCtr="0" upright="1">
                          <a:spAutoFit/>
                        </wps:bodyPr>
                      </wps:wsp>
                      <wps:wsp>
                        <wps:cNvPr id="2470" name="Rectangle 201"/>
                        <wps:cNvSpPr>
                          <a:spLocks noChangeArrowheads="1"/>
                        </wps:cNvSpPr>
                        <wps:spPr bwMode="auto">
                          <a:xfrm>
                            <a:off x="63500" y="227012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0"/>
                                  <w:szCs w:val="10"/>
                                </w:rPr>
                                <w:t>i</w:t>
                              </w:r>
                            </w:p>
                          </w:txbxContent>
                        </wps:txbx>
                        <wps:bodyPr rot="0" vert="horz" wrap="none" lIns="0" tIns="0" rIns="0" bIns="0" anchor="t" anchorCtr="0" upright="1">
                          <a:spAutoFit/>
                        </wps:bodyPr>
                      </wps:wsp>
                      <wps:wsp>
                        <wps:cNvPr id="2471" name="Rectangle 202"/>
                        <wps:cNvSpPr>
                          <a:spLocks noChangeArrowheads="1"/>
                        </wps:cNvSpPr>
                        <wps:spPr bwMode="auto">
                          <a:xfrm>
                            <a:off x="12700" y="141160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p</w:t>
                              </w:r>
                            </w:p>
                          </w:txbxContent>
                        </wps:txbx>
                        <wps:bodyPr rot="0" vert="horz" wrap="none" lIns="0" tIns="0" rIns="0" bIns="0" anchor="t" anchorCtr="0" upright="1">
                          <a:spAutoFit/>
                        </wps:bodyPr>
                      </wps:wsp>
                      <wps:wsp>
                        <wps:cNvPr id="2472" name="Rectangle 203"/>
                        <wps:cNvSpPr>
                          <a:spLocks noChangeArrowheads="1"/>
                        </wps:cNvSpPr>
                        <wps:spPr bwMode="auto">
                          <a:xfrm>
                            <a:off x="57150" y="146875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0"/>
                                  <w:szCs w:val="10"/>
                                </w:rPr>
                                <w:t>x</w:t>
                              </w:r>
                            </w:p>
                          </w:txbxContent>
                        </wps:txbx>
                        <wps:bodyPr rot="0" vert="horz" wrap="none" lIns="0" tIns="0" rIns="0" bIns="0" anchor="t" anchorCtr="0" upright="1">
                          <a:spAutoFit/>
                        </wps:bodyPr>
                      </wps:wsp>
                      <wps:wsp>
                        <wps:cNvPr id="2473" name="Rectangle 204"/>
                        <wps:cNvSpPr>
                          <a:spLocks noChangeArrowheads="1"/>
                        </wps:cNvSpPr>
                        <wps:spPr bwMode="auto">
                          <a:xfrm>
                            <a:off x="356235" y="127825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CS</w:t>
                              </w:r>
                            </w:p>
                          </w:txbxContent>
                        </wps:txbx>
                        <wps:bodyPr rot="0" vert="horz" wrap="none" lIns="0" tIns="0" rIns="0" bIns="0" anchor="t" anchorCtr="0" upright="1">
                          <a:spAutoFit/>
                        </wps:bodyPr>
                      </wps:wsp>
                      <wps:wsp>
                        <wps:cNvPr id="2474" name="Rectangle 205"/>
                        <wps:cNvSpPr>
                          <a:spLocks noChangeArrowheads="1"/>
                        </wps:cNvSpPr>
                        <wps:spPr bwMode="auto">
                          <a:xfrm>
                            <a:off x="356235" y="164084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PS</w:t>
                              </w:r>
                            </w:p>
                          </w:txbxContent>
                        </wps:txbx>
                        <wps:bodyPr rot="0" vert="horz" wrap="none" lIns="0" tIns="0" rIns="0" bIns="0" anchor="t" anchorCtr="0" upright="1">
                          <a:spAutoFit/>
                        </wps:bodyPr>
                      </wps:wsp>
                      <wps:wsp>
                        <wps:cNvPr id="2475" name="Rectangle 206"/>
                        <wps:cNvSpPr>
                          <a:spLocks noChangeArrowheads="1"/>
                        </wps:cNvSpPr>
                        <wps:spPr bwMode="auto">
                          <a:xfrm>
                            <a:off x="1049020" y="27025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6"/>
                                  <w:szCs w:val="16"/>
                                </w:rPr>
                                <w:t>q</w:t>
                              </w:r>
                            </w:p>
                          </w:txbxContent>
                        </wps:txbx>
                        <wps:bodyPr rot="0" vert="horz" wrap="none" lIns="0" tIns="0" rIns="0" bIns="0" anchor="t" anchorCtr="0" upright="1">
                          <a:spAutoFit/>
                        </wps:bodyPr>
                      </wps:wsp>
                      <wps:wsp>
                        <wps:cNvPr id="2476" name="Rectangle 207"/>
                        <wps:cNvSpPr>
                          <a:spLocks noChangeArrowheads="1"/>
                        </wps:cNvSpPr>
                        <wps:spPr bwMode="auto">
                          <a:xfrm>
                            <a:off x="1093470" y="275971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020B">
                              <w:pPr>
                                <w:spacing w:before="0"/>
                              </w:pPr>
                              <w:r>
                                <w:rPr>
                                  <w:color w:val="24282B"/>
                                  <w:sz w:val="10"/>
                                  <w:szCs w:val="10"/>
                                </w:rPr>
                                <w:t>x</w:t>
                              </w:r>
                            </w:p>
                          </w:txbxContent>
                        </wps:txbx>
                        <wps:bodyPr rot="0" vert="horz" wrap="none" lIns="0" tIns="0" rIns="0" bIns="0" anchor="t" anchorCtr="0" upright="1">
                          <a:spAutoFit/>
                        </wps:bodyPr>
                      </wps:wsp>
                    </wpc:wpc>
                  </a:graphicData>
                </a:graphic>
              </wp:inline>
            </w:drawing>
          </mc:Choice>
          <mc:Fallback>
            <w:pict>
              <v:group w14:anchorId="524F86B2" id="Canvas 116" o:spid="_x0000_s1026" editas="canvas" style="width:318.6pt;height:346.7pt;mso-position-horizontal-relative:char;mso-position-vertical-relative:line" coordsize="40462,4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">
                <v:shape id="_x0000_s1027" type="#_x0000_t75" style="position:absolute;width:40462;height:44030;visibility:visible;mso-wrap-style:square">
                  <v:fill o:detectmouseclick="t"/>
                  <v:path o:connecttype="none"/>
                </v:shape>
                <v:rect id="Rectangle 117" o:spid="_x0000_s1028" style="position:absolute;left:31845;top:42710;width:739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A8MA&#10;AADdAAAADwAAAGRycy9kb3ducmV2LnhtbESP3WoCMRSE7wXfIRyhd5p1l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5A8MAAADdAAAADwAAAAAAAAAAAAAAAACYAgAAZHJzL2Rv&#10;d25yZXYueG1sUEsFBgAAAAAEAAQA9QAAAIgDAAAAAA==&#10;" filled="f" stroked="f">
                  <v:textbox style="mso-fit-shape-to-text:t" inset="0,0,0,0">
                    <w:txbxContent>
                      <w:p w:rsidR="00E7069C" w:rsidRDefault="00E7069C" w:rsidP="001A020B">
                        <w:pPr>
                          <w:spacing w:before="0"/>
                          <w:rPr>
                            <w:lang w:eastAsia="zh-CN"/>
                          </w:rPr>
                        </w:pPr>
                        <w:r>
                          <w:rPr>
                            <w:color w:val="24282B"/>
                            <w:sz w:val="16"/>
                            <w:szCs w:val="16"/>
                          </w:rPr>
                          <w:t>SM.2012-01</w:t>
                        </w:r>
                        <w:r>
                          <w:rPr>
                            <w:rFonts w:hint="eastAsia"/>
                            <w:color w:val="24282B"/>
                            <w:sz w:val="16"/>
                            <w:szCs w:val="16"/>
                            <w:lang w:eastAsia="zh-CN"/>
                          </w:rPr>
                          <w:t xml:space="preserve"> </w:t>
                        </w:r>
                        <w:r>
                          <w:rPr>
                            <w:rFonts w:hint="eastAsia"/>
                            <w:color w:val="24282B"/>
                            <w:sz w:val="16"/>
                            <w:szCs w:val="16"/>
                            <w:lang w:eastAsia="zh-CN"/>
                          </w:rPr>
                          <w:t>报告</w:t>
                        </w:r>
                      </w:p>
                    </w:txbxContent>
                  </v:textbox>
                </v:rect>
                <v:line id="Line 118" o:spid="_x0000_s1029" style="position:absolute;flip:y;visibility:visible;mso-wrap-style:square" from="1397,4514" to="23323,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rx8IAAADdAAAADwAAAGRycy9kb3ducmV2LnhtbESPT4vCMBTE7wt+h/CEva2pWkSrUaQi&#10;63X9c382zzbYvNQmav32ZmFhj8PM/IZZrDpbiwe13jhWMBwkIIgLpw2XCo6H7dcUhA/IGmvHpOBF&#10;HlbL3scCM+2e/EOPfShFhLDPUEEVQpNJ6YuKLPqBa4ijd3GtxRBlW0rd4jPCbS1HSTKRFg3HhQob&#10;yisqrvu7VZCnswmmqN33Zpib3fl0M1eNSn32u/UcRKAu/If/2jutYJSOU/h9E5+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lrx8IAAADdAAAADwAAAAAAAAAAAAAA&#10;AAChAgAAZHJzL2Rvd25yZXYueG1sUEsFBgAAAAAEAAQA+QAAAJADAAAAAA==&#10;" strokecolor="#24282b" strokeweight="1pt"/>
                <v:line id="Line 119" o:spid="_x0000_s1030" style="position:absolute;visibility:visible;mso-wrap-style:square" from="1333,10617" to="33686,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wcUAAADdAAAADwAAAGRycy9kb3ducmV2LnhtbESPQUvDQBSE74L/YXlCb3bT1Iqk2ZSg&#10;KJ4EW6nX1+xzE8y+jbvbNP57Vyj0OMzMN0y5mWwvRvKhc6xgMc9AEDdOd2wUfOyebx9AhIissXdM&#10;Cn4pwKa6viqx0O7E7zRuoxEJwqFABW2MQyFlaFqyGOZuIE7el/MWY5LeSO3xlOC2l3mW3UuLHaeF&#10;Fgd6bKn53h6tgjCa+jP39PJk9otDqH/edvvmqNTsZqrXICJN8RI+t1+1gvxuuYL/N+kJy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wcUAAADdAAAADwAAAAAAAAAA&#10;AAAAAAChAgAAZHJzL2Rvd25yZXYueG1sUEsFBgAAAAAEAAQA+QAAAJMDAAAAAA==&#10;" strokecolor="#24282b" strokeweight="1pt"/>
                <v:line id="Line 120" o:spid="_x0000_s1031" style="position:absolute;visibility:visible;mso-wrap-style:square" from="1397,14814" to="171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9kMYAAADdAAAADwAAAGRycy9kb3ducmV2LnhtbESPQWvCQBSE7wX/w/IK3uputQSJriLR&#10;Uo/VlOLxNfuapM2+TbOrxn/fFQSPw8x8w8yXvW3EiTpfO9bwPFIgiAtnai41fOSvT1MQPiAbbByT&#10;hgt5WC4GD3NMjTvzjk77UIoIYZ+ihiqENpXSFxVZ9CPXEkfv23UWQ5RdKU2H5wi3jRwrlUiLNceF&#10;ClvKKip+90erIdm8519utZ7s1OHvc/uWqSz/2Wg9fOxXMxCB+nAP39pbo2H8Mkn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DvZDGAAAA3QAAAA8AAAAAAAAA&#10;AAAAAAAAoQIAAGRycy9kb3ducmV2LnhtbFBLBQYAAAAABAAEAPkAAACUAwAAAAA=&#10;" strokecolor="#24282b" strokeweight="0"/>
                <v:line id="Line 121" o:spid="_x0000_s1032" style="position:absolute;visibility:visible;mso-wrap-style:square" from="2032,14814" to="234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YC8YAAADdAAAADwAAAGRycy9kb3ducmV2LnhtbESPQWvCQBSE70L/w/IKvelutViJriKp&#10;Uo9qinh8Zp9J2uzbNLtq+u+7BaHHYWa+YWaLztbiSq2vHGt4HigQxLkzFRcaPrJ1fwLCB2SDtWPS&#10;8EMeFvOH3gwT4268o+s+FCJC2CeooQyhSaT0eUkW/cA1xNE7u9ZiiLItpGnxFuG2lkOlxtJixXGh&#10;xIbSkvKv/cVqGK+22ckt30Y7dfw+bN5TlWafK62fHrvlFESgLvyH7+2N0TB8Gb3C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GAvGAAAA3QAAAA8AAAAAAAAA&#10;AAAAAAAAoQIAAGRycy9kb3ducmV2LnhtbFBLBQYAAAAABAAEAPkAAACUAwAAAAA=&#10;" strokecolor="#24282b" strokeweight="0"/>
                <v:line id="Line 122" o:spid="_x0000_s1033" style="position:absolute;visibility:visible;mso-wrap-style:square" from="2667,14814" to="298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MecMAAADdAAAADwAAAGRycy9kb3ducmV2LnhtbERPz2vCMBS+D/Y/hCfsNhN1yKhGkU6Z&#10;x2lFPD6bZ1ttXmqTafffm4Ow48f3ezrvbC1u1PrKsYZBX4Egzp2puNCwy1bvnyB8QDZYOyYNf+Rh&#10;Pnt9mWJi3J03dNuGQsQQ9glqKENoEil9XpJF33cNceROrrUYImwLaVq8x3Bby6FSY2mx4thQYkNp&#10;Sfll+2s1jJc/2dEtvkYbdbju19+pSrPzUuu3XreYgAjUhX/x0702GoYfozg3volP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QjHnDAAAA3QAAAA8AAAAAAAAAAAAA&#10;AAAAoQIAAGRycy9kb3ducmV2LnhtbFBLBQYAAAAABAAEAPkAAACRAwAAAAA=&#10;" strokecolor="#24282b" strokeweight="0"/>
                <v:line id="Line 123" o:spid="_x0000_s1034" style="position:absolute;visibility:visible;mso-wrap-style:square" from="3302,14814" to="3625,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p4sYAAADdAAAADwAAAGRycy9kb3ducmV2LnhtbESPQWvCQBSE70L/w/IKvelutUiNriKp&#10;Uo9qinh8Zp9J2uzbNLtq+u+7BaHHYWa+YWaLztbiSq2vHGt4HigQxLkzFRcaPrJ1/xWED8gGa8ek&#10;4Yc8LOYPvRkmxt14R9d9KESEsE9QQxlCk0jp85Is+oFriKN3dq3FEGVbSNPiLcJtLYdKjaXFiuNC&#10;iQ2lJeVf+4vVMF5ts5Nbvo126vh92LynKs0+V1o/PXbLKYhAXfgP39sbo2H4MprA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KeLGAAAA3QAAAA8AAAAAAAAA&#10;AAAAAAAAoQIAAGRycy9kb3ducmV2LnhtbFBLBQYAAAAABAAEAPkAAACUAwAAAAA=&#10;" strokecolor="#24282b" strokeweight="0"/>
                <v:line id="Line 124" o:spid="_x0000_s1035" style="position:absolute;visibility:visible;mso-wrap-style:square" from="3943,14814" to="4260,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zAsMAAADdAAAADwAAAGRycy9kb3ducmV2LnhtbERPz2vCMBS+C/sfwhN200QnMqpRpFPm&#10;cVoRj8/m2Vabl9pk2v33y2Gw48f3e77sbC0e1PrKsYbRUIEgzp2puNBwyDaDdxA+IBusHZOGH/Kw&#10;XLz05pgY9+QdPfahEDGEfYIayhCaREqfl2TRD11DHLmLay2GCNtCmhafMdzWcqzUVFqsODaU2FBa&#10;Un7bf1sN0/VXdnarj7edOt2P289Updl1rfVrv1vNQATqwr/4z701GsaTSdwf38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8wLDAAAA3QAAAA8AAAAAAAAAAAAA&#10;AAAAoQIAAGRycy9kb3ducmV2LnhtbFBLBQYAAAAABAAEAPkAAACRAwAAAAA=&#10;" strokecolor="#24282b" strokeweight="0"/>
                <v:line id="Line 125" o:spid="_x0000_s1036" style="position:absolute;visibility:visible;mso-wrap-style:square" from="4578,14814" to="4895,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WmcYAAADdAAAADwAAAGRycy9kb3ducmV2LnhtbESPQWvCQBSE7wX/w/IKvTW7WpGSuopE&#10;pR7VlNLja/Y1SZt9G7Nbjf/eFQSPw8x8w0znvW3EkTpfO9YwTBQI4sKZmksNH/n6+RWED8gGG8ek&#10;4Uwe5rPBwxRT4068o+M+lCJC2KeooQqhTaX0RUUWfeJa4uj9uM5iiLIrpenwFOG2kSOlJtJizXGh&#10;wpayioq//b/VMFlt82+3WL7s1Nfhc/OeqSz/XWn99Ngv3kAE6sM9fGtvjIbReDyE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sVpnGAAAA3QAAAA8AAAAAAAAA&#10;AAAAAAAAoQIAAGRycy9kb3ducmV2LnhtbFBLBQYAAAAABAAEAPkAAACUAwAAAAA=&#10;" strokecolor="#24282b" strokeweight="0"/>
                <v:line id="Line 126" o:spid="_x0000_s1037" style="position:absolute;visibility:visible;mso-wrap-style:square" from="5276,14814" to="559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I7sYAAADdAAAADwAAAGRycy9kb3ducmV2LnhtbESPQWvCQBSE74X+h+UVvNXdRpESXUVS&#10;Sz2qEfH4zD6TtNm3aXar6b93C0KPw8x8w8wWvW3EhTpfO9bwMlQgiAtnai417PP351cQPiAbbByT&#10;hl/ysJg/PswwNe7KW7rsQikihH2KGqoQ2lRKX1Rk0Q9dSxy9s+sshii7UpoOrxFuG5koNZEWa44L&#10;FbaUVVR87X6shslqk5/c8m20Vcfvw/ojU1n+udJ68NQvpyAC9eE/fG+vjYZkPE7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O7GAAAA3QAAAA8AAAAAAAAA&#10;AAAAAAAAoQIAAGRycy9kb3ducmV2LnhtbFBLBQYAAAAABAAEAPkAAACUAwAAAAA=&#10;" strokecolor="#24282b" strokeweight="0"/>
                <v:line id="Line 127" o:spid="_x0000_s1038" style="position:absolute;visibility:visible;mso-wrap-style:square" from="5911,14814" to="622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tdcYAAADdAAAADwAAAGRycy9kb3ducmV2LnhtbESPT2vCQBTE70K/w/IK3nTXP0hJXUVS&#10;RY9qSunxNfuapGbfptlV02/vFgSPw8z8hpkvO1uLC7W+cqxhNFQgiHNnKi40vGebwQsIH5AN1o5J&#10;wx95WC6eenNMjLvygS7HUIgIYZ+ghjKEJpHS5yVZ9EPXEEfv27UWQ5RtIU2L1wi3tRwrNZMWK44L&#10;JTaUlpSfjmerYbbeZ19u9TY5qM/fj902VWn2s9a6/9ytXkEE6sIjfG/vjIbxdDqB/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ybXXGAAAA3QAAAA8AAAAAAAAA&#10;AAAAAAAAoQIAAGRycy9kb3ducmV2LnhtbFBLBQYAAAAABAAEAPkAAACUAwAAAAA=&#10;" strokecolor="#24282b" strokeweight="0"/>
                <v:line id="Line 128" o:spid="_x0000_s1039" style="position:absolute;visibility:visible;mso-wrap-style:square" from="6546,14814" to="686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1AcYAAADdAAAADwAAAGRycy9kb3ducmV2LnhtbESPQWvCQBSE74X+h+UVvNXdapASXUVS&#10;Sz2qEfH4zD6TtNm3aXar6b93C0KPw8x8w8wWvW3EhTpfO9bwMlQgiAtnai417PP351cQPiAbbByT&#10;hl/ysJg/PswwNe7KW7rsQikihH2KGqoQ2lRKX1Rk0Q9dSxy9s+sshii7UpoOrxFuGzlSaiIt1hwX&#10;Kmwpq6j42v1YDZPVJj+55dt4q47fh/VHprL8c6X14KlfTkEE6sN/+N5eGw2jJEn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QHGAAAA3QAAAA8AAAAAAAAA&#10;AAAAAAAAoQIAAGRycy9kb3ducmV2LnhtbFBLBQYAAAAABAAEAPkAAACUAwAAAAA=&#10;" strokecolor="#24282b" strokeweight="0"/>
                <v:line id="Line 129" o:spid="_x0000_s1040" style="position:absolute;visibility:visible;mso-wrap-style:square" from="7181,14814" to="749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QmsYAAADdAAAADwAAAGRycy9kb3ducmV2LnhtbESPQWvCQBSE74X+h+UVvNXdqpUSXUWi&#10;osdqSunxNftMUrNvY3bV+O/dQqHHYWa+YabzztbiQq2vHGt46SsQxLkzFRcaPrL18xsIH5AN1o5J&#10;w408zGePD1NMjLvyji77UIgIYZ+ghjKEJpHS5yVZ9H3XEEfv4FqLIcq2kKbFa4TbWg6UGkuLFceF&#10;EhtKS8qP+7PVMF69Z99usRzu1Nfpc7tJVZr9rLTuPXWLCYhAXfgP/7W3RsNgNHqF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XUJrGAAAA3QAAAA8AAAAAAAAA&#10;AAAAAAAAoQIAAGRycy9kb3ducmV2LnhtbFBLBQYAAAAABAAEAPkAAACUAwAAAAA=&#10;" strokecolor="#24282b" strokeweight="0"/>
                <v:line id="Line 130" o:spid="_x0000_s1041" style="position:absolute;visibility:visible;mso-wrap-style:square" from="7816,14814" to="813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O7cYAAADdAAAADwAAAGRycy9kb3ducmV2LnhtbESPQWvCQBSE74X+h+UVequ7tRIkuoqk&#10;lnpUI+LxmX0mabNv0+xW03/vFgSPw8x8w0znvW3EmTpfO9bwOlAgiAtnai417PKPlzEIH5ANNo5J&#10;wx95mM8eH6aYGnfhDZ23oRQRwj5FDVUIbSqlLyqy6AeuJY7eyXUWQ5RdKU2Hlwi3jRwqlUiLNceF&#10;ClvKKiq+t79WQ7Jc50e3eH/bqMPPfvWZqSz/Wmr9/NQvJiAC9eEevrVXRsNwNErg/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zu3GAAAA3QAAAA8AAAAAAAAA&#10;AAAAAAAAoQIAAGRycy9kb3ducmV2LnhtbFBLBQYAAAAABAAEAPkAAACUAwAAAAA=&#10;" strokecolor="#24282b" strokeweight="0"/>
                <v:line id="Line 131" o:spid="_x0000_s1042" style="position:absolute;visibility:visible;mso-wrap-style:square" from="8451,14814" to="876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sYAAADdAAAADwAAAGRycy9kb3ducmV2LnhtbESPQWvCQBSE74X+h+UVvNXdqtgSXUWi&#10;osdqSunxNftMUrNvY3bV+O/dQqHHYWa+YabzztbiQq2vHGt46SsQxLkzFRcaPrL18xsIH5AN1o5J&#10;w408zGePD1NMjLvyji77UIgIYZ+ghjKEJpHS5yVZ9H3XEEfv4FqLIcq2kKbFa4TbWg6UGkuLFceF&#10;EhtKS8qP+7PVMF69Z99usRzu1Nfpc7tJVZr9rLTuPXWLCYhAXfgP/7W3RsNgNHqF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Ja3bGAAAA3QAAAA8AAAAAAAAA&#10;AAAAAAAAoQIAAGRycy9kb3ducmV2LnhtbFBLBQYAAAAABAAEAPkAAACUAwAAAAA=&#10;" strokecolor="#24282b" strokeweight="0"/>
                <v:line id="Line 132" o:spid="_x0000_s1043" style="position:absolute;visibility:visible;mso-wrap-style:square" from="9086,14814" to="940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BMMAAADdAAAADwAAAGRycy9kb3ducmV2LnhtbERPz2vCMBS+C/sfwhN200QnMqpRpFPm&#10;cVoRj8/m2Vabl9pk2v33y2Gw48f3e77sbC0e1PrKsYbRUIEgzp2puNBwyDaDdxA+IBusHZOGH/Kw&#10;XLz05pgY9+QdPfahEDGEfYIayhCaREqfl2TRD11DHLmLay2GCNtCmhafMdzWcqzUVFqsODaU2FBa&#10;Un7bf1sN0/VXdnarj7edOt2P289Updl1rfVrv1vNQATqwr/4z701GsaTSZwb38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W/wTDAAAA3QAAAA8AAAAAAAAAAAAA&#10;AAAAoQIAAGRycy9kb3ducmV2LnhtbFBLBQYAAAAABAAEAPkAAACRAwAAAAA=&#10;" strokecolor="#24282b" strokeweight="0"/>
                <v:line id="Line 133" o:spid="_x0000_s1044" style="position:absolute;visibility:visible;mso-wrap-style:square" from="9785,14814" to="10102,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an8YAAADdAAAADwAAAGRycy9kb3ducmV2LnhtbESPQWvCQBSE74X+h+UVvNXdqkgbXUWi&#10;osdqSunxNftMUrNvY3bV+O/dQqHHYWa+YabzztbiQq2vHGt46SsQxLkzFRcaPrL18ysIH5AN1o5J&#10;w408zGePD1NMjLvyji77UIgIYZ+ghjKEJpHS5yVZ9H3XEEfv4FqLIcq2kKbFa4TbWg6UGkuLFceF&#10;EhtKS8qP+7PVMF69Z99usRzu1Nfpc7tJVZr9rLTuPXWLCYhAXfgP/7W3RsNgNHqD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aWp/GAAAA3QAAAA8AAAAAAAAA&#10;AAAAAAAAoQIAAGRycy9kb3ducmV2LnhtbFBLBQYAAAAABAAEAPkAAACUAwAAAAA=&#10;" strokecolor="#24282b" strokeweight="0"/>
                <v:line id="Line 134" o:spid="_x0000_s1045" style="position:absolute;visibility:visible;mso-wrap-style:square" from="10426,14814" to="1074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ll38MAAADdAAAADwAAAGRycy9kb3ducmV2LnhtbERPPW/CMBDdkfgP1lViA7tQUJViEEpB&#10;ZQRSIcZrfE1S4nMaGwj/Hg+VOj697/mys7W4UusrxxqeRwoEce5MxYWGz2wzfAXhA7LB2jFpuJOH&#10;5aLfm2Ni3I33dD2EQsQQ9glqKENoEil9XpJFP3INceS+XWsxRNgW0rR4i+G2lmOlZtJixbGhxIbS&#10;kvLz4WI1zNa77Mut3id7dfo9bj9SlWY/a60HT93qDUSgLvyL/9xbo2H8Mo37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5Zd/DAAAA3QAAAA8AAAAAAAAAAAAA&#10;AAAAoQIAAGRycy9kb3ducmV2LnhtbFBLBQYAAAAABAAEAPkAAACRAwAAAAA=&#10;" strokecolor="#24282b" strokeweight="0"/>
                <v:line id="Line 135" o:spid="_x0000_s1046" style="position:absolute;visibility:visible;mso-wrap-style:square" from="10934,15068" to="1094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ARMYAAADdAAAADwAAAGRycy9kb3ducmV2LnhtbESPQWvCQBSE70L/w/IKvemuVqVEV5HU&#10;okc1pfT4mn0mabNv0+xW4793BaHHYWa+YebLztbiRK2vHGsYDhQI4tyZigsN79lb/wWED8gGa8ek&#10;4UIelouH3hwT4868p9MhFCJC2CeooQyhSaT0eUkW/cA1xNE7utZiiLItpGnxHOG2liOlptJixXGh&#10;xIbSkvKfw5/VMF3vsi+3en3eq8/fj+0mVWn2vdb66bFbzUAE6sJ/+N7eGg2j8WQI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1wETGAAAA3QAAAA8AAAAAAAAA&#10;AAAAAAAAoQIAAGRycy9kb3ducmV2LnhtbFBLBQYAAAAABAAEAPkAAACUAwAAAAA=&#10;" strokecolor="#24282b" strokeweight="0"/>
                <v:line id="Line 136" o:spid="_x0000_s1047" style="position:absolute;visibility:visible;mso-wrap-style:square" from="10934,15703" to="1094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eM8cAAADdAAAADwAAAGRycy9kb3ducmV2LnhtbESPQWvCQBSE74X+h+UJvdVd0yoldRWJ&#10;lnpUU8Tja/aZxGbfxuxW03/fFQo9DjPzDTOd97YRF+p87VjDaKhAEBfO1Fxq+MjfHl9A+IBssHFM&#10;Gn7Iw3x2fzfF1Lgrb+myC6WIEPYpaqhCaFMpfVGRRT90LXH0jq6zGKLsSmk6vEa4bWSi1ERarDku&#10;VNhSVlHxtfu2GiarTf7pFsunrTqc9+v3TGX5aaX1w6BfvIII1If/8F97bTQkz+M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14zxwAAAN0AAAAPAAAAAAAA&#10;AAAAAAAAAKECAABkcnMvZG93bnJldi54bWxQSwUGAAAAAAQABAD5AAAAlQMAAAAA&#10;" strokecolor="#24282b" strokeweight="0"/>
                <v:line id="Line 137" o:spid="_x0000_s1048" style="position:absolute;visibility:visible;mso-wrap-style:square" from="10934,16344" to="10941,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7qMYAAADdAAAADwAAAGRycy9kb3ducmV2LnhtbESPQWvCQBSE70L/w/IK3nS3WqVEV5FU&#10;qUc1pfT4mn0mabNvY3bV+O/dQqHHYWa+YebLztbiQq2vHGt4GioQxLkzFRca3rPN4AWED8gGa8ek&#10;4UYelouH3hwT4668p8shFCJC2CeooQyhSaT0eUkW/dA1xNE7utZiiLItpGnxGuG2liOlptJixXGh&#10;xIbSkvKfw9lqmK532ZdbvY736vP0sX1LVZp9r7XuP3arGYhAXfgP/7W3RsPoeTKG3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6jGAAAA3QAAAA8AAAAAAAAA&#10;AAAAAAAAoQIAAGRycy9kb3ducmV2LnhtbFBLBQYAAAAABAAEAPkAAACUAwAAAAA=&#10;" strokecolor="#24282b" strokeweight="0"/>
                <v:line id="Line 138" o:spid="_x0000_s1049" style="position:absolute;visibility:visible;mso-wrap-style:square" from="10934,16979" to="10941,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j3MYAAADdAAAADwAAAGRycy9kb3ducmV2LnhtbESPQWvCQBSE74X+h+UVvNXdqpUSXUWi&#10;osdqSunxNftMUrNvY3bV+O/dQqHHYWa+YabzztbiQq2vHGt46SsQxLkzFRcaPrL18xsIH5AN1o5J&#10;w408zGePD1NMjLvyji77UIgIYZ+ghjKEJpHS5yVZ9H3XEEfv4FqLIcq2kKbFa4TbWg6UGkuLFceF&#10;EhtKS8qP+7PVMF69Z99usRzu1Nfpc7tJVZr9rLTuPXWLCYhAXfgP/7W3RsNg9DqC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CY9zGAAAA3QAAAA8AAAAAAAAA&#10;AAAAAAAAoQIAAGRycy9kb3ducmV2LnhtbFBLBQYAAAAABAAEAPkAAACUAwAAAAA=&#10;" strokecolor="#24282b" strokeweight="0"/>
                <v:line id="Line 139" o:spid="_x0000_s1050" style="position:absolute;visibility:visible;mso-wrap-style:square" from="10934,17614" to="10941,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7GR8cAAADdAAAADwAAAGRycy9kb3ducmV2LnhtbESPzW7CMBCE75X6DtZW4lbs8qcqYBAK&#10;IDgWUlU9buMlSYnXITYQ3r6uVKnH0cx8o5ktOluLK7W+cqzhpa9AEOfOVFxoeM82z68gfEA2WDsm&#10;DXfysJg/PswwMe7Ge7oeQiEihH2CGsoQmkRKn5dk0fddQxy9o2sthijbQpoWbxFuazlQaiItVhwX&#10;SmwoLSk/HS5Ww2T9ln255Wq4V5/nj902VWn2vda699QtpyACdeE//NfeGQ2D0XgM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sZHxwAAAN0AAAAPAAAAAAAA&#10;AAAAAAAAAKECAABkcnMvZG93bnJldi54bWxQSwUGAAAAAAQABAD5AAAAlQMAAAAA&#10;" strokecolor="#24282b" strokeweight="0"/>
                <v:line id="Line 140" o:spid="_x0000_s1051" style="position:absolute;visibility:visible;mso-wrap-style:square" from="10934,18249" to="10941,1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YMMcAAADdAAAADwAAAGRycy9kb3ducmV2LnhtbESPQWvCQBSE74X+h+UJvdVdrYaSuoqk&#10;Fj2qKeLxNftMYrNv0+xW03/fFQo9DjPzDTNb9LYRF+p87VjDaKhAEBfO1FxqeM/fHp9B+IBssHFM&#10;Gn7Iw2J+fzfD1Lgr7+iyD6WIEPYpaqhCaFMpfVGRRT90LXH0Tq6zGKLsSmk6vEa4beRYqURarDku&#10;VNhSVlHxuf+2GpLVNv9wy9ennTp+HTbrTGX5eaX1w6BfvoAI1If/8F97YzSMJ9MEb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FgwxwAAAN0AAAAPAAAAAAAA&#10;AAAAAAAAAKECAABkcnMvZG93bnJldi54bWxQSwUGAAAAAAQABAD5AAAAlQMAAAAA&#10;" strokecolor="#24282b" strokeweight="0"/>
                <v:line id="Line 141" o:spid="_x0000_s1052" style="position:absolute;visibility:visible;mso-wrap-style:square" from="10934,18884" to="10941,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9q8cAAADdAAAADwAAAGRycy9kb3ducmV2LnhtbESPQU/CQBSE7yb8h80z8Sa7gqCpLIQU&#10;iByFGsPx0X22he7b0l2g/HvXxMTjZGa+yUxmna3FhVpfOdbw1FcgiHNnKi40fGarx1cQPiAbrB2T&#10;hht5mE17dxNMjLvyhi7bUIgIYZ+ghjKEJpHS5yVZ9H3XEEfv27UWQ5RtIU2L1wi3tRwoNZYWK44L&#10;JTaUlpQft2erYbz8yPZuvhhu1O70tX5PVZodllo/3HfzNxCBuvAf/muvjYbB8+gF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UP2rxwAAAN0AAAAPAAAAAAAA&#10;AAAAAAAAAKECAABkcnMvZG93bnJldi54bWxQSwUGAAAAAAQABAD5AAAAlQMAAAAA&#10;" strokecolor="#24282b" strokeweight="0"/>
                <v:line id="Line 142" o:spid="_x0000_s1053" style="position:absolute;visibility:visible;mso-wrap-style:square" from="10934,19583" to="10941,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p2cMAAADdAAAADwAAAGRycy9kb3ducmV2LnhtbERPPW/CMBDdkfgP1lViA7tQUJViEEpB&#10;ZQRSIcZrfE1S4nMaGwj/Hg+VOj697/mys7W4UusrxxqeRwoEce5MxYWGz2wzfAXhA7LB2jFpuJOH&#10;5aLfm2Ni3I33dD2EQsQQ9glqKENoEil9XpJFP3INceS+XWsxRNgW0rR4i+G2lmOlZtJixbGhxIbS&#10;kvLz4WI1zNa77Mut3id7dfo9bj9SlWY/a60HT93qDUSgLvyL/9xbo2H8Mo1z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PadnDAAAA3QAAAA8AAAAAAAAAAAAA&#10;AAAAoQIAAGRycy9kb3ducmV2LnhtbFBLBQYAAAAABAAEAPkAAACRAwAAAAA=&#10;" strokecolor="#24282b" strokeweight="0"/>
                <v:line id="Line 143" o:spid="_x0000_s1054" style="position:absolute;visibility:visible;mso-wrap-style:square" from="10934,20218" to="1094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MQscAAADdAAAADwAAAGRycy9kb3ducmV2LnhtbESPQU/CQBSE7yb8h80z8Sa7ghCtLIQU&#10;iByFGsPx0X22he7b0l2g/HvXxMTjZGa+yUxmna3FhVpfOdbw1FcgiHNnKi40fGarxxcQPiAbrB2T&#10;hht5mE17dxNMjLvyhi7bUIgIYZ+ghjKEJpHS5yVZ9H3XEEfv27UWQ5RtIU2L1wi3tRwoNZYWK44L&#10;JTaUlpQft2erYbz8yPZuvhhu1O70tX5PVZodllo/3HfzNxCBuvAf/muvjYbB8+gV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8xCxwAAAN0AAAAPAAAAAAAA&#10;AAAAAAAAAKECAABkcnMvZG93bnJldi54bWxQSwUGAAAAAAQABAD5AAAAlQMAAAAA&#10;" strokecolor="#24282b" strokeweight="0"/>
                <v:line id="Line 144" o:spid="_x0000_s1055" style="position:absolute;visibility:visible;mso-wrap-style:square" from="10934,20859" to="10941,2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vYsMAAADdAAAADwAAAGRycy9kb3ducmV2LnhtbERPz2vCMBS+C/4P4Qm7aTKVMjqjSFX0&#10;OO0YO741b2235qU2mXb/vTkIHj++34tVbxtxoc7XjjU8TxQI4sKZmksN7/lu/ALCB2SDjWPS8E8e&#10;VsvhYIGpcVc+0uUUShFD2KeooQqhTaX0RUUW/cS1xJH7dp3FEGFXStPhNYbbRk6VSqTFmmNDhS1l&#10;FRW/pz+rIdm+5V9uvZkd1ef547DPVJb/bLV+GvXrVxCB+vAQ390Ho2E6T+L++CY+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Vr2LDAAAA3QAAAA8AAAAAAAAAAAAA&#10;AAAAoQIAAGRycy9kb3ducmV2LnhtbFBLBQYAAAAABAAEAPkAAACRAwAAAAA=&#10;" strokecolor="#24282b" strokeweight="0"/>
                <v:line id="Line 145" o:spid="_x0000_s1056" style="position:absolute;visibility:visible;mso-wrap-style:square" from="10934,21494" to="10941,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K+cYAAADdAAAADwAAAGRycy9kb3ducmV2LnhtbESPQWvCQBSE74X+h+UVvNVdrYQSXUWi&#10;RY/VlOLxNfuapM2+jdlV47/vCkKPw8x8w8wWvW3EmTpfO9YwGioQxIUzNZcaPvK351cQPiAbbByT&#10;hit5WMwfH2aYGnfhHZ33oRQRwj5FDVUIbSqlLyqy6IeuJY7et+sshii7UpoOLxFuGzlWKpEWa44L&#10;FbaUVVT87k9WQ7J+z7/ccvWyU4fj53aTqSz/WWs9eOqXUxCB+vAfvre3RsN4koz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ZCvnGAAAA3QAAAA8AAAAAAAAA&#10;AAAAAAAAoQIAAGRycy9kb3ducmV2LnhtbFBLBQYAAAAABAAEAPkAAACUAwAAAAA=&#10;" strokecolor="#24282b" strokeweight="0"/>
                <v:line id="Line 146" o:spid="_x0000_s1057" style="position:absolute;visibility:visible;mso-wrap-style:square" from="10934,22129" to="10941,2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UjsYAAADdAAAADwAAAGRycy9kb3ducmV2LnhtbESPQWvCQBSE74X+h+UVequ7piWU6CoS&#10;LfWopojHZ/Y1Sc2+jdmtpv/eLRR6HGbmG2Y6H2wrLtT7xrGG8UiBIC6dabjS8FG8Pb2C8AHZYOuY&#10;NPyQh/ns/m6KmXFX3tJlFyoRIewz1FCH0GVS+rImi37kOuLofbreYoiyr6Tp8RrhtpWJUqm02HBc&#10;qLGjvKbytPu2GtLVpji6xfJ5qw7n/fo9V3nxtdL68WFYTEAEGsJ/+K+9NhqSlzSB3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lI7GAAAA3QAAAA8AAAAAAAAA&#10;AAAAAAAAoQIAAGRycy9kb3ducmV2LnhtbFBLBQYAAAAABAAEAPkAAACUAwAAAAA=&#10;" strokecolor="#24282b" strokeweight="0"/>
                <v:line id="Line 147" o:spid="_x0000_s1058" style="position:absolute;visibility:visible;mso-wrap-style:square" from="10934,22764" to="10941,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xFcYAAADdAAAADwAAAGRycy9kb3ducmV2LnhtbESPQWvCQBSE7wX/w/IK3uputQSJriLR&#10;Uo/VlOLxNfuapM2+TbOrxn/fFQSPw8x8w8yXvW3EiTpfO9bwPFIgiAtnai41fOSvT1MQPiAbbByT&#10;hgt5WC4GD3NMjTvzjk77UIoIYZ+ihiqENpXSFxVZ9CPXEkfv23UWQ5RdKU2H5wi3jRwrlUiLNceF&#10;ClvKKip+90erIdm8519utZ7s1OHvc/uWqSz/2Wg9fOxXMxCB+nAP39pbo2H8kkz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MRXGAAAA3QAAAA8AAAAAAAAA&#10;AAAAAAAAoQIAAGRycy9kb3ducmV2LnhtbFBLBQYAAAAABAAEAPkAAACUAwAAAAA=&#10;" strokecolor="#24282b" strokeweight="0"/>
                <v:line id="Line 148" o:spid="_x0000_s1059" style="position:absolute;visibility:visible;mso-wrap-style:square" from="10934,23399" to="10941,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vecMAAADcAAAADwAAAGRycy9kb3ducmV2LnhtbERPTWvCQBC9F/wPywje6m4tSI2uIqlF&#10;j2qk9DhmxyQ2O5tmV43/visUepvH+5zZorO1uFLrK8caXoYKBHHuTMWFhkP28fwGwgdkg7Vj0nAn&#10;D4t572mGiXE33tF1HwoRQ9gnqKEMoUmk9HlJFv3QNcSRO7nWYoiwLaRp8RbDbS1HSo2lxYpjQ4kN&#10;pSXl3/uL1TBebbOjW76/7tTXz+dmnao0O6+0HvS75RREoC78i//cGxPnT0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73nDAAAA3AAAAA8AAAAAAAAAAAAA&#10;AAAAoQIAAGRycy9kb3ducmV2LnhtbFBLBQYAAAAABAAEAPkAAACRAwAAAAA=&#10;" strokecolor="#24282b" strokeweight="0"/>
                <v:line id="Line 149" o:spid="_x0000_s1060" style="position:absolute;visibility:visible;mso-wrap-style:square" from="10934,24098" to="10941,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K4sMAAADcAAAADwAAAGRycy9kb3ducmV2LnhtbERPTWvCQBC9F/oflil4q7utIBpdRVKL&#10;HqsR8ThmxyQ2O5tmV43/3i0UepvH+5zpvLO1uFLrK8ca3voKBHHuTMWFhl32+ToC4QOywdoxabiT&#10;h/ns+WmKiXE33tB1GwoRQ9gnqKEMoUmk9HlJFn3fNcSRO7nWYoiwLaRp8RbDbS3flRpKixXHhhIb&#10;SkvKv7cXq2G4/MqObvEx2KjDz369SlWanZda9166xQREoC78i//caxPnj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uLDAAAA3AAAAA8AAAAAAAAAAAAA&#10;AAAAoQIAAGRycy9kb3ducmV2LnhtbFBLBQYAAAAABAAEAPkAAACRAwAAAAA=&#10;" strokecolor="#24282b" strokeweight="0"/>
                <v:line id="Line 150" o:spid="_x0000_s1061" style="position:absolute;visibility:visible;mso-wrap-style:square" from="10934,24733" to="10941,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SlsMAAADcAAAADwAAAGRycy9kb3ducmV2LnhtbERPTWvCQBC9C/6HZQRvulst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0pbDAAAA3AAAAA8AAAAAAAAAAAAA&#10;AAAAoQIAAGRycy9kb3ducmV2LnhtbFBLBQYAAAAABAAEAPkAAACRAwAAAAA=&#10;" strokecolor="#24282b" strokeweight="0"/>
                <v:line id="Line 151" o:spid="_x0000_s1062" style="position:absolute;visibility:visible;mso-wrap-style:square" from="10934,25374" to="10941,2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3DcMAAADcAAAADwAAAGRycy9kb3ducmV2LnhtbERPTWvCQBC9C/6HZQRvulul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dw3DAAAA3AAAAA8AAAAAAAAAAAAA&#10;AAAAoQIAAGRycy9kb3ducmV2LnhtbFBLBQYAAAAABAAEAPkAAACRAwAAAAA=&#10;" strokecolor="#24282b" strokeweight="0"/>
                <v:line id="Line 152" o:spid="_x0000_s1063" style="position:absolute;visibility:visible;mso-wrap-style:square" from="10934,26009" to="10941,2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pesMAAADcAAAADwAAAGRycy9kb3ducmV2LnhtbERPTWvCQBC9C/0Pywi96a4WgqauIqlF&#10;j9WU0uM0O03SZmdjdqvx37sFwds83ucsVr1txIk6XzvWMBkrEMSFMzWXGt7z19EMhA/IBhvHpOFC&#10;HlbLh8ECU+POvKfTIZQihrBPUUMVQptK6YuKLPqxa4kj9+06iyHCrpSmw3MMt42cKpVIizXHhgpb&#10;yioqfg9/VkOyecu/3Prlaa8+jx+7baay/Gej9eOwXz+DCNSHu/jm3pk4f57A/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6XrDAAAA3AAAAA8AAAAAAAAAAAAA&#10;AAAAoQIAAGRycy9kb3ducmV2LnhtbFBLBQYAAAAABAAEAPkAAACRAwAAAAA=&#10;" strokecolor="#24282b" strokeweight="0"/>
                <v:line id="Line 153" o:spid="_x0000_s1064" style="position:absolute;visibility:visible;mso-wrap-style:square" from="10934,26644" to="10941,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M4cMAAADcAAAADwAAAGRycy9kb3ducmV2LnhtbERPTWvCQBC9C/6HZQRvulsF26auIlGp&#10;x2pK8Thmp0lqdjZmV03/fbdQ6G0e73Pmy87W4katrxxreBgrEMS5MxUXGt6z7egJhA/IBmvHpOGb&#10;PCwX/d4cE+PuvKfbIRQihrBPUEMZQpNI6fOSLPqxa4gj9+laiyHCtpCmxXsMt7WcKDWTFiuODSU2&#10;lJaUnw9Xq2G2ectObrWe7tXx8rF7TVWafW20Hg661QuIQF34F/+5dybOf36E32fiB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TOHDAAAA3AAAAA8AAAAAAAAAAAAA&#10;AAAAoQIAAGRycy9kb3ducmV2LnhtbFBLBQYAAAAABAAEAPkAAACRAwAAAAA=&#10;" strokecolor="#24282b" strokeweight="0"/>
                <v:line id="Line 154" o:spid="_x0000_s1065" style="position:absolute;visibility:visible;mso-wrap-style:square" from="10934,26644" to="10941,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k8YAAADcAAAADwAAAGRycy9kb3ducmV2LnhtbESPQU/CQBCF7yb+h82YcJNdJSFaWQip&#10;EDgCNcbj2B3bane2dhco/545mHibyXvz3jezxeBbdaI+NoEtPIwNKOIyuIYrC2/F+v4JVEzIDtvA&#10;ZOFCERbz25sZZi6ceU+nQ6qUhHDM0EKdUpdpHcuaPMZx6IhF+wq9xyRrX2nX41nCfasfjZlqjw1L&#10;Q40d5TWVP4ejtzBd7YrPsHyd7M3H7/t2k5u8+F5ZO7obli+gEg3p3/x3vXWC/yy0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G2JPGAAAA3AAAAA8AAAAAAAAA&#10;AAAAAAAAoQIAAGRycy9kb3ducmV2LnhtbFBLBQYAAAAABAAEAPkAAACUAwAAAAA=&#10;" strokecolor="#24282b" strokeweight="0"/>
                <v:line id="Line 155" o:spid="_x0000_s1066" style="position:absolute;visibility:visible;mso-wrap-style:square" from="1333,4006" to="2032,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XOMMAAADcAAAADwAAAGRycy9kb3ducmV2LnhtbERPyWrDMBC9F/IPYgq9NbJ7CI0bxZim&#10;IS2FQBbIdWqNF2yNjKQkzt9XhUJu83jrLPLR9OJCzreWFaTTBARxaXXLtYLjYf38CsIHZI29ZVJw&#10;Iw/5cvKwwEzbK+/osg+1iCHsM1TQhDBkUvqyIYN+agfiyFXWGQwRulpqh9cYbnr5kiQzabDl2NDg&#10;QO8Nld3+bBR8bTfb26mncfVTdbt0KL4/TqlT6ulxLN5ABBrDXfzv/tRx/nwO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lzjDAAAA3AAAAA8AAAAAAAAAAAAA&#10;AAAAoQIAAGRycy9kb3ducmV2LnhtbFBLBQYAAAAABAAEAPkAAACRAwAAAAA=&#10;" strokecolor="#24282b" strokeweight=".5pt">
                  <v:stroke joinstyle="miter" endcap="square"/>
                </v:line>
                <v:line id="Line 156" o:spid="_x0000_s1067" style="position:absolute;visibility:visible;mso-wrap-style:square" from="1333,6546" to="2032,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KXsUAAADcAAAADwAAAGRycy9kb3ducmV2LnhtbESPzWrDMBCE74W8g9hAb43sHkJxrISQ&#10;pDSlYMgP+LqxNraJtTKSmthvXxUKPQ4z8w2TrwbTiTs531pWkM4SEMSV1S3XCs6n95c3ED4ga+ws&#10;k4KRPKyWk6ccM20ffKD7MdQiQthnqKAJoc+k9FVDBv3M9sTRu1pnMETpaqkdPiLcdPI1SebSYMtx&#10;ocGeNg1Vt+O3UfBZfBRj2dGwvVxvh7Rff+3K1Cn1PB3WCxCBhvAf/mvvtYJIhN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KXsUAAADcAAAADwAAAAAAAAAA&#10;AAAAAAChAgAAZHJzL2Rvd25yZXYueG1sUEsFBgAAAAAEAAQA+QAAAJMDAAAAAA==&#10;" strokecolor="#24282b" strokeweight=".5pt">
                  <v:stroke joinstyle="miter" endcap="square"/>
                </v:line>
                <v:line id="Line 157" o:spid="_x0000_s1068" style="position:absolute;visibility:visible;mso-wrap-style:square" from="1333,9093" to="2032,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xcQAAADcAAAADwAAAGRycy9kb3ducmV2LnhtbESPT4vCMBTE74LfITxhb5rWwyLVKOIf&#10;3GVBsC54fds822LzUpKo9dtvBMHjMDO/YWaLzjTiRs7XlhWkowQEcWF1zaWC3+N2OAHhA7LGxjIp&#10;eJCHxbzfm2Gm7Z0PdMtDKSKEfYYKqhDaTEpfVGTQj2xLHL2zdQZDlK6U2uE9wk0jx0nyKQ3WHBcq&#10;bGlVUXHJr0bB9363f5wa6tZ/58shbZc/m1PqlPoYdMspiEBdeIdf7S+tYJyk8Dw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FxAAAANwAAAAPAAAAAAAAAAAA&#10;AAAAAKECAABkcnMvZG93bnJldi54bWxQSwUGAAAAAAQABAD5AAAAkgMAAAAA&#10;" strokecolor="#24282b" strokeweight=".5pt">
                  <v:stroke joinstyle="miter" endcap="square"/>
                </v:line>
                <v:line id="Line 158" o:spid="_x0000_s1069" style="position:absolute;visibility:visible;mso-wrap-style:square" from="1333,11639" to="2032,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xssQAAADcAAAADwAAAGRycy9kb3ducmV2LnhtbESPQYvCMBSE78L+h/AWvGnaHhapRhHd&#10;xRVBUBe8vm2ebbF5KUnU+u+NIHgcZuYbZjLrTCOu5HxtWUE6TEAQF1bXXCr4O/wMRiB8QNbYWCYF&#10;d/Iwm370Jphre+MdXfehFBHCPkcFVQhtLqUvKjLoh7Yljt7JOoMhSldK7fAW4aaRWZJ8SYM1x4UK&#10;W1pUVJz3F6NgvV1t78eGuuX/6bxL2/nm+5g6pfqf3XwMIlAX3uFX+1cryJIM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yxAAAANwAAAAPAAAAAAAAAAAA&#10;AAAAAKECAABkcnMvZG93bnJldi54bWxQSwUGAAAAAAQABAD5AAAAkgMAAAAA&#10;" strokecolor="#24282b" strokeweight=".5pt">
                  <v:stroke joinstyle="miter" endcap="square"/>
                </v:line>
                <v:line id="Line 159" o:spid="_x0000_s1070" style="position:absolute;visibility:visible;mso-wrap-style:square" from="1333,14179" to="2032,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UKcYAAADcAAAADwAAAGRycy9kb3ducmV2LnhtbESP3WrCQBSE7wt9h+UUetdsYkE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VCnGAAAA3AAAAA8AAAAAAAAA&#10;AAAAAAAAoQIAAGRycy9kb3ducmV2LnhtbFBLBQYAAAAABAAEAPkAAACUAwAAAAA=&#10;" strokecolor="#24282b" strokeweight=".5pt">
                  <v:stroke joinstyle="miter" endcap="square"/>
                </v:line>
                <v:line id="Line 160" o:spid="_x0000_s1071" style="position:absolute;visibility:visible;mso-wrap-style:square" from="1333,16725" to="2032,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MXcYAAADcAAAADwAAAGRycy9kb3ducmV2LnhtbESP3WrCQBSE7wt9h+UUetdsIkU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F3GAAAA3AAAAA8AAAAAAAAA&#10;AAAAAAAAoQIAAGRycy9kb3ducmV2LnhtbFBLBQYAAAAABAAEAPkAAACUAwAAAAA=&#10;" strokecolor="#24282b" strokeweight=".5pt">
                  <v:stroke joinstyle="miter" endcap="square"/>
                </v:line>
                <v:line id="Line 161" o:spid="_x0000_s1072" style="position:absolute;visibility:visible;mso-wrap-style:square" from="1333,19265" to="203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pxsYAAADcAAAADwAAAGRycy9kb3ducmV2LnhtbESP3WrCQBSE7wt9h+UUetdsIlQ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OacbGAAAA3AAAAA8AAAAAAAAA&#10;AAAAAAAAoQIAAGRycy9kb3ducmV2LnhtbFBLBQYAAAAABAAEAPkAAACUAwAAAAA=&#10;" strokecolor="#24282b" strokeweight=".5pt">
                  <v:stroke joinstyle="miter" endcap="square"/>
                </v:line>
                <v:line id="Line 162" o:spid="_x0000_s1073" style="position:absolute;visibility:visible;mso-wrap-style:square" from="1333,21812" to="2032,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3scQAAADcAAAADwAAAGRycy9kb3ducmV2LnhtbESPQYvCMBSE7wv+h/AEb2taD7J0jSKr&#10;oiII1gWvb5tnW2xeShK1/nuzIHgcZuYbZjLrTCNu5HxtWUE6TEAQF1bXXCr4Pa4+v0D4gKyxsUwK&#10;HuRhNu19TDDT9s4HuuWhFBHCPkMFVQhtJqUvKjLoh7Yljt7ZOoMhSldK7fAe4aaRoyQZS4M1x4UK&#10;W/qpqLjkV6Ngu1/vH6eGusXf+XJI2/lueUqdUoN+N/8GEagL7/CrvdEKRskY/s/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PexxAAAANwAAAAPAAAAAAAAAAAA&#10;AAAAAKECAABkcnMvZG93bnJldi54bWxQSwUGAAAAAAQABAD5AAAAkgMAAAAA&#10;" strokecolor="#24282b" strokeweight=".5pt">
                  <v:stroke joinstyle="miter" endcap="square"/>
                </v:line>
                <v:line id="Line 163" o:spid="_x0000_s1074" style="position:absolute;visibility:visible;mso-wrap-style:square" from="1333,24352" to="2032,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BSKsYAAADcAAAADwAAAGRycy9kb3ducmV2LnhtbESPT2vCQBTE74V+h+UVems28VAlzUak&#10;f6giCNpCrq/ZZxLMvg27W43f3hUEj8PM/IYp5qPpxZGc7ywryJIUBHFtdceNgt+fr5cZCB+QNfaW&#10;ScGZPMzLx4cCc21PvKXjLjQiQtjnqKANYcil9HVLBn1iB+Lo7a0zGKJ0jdQOTxFuejlJ01dpsOO4&#10;0OJA7y3Vh92/UbDafG/OVU/jx9/+sM2GxfqzypxSz0/j4g1EoDHcw7f2UiuYpFO4nolHQJ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QUirGAAAA3AAAAA8AAAAAAAAA&#10;AAAAAAAAoQIAAGRycy9kb3ducmV2LnhtbFBLBQYAAAAABAAEAPkAAACUAwAAAAA=&#10;" strokecolor="#24282b" strokeweight=".5pt">
                  <v:stroke joinstyle="miter" endcap="square"/>
                </v:line>
                <v:line id="Line 164" o:spid="_x0000_s1075" style="position:absolute;visibility:visible;mso-wrap-style:square" from="1333,1460" to="203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WMEAAADcAAAADwAAAGRycy9kb3ducmV2LnhtbERPy4rCMBTdC/MP4Qqz07QuBqmmIjri&#10;DILgA9xem9sHNjclyWj9+8lCcHk47/miN624k/ONZQXpOAFBXFjdcKXgfNqMpiB8QNbYWiYFT/Kw&#10;yD8Gc8y0ffCB7sdQiRjCPkMFdQhdJqUvajLox7YjjlxpncEQoaukdviI4aaVkyT5kgYbjg01drSq&#10;qbgd/4yC3/12/7y01K+v5e2Qdsvd9yV1Sn0O++UMRKA+vMUv949WMEni2ngmHgG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8ZYwQAAANwAAAAPAAAAAAAAAAAAAAAA&#10;AKECAABkcnMvZG93bnJldi54bWxQSwUGAAAAAAQABAD5AAAAjwMAAAAA&#10;" strokecolor="#24282b" strokeweight=".5pt">
                  <v:stroke joinstyle="miter" endcap="square"/>
                </v:line>
                <v:line id="Line 165" o:spid="_x0000_s1076" style="position:absolute;visibility:visible;mso-wrap-style:square" from="5213,26200" to="5219,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4tcYAAADcAAAADwAAAGRycy9kb3ducmV2LnhtbESPQWsCMRSE7wX/Q3iFXoqbVUHs1igi&#10;LPRQD1WRenskr7tLNy9LEt2tv74pFDwOM/MNs1wPthVX8qFxrGCS5SCItTMNVwqOh3K8ABEissHW&#10;MSn4oQDr1ehhiYVxPX/QdR8rkSAcClRQx9gVUgZdk8WQuY44eV/OW4xJ+koaj32C21ZO83wuLTac&#10;FmrsaFuT/t5frILn2XmQ80Mpd+Xp833jd/rW9Vqpp8dh8woi0hDv4f/2m1EwzV/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M+LXGAAAA3AAAAA8AAAAAAAAA&#10;AAAAAAAAoQIAAGRycy9kb3ducmV2LnhtbFBLBQYAAAAABAAEAPkAAACUAwAAAAA=&#10;" strokecolor="#24282b" strokeweight=".5pt"/>
                <v:line id="Line 166" o:spid="_x0000_s1077" style="position:absolute;visibility:visible;mso-wrap-style:square" from="9023,26200" to="9029,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sYAAADcAAAADwAAAGRycy9kb3ducmV2LnhtbESPQWsCMRSE74L/ITzBi9TsKohsjSLC&#10;Qg96qJZib4/kdXdx87Ikqbvtr2+EQo/DzHzDbHaDbcWdfGgcK8jnGQhi7UzDlYK3S/m0BhEissHW&#10;MSn4pgC77Xi0wcK4nl/pfo6VSBAOBSqoY+wKKYOuyWKYu444eZ/OW4xJ+koaj32C21YusmwlLTac&#10;Fmrs6FCTvp2/rILZ8mOQq0spT+X79bj3J/3T9Vqp6WTYP4OINMT/8F/7xShY5Dk8zq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jYm7GAAAA3AAAAA8AAAAAAAAA&#10;AAAAAAAAoQIAAGRycy9kb3ducmV2LnhtbFBLBQYAAAAABAAEAPkAAACUAwAAAAA=&#10;" strokecolor="#24282b" strokeweight=".5pt"/>
                <v:line id="Line 167" o:spid="_x0000_s1078" style="position:absolute;visibility:visible;mso-wrap-style:square" from="12839,26200" to="12846,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GcYAAADcAAAADwAAAGRycy9kb3ducmV2LnhtbESPQWsCMRSE74L/IbyCF9GsK0hZjSLC&#10;Qg96qJZSb4/kubt087Ikqbvtr2+EQo/DzHzDbHaDbcWdfGgcK1jMMxDE2pmGKwVvl3L2DCJEZIOt&#10;Y1LwTQF22/Fog4VxPb/S/RwrkSAcClRQx9gVUgZdk8Uwdx1x8m7OW4xJ+koaj32C21bmWbaSFhtO&#10;CzV2dKhJf56/rILp8jrI1aWUp/L947j3J/3T9VqpydOwX4OINMT/8F/7xSjIFzk8zq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nGAAAA3AAAAA8AAAAAAAAA&#10;AAAAAAAAoQIAAGRycy9kb3ducmV2LnhtbFBLBQYAAAAABAAEAPkAAACUAwAAAAA=&#10;" strokecolor="#24282b" strokeweight=".5pt"/>
                <v:line id="Line 168" o:spid="_x0000_s1079" style="position:absolute;visibility:visible;mso-wrap-style:square" from="16649,26200" to="16656,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ZgsYAAADcAAAADwAAAGRycy9kb3ducmV2LnhtbESPT2sCMRTE7wW/Q3iCl6JZFaSsRpHC&#10;ggc9+Ieit0fyurt087Ikqbv20zdCocdhZn7DrDa9bcSdfKgdK5hOMhDE2pmaSwWXczF+AxEissHG&#10;MSl4UIDNevCywty4jo90P8VSJAiHHBVUMba5lEFXZDFMXEucvE/nLcYkfSmNxy7BbSNnWbaQFmtO&#10;CxW29F6R/jp9WwWv81svF+dCHoqP637rD/qn7bRSo2G/XYKI1Mf/8F97ZxTMpnN4nk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9WYLGAAAA3AAAAA8AAAAAAAAA&#10;AAAAAAAAoQIAAGRycy9kb3ducmV2LnhtbFBLBQYAAAAABAAEAPkAAACUAwAAAAA=&#10;" strokecolor="#24282b" strokeweight=".5pt"/>
                <v:line id="Line 169" o:spid="_x0000_s1080" style="position:absolute;visibility:visible;mso-wrap-style:square" from="20466,26200" to="20472,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B9sYAAADcAAAADwAAAGRycy9kb3ducmV2LnhtbESPT2sCMRTE7wW/Q3iCl1Kz2iJlNYoI&#10;Cz3owT9Ie3skz93FzcuSpO62n74RCh6HmfkNs1j1thE38qF2rGAyzkAQa2dqLhWcjsXLO4gQkQ02&#10;jknBDwVYLQdPC8yN63hPt0MsRYJwyFFBFWObSxl0RRbD2LXEybs4bzEm6UtpPHYJbhs5zbKZtFhz&#10;WqiwpU1F+nr4tgqeX796OTsWclecP7drv9O/baeVGg379RxEpD4+wv/tD6NgOnmD+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UwfbGAAAA3AAAAA8AAAAAAAAA&#10;AAAAAAAAoQIAAGRycy9kb3ducmV2LnhtbFBLBQYAAAAABAAEAPkAAACUAwAAAAA=&#10;" strokecolor="#24282b" strokeweight=".5pt"/>
                <v:line id="Line 170" o:spid="_x0000_s1081" style="position:absolute;visibility:visible;mso-wrap-style:square" from="24282,26200" to="24288,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kbcYAAADcAAAADwAAAGRycy9kb3ducmV2LnhtbESPT2sCMRTE7wW/Q3iCl1KzWiplNYoI&#10;Cz3owT9Ie3skz93FzcuSpO62n74RCh6HmfkNs1j1thE38qF2rGAyzkAQa2dqLhWcjsXLO4gQkQ02&#10;jknBDwVYLQdPC8yN63hPt0MsRYJwyFFBFWObSxl0RRbD2LXEybs4bzEm6UtpPHYJbhs5zbKZtFhz&#10;WqiwpU1F+nr4tgqeX796OTsWclecP7drv9O/baeVGg379RxEpD4+wv/tD6NgOnmD+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YZG3GAAAA3AAAAA8AAAAAAAAA&#10;AAAAAAAAoQIAAGRycy9kb3ducmV2LnhtbFBLBQYAAAAABAAEAPkAAACUAwAAAAA=&#10;" strokecolor="#24282b" strokeweight=".5pt"/>
                <v:line id="Line 171" o:spid="_x0000_s1082" style="position:absolute;visibility:visible;mso-wrap-style:square" from="28028,26200" to="28035,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6GsYAAADcAAAADwAAAGRycy9kb3ducmV2LnhtbESPQWsCMRSE7wX/Q3iCl1KzKiyyNYoI&#10;Cz3ooVqKvT2S193FzcuSpO7qr2+EQo/DzHzDrDaDbcWVfGgcK5hNMxDE2pmGKwUfp/JlCSJEZIOt&#10;Y1JwowCb9ehphYVxPb/T9RgrkSAcClRQx9gVUgZdk8UwdR1x8r6dtxiT9JU0HvsEt62cZ1kuLTac&#10;FmrsaFeTvhx/rILnxdcg81MpD+Xneb/1B33veq3UZDxsX0FEGuJ/+K/9ZhTMZzk8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K+hrGAAAA3AAAAA8AAAAAAAAA&#10;AAAAAAAAoQIAAGRycy9kb3ducmV2LnhtbFBLBQYAAAAABAAEAPkAAACUAwAAAAA=&#10;" strokecolor="#24282b" strokeweight=".5pt"/>
                <v:line id="Line 172" o:spid="_x0000_s1083" style="position:absolute;visibility:visible;mso-wrap-style:square" from="31845,26200" to="31851,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fgcYAAADcAAAADwAAAGRycy9kb3ducmV2LnhtbESPQWsCMRSE74X+h/AKXopmtaCyGkUK&#10;Cx70UBXR2yN53V26eVmS1F3765tCweMwM98wy3VvG3EjH2rHCsajDASxdqbmUsHpWAznIEJENtg4&#10;JgV3CrBePT8tMTeu4w+6HWIpEoRDjgqqGNtcyqArshhGriVO3qfzFmOSvpTGY5fgtpGTLJtKizWn&#10;hQpbeq9Ifx2+rYLXt2svp8dC7ovzZbfxe/3TdlqpwUu/WYCI1MdH+L+9NQom4x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X4HGAAAA3AAAAA8AAAAAAAAA&#10;AAAAAAAAoQIAAGRycy9kb3ducmV2LnhtbFBLBQYAAAAABAAEAPkAAACUAwAAAAA=&#10;" strokecolor="#24282b" strokeweight=".5pt"/>
                <v:line id="Line 173" o:spid="_x0000_s1084" style="position:absolute;visibility:visible;mso-wrap-style:square" from="35655,26200" to="35661,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L88MAAADcAAAADwAAAGRycy9kb3ducmV2LnhtbERPy4rCMBTdD/gP4QqzGTRVQYZqFBko&#10;uNCFDwbdXZI7bZnmpiQZ2/HrzUJweTjv5bq3jbiRD7VjBZNxBoJYO1NzqeB8KkafIEJENtg4JgX/&#10;FGC9GrwtMTeu4wPdjrEUKYRDjgqqGNtcyqArshjGriVO3I/zFmOCvpTGY5fCbSOnWTaXFmtODRW2&#10;9FWR/j3+WQUfs2sv56dC7ovvy27j9/redlqp92G/WYCI1MeX+OneGgXTSVqbzq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Zy/PDAAAA3AAAAA8AAAAAAAAAAAAA&#10;AAAAoQIAAGRycy9kb3ducmV2LnhtbFBLBQYAAAAABAAEAPkAAACRAwAAAAA=&#10;" strokecolor="#24282b" strokeweight=".5pt"/>
                <v:line id="Line 174" o:spid="_x0000_s1085" style="position:absolute;visibility:visible;mso-wrap-style:square" from="39281,26200" to="39287,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uaMYAAADcAAAADwAAAGRycy9kb3ducmV2LnhtbESPQWsCMRSE74X+h/AKXopmtSC6GkUK&#10;Cx70UBXR2yN53V26eVmS1F3765tCweMwM98wy3VvG3EjH2rHCsajDASxdqbmUsHpWAxnIEJENtg4&#10;JgV3CrBePT8tMTeu4w+6HWIpEoRDjgqqGNtcyqArshhGriVO3qfzFmOSvpTGY5fgtpGTLJtKizWn&#10;hQpbeq9Ifx2+rYLXt2svp8dC7ovzZbfxe/3TdlqpwUu/WYCI1MdH+L+9NQom4z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bmjGAAAA3AAAAA8AAAAAAAAA&#10;AAAAAAAAoQIAAGRycy9kb3ducmV2LnhtbFBLBQYAAAAABAAEAPkAAACUAwAAAAA=&#10;" strokecolor="#24282b" strokeweight=".5pt"/>
                <v:shape id="Freeform 175" o:spid="_x0000_s1086" style="position:absolute;left:1333;top:1397;width:38075;height:25438;visibility:visible;mso-wrap-style:square;v-text-anchor:top" coordsize="5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DccIA&#10;AADcAAAADwAAAGRycy9kb3ducmV2LnhtbERPy4rCMBTdC/MP4Q64s+kUGaQaiw4Igm58MePu0lzb&#10;0uamNlHr308WgsvDec+y3jTiTp2rLCv4imIQxLnVFRcKjofVaALCeWSNjWVS8CQH2fxjMMNU2wfv&#10;6L73hQgh7FJUUHrfplK6vCSDLrItceAutjPoA+wKqTt8hHDTyCSOv6XBikNDiS39lJTX+5tRkC9/&#10;x6vk2v4tGrvb3Pp660/nrVLDz34xBeGp92/xy73WCpIkzA9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4NxwgAAANwAAAAPAAAAAAAAAAAAAAAAAJgCAABkcnMvZG93&#10;bnJldi54bWxQSwUGAAAAAAQABAD1AAAAhwMAAAAA&#10;" path="m,l,400r599,e" filled="f" strokecolor="#24282b" strokeweight=".5pt">
                  <v:path arrowok="t" o:connecttype="custom" o:connectlocs="0,0;0,2543810;3807460,2543810" o:connectangles="0,0,0"/>
                </v:shape>
                <v:rect id="Rectangle 176" o:spid="_x0000_s1087" style="position:absolute;left:1270;top:29381;width:15017;height:144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E7069C" w:rsidRPr="001A020B" w:rsidRDefault="00E7069C" w:rsidP="009E2441">
                        <w:pPr>
                          <w:tabs>
                            <w:tab w:val="clear" w:pos="794"/>
                            <w:tab w:val="clear" w:pos="1191"/>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价格轴</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数量轴</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需求曲线截距</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供应曲线截距</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X</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供应曲线与需求曲线的交点</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商品价格</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在价格</w:t>
                        </w:r>
                        <w:r w:rsidRPr="001A020B">
                          <w:rPr>
                            <w:noProof/>
                            <w:sz w:val="16"/>
                            <w:szCs w:val="16"/>
                            <w:lang w:val="en-US" w:eastAsia="zh-CN"/>
                          </w:rPr>
                          <w:t>p</w:t>
                        </w:r>
                        <w:r w:rsidRPr="001A020B">
                          <w:rPr>
                            <w:rFonts w:hint="eastAsia"/>
                            <w:noProof/>
                            <w:sz w:val="16"/>
                            <w:szCs w:val="16"/>
                            <w:lang w:val="en-US" w:eastAsia="zh-CN"/>
                          </w:rPr>
                          <w:t>时的销售量</w:t>
                        </w:r>
                      </w:p>
                      <w:p w:rsidR="00E7069C" w:rsidRPr="001A020B" w:rsidRDefault="00E7069C" w:rsidP="001A020B">
                        <w:pPr>
                          <w:tabs>
                            <w:tab w:val="clear" w:pos="794"/>
                            <w:tab w:val="left" w:pos="444"/>
                          </w:tabs>
                          <w:spacing w:before="0"/>
                          <w:rPr>
                            <w:noProof/>
                            <w:sz w:val="16"/>
                            <w:szCs w:val="16"/>
                            <w:lang w:val="en-US" w:eastAsia="zh-CN"/>
                          </w:rPr>
                        </w:pPr>
                        <w:r w:rsidRPr="001A020B">
                          <w:rPr>
                            <w:noProof/>
                            <w:sz w:val="16"/>
                            <w:szCs w:val="16"/>
                            <w:lang w:val="en-US" w:eastAsia="zh-CN"/>
                          </w:rPr>
                          <w:t>CS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消费者剩余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p-x-d</w:t>
                        </w:r>
                        <w:r>
                          <w:rPr>
                            <w:rFonts w:hint="eastAsia"/>
                            <w:noProof/>
                            <w:sz w:val="16"/>
                            <w:szCs w:val="16"/>
                            <w:lang w:val="en-US" w:eastAsia="zh-CN"/>
                          </w:rPr>
                          <w:t>)</w:t>
                        </w:r>
                      </w:p>
                      <w:p w:rsidR="00E7069C" w:rsidRPr="001A020B" w:rsidRDefault="00E7069C" w:rsidP="001A020B">
                        <w:pPr>
                          <w:tabs>
                            <w:tab w:val="clear" w:pos="794"/>
                            <w:tab w:val="left" w:pos="444"/>
                          </w:tabs>
                          <w:spacing w:before="0"/>
                          <w:rPr>
                            <w:sz w:val="16"/>
                            <w:szCs w:val="16"/>
                            <w:lang w:eastAsia="zh-CN"/>
                          </w:rPr>
                        </w:pPr>
                        <w:r w:rsidRPr="001A020B">
                          <w:rPr>
                            <w:noProof/>
                            <w:sz w:val="16"/>
                            <w:szCs w:val="16"/>
                            <w:lang w:val="en-US" w:eastAsia="zh-CN"/>
                          </w:rPr>
                          <w:t>PS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生产者剩余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p-x-s</w:t>
                        </w:r>
                        <w:r>
                          <w:rPr>
                            <w:rFonts w:hint="eastAsia"/>
                            <w:noProof/>
                            <w:sz w:val="16"/>
                            <w:szCs w:val="16"/>
                            <w:lang w:val="en-US" w:eastAsia="zh-CN"/>
                          </w:rPr>
                          <w:t>)</w:t>
                        </w:r>
                      </w:p>
                    </w:txbxContent>
                  </v:textbox>
                </v:rect>
                <v:rect id="Rectangle 193" o:spid="_x0000_s1088" style="position:absolute;left:22244;top:3371;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E7069C" w:rsidRDefault="00E7069C" w:rsidP="001A020B">
                        <w:pPr>
                          <w:spacing w:before="0"/>
                        </w:pPr>
                        <w:r>
                          <w:rPr>
                            <w:color w:val="24282B"/>
                            <w:sz w:val="16"/>
                            <w:szCs w:val="16"/>
                          </w:rPr>
                          <w:t>S</w:t>
                        </w:r>
                      </w:p>
                    </w:txbxContent>
                  </v:textbox>
                </v:rect>
                <v:rect id="Rectangle 194" o:spid="_x0000_s1089" style="position:absolute;left:33242;top:23082;width:7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E7069C" w:rsidRDefault="00E7069C" w:rsidP="001A020B">
                        <w:pPr>
                          <w:spacing w:before="0"/>
                        </w:pPr>
                        <w:r>
                          <w:rPr>
                            <w:color w:val="24282B"/>
                            <w:sz w:val="16"/>
                            <w:szCs w:val="16"/>
                          </w:rPr>
                          <w:t>D</w:t>
                        </w:r>
                      </w:p>
                    </w:txbxContent>
                  </v:textbox>
                </v:rect>
                <v:rect id="Rectangle 195" o:spid="_x0000_s1090" style="position:absolute;left:39725;top:26136;width:73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asIA&#10;AADdAAAADwAAAGRycy9kb3ducmV2LnhtbESP3YrCMBSE74V9h3AW9k5Ti4h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45qwgAAAN0AAAAPAAAAAAAAAAAAAAAAAJgCAABkcnMvZG93&#10;bnJldi54bWxQSwUGAAAAAAQABAD1AAAAhwMAAAAA&#10;" filled="f" stroked="f">
                  <v:textbox style="mso-fit-shape-to-text:t" inset="0,0,0,0">
                    <w:txbxContent>
                      <w:p w:rsidR="00E7069C" w:rsidRDefault="00E7069C" w:rsidP="001A020B">
                        <w:pPr>
                          <w:spacing w:before="0"/>
                        </w:pPr>
                        <w:r>
                          <w:rPr>
                            <w:color w:val="24282B"/>
                            <w:sz w:val="16"/>
                            <w:szCs w:val="16"/>
                          </w:rPr>
                          <w:t>Q</w:t>
                        </w:r>
                      </w:p>
                    </w:txbxContent>
                  </v:textbox>
                </v:rect>
                <v:rect id="Rectangle 196" o:spid="_x0000_s1091" style="position:absolute;left:1270;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r8cMA&#10;AADdAAAADwAAAGRycy9kb3ducmV2LnhtbESP3WoCMRSE7wXfIRyhd5p1U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r8c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P</w:t>
                        </w:r>
                      </w:p>
                    </w:txbxContent>
                  </v:textbox>
                </v:rect>
                <v:rect id="Rectangle 197" o:spid="_x0000_s1092" style="position:absolute;left:10617;top:1335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hsMA&#10;AADdAAAADwAAAGRycy9kb3ducmV2LnhtbESPzWrDMBCE74G+g9hCb7FcU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1hs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x</w:t>
                        </w:r>
                      </w:p>
                    </w:txbxContent>
                  </v:textbox>
                </v:rect>
                <v:rect id="Rectangle 198" o:spid="_x0000_s1093" style="position:absolute;left:254;top:947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QHcMA&#10;AADdAAAADwAAAGRycy9kb3ducmV2LnhtbESP3WoCMRSE7wXfIRyhd5p1K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QHc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d</w:t>
                        </w:r>
                      </w:p>
                    </w:txbxContent>
                  </v:textbox>
                </v:rect>
                <v:rect id="Rectangle 199" o:spid="_x0000_s1094" style="position:absolute;left:698;top:10109;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E7069C" w:rsidRDefault="00E7069C" w:rsidP="001A020B">
                        <w:pPr>
                          <w:spacing w:before="0"/>
                        </w:pPr>
                        <w:r>
                          <w:rPr>
                            <w:color w:val="24282B"/>
                            <w:sz w:val="10"/>
                            <w:szCs w:val="10"/>
                          </w:rPr>
                          <w:t>i</w:t>
                        </w:r>
                      </w:p>
                    </w:txbxContent>
                  </v:textbox>
                </v:rect>
                <v:rect id="Rectangle 200" o:spid="_x0000_s1095" style="position:absolute;left:254;top:22066;width:40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h9MMA&#10;AADdAAAADwAAAGRycy9kb3ducmV2LnhtbESP3WoCMRSE7wXfIRzBO812E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4h9M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s</w:t>
                        </w:r>
                      </w:p>
                    </w:txbxContent>
                  </v:textbox>
                </v:rect>
                <v:rect id="Rectangle 201" o:spid="_x0000_s1096" style="position:absolute;left:635;top:22701;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rsidR="00E7069C" w:rsidRDefault="00E7069C" w:rsidP="001A020B">
                        <w:pPr>
                          <w:spacing w:before="0"/>
                        </w:pPr>
                        <w:r>
                          <w:rPr>
                            <w:color w:val="24282B"/>
                            <w:sz w:val="10"/>
                            <w:szCs w:val="10"/>
                          </w:rPr>
                          <w:t>i</w:t>
                        </w:r>
                      </w:p>
                    </w:txbxContent>
                  </v:textbox>
                </v:rect>
                <v:rect id="Rectangle 202" o:spid="_x0000_s1097" style="position:absolute;left:127;top:14116;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7L8MA&#10;AADdAAAADwAAAGRycy9kb3ducmV2LnhtbESP3WoCMRSE7wu+QziCdzXrI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G7L8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p</w:t>
                        </w:r>
                      </w:p>
                    </w:txbxContent>
                  </v:textbox>
                </v:rect>
                <v:rect id="Rectangle 203" o:spid="_x0000_s1098" style="position:absolute;left:571;top:14687;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0"/>
                            <w:szCs w:val="10"/>
                          </w:rPr>
                          <w:t>x</w:t>
                        </w:r>
                      </w:p>
                    </w:txbxContent>
                  </v:textbox>
                </v:rect>
                <v:rect id="Rectangle 204" o:spid="_x0000_s1099" style="position:absolute;left:3562;top:12782;width:12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CS</w:t>
                        </w:r>
                      </w:p>
                    </w:txbxContent>
                  </v:textbox>
                </v:rect>
                <v:rect id="Rectangle 205" o:spid="_x0000_s1100" style="position:absolute;left:3562;top:16408;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PS</w:t>
                        </w:r>
                      </w:p>
                    </w:txbxContent>
                  </v:textbox>
                </v:rect>
                <v:rect id="Rectangle 206" o:spid="_x0000_s1101" style="position:absolute;left:10490;top:27025;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9LMMA&#10;AADdAAAADwAAAGRycy9kb3ducmV2LnhtbESP3WoCMRSE7wu+QziCdzXro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9LM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6"/>
                            <w:szCs w:val="16"/>
                          </w:rPr>
                          <w:t>q</w:t>
                        </w:r>
                      </w:p>
                    </w:txbxContent>
                  </v:textbox>
                </v:rect>
                <v:rect id="Rectangle 207" o:spid="_x0000_s1102" style="position:absolute;left:10934;top:27597;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rsidR="00E7069C" w:rsidRDefault="00E7069C" w:rsidP="001A020B">
                        <w:pPr>
                          <w:spacing w:before="0"/>
                        </w:pPr>
                        <w:r>
                          <w:rPr>
                            <w:color w:val="24282B"/>
                            <w:sz w:val="10"/>
                            <w:szCs w:val="10"/>
                          </w:rPr>
                          <w:t>x</w:t>
                        </w:r>
                      </w:p>
                    </w:txbxContent>
                  </v:textbox>
                </v:rect>
                <w10:anchorlock/>
              </v:group>
            </w:pict>
          </mc:Fallback>
        </mc:AlternateContent>
      </w:r>
    </w:p>
    <w:p w:rsidR="004A4E59" w:rsidRPr="00CB6CBA" w:rsidRDefault="004A4E59" w:rsidP="00EA7B79">
      <w:pPr>
        <w:spacing w:line="360" w:lineRule="atLeast"/>
        <w:rPr>
          <w:lang w:val="en-US"/>
        </w:rPr>
      </w:pPr>
      <w:bookmarkStart w:id="159" w:name="_Toc394385994"/>
      <w:bookmarkStart w:id="160" w:name="_Toc394386081"/>
      <w:bookmarkStart w:id="161" w:name="_Toc395503185"/>
      <w:bookmarkStart w:id="162" w:name="_Toc459746676"/>
      <w:bookmarkStart w:id="163" w:name="_Toc459792609"/>
      <w:bookmarkStart w:id="164" w:name="_Toc459793776"/>
      <w:bookmarkStart w:id="165" w:name="_Toc459793918"/>
      <w:bookmarkStart w:id="166" w:name="_Toc459970396"/>
      <w:bookmarkStart w:id="167" w:name="_Toc497033152"/>
      <w:bookmarkStart w:id="168" w:name="_Toc497033950"/>
    </w:p>
    <w:p w:rsidR="001A020B" w:rsidRPr="00CB6CBA" w:rsidRDefault="001A020B" w:rsidP="00EA7B79">
      <w:pPr>
        <w:pStyle w:val="Heading3"/>
        <w:spacing w:line="360" w:lineRule="atLeast"/>
        <w:rPr>
          <w:lang w:val="en-US" w:eastAsia="zh-CN"/>
        </w:rPr>
      </w:pPr>
      <w:bookmarkStart w:id="169" w:name="_Toc309886470"/>
      <w:bookmarkStart w:id="170" w:name="_Toc498678466"/>
      <w:bookmarkStart w:id="171" w:name="_Toc394386007"/>
      <w:bookmarkStart w:id="172" w:name="_Toc394386094"/>
      <w:bookmarkStart w:id="173" w:name="_Toc395503198"/>
      <w:bookmarkStart w:id="174" w:name="_Toc459746695"/>
      <w:bookmarkStart w:id="175" w:name="_Toc459792628"/>
      <w:bookmarkStart w:id="176" w:name="_Toc459793795"/>
      <w:bookmarkStart w:id="177" w:name="_Toc459793937"/>
      <w:bookmarkStart w:id="178" w:name="_Toc459970409"/>
      <w:bookmarkStart w:id="179" w:name="_Toc497033171"/>
      <w:bookmarkStart w:id="180" w:name="_Toc497033969"/>
      <w:bookmarkEnd w:id="159"/>
      <w:bookmarkEnd w:id="160"/>
      <w:bookmarkEnd w:id="161"/>
      <w:bookmarkEnd w:id="162"/>
      <w:bookmarkEnd w:id="163"/>
      <w:bookmarkEnd w:id="164"/>
      <w:bookmarkEnd w:id="165"/>
      <w:bookmarkEnd w:id="166"/>
      <w:bookmarkEnd w:id="167"/>
      <w:bookmarkEnd w:id="168"/>
      <w:r w:rsidRPr="00CB6CBA">
        <w:rPr>
          <w:lang w:val="en-US" w:eastAsia="zh-CN"/>
        </w:rPr>
        <w:t>3.2.3</w:t>
      </w:r>
      <w:r w:rsidRPr="00CB6CBA">
        <w:rPr>
          <w:lang w:val="en-US" w:eastAsia="zh-CN"/>
        </w:rPr>
        <w:tab/>
      </w:r>
      <w:r>
        <w:rPr>
          <w:rFonts w:hint="eastAsia"/>
          <w:lang w:val="en-US" w:eastAsia="zh-CN"/>
        </w:rPr>
        <w:t>经济与社会效益之间的联系</w:t>
      </w:r>
      <w:bookmarkEnd w:id="169"/>
      <w:bookmarkEnd w:id="170"/>
    </w:p>
    <w:p w:rsidR="001A020B" w:rsidRPr="00CB6CBA" w:rsidRDefault="001A020B" w:rsidP="00B02A1E">
      <w:pPr>
        <w:pStyle w:val="StyleLinespacingAtleast18ptFirstline2ch"/>
        <w:ind w:firstLine="480"/>
        <w:rPr>
          <w:lang w:val="en-US" w:eastAsia="zh-CN"/>
        </w:rPr>
      </w:pPr>
      <w:r>
        <w:rPr>
          <w:rFonts w:hint="eastAsia"/>
          <w:lang w:val="en-US" w:eastAsia="zh-CN"/>
        </w:rPr>
        <w:t>有些无线电频谱使用可产生经济效益，但不直接产生收益。频谱使用在这类活动所产生的经济效益并不是很明显。一般来说，尚无明确或易于衡量的经济数值可以直接量化这些效益的大小。因此，可假设经济分析不能解释这些社会效益，而只能解释公司所获收益和利润等因素。情况并非这样。正确的经济分析会考虑到那些不会直接产生收益的效益。</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有些服务具有社会效益，例如：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广播</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提供教育、培训、新闻和休闲服务；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应急服务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提供包括救灾设施在内的警察、事故和急救服务链接；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个人服务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家庭保健</w:t>
      </w:r>
      <w:r>
        <w:rPr>
          <w:lang w:val="en-US" w:eastAsia="zh-CN"/>
        </w:rPr>
        <w:t>/</w:t>
      </w:r>
      <w:r>
        <w:rPr>
          <w:rFonts w:hint="eastAsia"/>
          <w:lang w:val="en-US" w:eastAsia="zh-CN"/>
        </w:rPr>
        <w:t>护理、老人家居安全；</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研究</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sidRPr="00A75669">
        <w:rPr>
          <w:rFonts w:hint="eastAsia"/>
          <w:lang w:val="en-US" w:eastAsia="zh-CN"/>
        </w:rPr>
        <w:t>气象学</w:t>
      </w:r>
      <w:r>
        <w:rPr>
          <w:rFonts w:hint="eastAsia"/>
          <w:lang w:val="en-US" w:eastAsia="zh-CN"/>
        </w:rPr>
        <w:t>、</w:t>
      </w:r>
      <w:r w:rsidR="00724365">
        <w:rPr>
          <w:rFonts w:hint="eastAsia"/>
          <w:lang w:val="en-US" w:eastAsia="zh-CN"/>
        </w:rPr>
        <w:t>射电天文</w:t>
      </w:r>
      <w:r w:rsidRPr="00A75669">
        <w:rPr>
          <w:rFonts w:hint="eastAsia"/>
          <w:lang w:val="en-US" w:eastAsia="zh-CN"/>
        </w:rPr>
        <w:t>学</w:t>
      </w:r>
      <w:r w:rsidR="00D81F42">
        <w:rPr>
          <w:rFonts w:hint="eastAsia"/>
          <w:lang w:val="en-US" w:eastAsia="zh-CN"/>
        </w:rPr>
        <w:t>。</w:t>
      </w:r>
    </w:p>
    <w:p w:rsidR="001A020B" w:rsidRPr="00CB6CBA" w:rsidRDefault="001A020B" w:rsidP="00EA7B79">
      <w:pPr>
        <w:pStyle w:val="Heading3"/>
        <w:spacing w:line="360" w:lineRule="atLeast"/>
        <w:rPr>
          <w:lang w:val="en-US" w:eastAsia="zh-CN"/>
        </w:rPr>
      </w:pPr>
      <w:bookmarkStart w:id="181" w:name="_Toc309886471"/>
      <w:bookmarkStart w:id="182" w:name="_Toc498678467"/>
      <w:r w:rsidRPr="00CB6CBA">
        <w:rPr>
          <w:lang w:val="en-US" w:eastAsia="zh-CN"/>
        </w:rPr>
        <w:t>3.2.4</w:t>
      </w:r>
      <w:r w:rsidRPr="00CB6CBA">
        <w:rPr>
          <w:lang w:val="en-US" w:eastAsia="zh-CN"/>
        </w:rPr>
        <w:tab/>
      </w:r>
      <w:r>
        <w:rPr>
          <w:rFonts w:hint="eastAsia"/>
          <w:lang w:val="en-US" w:eastAsia="zh-CN"/>
        </w:rPr>
        <w:t>经济效益定量方法的比较</w:t>
      </w:r>
      <w:bookmarkEnd w:id="181"/>
      <w:bookmarkEnd w:id="182"/>
    </w:p>
    <w:p w:rsidR="001A020B" w:rsidRPr="00CB6CBA" w:rsidRDefault="001A020B" w:rsidP="00B02A1E">
      <w:pPr>
        <w:pStyle w:val="StyleLinespacingAtleast18ptFirstline2ch"/>
        <w:ind w:firstLine="480"/>
        <w:rPr>
          <w:lang w:val="en-US" w:eastAsia="zh-CN"/>
        </w:rPr>
      </w:pPr>
      <w:r>
        <w:rPr>
          <w:rFonts w:hint="eastAsia"/>
          <w:lang w:val="en-US" w:eastAsia="zh-CN"/>
        </w:rPr>
        <w:t>这两种方法都用于估算无线电对一个国家经济的贡献，但它们在处理更广泛的经济置换时采用不同的假设。</w:t>
      </w:r>
      <w:r>
        <w:rPr>
          <w:lang w:val="en-US" w:eastAsia="zh-CN"/>
        </w:rPr>
        <w:t>GDP</w:t>
      </w:r>
      <w:r>
        <w:rPr>
          <w:rFonts w:hint="eastAsia"/>
          <w:lang w:val="en-US" w:eastAsia="zh-CN"/>
        </w:rPr>
        <w:t>和就业率都未考虑更广泛的经济置换。消费者和生产者剩余则充分考虑了更广泛的经济置换。此外，这两种方法还度量了无线电使用对国家经济影响的不同方面。</w:t>
      </w:r>
      <w:r>
        <w:rPr>
          <w:lang w:val="en-US" w:eastAsia="zh-CN"/>
        </w:rPr>
        <w:t>GDP</w:t>
      </w:r>
      <w:r>
        <w:rPr>
          <w:rFonts w:hint="eastAsia"/>
          <w:lang w:val="en-US" w:eastAsia="zh-CN"/>
        </w:rPr>
        <w:t>度量的是支付项目，而消费者剩余度量的是消费者的支付对象。这两种方法都包括生产者剩余。因此，其结果不能相加在一起。</w:t>
      </w:r>
    </w:p>
    <w:p w:rsidR="001A020B" w:rsidRPr="00B56C06" w:rsidRDefault="001A020B" w:rsidP="00B02A1E">
      <w:pPr>
        <w:pStyle w:val="StyleLinespacingAtleast18ptFirstline2ch"/>
        <w:ind w:firstLine="480"/>
        <w:rPr>
          <w:lang w:val="en-US" w:eastAsia="zh-CN"/>
        </w:rPr>
      </w:pPr>
      <w:r>
        <w:rPr>
          <w:rFonts w:hint="eastAsia"/>
          <w:lang w:val="en-US" w:eastAsia="zh-CN"/>
        </w:rPr>
        <w:t>虽然这两种方法都可以使用，并且已经在英国运用，但为了反映出频谱对国家的整体价值，适于采用一种以应用为基础的方法。</w:t>
      </w:r>
      <w:r>
        <w:rPr>
          <w:lang w:val="en-US" w:eastAsia="zh-CN"/>
        </w:rPr>
        <w:t>GDP</w:t>
      </w:r>
      <w:r>
        <w:rPr>
          <w:rFonts w:hint="eastAsia"/>
          <w:lang w:val="en-US" w:eastAsia="zh-CN"/>
        </w:rPr>
        <w:t>更适合于评估一个国家多种无线电使用的价值，或者比较各用户</w:t>
      </w:r>
      <w:r>
        <w:rPr>
          <w:lang w:val="en-US" w:eastAsia="zh-CN"/>
        </w:rPr>
        <w:t>/</w:t>
      </w:r>
      <w:r>
        <w:rPr>
          <w:rFonts w:hint="eastAsia"/>
          <w:lang w:val="en-US" w:eastAsia="zh-CN"/>
        </w:rPr>
        <w:t>服务，但是，消费者剩余能提供更详细的可用信息，例如在</w:t>
      </w:r>
      <w:r w:rsidR="00C93F32">
        <w:rPr>
          <w:rFonts w:hint="eastAsia"/>
          <w:lang w:val="en-US" w:eastAsia="zh-CN"/>
        </w:rPr>
        <w:t>制定</w:t>
      </w:r>
      <w:r>
        <w:rPr>
          <w:rFonts w:hint="eastAsia"/>
          <w:lang w:val="en-US" w:eastAsia="zh-CN"/>
        </w:rPr>
        <w:t>执照费或最低拍卖价格时。对这些方法的比较通常都集中在特定方法所依据的</w:t>
      </w:r>
      <w:r w:rsidRPr="00B56C06">
        <w:rPr>
          <w:rFonts w:hint="eastAsia"/>
          <w:lang w:val="en-US" w:eastAsia="zh-CN"/>
        </w:rPr>
        <w:t>论</w:t>
      </w:r>
      <w:r>
        <w:rPr>
          <w:rFonts w:hint="eastAsia"/>
          <w:lang w:val="en-US" w:eastAsia="zh-CN"/>
        </w:rPr>
        <w:t>据和假设的理论有效性上。但依据获取分析数据的难度和是否便于比较其结果和</w:t>
      </w:r>
      <w:r w:rsidR="00C93F32">
        <w:rPr>
          <w:rFonts w:hint="eastAsia"/>
          <w:lang w:val="en-US" w:eastAsia="zh-CN"/>
        </w:rPr>
        <w:t>其他</w:t>
      </w:r>
      <w:r>
        <w:rPr>
          <w:rFonts w:hint="eastAsia"/>
          <w:lang w:val="en-US" w:eastAsia="zh-CN"/>
        </w:rPr>
        <w:t>经济数据来评价这些方法会更加现实。</w:t>
      </w:r>
    </w:p>
    <w:p w:rsidR="001A020B" w:rsidRPr="00CB6CBA" w:rsidRDefault="001A020B" w:rsidP="00EA7B79">
      <w:pPr>
        <w:pStyle w:val="Heading4"/>
        <w:spacing w:line="360" w:lineRule="atLeast"/>
        <w:rPr>
          <w:lang w:val="en-US" w:eastAsia="zh-CN"/>
        </w:rPr>
      </w:pPr>
      <w:r w:rsidRPr="00CB6CBA">
        <w:rPr>
          <w:lang w:val="en-US" w:eastAsia="zh-CN"/>
        </w:rPr>
        <w:t>3.2.4.1</w:t>
      </w:r>
      <w:r w:rsidRPr="00CB6CBA">
        <w:rPr>
          <w:lang w:val="en-US" w:eastAsia="zh-CN"/>
        </w:rPr>
        <w:tab/>
        <w:t>GDP</w:t>
      </w:r>
      <w:r>
        <w:rPr>
          <w:rFonts w:hint="eastAsia"/>
          <w:lang w:val="en-US" w:eastAsia="zh-CN"/>
        </w:rPr>
        <w:t>法的利弊</w:t>
      </w:r>
    </w:p>
    <w:p w:rsidR="001A020B" w:rsidRPr="008C3DFB" w:rsidRDefault="001A020B" w:rsidP="00B02A1E">
      <w:pPr>
        <w:pStyle w:val="StyleLinespacingAtleast18ptFirstline2ch"/>
        <w:ind w:firstLine="480"/>
        <w:rPr>
          <w:lang w:val="en-US" w:eastAsia="zh-CN"/>
        </w:rPr>
      </w:pPr>
      <w:r>
        <w:rPr>
          <w:lang w:val="en-US" w:eastAsia="zh-CN"/>
        </w:rPr>
        <w:t>GDP</w:t>
      </w:r>
      <w:r>
        <w:rPr>
          <w:rFonts w:hint="eastAsia"/>
          <w:lang w:val="en-US" w:eastAsia="zh-CN"/>
        </w:rPr>
        <w:t>法的优点是它能反映出无线电使用部门以及向该部门提供中间商品的集体影响。计算所需的信息可从公司的财务报告中获得。这些信息</w:t>
      </w:r>
      <w:r w:rsidRPr="00F4267B">
        <w:rPr>
          <w:rFonts w:hint="eastAsia"/>
          <w:lang w:val="en-US" w:eastAsia="zh-CN"/>
        </w:rPr>
        <w:t>易于理解</w:t>
      </w:r>
      <w:r>
        <w:rPr>
          <w:rFonts w:hint="eastAsia"/>
          <w:lang w:val="en-US" w:eastAsia="zh-CN"/>
        </w:rPr>
        <w:t>，可用于和</w:t>
      </w:r>
      <w:r w:rsidR="00C93F32">
        <w:rPr>
          <w:rFonts w:hint="eastAsia"/>
          <w:lang w:val="en-US" w:eastAsia="zh-CN"/>
        </w:rPr>
        <w:t>其他</w:t>
      </w:r>
      <w:r w:rsidRPr="00F4267B">
        <w:rPr>
          <w:rFonts w:hint="eastAsia"/>
          <w:lang w:val="en-US" w:eastAsia="zh-CN"/>
        </w:rPr>
        <w:t>表现为相同形态的其经济领域比较。这样，</w:t>
      </w:r>
      <w:r>
        <w:rPr>
          <w:rFonts w:hint="eastAsia"/>
          <w:lang w:val="en-US" w:eastAsia="zh-CN"/>
        </w:rPr>
        <w:t>便于</w:t>
      </w:r>
      <w:r w:rsidRPr="00F4267B">
        <w:rPr>
          <w:rFonts w:hint="eastAsia"/>
          <w:lang w:val="en-US" w:eastAsia="zh-CN"/>
        </w:rPr>
        <w:t>使用相同指标比较融资决策</w:t>
      </w:r>
      <w:r w:rsidR="00E20071">
        <w:rPr>
          <w:rFonts w:hint="eastAsia"/>
          <w:lang w:val="en-US" w:eastAsia="zh-CN"/>
        </w:rPr>
        <w:t>（</w:t>
      </w:r>
      <w:r w:rsidRPr="00F4267B">
        <w:rPr>
          <w:rFonts w:hint="eastAsia"/>
          <w:lang w:val="en-US" w:eastAsia="zh-CN"/>
        </w:rPr>
        <w:t>或投资</w:t>
      </w:r>
      <w:r w:rsidR="00E20071">
        <w:rPr>
          <w:rFonts w:hint="eastAsia"/>
          <w:lang w:val="en-US" w:eastAsia="zh-CN"/>
        </w:rPr>
        <w:t>）</w:t>
      </w:r>
      <w:r w:rsidRPr="00F4267B">
        <w:rPr>
          <w:rFonts w:hint="eastAsia"/>
          <w:lang w:val="en-US" w:eastAsia="zh-CN"/>
        </w:rPr>
        <w:t>。</w:t>
      </w:r>
    </w:p>
    <w:p w:rsidR="001A020B" w:rsidRPr="009A745C" w:rsidRDefault="001A020B" w:rsidP="00B02A1E">
      <w:pPr>
        <w:pStyle w:val="StyleLinespacingAtleast18ptFirstline2ch"/>
        <w:ind w:firstLine="480"/>
        <w:rPr>
          <w:lang w:val="en-US" w:eastAsia="zh-CN"/>
        </w:rPr>
      </w:pPr>
      <w:r>
        <w:rPr>
          <w:lang w:val="en-US" w:eastAsia="zh-CN"/>
        </w:rPr>
        <w:t>GDP</w:t>
      </w:r>
      <w:r>
        <w:rPr>
          <w:rFonts w:hint="eastAsia"/>
          <w:lang w:val="en-US" w:eastAsia="zh-CN"/>
        </w:rPr>
        <w:t>法的缺点在于未相应考虑更广的置换效应，而这些效应在</w:t>
      </w:r>
      <w:r w:rsidRPr="00F4267B">
        <w:rPr>
          <w:rFonts w:hint="eastAsia"/>
          <w:lang w:val="en-US" w:eastAsia="zh-CN"/>
        </w:rPr>
        <w:t>多样化和灵活的经济</w:t>
      </w:r>
      <w:r>
        <w:rPr>
          <w:rFonts w:hint="eastAsia"/>
          <w:lang w:val="en-US" w:eastAsia="zh-CN"/>
        </w:rPr>
        <w:t>中是</w:t>
      </w:r>
      <w:r w:rsidRPr="009A745C">
        <w:rPr>
          <w:rFonts w:hint="eastAsia"/>
          <w:lang w:val="en-US" w:eastAsia="zh-CN"/>
        </w:rPr>
        <w:t>值得考虑的</w:t>
      </w:r>
      <w:r>
        <w:rPr>
          <w:rFonts w:hint="eastAsia"/>
          <w:lang w:val="en-US" w:eastAsia="zh-CN"/>
        </w:rPr>
        <w:t>。在极端情况下，如果考虑了所有置换效应，无线电使用对经济的</w:t>
      </w:r>
      <w:r w:rsidRPr="00A03BEF">
        <w:rPr>
          <w:rFonts w:hint="eastAsia"/>
          <w:lang w:val="en-US" w:eastAsia="zh-CN"/>
        </w:rPr>
        <w:t>净效益</w:t>
      </w:r>
      <w:r>
        <w:rPr>
          <w:rFonts w:hint="eastAsia"/>
          <w:lang w:val="en-US" w:eastAsia="zh-CN"/>
        </w:rPr>
        <w:t>只等于无线电所带来的效益改善。但这种方法假设当前为无线电提供的资源可以很容易地被转移到</w:t>
      </w:r>
      <w:r w:rsidR="00C93F32">
        <w:rPr>
          <w:rFonts w:hint="eastAsia"/>
          <w:lang w:val="en-US" w:eastAsia="zh-CN"/>
        </w:rPr>
        <w:t>其他</w:t>
      </w:r>
      <w:r>
        <w:rPr>
          <w:rFonts w:hint="eastAsia"/>
          <w:lang w:val="en-US" w:eastAsia="zh-CN"/>
        </w:rPr>
        <w:t>经济领域。这不一定正确。此外，所预计的对</w:t>
      </w:r>
      <w:r>
        <w:rPr>
          <w:lang w:val="en-US" w:eastAsia="zh-CN"/>
        </w:rPr>
        <w:t>GDP</w:t>
      </w:r>
      <w:r>
        <w:rPr>
          <w:rFonts w:hint="eastAsia"/>
          <w:lang w:val="en-US" w:eastAsia="zh-CN"/>
        </w:rPr>
        <w:t>和就业率的贡献可能未包括相关企业效益改善所带来的间接改善</w:t>
      </w:r>
      <w:r w:rsidR="00E20071">
        <w:rPr>
          <w:rFonts w:hint="eastAsia"/>
          <w:lang w:val="en-US" w:eastAsia="zh-CN"/>
        </w:rPr>
        <w:t>（</w:t>
      </w:r>
      <w:r>
        <w:rPr>
          <w:rFonts w:hint="eastAsia"/>
          <w:lang w:val="en-US" w:eastAsia="zh-CN"/>
        </w:rPr>
        <w:t>如移动电话用户更加方便联系业务和客户</w:t>
      </w:r>
      <w:r w:rsidR="00E20071">
        <w:rPr>
          <w:rFonts w:hint="eastAsia"/>
          <w:lang w:val="en-US" w:eastAsia="zh-CN"/>
        </w:rPr>
        <w:t>）</w:t>
      </w:r>
      <w:r>
        <w:rPr>
          <w:rFonts w:hint="eastAsia"/>
          <w:lang w:val="en-US" w:eastAsia="zh-CN"/>
        </w:rPr>
        <w:t>，从而造成更加保守的</w:t>
      </w:r>
      <w:r>
        <w:rPr>
          <w:lang w:val="en-US" w:eastAsia="zh-CN"/>
        </w:rPr>
        <w:t>GDP</w:t>
      </w:r>
      <w:r w:rsidRPr="005F3723">
        <w:rPr>
          <w:rFonts w:hint="eastAsia"/>
          <w:lang w:val="en-US" w:eastAsia="zh-CN"/>
        </w:rPr>
        <w:t>预算</w:t>
      </w:r>
      <w:r>
        <w:rPr>
          <w:rFonts w:hint="eastAsia"/>
          <w:lang w:val="en-US" w:eastAsia="zh-CN"/>
        </w:rPr>
        <w:t>。发生这种情况的程度将取决于无线电使用和原来企业</w:t>
      </w:r>
      <w:r w:rsidR="00E20071">
        <w:rPr>
          <w:rFonts w:hint="eastAsia"/>
          <w:lang w:val="en-US" w:eastAsia="zh-CN"/>
        </w:rPr>
        <w:t>（</w:t>
      </w:r>
      <w:r>
        <w:rPr>
          <w:rFonts w:hint="eastAsia"/>
          <w:lang w:val="en-US" w:eastAsia="zh-CN"/>
        </w:rPr>
        <w:t>如无线电设备生产商、服务提供商、无线电使用企业</w:t>
      </w:r>
      <w:r w:rsidR="00E20071">
        <w:rPr>
          <w:rFonts w:hint="eastAsia"/>
          <w:lang w:val="en-US" w:eastAsia="zh-CN"/>
        </w:rPr>
        <w:t>）</w:t>
      </w:r>
      <w:r>
        <w:rPr>
          <w:rFonts w:hint="eastAsia"/>
          <w:lang w:val="en-US" w:eastAsia="zh-CN"/>
        </w:rPr>
        <w:t>之间的关系以及</w:t>
      </w:r>
      <w:r w:rsidR="00D81F42">
        <w:rPr>
          <w:rFonts w:hint="eastAsia"/>
          <w:lang w:val="en-US" w:eastAsia="zh-CN"/>
        </w:rPr>
        <w:t>业务</w:t>
      </w:r>
      <w:r>
        <w:rPr>
          <w:rFonts w:hint="eastAsia"/>
          <w:lang w:val="en-US" w:eastAsia="zh-CN"/>
        </w:rPr>
        <w:t>种类</w:t>
      </w:r>
      <w:r w:rsidR="00E20071">
        <w:rPr>
          <w:rFonts w:hint="eastAsia"/>
          <w:lang w:val="en-US" w:eastAsia="zh-CN"/>
        </w:rPr>
        <w:t>（</w:t>
      </w:r>
      <w:r>
        <w:rPr>
          <w:rFonts w:hint="eastAsia"/>
          <w:lang w:val="en-US" w:eastAsia="zh-CN"/>
        </w:rPr>
        <w:t>如广播、固定链路、专用</w:t>
      </w:r>
      <w:r w:rsidRPr="006C4B67">
        <w:rPr>
          <w:rFonts w:hint="eastAsia"/>
          <w:lang w:val="en-US" w:eastAsia="zh-CN"/>
        </w:rPr>
        <w:t>移动无线电</w:t>
      </w:r>
      <w:r w:rsidR="00E20071">
        <w:rPr>
          <w:rFonts w:hint="eastAsia"/>
          <w:lang w:val="en-US" w:eastAsia="zh-CN"/>
        </w:rPr>
        <w:t>）</w:t>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3.2.4.2</w:t>
      </w:r>
      <w:r w:rsidRPr="00CB6CBA">
        <w:rPr>
          <w:lang w:val="en-US" w:eastAsia="zh-CN"/>
        </w:rPr>
        <w:tab/>
      </w:r>
      <w:r>
        <w:rPr>
          <w:rFonts w:hint="eastAsia"/>
          <w:lang w:val="en-US" w:eastAsia="zh-CN"/>
        </w:rPr>
        <w:t>消费者与生产者剩余法的利弊</w:t>
      </w:r>
    </w:p>
    <w:p w:rsidR="001A020B" w:rsidRPr="00CB6CBA" w:rsidRDefault="001A020B" w:rsidP="00B02A1E">
      <w:pPr>
        <w:pStyle w:val="StyleLinespacingAtleast18ptFirstline2ch"/>
        <w:ind w:firstLine="480"/>
        <w:rPr>
          <w:lang w:val="en-US" w:eastAsia="zh-CN"/>
        </w:rPr>
      </w:pPr>
      <w:r>
        <w:rPr>
          <w:rFonts w:hint="eastAsia"/>
          <w:lang w:val="en-US" w:eastAsia="zh-CN"/>
        </w:rPr>
        <w:t>消费者与生产者剩余法的优点是它考虑到了更广置换效应的影响，反映了通过无线电提供某种服务所带来的效益以及最佳非无线电替代方法。另外，供需曲线可以直观地显示出某种无线电使用的成本和效益。</w:t>
      </w:r>
    </w:p>
    <w:p w:rsidR="00BE120D" w:rsidRDefault="001A020B" w:rsidP="001B33EC">
      <w:pPr>
        <w:pStyle w:val="StyleLinespacingAtleast18ptFirstline2ch"/>
        <w:ind w:firstLine="480"/>
        <w:rPr>
          <w:b/>
          <w:lang w:val="en-US" w:eastAsia="zh-CN"/>
        </w:rPr>
      </w:pPr>
      <w:r>
        <w:rPr>
          <w:rFonts w:hint="eastAsia"/>
          <w:lang w:val="en-US" w:eastAsia="zh-CN"/>
        </w:rPr>
        <w:lastRenderedPageBreak/>
        <w:t>消费者与生产者剩余法的缺点是很难且很费时绘制出需求曲线。如果目的是度量整个经济体中所有无线电</w:t>
      </w:r>
      <w:r w:rsidR="00D81F42">
        <w:rPr>
          <w:rFonts w:hint="eastAsia"/>
          <w:lang w:val="en-US" w:eastAsia="zh-CN"/>
        </w:rPr>
        <w:t>业务</w:t>
      </w:r>
      <w:r>
        <w:rPr>
          <w:rFonts w:hint="eastAsia"/>
          <w:lang w:val="en-US" w:eastAsia="zh-CN"/>
        </w:rPr>
        <w:t>的消费者与生产者剩余，则必须为研究的每种服务绘制单独的需求曲线。这是一项很繁琐的工作。如果不能绘制出需求曲线，则必须使用基于各种假设的替代方法，这样可能会影响其结果。最后，消费者剩余不便于与</w:t>
      </w:r>
      <w:r>
        <w:rPr>
          <w:lang w:val="en-US" w:eastAsia="zh-CN"/>
        </w:rPr>
        <w:t>GDP</w:t>
      </w:r>
      <w:r>
        <w:rPr>
          <w:rFonts w:hint="eastAsia"/>
          <w:lang w:val="en-US" w:eastAsia="zh-CN"/>
        </w:rPr>
        <w:t>比较。</w:t>
      </w:r>
      <w:bookmarkStart w:id="183" w:name="_Toc309886472"/>
    </w:p>
    <w:p w:rsidR="001A020B" w:rsidRPr="00CB6CBA" w:rsidRDefault="001A020B" w:rsidP="00EA7B79">
      <w:pPr>
        <w:pStyle w:val="Heading2"/>
        <w:spacing w:line="360" w:lineRule="atLeast"/>
        <w:rPr>
          <w:lang w:val="en-US" w:eastAsia="zh-CN"/>
        </w:rPr>
      </w:pPr>
      <w:bookmarkStart w:id="184" w:name="_Toc498678468"/>
      <w:r w:rsidRPr="00CB6CBA">
        <w:rPr>
          <w:lang w:val="en-US" w:eastAsia="zh-CN"/>
        </w:rPr>
        <w:t>3.3</w:t>
      </w:r>
      <w:r w:rsidRPr="00CB6CBA">
        <w:rPr>
          <w:lang w:val="en-US" w:eastAsia="zh-CN"/>
        </w:rPr>
        <w:tab/>
      </w:r>
      <w:r>
        <w:rPr>
          <w:rFonts w:hint="eastAsia"/>
          <w:lang w:val="en-US" w:eastAsia="zh-CN"/>
        </w:rPr>
        <w:t>经济评估的</w:t>
      </w:r>
      <w:r w:rsidRPr="009C4557">
        <w:rPr>
          <w:rFonts w:hint="eastAsia"/>
          <w:lang w:val="en-US" w:eastAsia="zh-CN"/>
        </w:rPr>
        <w:t>可能应用</w:t>
      </w:r>
      <w:bookmarkEnd w:id="183"/>
      <w:bookmarkEnd w:id="184"/>
    </w:p>
    <w:p w:rsidR="001A020B" w:rsidRPr="00EC2251" w:rsidRDefault="001A020B" w:rsidP="00B02A1E">
      <w:pPr>
        <w:pStyle w:val="StyleLinespacingAtleast18ptFirstline2ch"/>
        <w:ind w:firstLine="480"/>
        <w:rPr>
          <w:lang w:val="en-US" w:eastAsia="zh-CN"/>
        </w:rPr>
      </w:pPr>
      <w:r>
        <w:rPr>
          <w:rFonts w:hint="eastAsia"/>
          <w:lang w:val="en-US" w:eastAsia="zh-CN"/>
        </w:rPr>
        <w:t>近年来，无线电通信技术的变化以及</w:t>
      </w:r>
      <w:r w:rsidRPr="0021057D">
        <w:rPr>
          <w:rFonts w:hint="eastAsia"/>
          <w:lang w:val="en-US" w:eastAsia="zh-CN"/>
        </w:rPr>
        <w:t>开发周期</w:t>
      </w:r>
      <w:r>
        <w:rPr>
          <w:rFonts w:hint="eastAsia"/>
          <w:lang w:val="en-US" w:eastAsia="zh-CN"/>
        </w:rPr>
        <w:t>日益缩短的趋势增加了频谱管理者尽快做出哪些人和通过哪些技术使用频谱的决策的压力。除了无线电通信技术的这些变化外，因</w:t>
      </w:r>
      <w:r w:rsidRPr="0021057D">
        <w:rPr>
          <w:rFonts w:hint="eastAsia"/>
          <w:lang w:val="en-US" w:eastAsia="zh-CN"/>
        </w:rPr>
        <w:t>电信</w:t>
      </w:r>
      <w:r>
        <w:rPr>
          <w:rFonts w:hint="eastAsia"/>
          <w:lang w:val="en-US" w:eastAsia="zh-CN"/>
        </w:rPr>
        <w:t>的自由化促进了无线电频谱需求的增长，进一步增大了这种压力。一方面频谱使用需求日益增长，另一方面频谱管理者又难以预测哪些竞争技术和应用将会取得成功并应接入频谱，使频谱管理过程更加复杂和耗时。这样可能阻碍投资，尤其在延迟提供频谱使用会影响到新业务的成功与否时。此外，随着需求增长，许多国家越来越难解决在实现高效的频谱使用和寻找社会所需新业务的频谱方面等频谱管理问题。同时，因政府意识到在经济方面</w:t>
      </w:r>
      <w:r w:rsidRPr="00EC2251">
        <w:rPr>
          <w:rFonts w:hint="eastAsia"/>
          <w:lang w:val="en-US" w:eastAsia="zh-CN"/>
        </w:rPr>
        <w:t>公共费用</w:t>
      </w:r>
      <w:r>
        <w:rPr>
          <w:rFonts w:hint="eastAsia"/>
          <w:lang w:val="en-US" w:eastAsia="zh-CN"/>
        </w:rPr>
        <w:t>负担日益加重，它们加强了对各种政府活动融资的控制。</w:t>
      </w:r>
    </w:p>
    <w:p w:rsidR="001A020B" w:rsidRPr="00CB6CBA" w:rsidRDefault="001A020B" w:rsidP="00B02A1E">
      <w:pPr>
        <w:pStyle w:val="StyleLinespacingAtleast18ptFirstline2ch"/>
        <w:ind w:firstLine="480"/>
        <w:rPr>
          <w:lang w:val="en-US" w:eastAsia="zh-CN"/>
        </w:rPr>
      </w:pPr>
      <w:r>
        <w:rPr>
          <w:rFonts w:hint="eastAsia"/>
          <w:lang w:val="en-US" w:eastAsia="zh-CN"/>
        </w:rPr>
        <w:t>在传统上，无线电管理是以对这种有限资源的监管为基础。然而，由于存在频谱管理压力，尤其是提供充足频谱方面的困难会限制或有损竞争，或者抑制了无线电频谱资源的开发，有的主管部门已经不再采用严厉的监管方法，而是使用或正在考虑使用经济因素作为它们的频谱管理方法的一部分。</w:t>
      </w:r>
    </w:p>
    <w:p w:rsidR="001A020B" w:rsidRPr="00CB6CBA" w:rsidRDefault="001A020B" w:rsidP="00EA7B79">
      <w:pPr>
        <w:pStyle w:val="Heading3"/>
        <w:spacing w:line="360" w:lineRule="atLeast"/>
        <w:rPr>
          <w:lang w:val="en-US" w:eastAsia="zh-CN"/>
        </w:rPr>
      </w:pPr>
      <w:bookmarkStart w:id="185" w:name="_Toc309886473"/>
      <w:bookmarkStart w:id="186" w:name="_Toc498678469"/>
      <w:r w:rsidRPr="00CB6CBA">
        <w:rPr>
          <w:lang w:val="en-US" w:eastAsia="zh-CN"/>
        </w:rPr>
        <w:t>3.3.1</w:t>
      </w:r>
      <w:r w:rsidRPr="00CB6CBA">
        <w:rPr>
          <w:lang w:val="en-US" w:eastAsia="zh-CN"/>
        </w:rPr>
        <w:tab/>
      </w:r>
      <w:r>
        <w:rPr>
          <w:rFonts w:hint="eastAsia"/>
          <w:lang w:val="en-US" w:eastAsia="zh-CN"/>
        </w:rPr>
        <w:t>频谱管理活动融资申请</w:t>
      </w:r>
      <w:bookmarkEnd w:id="185"/>
      <w:bookmarkEnd w:id="186"/>
    </w:p>
    <w:p w:rsidR="001A020B" w:rsidRPr="00CB6CBA" w:rsidRDefault="001A020B" w:rsidP="00B02A1E">
      <w:pPr>
        <w:pStyle w:val="StyleLinespacingAtleast18ptFirstline2ch"/>
        <w:ind w:firstLine="480"/>
        <w:rPr>
          <w:lang w:val="en-US" w:eastAsia="zh-CN"/>
        </w:rPr>
      </w:pPr>
      <w:r>
        <w:rPr>
          <w:rFonts w:hint="eastAsia"/>
          <w:lang w:val="en-US" w:eastAsia="zh-CN"/>
        </w:rPr>
        <w:t>通过评估无线电使用所带来的经济利益，频谱管理者可向政府证明无线电通信并非一个</w:t>
      </w:r>
      <w:r w:rsidRPr="00D43FEB">
        <w:rPr>
          <w:rFonts w:hint="eastAsia"/>
          <w:lang w:val="en-US" w:eastAsia="zh-CN"/>
        </w:rPr>
        <w:t>独立自足的</w:t>
      </w:r>
      <w:r>
        <w:rPr>
          <w:rFonts w:hint="eastAsia"/>
          <w:lang w:val="en-US" w:eastAsia="zh-CN"/>
        </w:rPr>
        <w:t>行业，而是与</w:t>
      </w:r>
      <w:r w:rsidR="00C93F32">
        <w:rPr>
          <w:rFonts w:hint="eastAsia"/>
          <w:lang w:val="en-US" w:eastAsia="zh-CN"/>
        </w:rPr>
        <w:t>其他</w:t>
      </w:r>
      <w:r>
        <w:rPr>
          <w:rFonts w:hint="eastAsia"/>
          <w:lang w:val="en-US" w:eastAsia="zh-CN"/>
        </w:rPr>
        <w:t>国家经济领域相互</w:t>
      </w:r>
      <w:r w:rsidRPr="00D43FEB">
        <w:rPr>
          <w:rFonts w:hint="eastAsia"/>
          <w:lang w:val="en-US" w:eastAsia="zh-CN"/>
        </w:rPr>
        <w:t>交织</w:t>
      </w:r>
      <w:r>
        <w:rPr>
          <w:rFonts w:hint="eastAsia"/>
          <w:lang w:val="en-US" w:eastAsia="zh-CN"/>
        </w:rPr>
        <w:t>在一起的。通过将无线电对经济的贡献表现为经济形态，可将它放到有</w:t>
      </w:r>
      <w:r w:rsidR="00C93F32">
        <w:rPr>
          <w:rFonts w:hint="eastAsia"/>
          <w:lang w:val="en-US" w:eastAsia="zh-CN"/>
        </w:rPr>
        <w:t>其他</w:t>
      </w:r>
      <w:r>
        <w:rPr>
          <w:rFonts w:hint="eastAsia"/>
          <w:lang w:val="en-US" w:eastAsia="zh-CN"/>
        </w:rPr>
        <w:t>经济领域的环境中。这样也有助于显示频谱管理和无线电对经济的贡献之间的关联。</w:t>
      </w:r>
    </w:p>
    <w:p w:rsidR="001A020B" w:rsidRPr="00CB6CBA" w:rsidRDefault="001A020B" w:rsidP="00EA7B79">
      <w:pPr>
        <w:pStyle w:val="Heading3"/>
        <w:spacing w:line="360" w:lineRule="atLeast"/>
        <w:rPr>
          <w:lang w:val="en-US" w:eastAsia="zh-CN"/>
        </w:rPr>
      </w:pPr>
      <w:bookmarkStart w:id="187" w:name="_Toc309886474"/>
      <w:bookmarkStart w:id="188" w:name="_Toc498678470"/>
      <w:r w:rsidRPr="00CB6CBA">
        <w:rPr>
          <w:lang w:val="en-US" w:eastAsia="zh-CN"/>
        </w:rPr>
        <w:t>3.3.2</w:t>
      </w:r>
      <w:r w:rsidRPr="00CB6CBA">
        <w:rPr>
          <w:lang w:val="en-US" w:eastAsia="zh-CN"/>
        </w:rPr>
        <w:tab/>
      </w:r>
      <w:r>
        <w:rPr>
          <w:rFonts w:hint="eastAsia"/>
          <w:lang w:val="en-US" w:eastAsia="zh-CN"/>
        </w:rPr>
        <w:t>国家频率指配决策</w:t>
      </w:r>
      <w:bookmarkEnd w:id="187"/>
      <w:bookmarkEnd w:id="188"/>
    </w:p>
    <w:p w:rsidR="001A020B" w:rsidRPr="00CB6CBA" w:rsidRDefault="001A020B" w:rsidP="00B02A1E">
      <w:pPr>
        <w:pStyle w:val="StyleLinespacingAtleast18ptFirstline2ch"/>
        <w:ind w:firstLine="480"/>
        <w:rPr>
          <w:lang w:val="en-US" w:eastAsia="zh-CN"/>
        </w:rPr>
      </w:pPr>
      <w:r>
        <w:rPr>
          <w:rFonts w:hint="eastAsia"/>
          <w:lang w:val="en-US" w:eastAsia="zh-CN"/>
        </w:rPr>
        <w:t>除了标准技术与经营评估外，了解竞争性应用的经济与社会效益以及它们的提供方式可以为频谱管理者提供可用于帮助指配决策并改善无线电频谱利用的经济效益的信息。</w:t>
      </w:r>
    </w:p>
    <w:p w:rsidR="001A020B" w:rsidRPr="00CB6CBA" w:rsidRDefault="001A020B" w:rsidP="00B02A1E">
      <w:pPr>
        <w:pStyle w:val="StyleLinespacingAtleast18ptFirstline2ch"/>
        <w:ind w:firstLine="480"/>
        <w:rPr>
          <w:lang w:val="en-US" w:eastAsia="zh-CN"/>
        </w:rPr>
      </w:pPr>
      <w:r>
        <w:rPr>
          <w:rFonts w:hint="eastAsia"/>
          <w:lang w:val="en-US" w:eastAsia="zh-CN"/>
        </w:rPr>
        <w:t>经济效益分析的使用方式有多种。它能反映出推迟引入新业务的影响、各种业务的相对效益、引入更加高效的技术的经济效益以及将某一频段重新指配给一种新业务或技术时产生的效益。</w:t>
      </w:r>
    </w:p>
    <w:p w:rsidR="001A020B" w:rsidRDefault="001A020B" w:rsidP="00B02A1E">
      <w:pPr>
        <w:pStyle w:val="StyleLinespacingAtleast18ptFirstline2ch"/>
        <w:ind w:firstLine="480"/>
        <w:rPr>
          <w:lang w:val="en-US" w:eastAsia="zh-CN"/>
        </w:rPr>
      </w:pPr>
      <w:r>
        <w:rPr>
          <w:rFonts w:hint="eastAsia"/>
          <w:lang w:val="en-US" w:eastAsia="zh-CN"/>
        </w:rPr>
        <w:t>显而易见，在做出指配决策时，技术和经营因素是至关重要的。如不能高效使用频谱，则不能</w:t>
      </w:r>
      <w:r w:rsidRPr="008C1D26">
        <w:rPr>
          <w:rFonts w:hint="eastAsia"/>
          <w:lang w:val="en-US" w:eastAsia="zh-CN"/>
        </w:rPr>
        <w:t>最大限度地提高</w:t>
      </w:r>
      <w:r>
        <w:rPr>
          <w:rFonts w:hint="eastAsia"/>
          <w:lang w:val="en-US" w:eastAsia="zh-CN"/>
        </w:rPr>
        <w:t>经济效益。对于某些指配决策，文化</w:t>
      </w:r>
      <w:r>
        <w:rPr>
          <w:lang w:val="en-US" w:eastAsia="zh-CN"/>
        </w:rPr>
        <w:t>/</w:t>
      </w:r>
      <w:r>
        <w:rPr>
          <w:rFonts w:hint="eastAsia"/>
          <w:lang w:val="en-US" w:eastAsia="zh-CN"/>
        </w:rPr>
        <w:t>社会方面是需要考虑的另一因素。但经济效益分析也在做出指配决策时起作用，因为在频谱管理决策不重视经济效益可能会大幅增加经济成本。</w:t>
      </w:r>
    </w:p>
    <w:p w:rsidR="00BE120D" w:rsidRDefault="001A020B" w:rsidP="001B33EC">
      <w:pPr>
        <w:pStyle w:val="StyleLinespacingAtleast18ptFirstline2ch"/>
        <w:ind w:firstLine="480"/>
        <w:rPr>
          <w:b/>
          <w:lang w:val="en-US" w:eastAsia="zh-CN"/>
        </w:rPr>
      </w:pPr>
      <w:r>
        <w:rPr>
          <w:rFonts w:hint="eastAsia"/>
          <w:lang w:val="en-US" w:eastAsia="zh-CN"/>
        </w:rPr>
        <w:lastRenderedPageBreak/>
        <w:t>因此，无论是在国内还是在国际上，对指配决策进行经济效益分析的主要优点在于它能为优化无线电的经济贡献提供一种分析工具。目前，因存在</w:t>
      </w:r>
      <w:r w:rsidRPr="004034BD">
        <w:rPr>
          <w:rFonts w:hint="eastAsia"/>
          <w:lang w:val="en-US" w:eastAsia="zh-CN"/>
        </w:rPr>
        <w:t>方法上的困难</w:t>
      </w:r>
      <w:r>
        <w:rPr>
          <w:rFonts w:hint="eastAsia"/>
          <w:lang w:val="en-US" w:eastAsia="zh-CN"/>
        </w:rPr>
        <w:t>，对利益分析的重视低于所作的承诺。如本报告所述，现在可使用某些估算经济效益的技术，以便于将其考虑在内。</w:t>
      </w:r>
      <w:bookmarkStart w:id="189" w:name="_Toc309886475"/>
    </w:p>
    <w:p w:rsidR="001A020B" w:rsidRPr="00CB6CBA" w:rsidRDefault="001A020B" w:rsidP="00EA7B79">
      <w:pPr>
        <w:pStyle w:val="Heading3"/>
        <w:spacing w:line="360" w:lineRule="atLeast"/>
        <w:rPr>
          <w:lang w:val="en-US" w:eastAsia="zh-CN"/>
        </w:rPr>
      </w:pPr>
      <w:bookmarkStart w:id="190" w:name="_Toc498678471"/>
      <w:r w:rsidRPr="00CB6CBA">
        <w:rPr>
          <w:lang w:val="en-US" w:eastAsia="zh-CN"/>
        </w:rPr>
        <w:t>3.3.3</w:t>
      </w:r>
      <w:r w:rsidRPr="00CB6CBA">
        <w:rPr>
          <w:lang w:val="en-US" w:eastAsia="zh-CN"/>
        </w:rPr>
        <w:tab/>
      </w:r>
      <w:r>
        <w:rPr>
          <w:rFonts w:hint="eastAsia"/>
          <w:lang w:val="en-US" w:eastAsia="zh-CN"/>
        </w:rPr>
        <w:t>国家频谱管理立法的修改</w:t>
      </w:r>
      <w:bookmarkEnd w:id="189"/>
      <w:bookmarkEnd w:id="190"/>
    </w:p>
    <w:p w:rsidR="001A020B" w:rsidRPr="00576EF9" w:rsidRDefault="001A020B" w:rsidP="00B02A1E">
      <w:pPr>
        <w:pStyle w:val="StyleLinespacingAtleast18ptFirstline2ch"/>
        <w:ind w:firstLine="480"/>
        <w:rPr>
          <w:lang w:val="en-US" w:eastAsia="zh-CN"/>
        </w:rPr>
      </w:pPr>
      <w:r>
        <w:rPr>
          <w:rFonts w:hint="eastAsia"/>
          <w:lang w:val="en-US" w:eastAsia="zh-CN"/>
        </w:rPr>
        <w:t>对于大多数主管部门来说，频谱管理规定都是通过立法制定。这样限制了频谱管理提供、执照颁发方式以及频谱管理机构从非政府组织获得的支持方面的变化。为了让政府认为有必要经常修改立法，需评估执行成本以及用户和政府所能获得的利益。</w:t>
      </w:r>
    </w:p>
    <w:p w:rsidR="001A020B" w:rsidRPr="00CB26E3" w:rsidRDefault="001A020B" w:rsidP="00B02A1E">
      <w:pPr>
        <w:pStyle w:val="StyleLinespacingAtleast18ptFirstline2ch"/>
        <w:ind w:firstLine="480"/>
        <w:rPr>
          <w:lang w:val="en-US" w:eastAsia="zh-CN"/>
        </w:rPr>
      </w:pPr>
      <w:r>
        <w:rPr>
          <w:rFonts w:hint="eastAsia"/>
          <w:lang w:val="en-US" w:eastAsia="zh-CN"/>
        </w:rPr>
        <w:t>通过经济分析，可将无线电使用的经济效益和</w:t>
      </w:r>
      <w:r w:rsidR="00C93F32">
        <w:rPr>
          <w:rFonts w:hint="eastAsia"/>
          <w:lang w:val="en-US" w:eastAsia="zh-CN"/>
        </w:rPr>
        <w:t>其他</w:t>
      </w:r>
      <w:r>
        <w:rPr>
          <w:rFonts w:hint="eastAsia"/>
          <w:lang w:val="en-US" w:eastAsia="zh-CN"/>
        </w:rPr>
        <w:t>经济领域放在一起分析，并可能估算提议的法律修改所产生的经济效益方面的间接变化。此信息可让政府更加了解提议的立法的影响以及法律修改相对于频谱管理与更广泛经济的重要性。因此，在</w:t>
      </w:r>
      <w:r w:rsidR="00C93F32">
        <w:rPr>
          <w:rFonts w:hint="eastAsia"/>
          <w:lang w:val="en-US" w:eastAsia="zh-CN"/>
        </w:rPr>
        <w:t>制定</w:t>
      </w:r>
      <w:r w:rsidRPr="00CB26E3">
        <w:rPr>
          <w:rFonts w:hint="eastAsia"/>
          <w:lang w:val="en-US" w:eastAsia="zh-CN"/>
        </w:rPr>
        <w:t>立法机构</w:t>
      </w:r>
      <w:r>
        <w:rPr>
          <w:rFonts w:hint="eastAsia"/>
          <w:lang w:val="en-US" w:eastAsia="zh-CN"/>
        </w:rPr>
        <w:t>完成所提议的修改的时间表时可以使用到它。</w:t>
      </w:r>
    </w:p>
    <w:p w:rsidR="001A020B" w:rsidRPr="00CB6CBA" w:rsidRDefault="001A020B" w:rsidP="00EA7B79">
      <w:pPr>
        <w:pStyle w:val="Heading3"/>
        <w:spacing w:line="360" w:lineRule="atLeast"/>
        <w:rPr>
          <w:lang w:val="en-US" w:eastAsia="zh-CN"/>
        </w:rPr>
      </w:pPr>
      <w:bookmarkStart w:id="191" w:name="_Toc309886476"/>
      <w:bookmarkStart w:id="192" w:name="_Toc498678472"/>
      <w:r w:rsidRPr="00CB6CBA">
        <w:rPr>
          <w:lang w:val="en-US" w:eastAsia="zh-CN"/>
        </w:rPr>
        <w:t>3.3.4</w:t>
      </w:r>
      <w:r w:rsidRPr="00CB6CBA">
        <w:rPr>
          <w:lang w:val="en-US" w:eastAsia="zh-CN"/>
        </w:rPr>
        <w:tab/>
      </w:r>
      <w:r>
        <w:rPr>
          <w:rFonts w:hint="eastAsia"/>
          <w:lang w:val="en-US" w:eastAsia="zh-CN"/>
        </w:rPr>
        <w:t>对频谱管理者举行拍卖的支持</w:t>
      </w:r>
      <w:bookmarkEnd w:id="191"/>
      <w:bookmarkEnd w:id="192"/>
    </w:p>
    <w:p w:rsidR="001A020B" w:rsidRPr="00CB6CBA" w:rsidRDefault="001A020B" w:rsidP="00B02A1E">
      <w:pPr>
        <w:pStyle w:val="StyleLinespacingAtleast18ptFirstline2ch"/>
        <w:ind w:firstLine="480"/>
        <w:rPr>
          <w:lang w:val="en-US" w:eastAsia="zh-CN"/>
        </w:rPr>
      </w:pPr>
      <w:r>
        <w:rPr>
          <w:rFonts w:hint="eastAsia"/>
          <w:lang w:val="en-US" w:eastAsia="zh-CN"/>
        </w:rPr>
        <w:t>拍卖被普遍认为是测定频谱价值的最佳方法</w:t>
      </w:r>
      <w:r w:rsidR="00E20071">
        <w:rPr>
          <w:rFonts w:hint="eastAsia"/>
          <w:lang w:val="en-US" w:eastAsia="zh-CN"/>
        </w:rPr>
        <w:t>（</w:t>
      </w:r>
      <w:r w:rsidR="00DD5225">
        <w:rPr>
          <w:rFonts w:hint="eastAsia"/>
          <w:lang w:val="en-US" w:eastAsia="zh-CN"/>
        </w:rPr>
        <w:t>有关拍卖的详细说明，见</w:t>
      </w:r>
      <w:r>
        <w:rPr>
          <w:rFonts w:hint="eastAsia"/>
          <w:lang w:val="en-US" w:eastAsia="zh-CN"/>
        </w:rPr>
        <w:t>第</w:t>
      </w:r>
      <w:r w:rsidR="00DD5225">
        <w:rPr>
          <w:rFonts w:hint="eastAsia"/>
          <w:lang w:val="en-US" w:eastAsia="zh-CN"/>
        </w:rPr>
        <w:t>2</w:t>
      </w:r>
      <w:r>
        <w:rPr>
          <w:rFonts w:hint="eastAsia"/>
          <w:lang w:val="en-US" w:eastAsia="zh-CN"/>
        </w:rPr>
        <w:t>章</w:t>
      </w:r>
      <w:r w:rsidR="00E20071">
        <w:rPr>
          <w:rFonts w:hint="eastAsia"/>
          <w:lang w:val="en-US" w:eastAsia="zh-CN"/>
        </w:rPr>
        <w:t>）</w:t>
      </w:r>
      <w:r>
        <w:rPr>
          <w:rFonts w:hint="eastAsia"/>
          <w:lang w:val="en-US" w:eastAsia="zh-CN"/>
        </w:rPr>
        <w:t>。但拍卖是否能取得成功要受到多种因素的影响，其中包括对拍卖的行政限制、对新业务运营或频率指配的行政限制，以及对新业务运营或频率指配的技术限制。这种技术限制包括来自国内或国际无线电源的干扰问题、覆盖面积等。</w:t>
      </w:r>
    </w:p>
    <w:p w:rsidR="001A020B" w:rsidRPr="00087FAD" w:rsidRDefault="001A020B" w:rsidP="00B02A1E">
      <w:pPr>
        <w:pStyle w:val="StyleLinespacingAtleast18ptFirstline2ch"/>
        <w:ind w:firstLine="480"/>
        <w:rPr>
          <w:lang w:val="en-US" w:eastAsia="zh-CN"/>
        </w:rPr>
      </w:pPr>
      <w:r>
        <w:rPr>
          <w:rFonts w:hint="eastAsia"/>
          <w:lang w:val="en-US" w:eastAsia="zh-CN"/>
        </w:rPr>
        <w:t>可通过经济分析对频率指配的价值进行初步评估。通过初步评估，可确定是否存在足够的频谱竞争、支持频谱管理者评估拍卖者的业务计划，或者提供拍卖的底价。</w:t>
      </w:r>
    </w:p>
    <w:p w:rsidR="001A020B" w:rsidRPr="00346312" w:rsidRDefault="001A020B" w:rsidP="00B02A1E">
      <w:pPr>
        <w:pStyle w:val="StyleLinespacingAtleast18ptFirstline2ch"/>
        <w:ind w:firstLine="480"/>
        <w:rPr>
          <w:lang w:val="en-US" w:eastAsia="zh-CN"/>
        </w:rPr>
      </w:pPr>
      <w:r>
        <w:rPr>
          <w:rFonts w:hint="eastAsia"/>
          <w:lang w:val="en-US" w:eastAsia="zh-CN"/>
        </w:rPr>
        <w:t>底价即所有者对商品定的</w:t>
      </w:r>
      <w:r w:rsidRPr="00CD3CA8">
        <w:rPr>
          <w:rFonts w:hint="eastAsia"/>
          <w:lang w:val="en-US" w:eastAsia="zh-CN"/>
        </w:rPr>
        <w:t>最低价格</w:t>
      </w:r>
      <w:r>
        <w:rPr>
          <w:rFonts w:hint="eastAsia"/>
          <w:lang w:val="en-US" w:eastAsia="zh-CN"/>
        </w:rPr>
        <w:t>。如果在竞拍过程中未超过底价，此价格可防止最高出价者在未经所有者同意的情况下赢得拍卖。底价通常基于商品估价的百分值，由</w:t>
      </w:r>
      <w:r w:rsidRPr="00346312">
        <w:rPr>
          <w:rFonts w:hint="eastAsia"/>
          <w:lang w:val="en-US" w:eastAsia="zh-CN"/>
        </w:rPr>
        <w:t>拍卖行</w:t>
      </w:r>
      <w:r>
        <w:rPr>
          <w:rFonts w:hint="eastAsia"/>
          <w:lang w:val="en-US" w:eastAsia="zh-CN"/>
        </w:rPr>
        <w:t>或这方面的专家提出。在许多拍卖中，尤其是古董和文物，一般都会采用底价。</w:t>
      </w:r>
    </w:p>
    <w:p w:rsidR="001A020B" w:rsidRPr="006B0745" w:rsidRDefault="001A020B" w:rsidP="00EA7B79">
      <w:pPr>
        <w:pStyle w:val="Heading3"/>
        <w:spacing w:line="360" w:lineRule="atLeast"/>
        <w:rPr>
          <w:lang w:val="en-US" w:eastAsia="zh-CN"/>
        </w:rPr>
      </w:pPr>
      <w:bookmarkStart w:id="193" w:name="_Toc309886477"/>
      <w:bookmarkStart w:id="194" w:name="_Toc498678473"/>
      <w:r w:rsidRPr="00CB6CBA">
        <w:rPr>
          <w:lang w:val="en-US" w:eastAsia="zh-CN"/>
        </w:rPr>
        <w:t>3.3.5</w:t>
      </w:r>
      <w:r w:rsidRPr="00CB6CBA">
        <w:rPr>
          <w:lang w:val="en-US" w:eastAsia="zh-CN"/>
        </w:rPr>
        <w:tab/>
      </w:r>
      <w:r>
        <w:rPr>
          <w:rFonts w:hint="eastAsia"/>
          <w:lang w:val="en-US" w:eastAsia="zh-CN"/>
        </w:rPr>
        <w:t>通过经济评估监控长期经济实效</w:t>
      </w:r>
      <w:bookmarkEnd w:id="193"/>
      <w:bookmarkEnd w:id="194"/>
      <w:r>
        <w:rPr>
          <w:rFonts w:hint="eastAsia"/>
          <w:lang w:val="en-US" w:eastAsia="zh-CN"/>
        </w:rPr>
        <w:t xml:space="preserve"> </w:t>
      </w:r>
    </w:p>
    <w:p w:rsidR="001A020B" w:rsidRPr="00985366" w:rsidRDefault="001A020B" w:rsidP="00B02A1E">
      <w:pPr>
        <w:pStyle w:val="StyleLinespacingAtleast18ptFirstline2ch"/>
        <w:ind w:firstLine="480"/>
        <w:rPr>
          <w:lang w:val="en-US" w:eastAsia="zh-CN"/>
        </w:rPr>
      </w:pPr>
      <w:r>
        <w:rPr>
          <w:rFonts w:hint="eastAsia"/>
          <w:lang w:val="en-US" w:eastAsia="zh-CN"/>
        </w:rPr>
        <w:t>可通过定期评估无线电使用的经济效益而了解无线电使用的长期经济实效。监控这种绩效比单次评估更能了解无线电频谱的情况，可与许可数据一起使用，以反映出频谱使用的趋势和发展情况。在进行频谱管理决策</w:t>
      </w:r>
      <w:r w:rsidR="00E20071">
        <w:rPr>
          <w:rFonts w:hint="eastAsia"/>
          <w:lang w:val="en-US" w:eastAsia="zh-CN"/>
        </w:rPr>
        <w:t>（</w:t>
      </w:r>
      <w:r>
        <w:rPr>
          <w:rFonts w:hint="eastAsia"/>
          <w:lang w:val="en-US" w:eastAsia="zh-CN"/>
        </w:rPr>
        <w:t>如频率指配、修改许可条件、引入新业务</w:t>
      </w:r>
      <w:r w:rsidR="00E20071">
        <w:rPr>
          <w:rFonts w:hint="eastAsia"/>
          <w:lang w:val="en-US" w:eastAsia="zh-CN"/>
        </w:rPr>
        <w:t>）</w:t>
      </w:r>
      <w:r>
        <w:rPr>
          <w:rFonts w:hint="eastAsia"/>
          <w:lang w:val="en-US" w:eastAsia="zh-CN"/>
        </w:rPr>
        <w:t>时也可以使用这些信息，以便于评估频谱决策的影响，并根据需要修改其申请。通过这种方式可以</w:t>
      </w:r>
      <w:r w:rsidRPr="00985366">
        <w:rPr>
          <w:rFonts w:hint="eastAsia"/>
          <w:lang w:val="en-US" w:eastAsia="zh-CN"/>
        </w:rPr>
        <w:t>矫正</w:t>
      </w:r>
      <w:r>
        <w:rPr>
          <w:rFonts w:hint="eastAsia"/>
          <w:lang w:val="en-US" w:eastAsia="zh-CN"/>
        </w:rPr>
        <w:t>对用户的不利影响，并检讨或撤销无效决策。</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7B79" w:rsidRDefault="001A020B" w:rsidP="001B33EC">
      <w:pPr>
        <w:pStyle w:val="StyleLinespacingAtleast18ptFirstline2ch"/>
        <w:ind w:firstLine="480"/>
        <w:rPr>
          <w:sz w:val="22"/>
          <w:lang w:val="en-US" w:eastAsia="zh-CN"/>
        </w:rPr>
      </w:pPr>
      <w:r>
        <w:rPr>
          <w:rFonts w:hint="eastAsia"/>
          <w:lang w:val="en-US" w:eastAsia="zh-CN"/>
        </w:rPr>
        <w:lastRenderedPageBreak/>
        <w:t>例如，在英国，对</w:t>
      </w:r>
      <w:r w:rsidRPr="00CB6CBA">
        <w:rPr>
          <w:lang w:val="en-US" w:eastAsia="zh-CN"/>
        </w:rPr>
        <w:t>1993/1994</w:t>
      </w:r>
      <w:r>
        <w:rPr>
          <w:rFonts w:hint="eastAsia"/>
          <w:lang w:val="en-US" w:eastAsia="zh-CN"/>
        </w:rPr>
        <w:t>经济报告进行的</w:t>
      </w:r>
      <w:r w:rsidRPr="005022FD">
        <w:rPr>
          <w:rFonts w:hint="eastAsia"/>
          <w:lang w:val="en-US" w:eastAsia="zh-CN"/>
        </w:rPr>
        <w:t>追踪研究</w:t>
      </w:r>
      <w:r>
        <w:rPr>
          <w:rFonts w:hint="eastAsia"/>
          <w:lang w:val="en-US" w:eastAsia="zh-CN"/>
        </w:rPr>
        <w:t>显示：相对于</w:t>
      </w:r>
      <w:r w:rsidR="00C93F32">
        <w:rPr>
          <w:rFonts w:hint="eastAsia"/>
          <w:lang w:val="en-US" w:eastAsia="zh-CN"/>
        </w:rPr>
        <w:t>其他</w:t>
      </w:r>
      <w:r>
        <w:rPr>
          <w:rFonts w:hint="eastAsia"/>
          <w:lang w:val="en-US" w:eastAsia="zh-CN"/>
        </w:rPr>
        <w:t>经济</w:t>
      </w:r>
      <w:r>
        <w:rPr>
          <w:lang w:val="en-US" w:eastAsia="zh-CN"/>
        </w:rPr>
        <w:t>3%</w:t>
      </w:r>
      <w:r>
        <w:rPr>
          <w:rFonts w:hint="eastAsia"/>
          <w:lang w:val="en-US" w:eastAsia="zh-CN"/>
        </w:rPr>
        <w:t>的贡献率，无线电对</w:t>
      </w:r>
      <w:r>
        <w:rPr>
          <w:lang w:val="en-US" w:eastAsia="zh-CN"/>
        </w:rPr>
        <w:t>GDP</w:t>
      </w:r>
      <w:r>
        <w:rPr>
          <w:rFonts w:hint="eastAsia"/>
          <w:lang w:val="en-US" w:eastAsia="zh-CN"/>
        </w:rPr>
        <w:t>的贡献</w:t>
      </w:r>
      <w:r w:rsidRPr="00D22104">
        <w:rPr>
          <w:rFonts w:hint="eastAsia"/>
          <w:lang w:val="en-US" w:eastAsia="zh-CN"/>
        </w:rPr>
        <w:t>每年</w:t>
      </w:r>
      <w:r>
        <w:rPr>
          <w:rFonts w:hint="eastAsia"/>
          <w:lang w:val="en-US" w:eastAsia="zh-CN"/>
        </w:rPr>
        <w:t>增长</w:t>
      </w:r>
      <w:r>
        <w:rPr>
          <w:lang w:val="en-US" w:eastAsia="zh-CN"/>
        </w:rPr>
        <w:t>11%</w:t>
      </w:r>
      <w:r>
        <w:rPr>
          <w:rFonts w:hint="eastAsia"/>
          <w:lang w:val="en-US" w:eastAsia="zh-CN"/>
        </w:rPr>
        <w:t>。在这两年里，每星期的就业增加</w:t>
      </w:r>
      <w:r>
        <w:rPr>
          <w:lang w:val="en-US" w:eastAsia="zh-CN"/>
        </w:rPr>
        <w:t>1000</w:t>
      </w:r>
      <w:r>
        <w:rPr>
          <w:rFonts w:hint="eastAsia"/>
          <w:lang w:val="en-US" w:eastAsia="zh-CN"/>
        </w:rPr>
        <w:t>个工作岗位。无线电使用所带来的就业机会</w:t>
      </w:r>
      <w:r w:rsidR="00E20071">
        <w:rPr>
          <w:rFonts w:hint="eastAsia"/>
          <w:lang w:val="en-US" w:eastAsia="zh-CN"/>
        </w:rPr>
        <w:t>（</w:t>
      </w:r>
      <w:r w:rsidR="003F3FD6">
        <w:rPr>
          <w:rFonts w:hint="eastAsia"/>
          <w:lang w:val="en-US" w:eastAsia="zh-CN"/>
        </w:rPr>
        <w:t>见</w:t>
      </w:r>
      <w:r>
        <w:rPr>
          <w:rFonts w:hint="eastAsia"/>
          <w:lang w:val="en-US" w:eastAsia="zh-CN"/>
        </w:rPr>
        <w:t>注</w:t>
      </w:r>
      <w:r>
        <w:rPr>
          <w:lang w:val="en-US" w:eastAsia="zh-CN"/>
        </w:rPr>
        <w:t>1</w:t>
      </w:r>
      <w:r w:rsidR="00E20071">
        <w:rPr>
          <w:rFonts w:hint="eastAsia"/>
          <w:lang w:val="en-US" w:eastAsia="zh-CN"/>
        </w:rPr>
        <w:t>）</w:t>
      </w:r>
      <w:r>
        <w:rPr>
          <w:rFonts w:hint="eastAsia"/>
          <w:lang w:val="en-US" w:eastAsia="zh-CN"/>
        </w:rPr>
        <w:t>增加了</w:t>
      </w:r>
      <w:r>
        <w:rPr>
          <w:lang w:val="en-US" w:eastAsia="zh-CN"/>
        </w:rPr>
        <w:t>11000</w:t>
      </w:r>
      <w:r>
        <w:rPr>
          <w:rFonts w:hint="eastAsia"/>
          <w:lang w:val="en-US" w:eastAsia="zh-CN"/>
        </w:rPr>
        <w:t>个，达到</w:t>
      </w:r>
      <w:r>
        <w:rPr>
          <w:lang w:val="en-US" w:eastAsia="zh-CN"/>
        </w:rPr>
        <w:t>410000</w:t>
      </w:r>
      <w:r>
        <w:rPr>
          <w:rFonts w:hint="eastAsia"/>
          <w:lang w:val="en-US" w:eastAsia="zh-CN"/>
        </w:rPr>
        <w:t>个，约增长</w:t>
      </w:r>
      <w:r>
        <w:rPr>
          <w:lang w:val="en-US" w:eastAsia="zh-CN"/>
        </w:rPr>
        <w:t>36%</w:t>
      </w:r>
      <w:r>
        <w:rPr>
          <w:rFonts w:hint="eastAsia"/>
          <w:lang w:val="en-US" w:eastAsia="zh-CN"/>
        </w:rPr>
        <w:t>。虽然，以前的研究中对就业数字的</w:t>
      </w:r>
      <w:r w:rsidRPr="00D14483">
        <w:rPr>
          <w:rFonts w:hint="eastAsia"/>
          <w:lang w:val="en-US" w:eastAsia="zh-CN"/>
        </w:rPr>
        <w:t>低估</w:t>
      </w:r>
      <w:r>
        <w:rPr>
          <w:rFonts w:hint="eastAsia"/>
          <w:lang w:val="en-US" w:eastAsia="zh-CN"/>
        </w:rPr>
        <w:t>可能造成这种增长被夸大，但与同期相比，它为总体经济增加了</w:t>
      </w:r>
      <w:r w:rsidRPr="00CB6CBA">
        <w:rPr>
          <w:lang w:val="en-US" w:eastAsia="zh-CN"/>
        </w:rPr>
        <w:t>485</w:t>
      </w:r>
      <w:r w:rsidRPr="00CB6CBA">
        <w:rPr>
          <w:rFonts w:ascii="Tms Rmn" w:hAnsi="Tms Rmn"/>
          <w:sz w:val="12"/>
          <w:lang w:val="en-US" w:eastAsia="zh-CN"/>
        </w:rPr>
        <w:t> </w:t>
      </w:r>
      <w:r w:rsidRPr="00CB6CBA">
        <w:rPr>
          <w:lang w:val="en-US" w:eastAsia="zh-CN"/>
        </w:rPr>
        <w:t xml:space="preserve">000 </w:t>
      </w:r>
      <w:r>
        <w:rPr>
          <w:rFonts w:hint="eastAsia"/>
          <w:lang w:val="en-US" w:eastAsia="zh-CN"/>
        </w:rPr>
        <w:t>个就业机会。今后，这种经济实效研究将每半年进行一次。</w:t>
      </w:r>
      <w:r>
        <w:rPr>
          <w:rFonts w:hint="eastAsia"/>
          <w:lang w:val="en-US" w:eastAsia="zh-CN"/>
        </w:rPr>
        <w:t xml:space="preserve"> </w:t>
      </w:r>
      <w:bookmarkStart w:id="195" w:name="_Toc394386002"/>
      <w:bookmarkStart w:id="196" w:name="_Toc394386089"/>
      <w:bookmarkStart w:id="197" w:name="_Toc395503193"/>
      <w:bookmarkStart w:id="198" w:name="_Toc459746686"/>
      <w:bookmarkStart w:id="199" w:name="_Toc459792619"/>
      <w:bookmarkStart w:id="200" w:name="_Toc459793786"/>
      <w:bookmarkStart w:id="201" w:name="_Toc459793928"/>
      <w:bookmarkStart w:id="202" w:name="_Toc459970404"/>
      <w:bookmarkStart w:id="203" w:name="_Toc497033162"/>
      <w:bookmarkStart w:id="204" w:name="_Toc497033960"/>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sidR="0051643F">
        <w:rPr>
          <w:rFonts w:hint="eastAsia"/>
          <w:lang w:val="en-US" w:eastAsia="zh-CN"/>
        </w:rPr>
        <w:t>－</w:t>
      </w:r>
      <w:r w:rsidR="0051643F">
        <w:rPr>
          <w:rFonts w:hint="eastAsia"/>
          <w:lang w:val="en-US" w:eastAsia="zh-CN"/>
        </w:rPr>
        <w:t xml:space="preserve"> </w:t>
      </w:r>
      <w:r>
        <w:rPr>
          <w:rFonts w:hint="eastAsia"/>
          <w:lang w:val="en-US" w:eastAsia="zh-CN"/>
        </w:rPr>
        <w:t>无线电使用带来的就业包括使用无线电但无线电并非其主要产品的行业或服务，如出租车公司。</w:t>
      </w:r>
    </w:p>
    <w:p w:rsidR="001A020B" w:rsidRPr="00CB6CBA" w:rsidRDefault="001A020B" w:rsidP="00EA7B79">
      <w:pPr>
        <w:pStyle w:val="Heading2"/>
        <w:spacing w:line="360" w:lineRule="atLeast"/>
        <w:rPr>
          <w:lang w:val="en-US" w:eastAsia="zh-CN"/>
        </w:rPr>
      </w:pPr>
      <w:bookmarkStart w:id="205" w:name="_Toc309886478"/>
      <w:bookmarkStart w:id="206" w:name="_Toc498678474"/>
      <w:bookmarkEnd w:id="195"/>
      <w:bookmarkEnd w:id="196"/>
      <w:bookmarkEnd w:id="197"/>
      <w:bookmarkEnd w:id="198"/>
      <w:bookmarkEnd w:id="199"/>
      <w:bookmarkEnd w:id="200"/>
      <w:bookmarkEnd w:id="201"/>
      <w:bookmarkEnd w:id="202"/>
      <w:bookmarkEnd w:id="203"/>
      <w:bookmarkEnd w:id="204"/>
      <w:r w:rsidRPr="00CB6CBA">
        <w:rPr>
          <w:lang w:val="en-US" w:eastAsia="zh-CN"/>
        </w:rPr>
        <w:t>3.4</w:t>
      </w:r>
      <w:r w:rsidRPr="00CB6CBA">
        <w:rPr>
          <w:lang w:val="en-US" w:eastAsia="zh-CN"/>
        </w:rPr>
        <w:tab/>
      </w:r>
      <w:r>
        <w:rPr>
          <w:rFonts w:hint="eastAsia"/>
          <w:lang w:val="en-US" w:eastAsia="zh-CN"/>
        </w:rPr>
        <w:t>影响效益的因素</w:t>
      </w:r>
      <w:bookmarkEnd w:id="205"/>
      <w:bookmarkEnd w:id="206"/>
    </w:p>
    <w:p w:rsidR="001A020B" w:rsidRPr="002E6048" w:rsidRDefault="001A020B" w:rsidP="00B02A1E">
      <w:pPr>
        <w:pStyle w:val="StyleLinespacingAtleast18ptFirstline2ch"/>
        <w:ind w:firstLine="480"/>
        <w:rPr>
          <w:lang w:val="en-US" w:eastAsia="zh-CN"/>
        </w:rPr>
      </w:pPr>
      <w:r>
        <w:rPr>
          <w:rFonts w:hint="eastAsia"/>
          <w:lang w:val="en-US" w:eastAsia="zh-CN"/>
        </w:rPr>
        <w:t>本节中介绍了一系列影响因无线电使用产生的经济</w:t>
      </w:r>
      <w:r w:rsidRPr="002E6048">
        <w:rPr>
          <w:rFonts w:hint="eastAsia"/>
          <w:lang w:val="en-US" w:eastAsia="zh-CN"/>
        </w:rPr>
        <w:t>效益</w:t>
      </w:r>
      <w:r>
        <w:rPr>
          <w:rFonts w:hint="eastAsia"/>
          <w:lang w:val="en-US" w:eastAsia="zh-CN"/>
        </w:rPr>
        <w:t>的因素。它不是要对其影响进行量化，而是旨在解释这些因素会怎样影响国家无线电通信基础设施，从而又影响经济效益值。</w:t>
      </w:r>
    </w:p>
    <w:p w:rsidR="001A020B" w:rsidRPr="00CB6CBA" w:rsidRDefault="001A020B" w:rsidP="00B02A1E">
      <w:pPr>
        <w:pStyle w:val="StyleLinespacingAtleast18ptFirstline2ch"/>
        <w:ind w:firstLine="480"/>
        <w:rPr>
          <w:lang w:val="en-US" w:eastAsia="zh-CN"/>
        </w:rPr>
      </w:pPr>
      <w:r>
        <w:rPr>
          <w:rFonts w:hint="eastAsia"/>
          <w:lang w:val="en-US" w:eastAsia="zh-CN"/>
        </w:rPr>
        <w:t>无线电通信基础设施是一个国家现在正在运营的所有无线电系统、频率划分、单个频率指配、任何必要的协调协议以及现有无线电技术中可使用的</w:t>
      </w:r>
      <w:r w:rsidRPr="00EF313B">
        <w:rPr>
          <w:rFonts w:hint="eastAsia"/>
          <w:lang w:val="en-US" w:eastAsia="zh-CN"/>
        </w:rPr>
        <w:t>备用</w:t>
      </w:r>
      <w:r>
        <w:rPr>
          <w:rFonts w:hint="eastAsia"/>
          <w:lang w:val="en-US" w:eastAsia="zh-CN"/>
        </w:rPr>
        <w:t>频谱</w:t>
      </w:r>
      <w:r w:rsidRPr="00EF313B">
        <w:rPr>
          <w:rFonts w:hint="eastAsia"/>
          <w:lang w:val="en-US" w:eastAsia="zh-CN"/>
        </w:rPr>
        <w:t>容量</w:t>
      </w:r>
      <w:r>
        <w:rPr>
          <w:rFonts w:hint="eastAsia"/>
          <w:lang w:val="en-US" w:eastAsia="zh-CN"/>
        </w:rPr>
        <w:t>的组合。</w:t>
      </w:r>
    </w:p>
    <w:p w:rsidR="001A020B" w:rsidRPr="00FB71CB" w:rsidRDefault="001A020B" w:rsidP="00B02A1E">
      <w:pPr>
        <w:pStyle w:val="StyleLinespacingAtleast18ptFirstline2ch"/>
        <w:ind w:firstLine="480"/>
        <w:rPr>
          <w:lang w:val="en-US" w:eastAsia="zh-CN"/>
        </w:rPr>
      </w:pPr>
      <w:r>
        <w:rPr>
          <w:rFonts w:hint="eastAsia"/>
          <w:lang w:val="en-US" w:eastAsia="zh-CN"/>
        </w:rPr>
        <w:t>无线电使用带来的效益随投资水平、新</w:t>
      </w:r>
      <w:r w:rsidR="00D81F42">
        <w:rPr>
          <w:rFonts w:hint="eastAsia"/>
          <w:lang w:val="en-US" w:eastAsia="zh-CN"/>
        </w:rPr>
        <w:t>业务</w:t>
      </w:r>
      <w:r>
        <w:rPr>
          <w:rFonts w:hint="eastAsia"/>
          <w:lang w:val="en-US" w:eastAsia="zh-CN"/>
        </w:rPr>
        <w:t>和技术的使用和引进而增长。但是，投资越大，频谱开发程度越高，在相同频段引进新业务的灵活性就越小。增加频谱使用和保留足够多的频段以满足未来需求的要求自相矛盾，在它们之间取得平衡是一个日益困难的问题，尤其是在较低的频段，随着频谱接入需求增加，还会变得更加困难。下面的章节将介绍一些与基础设施相关的信息。应值得注意的是，它们同样适用于整个国家及其地区。</w:t>
      </w:r>
    </w:p>
    <w:p w:rsidR="001A020B" w:rsidRPr="00CB6CBA" w:rsidRDefault="001A020B" w:rsidP="00EA7B79">
      <w:pPr>
        <w:pStyle w:val="Heading3"/>
        <w:spacing w:line="360" w:lineRule="atLeast"/>
        <w:rPr>
          <w:lang w:val="en-US" w:eastAsia="zh-CN"/>
        </w:rPr>
      </w:pPr>
      <w:bookmarkStart w:id="207" w:name="_Toc309886479"/>
      <w:bookmarkStart w:id="208" w:name="_Toc498678475"/>
      <w:r w:rsidRPr="00CB6CBA">
        <w:rPr>
          <w:lang w:val="en-US" w:eastAsia="zh-CN"/>
        </w:rPr>
        <w:t>3.4.1</w:t>
      </w:r>
      <w:r w:rsidRPr="00CB6CBA">
        <w:rPr>
          <w:lang w:val="en-US" w:eastAsia="zh-CN"/>
        </w:rPr>
        <w:tab/>
      </w:r>
      <w:r>
        <w:rPr>
          <w:rFonts w:hint="eastAsia"/>
          <w:lang w:val="en-US" w:eastAsia="zh-CN"/>
        </w:rPr>
        <w:t>频率可用性</w:t>
      </w:r>
      <w:bookmarkEnd w:id="207"/>
      <w:bookmarkEnd w:id="208"/>
    </w:p>
    <w:p w:rsidR="001A020B" w:rsidRPr="004A0237" w:rsidRDefault="001A020B" w:rsidP="00B02A1E">
      <w:pPr>
        <w:pStyle w:val="StyleLinespacingAtleast18ptFirstline2ch"/>
        <w:ind w:firstLine="480"/>
        <w:rPr>
          <w:lang w:val="en-US" w:eastAsia="zh-CN"/>
        </w:rPr>
      </w:pPr>
      <w:r>
        <w:rPr>
          <w:rFonts w:hint="eastAsia"/>
          <w:lang w:val="en-US" w:eastAsia="zh-CN"/>
        </w:rPr>
        <w:t>主管部门提供可用频谱的能力是决定它们所能实现的经济效益的主要因素。特定频率或频段的可用性可能影响到新无线电系统的实现成本、无线电系统的可行性以及可容纳的用户数。一个频率在约定的性能范围内能容纳的用户数越多，潜在的经济效益就越大。</w:t>
      </w:r>
    </w:p>
    <w:p w:rsidR="001A020B" w:rsidRPr="00E43B04" w:rsidRDefault="001A020B" w:rsidP="00B02A1E">
      <w:pPr>
        <w:pStyle w:val="StyleLinespacingAtleast18ptFirstline2ch"/>
        <w:ind w:firstLine="480"/>
        <w:rPr>
          <w:lang w:val="en-US" w:eastAsia="zh-CN"/>
        </w:rPr>
      </w:pPr>
      <w:r>
        <w:rPr>
          <w:rFonts w:hint="eastAsia"/>
          <w:lang w:val="en-US" w:eastAsia="zh-CN"/>
        </w:rPr>
        <w:t>频谱可用性与覆盖面积及所需带宽密切相关。覆盖面积越大，指定区域中的</w:t>
      </w:r>
      <w:r w:rsidRPr="00B56FDA">
        <w:rPr>
          <w:rFonts w:hint="eastAsia"/>
          <w:lang w:val="en-US" w:eastAsia="zh-CN"/>
        </w:rPr>
        <w:t>频率</w:t>
      </w:r>
      <w:r>
        <w:rPr>
          <w:rFonts w:hint="eastAsia"/>
          <w:lang w:val="en-US" w:eastAsia="zh-CN"/>
        </w:rPr>
        <w:t>重用率就越低。所需</w:t>
      </w:r>
      <w:r w:rsidRPr="00E43B04">
        <w:rPr>
          <w:rFonts w:hint="eastAsia"/>
          <w:lang w:val="en-US" w:eastAsia="zh-CN"/>
        </w:rPr>
        <w:t>信道带宽</w:t>
      </w:r>
      <w:r>
        <w:rPr>
          <w:rFonts w:hint="eastAsia"/>
          <w:lang w:val="en-US" w:eastAsia="zh-CN"/>
        </w:rPr>
        <w:t>越宽，特定频段所能容纳的信道就越少，</w:t>
      </w:r>
      <w:r w:rsidRPr="00E43B04">
        <w:rPr>
          <w:rFonts w:hint="eastAsia"/>
          <w:lang w:val="en-US" w:eastAsia="zh-CN"/>
        </w:rPr>
        <w:t>拒绝</w:t>
      </w:r>
      <w:r w:rsidR="00C93F32">
        <w:rPr>
          <w:rFonts w:hint="eastAsia"/>
          <w:lang w:val="en-US" w:eastAsia="zh-CN"/>
        </w:rPr>
        <w:t>其他</w:t>
      </w:r>
      <w:r>
        <w:rPr>
          <w:rFonts w:hint="eastAsia"/>
          <w:lang w:val="en-US" w:eastAsia="zh-CN"/>
        </w:rPr>
        <w:t>用户或使用的频谱就越多。覆盖面积由许多因素决定，如发射机功率、天线高度、</w:t>
      </w:r>
      <w:r w:rsidRPr="00E43B04">
        <w:rPr>
          <w:rFonts w:hint="eastAsia"/>
          <w:lang w:val="en-US" w:eastAsia="zh-CN"/>
        </w:rPr>
        <w:t>天线方向图</w:t>
      </w:r>
      <w:r>
        <w:rPr>
          <w:rFonts w:hint="eastAsia"/>
          <w:lang w:val="en-US" w:eastAsia="zh-CN"/>
        </w:rPr>
        <w:t>。缩小覆盖面积且改进</w:t>
      </w:r>
      <w:r w:rsidRPr="00E43B04">
        <w:rPr>
          <w:rFonts w:hint="eastAsia"/>
          <w:lang w:val="en-US" w:eastAsia="zh-CN"/>
        </w:rPr>
        <w:t>天线方向图</w:t>
      </w:r>
      <w:r>
        <w:rPr>
          <w:rFonts w:hint="eastAsia"/>
          <w:lang w:val="en-US" w:eastAsia="zh-CN"/>
        </w:rPr>
        <w:t>或站点屏蔽可提高频率的可用性。通过缩小覆盖面积，也可以减小这些发射拒绝</w:t>
      </w:r>
      <w:r w:rsidR="00C93F32">
        <w:rPr>
          <w:rFonts w:hint="eastAsia"/>
          <w:lang w:val="en-US" w:eastAsia="zh-CN"/>
        </w:rPr>
        <w:t>其他</w:t>
      </w:r>
      <w:r>
        <w:rPr>
          <w:rFonts w:hint="eastAsia"/>
          <w:lang w:val="en-US" w:eastAsia="zh-CN"/>
        </w:rPr>
        <w:t>用户使用的面积。</w:t>
      </w:r>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Pr>
          <w:rFonts w:hint="eastAsia"/>
          <w:lang w:val="en-US" w:eastAsia="zh-CN"/>
        </w:rPr>
        <w:t>－</w:t>
      </w:r>
      <w:r w:rsidR="0051643F">
        <w:rPr>
          <w:rFonts w:hint="eastAsia"/>
          <w:lang w:val="en-US" w:eastAsia="zh-CN"/>
        </w:rPr>
        <w:t xml:space="preserve"> </w:t>
      </w:r>
      <w:r>
        <w:rPr>
          <w:rFonts w:hint="eastAsia"/>
          <w:lang w:val="en-US" w:eastAsia="zh-CN"/>
        </w:rPr>
        <w:t>拒绝</w:t>
      </w:r>
      <w:r w:rsidR="00C93F32">
        <w:rPr>
          <w:rFonts w:hint="eastAsia"/>
          <w:lang w:val="en-US" w:eastAsia="zh-CN"/>
        </w:rPr>
        <w:t>其他</w:t>
      </w:r>
      <w:r>
        <w:rPr>
          <w:rFonts w:hint="eastAsia"/>
          <w:lang w:val="en-US" w:eastAsia="zh-CN"/>
        </w:rPr>
        <w:t>用户的面积一般都大于覆盖面积。</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E53CF2" w:rsidRDefault="001A020B" w:rsidP="00EA7B79">
      <w:pPr>
        <w:pStyle w:val="Heading4"/>
        <w:spacing w:line="360" w:lineRule="atLeast"/>
        <w:rPr>
          <w:lang w:val="en-US" w:eastAsia="zh-CN"/>
        </w:rPr>
      </w:pPr>
      <w:r w:rsidRPr="00CB6CBA">
        <w:rPr>
          <w:lang w:val="en-US" w:eastAsia="zh-CN"/>
        </w:rPr>
        <w:lastRenderedPageBreak/>
        <w:t>3.4.1.1</w:t>
      </w:r>
      <w:r w:rsidRPr="00CB6CBA">
        <w:rPr>
          <w:lang w:val="en-US" w:eastAsia="zh-CN"/>
        </w:rPr>
        <w:tab/>
      </w:r>
      <w:r w:rsidRPr="00E53CF2">
        <w:rPr>
          <w:rFonts w:hint="eastAsia"/>
          <w:lang w:val="en-US" w:eastAsia="zh-CN"/>
        </w:rPr>
        <w:t>适合性</w:t>
      </w:r>
    </w:p>
    <w:p w:rsidR="00BE120D" w:rsidRDefault="001A020B" w:rsidP="001B33EC">
      <w:pPr>
        <w:pStyle w:val="StyleLinespacingAtleast18ptFirstline2ch"/>
        <w:ind w:firstLine="480"/>
        <w:rPr>
          <w:b/>
          <w:lang w:val="en-US" w:eastAsia="zh-CN"/>
        </w:rPr>
      </w:pPr>
      <w:r>
        <w:rPr>
          <w:rFonts w:hint="eastAsia"/>
          <w:lang w:val="en-US" w:eastAsia="zh-CN"/>
        </w:rPr>
        <w:t>提供新业务频谱不一定是找出一段空白频率的问题。除了不同频段设备成本差异和在传播考虑事项的影响</w:t>
      </w:r>
      <w:r w:rsidR="00E20071">
        <w:rPr>
          <w:rFonts w:hint="eastAsia"/>
          <w:lang w:val="en-US" w:eastAsia="zh-CN"/>
        </w:rPr>
        <w:t>（</w:t>
      </w:r>
      <w:r>
        <w:rPr>
          <w:rFonts w:hint="eastAsia"/>
          <w:lang w:val="en-US" w:eastAsia="zh-CN"/>
        </w:rPr>
        <w:t>两者都可决定开展某项业务的经济可行性</w:t>
      </w:r>
      <w:r w:rsidR="00E20071">
        <w:rPr>
          <w:rFonts w:hint="eastAsia"/>
          <w:lang w:val="en-US" w:eastAsia="zh-CN"/>
        </w:rPr>
        <w:t>）</w:t>
      </w:r>
      <w:r>
        <w:rPr>
          <w:rFonts w:hint="eastAsia"/>
          <w:lang w:val="en-US" w:eastAsia="zh-CN"/>
        </w:rPr>
        <w:t>外，有的业务和应用都有特定频段要求。例如，</w:t>
      </w:r>
      <w:r w:rsidRPr="00AF40E3">
        <w:rPr>
          <w:rFonts w:hint="eastAsia"/>
          <w:lang w:val="en-US" w:eastAsia="zh-CN"/>
        </w:rPr>
        <w:t>温度分布图</w:t>
      </w:r>
      <w:r>
        <w:rPr>
          <w:rFonts w:hint="eastAsia"/>
          <w:lang w:val="en-US" w:eastAsia="zh-CN"/>
        </w:rPr>
        <w:t>绘制和气候</w:t>
      </w:r>
      <w:r w:rsidRPr="00AF40E3">
        <w:rPr>
          <w:rFonts w:hint="eastAsia"/>
          <w:lang w:val="en-US" w:eastAsia="zh-CN"/>
        </w:rPr>
        <w:t>监测</w:t>
      </w:r>
      <w:r>
        <w:rPr>
          <w:rFonts w:hint="eastAsia"/>
          <w:lang w:val="en-US" w:eastAsia="zh-CN"/>
        </w:rPr>
        <w:t>都要求</w:t>
      </w:r>
      <w:r w:rsidRPr="00AF40E3">
        <w:rPr>
          <w:rFonts w:hint="eastAsia"/>
          <w:lang w:val="en-US" w:eastAsia="zh-CN"/>
        </w:rPr>
        <w:t>氧吸收</w:t>
      </w:r>
      <w:r>
        <w:rPr>
          <w:rFonts w:hint="eastAsia"/>
          <w:lang w:val="en-US" w:eastAsia="zh-CN"/>
        </w:rPr>
        <w:t>线在</w:t>
      </w:r>
      <w:r>
        <w:rPr>
          <w:lang w:val="en-US" w:eastAsia="zh-CN"/>
        </w:rPr>
        <w:t>60</w:t>
      </w:r>
      <w:r>
        <w:rPr>
          <w:rFonts w:hint="eastAsia"/>
          <w:lang w:val="en-US" w:eastAsia="zh-CN"/>
        </w:rPr>
        <w:t>赫兹左右，而国际广播需要使用高频，这些业务都不能利用</w:t>
      </w:r>
      <w:r w:rsidR="00C93F32">
        <w:rPr>
          <w:rFonts w:hint="eastAsia"/>
          <w:lang w:val="en-US" w:eastAsia="zh-CN"/>
        </w:rPr>
        <w:t>其他</w:t>
      </w:r>
      <w:r>
        <w:rPr>
          <w:rFonts w:hint="eastAsia"/>
          <w:lang w:val="en-US" w:eastAsia="zh-CN"/>
        </w:rPr>
        <w:t>频率。此外，为某项业务选择的阶段可能影响系统的结构、实现成本和运营。因此，选择正确频段将决定其可行性，从而决定新业务的效益。</w:t>
      </w:r>
      <w:bookmarkStart w:id="209" w:name="_Toc309886480"/>
    </w:p>
    <w:p w:rsidR="001A020B" w:rsidRPr="00CB6CBA" w:rsidRDefault="001A020B" w:rsidP="00EA7B79">
      <w:pPr>
        <w:pStyle w:val="Heading3"/>
        <w:spacing w:line="360" w:lineRule="atLeast"/>
        <w:rPr>
          <w:lang w:val="en-US" w:eastAsia="zh-CN"/>
        </w:rPr>
      </w:pPr>
      <w:bookmarkStart w:id="210" w:name="_Toc498678476"/>
      <w:r w:rsidRPr="00CB6CBA">
        <w:rPr>
          <w:lang w:val="en-US" w:eastAsia="zh-CN"/>
        </w:rPr>
        <w:t>3.4.2</w:t>
      </w:r>
      <w:r w:rsidRPr="00CB6CBA">
        <w:rPr>
          <w:lang w:val="en-US" w:eastAsia="zh-CN"/>
        </w:rPr>
        <w:tab/>
      </w:r>
      <w:r>
        <w:rPr>
          <w:rFonts w:hint="eastAsia"/>
          <w:lang w:val="en-US" w:eastAsia="zh-CN"/>
        </w:rPr>
        <w:t>需求</w:t>
      </w:r>
      <w:bookmarkEnd w:id="209"/>
      <w:bookmarkEnd w:id="210"/>
    </w:p>
    <w:p w:rsidR="001A020B" w:rsidRPr="00A23B91" w:rsidRDefault="001A020B" w:rsidP="00B02A1E">
      <w:pPr>
        <w:pStyle w:val="StyleLinespacingAtleast18ptFirstline2ch"/>
        <w:ind w:firstLine="480"/>
        <w:rPr>
          <w:lang w:val="en-US" w:eastAsia="zh-CN"/>
        </w:rPr>
      </w:pPr>
      <w:r>
        <w:rPr>
          <w:rFonts w:hint="eastAsia"/>
          <w:lang w:val="en-US" w:eastAsia="zh-CN"/>
        </w:rPr>
        <w:t>一个国家的人口与工业决定了其对无线电业务的需求。除非对服务提供商有特定的要求</w:t>
      </w:r>
      <w:r w:rsidR="00E20071">
        <w:rPr>
          <w:rFonts w:hint="eastAsia"/>
          <w:lang w:val="en-US" w:eastAsia="zh-CN"/>
        </w:rPr>
        <w:t>（</w:t>
      </w:r>
      <w:r>
        <w:rPr>
          <w:rFonts w:hint="eastAsia"/>
          <w:lang w:val="en-US" w:eastAsia="zh-CN"/>
        </w:rPr>
        <w:t>如在英国，有的广播公司和电话服务提供商有义务提供某些服务的全面覆盖</w:t>
      </w:r>
      <w:r w:rsidR="00E20071">
        <w:rPr>
          <w:rFonts w:hint="eastAsia"/>
          <w:lang w:val="en-US" w:eastAsia="zh-CN"/>
        </w:rPr>
        <w:t>）</w:t>
      </w:r>
      <w:r>
        <w:rPr>
          <w:rFonts w:hint="eastAsia"/>
          <w:lang w:val="en-US" w:eastAsia="zh-CN"/>
        </w:rPr>
        <w:t>，在全国开展各种商业性</w:t>
      </w:r>
      <w:r w:rsidR="00E20071">
        <w:rPr>
          <w:rFonts w:hint="eastAsia"/>
          <w:lang w:val="en-US" w:eastAsia="zh-CN"/>
        </w:rPr>
        <w:t>（</w:t>
      </w:r>
      <w:r>
        <w:rPr>
          <w:rFonts w:hint="eastAsia"/>
          <w:lang w:val="en-US" w:eastAsia="zh-CN"/>
        </w:rPr>
        <w:t>即不是由国家融资</w:t>
      </w:r>
      <w:r w:rsidR="00E20071">
        <w:rPr>
          <w:rFonts w:hint="eastAsia"/>
          <w:lang w:val="en-US" w:eastAsia="zh-CN"/>
        </w:rPr>
        <w:t>）</w:t>
      </w:r>
      <w:r>
        <w:rPr>
          <w:rFonts w:hint="eastAsia"/>
          <w:lang w:val="en-US" w:eastAsia="zh-CN"/>
        </w:rPr>
        <w:t>业务的可行性取决于需求水平。因此，一个国家的需求水平有可能是决定无线电使用最重要的因素。它和该国的地理情况一起决定了无线电通信基础设施形态。</w:t>
      </w:r>
    </w:p>
    <w:p w:rsidR="001A020B" w:rsidRPr="006C0919" w:rsidRDefault="001A020B" w:rsidP="00B02A1E">
      <w:pPr>
        <w:pStyle w:val="StyleLinespacingAtleast18ptFirstline2ch"/>
        <w:ind w:firstLine="480"/>
        <w:rPr>
          <w:lang w:val="en-US" w:eastAsia="zh-CN"/>
        </w:rPr>
      </w:pPr>
      <w:r>
        <w:rPr>
          <w:rFonts w:hint="eastAsia"/>
          <w:lang w:val="en-US" w:eastAsia="zh-CN"/>
        </w:rPr>
        <w:t>虽然较大的人口数并不能保证各类无线电业务的</w:t>
      </w:r>
      <w:r w:rsidRPr="00FB12A4">
        <w:rPr>
          <w:rFonts w:hint="eastAsia"/>
          <w:lang w:val="en-US" w:eastAsia="zh-CN"/>
        </w:rPr>
        <w:t>生存力</w:t>
      </w:r>
      <w:r>
        <w:rPr>
          <w:rFonts w:hint="eastAsia"/>
          <w:lang w:val="en-US" w:eastAsia="zh-CN"/>
        </w:rPr>
        <w:t>，但它一般都可为这些业务的引进提供需求。尽管大多数通信都是以人口中心或者就业区为基础，在人口相对较少的区域也可能有此需求，例如，主要</w:t>
      </w:r>
      <w:r w:rsidRPr="006C0919">
        <w:rPr>
          <w:rFonts w:hint="eastAsia"/>
          <w:lang w:val="en-US" w:eastAsia="zh-CN"/>
        </w:rPr>
        <w:t>运输路线</w:t>
      </w:r>
      <w:r>
        <w:rPr>
          <w:rFonts w:hint="eastAsia"/>
          <w:lang w:val="en-US" w:eastAsia="zh-CN"/>
        </w:rPr>
        <w:t>不一定位于主要的人口中心。但一般都可以假设最大需求发生在人口密度最大与</w:t>
      </w:r>
      <w:r>
        <w:rPr>
          <w:lang w:val="en-US" w:eastAsia="zh-CN"/>
        </w:rPr>
        <w:t>/</w:t>
      </w:r>
      <w:r>
        <w:rPr>
          <w:rFonts w:hint="eastAsia"/>
          <w:lang w:val="en-US" w:eastAsia="zh-CN"/>
        </w:rPr>
        <w:t>或最具经济活力的区域。反之，人口密度越低，市场需求水平就越低，市场竞争就越少。这样会减少服务种类，从而提高特定服务的成本。</w:t>
      </w:r>
    </w:p>
    <w:p w:rsidR="001A020B" w:rsidRPr="00CB6CBA" w:rsidRDefault="001A020B" w:rsidP="00EA7B79">
      <w:pPr>
        <w:pStyle w:val="Heading3"/>
        <w:spacing w:line="360" w:lineRule="atLeast"/>
        <w:rPr>
          <w:lang w:val="en-US" w:eastAsia="zh-CN"/>
        </w:rPr>
      </w:pPr>
      <w:bookmarkStart w:id="211" w:name="_Toc309886481"/>
      <w:bookmarkStart w:id="212" w:name="_Toc498678477"/>
      <w:r w:rsidRPr="00CB6CBA">
        <w:rPr>
          <w:lang w:val="en-US" w:eastAsia="zh-CN"/>
        </w:rPr>
        <w:t>3.4.3</w:t>
      </w:r>
      <w:r w:rsidRPr="00CB6CBA">
        <w:rPr>
          <w:lang w:val="en-US" w:eastAsia="zh-CN"/>
        </w:rPr>
        <w:tab/>
      </w:r>
      <w:r>
        <w:rPr>
          <w:rFonts w:hint="eastAsia"/>
          <w:lang w:val="en-US" w:eastAsia="zh-CN"/>
        </w:rPr>
        <w:t>国家地理</w:t>
      </w:r>
      <w:bookmarkEnd w:id="211"/>
      <w:bookmarkEnd w:id="212"/>
    </w:p>
    <w:p w:rsidR="001A020B" w:rsidRPr="00CB6CBA" w:rsidRDefault="001A020B" w:rsidP="00B02A1E">
      <w:pPr>
        <w:pStyle w:val="StyleLinespacingAtleast18ptFirstline2ch"/>
        <w:ind w:firstLine="480"/>
        <w:rPr>
          <w:lang w:val="en-US" w:eastAsia="zh-CN"/>
        </w:rPr>
      </w:pPr>
      <w:r>
        <w:rPr>
          <w:rFonts w:hint="eastAsia"/>
          <w:lang w:val="en-US" w:eastAsia="zh-CN"/>
        </w:rPr>
        <w:t>一个国家的地理包括许多可能影响无线电使用效益的项目。其中包括国家的大小、地理形状、地形结构、协调距离内国家数量及其无线电通信基础设施。</w:t>
      </w:r>
    </w:p>
    <w:p w:rsidR="001A020B" w:rsidRPr="00344B4C" w:rsidRDefault="001A020B" w:rsidP="00B02A1E">
      <w:pPr>
        <w:pStyle w:val="StyleLinespacingAtleast18ptFirstline2ch"/>
        <w:ind w:firstLine="480"/>
        <w:rPr>
          <w:lang w:val="en-US" w:eastAsia="zh-CN"/>
        </w:rPr>
      </w:pPr>
      <w:r>
        <w:rPr>
          <w:rFonts w:hint="eastAsia"/>
          <w:lang w:val="en-US" w:eastAsia="zh-CN"/>
        </w:rPr>
        <w:t>这可以概括为：有许多近邻的国家更有可能须要协调它们的大部分无线电系统，所以也更有可能将其无线电通信基础设施安装在邻国的无线电通信基础设施的周围。</w:t>
      </w:r>
      <w:r w:rsidRPr="00344B4C">
        <w:rPr>
          <w:rFonts w:hint="eastAsia"/>
          <w:lang w:val="en-US" w:eastAsia="zh-CN"/>
        </w:rPr>
        <w:t>邻国</w:t>
      </w:r>
      <w:r>
        <w:rPr>
          <w:rFonts w:hint="eastAsia"/>
          <w:lang w:val="en-US" w:eastAsia="zh-CN"/>
        </w:rPr>
        <w:t>的基础设施越越发达，在引进新业务时的困难就有可能越大。这对于人口密度较低，频谱需求少的国家来说并不是一个很大的问题。另一方面，大国有更大的自由规划某些频段上的业务，无需依靠协调。如果邻国较少，这种自由度会更大。由于可在其国界内任何地方无限接入频率，在特定频率的协调距离内没有邻国的国家在这方面更加便利。</w:t>
      </w:r>
    </w:p>
    <w:p w:rsidR="001A020B" w:rsidRPr="004D61B8" w:rsidRDefault="001A020B" w:rsidP="00B02A1E">
      <w:pPr>
        <w:pStyle w:val="StyleLinespacingAtleast18ptFirstline2ch"/>
        <w:ind w:firstLine="480"/>
        <w:rPr>
          <w:lang w:val="en-US" w:eastAsia="zh-CN"/>
        </w:rPr>
      </w:pPr>
      <w:r>
        <w:rPr>
          <w:rFonts w:hint="eastAsia"/>
          <w:lang w:val="en-US" w:eastAsia="zh-CN"/>
        </w:rPr>
        <w:t>对于本报告来说，地形结构包括</w:t>
      </w:r>
      <w:r w:rsidRPr="004D61B8">
        <w:rPr>
          <w:rFonts w:hint="eastAsia"/>
          <w:lang w:val="en-US" w:eastAsia="zh-CN"/>
        </w:rPr>
        <w:t>山区</w:t>
      </w:r>
      <w:r>
        <w:rPr>
          <w:rFonts w:hint="eastAsia"/>
          <w:lang w:val="en-US" w:eastAsia="zh-CN"/>
        </w:rPr>
        <w:t>、</w:t>
      </w:r>
      <w:r w:rsidRPr="004D61B8">
        <w:rPr>
          <w:rFonts w:hint="eastAsia"/>
          <w:lang w:val="en-US" w:eastAsia="zh-CN"/>
        </w:rPr>
        <w:t>浓密</w:t>
      </w:r>
      <w:r>
        <w:rPr>
          <w:rFonts w:hint="eastAsia"/>
          <w:lang w:val="en-US" w:eastAsia="zh-CN"/>
        </w:rPr>
        <w:t>林地和沙漠。结合国家</w:t>
      </w:r>
      <w:r w:rsidR="00C93F32">
        <w:rPr>
          <w:rFonts w:hint="eastAsia"/>
          <w:lang w:val="en-US" w:eastAsia="zh-CN"/>
        </w:rPr>
        <w:t>其他</w:t>
      </w:r>
      <w:r>
        <w:rPr>
          <w:rFonts w:hint="eastAsia"/>
          <w:lang w:val="en-US" w:eastAsia="zh-CN"/>
        </w:rPr>
        <w:t>地理与人口特征，这种地形结构有助于确定哪些频段最适合于特定的业务。</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CB6CBA" w:rsidRDefault="001A020B" w:rsidP="00EA7B79">
      <w:pPr>
        <w:pStyle w:val="Heading4"/>
        <w:spacing w:line="360" w:lineRule="atLeast"/>
        <w:rPr>
          <w:lang w:val="en-US" w:eastAsia="zh-CN"/>
        </w:rPr>
      </w:pPr>
      <w:r w:rsidRPr="00CB6CBA">
        <w:rPr>
          <w:lang w:val="en-US" w:eastAsia="zh-CN"/>
        </w:rPr>
        <w:lastRenderedPageBreak/>
        <w:t>3.4.3.1</w:t>
      </w:r>
      <w:r w:rsidRPr="00CB6CBA">
        <w:rPr>
          <w:lang w:val="en-US" w:eastAsia="zh-CN"/>
        </w:rPr>
        <w:tab/>
      </w:r>
      <w:r>
        <w:rPr>
          <w:rFonts w:hint="eastAsia"/>
          <w:lang w:val="en-US" w:eastAsia="zh-CN"/>
        </w:rPr>
        <w:t>地区差异与频谱拥挤</w:t>
      </w:r>
    </w:p>
    <w:p w:rsidR="00BE120D" w:rsidRDefault="001A020B" w:rsidP="001B33EC">
      <w:pPr>
        <w:pStyle w:val="StyleLinespacingAtleast18ptFirstline2ch"/>
        <w:ind w:firstLine="480"/>
        <w:rPr>
          <w:lang w:val="en-US" w:eastAsia="zh-CN"/>
        </w:rPr>
      </w:pPr>
      <w:r>
        <w:rPr>
          <w:rFonts w:hint="eastAsia"/>
          <w:lang w:val="en-US" w:eastAsia="zh-CN"/>
        </w:rPr>
        <w:t>一个国家的地理与需求分布可影响到该国频谱的可用程度。一个国家的人口在全国范围内都分布均衡是不太可能的，人口会集中在数个不同大小的人口中心。事实上，这种集中对提供无线电</w:t>
      </w:r>
      <w:r w:rsidR="00D81F42">
        <w:rPr>
          <w:rFonts w:hint="eastAsia"/>
          <w:lang w:val="en-US" w:eastAsia="zh-CN"/>
        </w:rPr>
        <w:t>业务</w:t>
      </w:r>
      <w:r>
        <w:rPr>
          <w:rFonts w:hint="eastAsia"/>
          <w:lang w:val="en-US" w:eastAsia="zh-CN"/>
        </w:rPr>
        <w:t>是有利的，但是，需要注意的是，如果一个地区的需求水平与其面积不成比例，则会造成频谱可用性问题，最终导致频谱拥挤。对于频谱管理者来说，频谱拥挤是一个大问题，许多主管部门将其视为频谱价格结构中需要考虑的主要因素之一。下例将说明地区差异对频谱需求的影响。</w:t>
      </w:r>
    </w:p>
    <w:p w:rsidR="001A020B" w:rsidRPr="00FC18FF" w:rsidRDefault="001A020B" w:rsidP="00B02A1E">
      <w:pPr>
        <w:pStyle w:val="StyleLinespacingAtleast18ptFirstline2ch"/>
        <w:ind w:firstLine="480"/>
        <w:rPr>
          <w:lang w:val="en-US" w:eastAsia="zh-CN"/>
        </w:rPr>
      </w:pPr>
      <w:r>
        <w:rPr>
          <w:rFonts w:hint="eastAsia"/>
          <w:lang w:val="en-US" w:eastAsia="zh-CN"/>
        </w:rPr>
        <w:t>在英国，大约有</w:t>
      </w:r>
      <w:r>
        <w:rPr>
          <w:lang w:val="en-US" w:eastAsia="zh-CN"/>
        </w:rPr>
        <w:t>25%</w:t>
      </w:r>
      <w:r>
        <w:rPr>
          <w:rFonts w:hint="eastAsia"/>
          <w:lang w:val="en-US" w:eastAsia="zh-CN"/>
        </w:rPr>
        <w:t>的人口居住在占总</w:t>
      </w:r>
      <w:r w:rsidRPr="008E7C4C">
        <w:rPr>
          <w:rFonts w:hint="eastAsia"/>
          <w:lang w:val="en-US" w:eastAsia="zh-CN"/>
        </w:rPr>
        <w:t>陆地面积</w:t>
      </w:r>
      <w:r>
        <w:rPr>
          <w:lang w:val="en-US" w:eastAsia="zh-CN"/>
        </w:rPr>
        <w:t>7%</w:t>
      </w:r>
      <w:r>
        <w:rPr>
          <w:rFonts w:hint="eastAsia"/>
          <w:lang w:val="en-US" w:eastAsia="zh-CN"/>
        </w:rPr>
        <w:t>的地区。这一地区包括两个世界上最繁忙的机场，并被世界上是繁忙的</w:t>
      </w:r>
      <w:r w:rsidRPr="008A7845">
        <w:rPr>
          <w:rFonts w:hint="eastAsia"/>
          <w:lang w:val="en-US" w:eastAsia="zh-CN"/>
        </w:rPr>
        <w:t>船运航线</w:t>
      </w:r>
      <w:r>
        <w:rPr>
          <w:rFonts w:hint="eastAsia"/>
          <w:lang w:val="en-US" w:eastAsia="zh-CN"/>
        </w:rPr>
        <w:t>包围。这种人口与工业的集中产生了对各种</w:t>
      </w:r>
      <w:r w:rsidR="00D81F42">
        <w:rPr>
          <w:rFonts w:hint="eastAsia"/>
          <w:lang w:val="en-US" w:eastAsia="zh-CN"/>
        </w:rPr>
        <w:t>业务</w:t>
      </w:r>
      <w:r w:rsidR="00E20071">
        <w:rPr>
          <w:rFonts w:hint="eastAsia"/>
          <w:lang w:val="en-US" w:eastAsia="zh-CN"/>
        </w:rPr>
        <w:t>（</w:t>
      </w:r>
      <w:r>
        <w:rPr>
          <w:rFonts w:hint="eastAsia"/>
          <w:lang w:val="en-US" w:eastAsia="zh-CN"/>
        </w:rPr>
        <w:t>如移动、固定、广播、卫星、无线电导航</w:t>
      </w:r>
      <w:r w:rsidR="00E20071">
        <w:rPr>
          <w:rFonts w:hint="eastAsia"/>
          <w:lang w:val="en-US" w:eastAsia="zh-CN"/>
        </w:rPr>
        <w:t>）</w:t>
      </w:r>
      <w:r>
        <w:rPr>
          <w:rFonts w:hint="eastAsia"/>
          <w:lang w:val="en-US" w:eastAsia="zh-CN"/>
        </w:rPr>
        <w:t>的高需求，同时，因分隔</w:t>
      </w:r>
      <w:r w:rsidRPr="00FC18FF">
        <w:rPr>
          <w:rFonts w:hint="eastAsia"/>
          <w:lang w:val="en-US" w:eastAsia="zh-CN"/>
        </w:rPr>
        <w:t>距离短</w:t>
      </w:r>
      <w:r>
        <w:rPr>
          <w:rFonts w:hint="eastAsia"/>
          <w:lang w:val="en-US" w:eastAsia="zh-CN"/>
        </w:rPr>
        <w:t>，这对频率重用造成诸多</w:t>
      </w:r>
      <w:r w:rsidRPr="00FC18FF">
        <w:rPr>
          <w:rFonts w:hint="eastAsia"/>
          <w:lang w:val="en-US" w:eastAsia="zh-CN"/>
        </w:rPr>
        <w:t>限制</w:t>
      </w:r>
      <w:r>
        <w:rPr>
          <w:rFonts w:hint="eastAsia"/>
          <w:lang w:val="en-US" w:eastAsia="zh-CN"/>
        </w:rPr>
        <w:t>。此外，尽管是一个岛屿，但因邻近邻国，英国在许多频段都需要协调，并进一步限制频谱的可用性。随着来自新电信运营商的竞争加剧，公共移动电话业务大幅增长，但这些业务的推出都是基于大人口中心以及与其连接的主要公路与铁路枢纽。因此，在英国有的地方频谱短缺，而</w:t>
      </w:r>
      <w:r w:rsidR="00C93F32">
        <w:rPr>
          <w:rFonts w:hint="eastAsia"/>
          <w:lang w:val="en-US" w:eastAsia="zh-CN"/>
        </w:rPr>
        <w:t>其他</w:t>
      </w:r>
      <w:r>
        <w:rPr>
          <w:rFonts w:hint="eastAsia"/>
          <w:lang w:val="en-US" w:eastAsia="zh-CN"/>
        </w:rPr>
        <w:t>地方则不存在这样的问题。在英国东南部等地区，许多频段都存在拥挤，普遍短缺低于</w:t>
      </w:r>
      <w:r w:rsidRPr="00CB6CBA">
        <w:rPr>
          <w:lang w:val="en-US" w:eastAsia="zh-CN"/>
        </w:rPr>
        <w:t>25GHz</w:t>
      </w:r>
      <w:r>
        <w:rPr>
          <w:rFonts w:hint="eastAsia"/>
          <w:lang w:val="en-US" w:eastAsia="zh-CN"/>
        </w:rPr>
        <w:t>的可用频谱。因此，英国花大力气开发高于</w:t>
      </w:r>
      <w:r w:rsidRPr="00CB6CBA">
        <w:rPr>
          <w:lang w:val="en-US" w:eastAsia="zh-CN"/>
        </w:rPr>
        <w:t>30 GHz</w:t>
      </w:r>
      <w:r>
        <w:rPr>
          <w:rFonts w:hint="eastAsia"/>
          <w:lang w:val="en-US" w:eastAsia="zh-CN"/>
        </w:rPr>
        <w:t>的频段。</w:t>
      </w:r>
    </w:p>
    <w:p w:rsidR="001A020B" w:rsidRPr="00CB6CBA" w:rsidRDefault="001A020B" w:rsidP="00EA7B79">
      <w:pPr>
        <w:pStyle w:val="Heading3"/>
        <w:spacing w:line="360" w:lineRule="atLeast"/>
        <w:rPr>
          <w:lang w:val="en-US" w:eastAsia="zh-CN"/>
        </w:rPr>
      </w:pPr>
      <w:bookmarkStart w:id="213" w:name="_Toc309886482"/>
      <w:bookmarkStart w:id="214" w:name="_Toc498678478"/>
      <w:r w:rsidRPr="00CB6CBA">
        <w:rPr>
          <w:lang w:val="en-US" w:eastAsia="zh-CN"/>
        </w:rPr>
        <w:t>3.4.4</w:t>
      </w:r>
      <w:r w:rsidRPr="00CB6CBA">
        <w:rPr>
          <w:lang w:val="en-US" w:eastAsia="zh-CN"/>
        </w:rPr>
        <w:tab/>
      </w:r>
      <w:r>
        <w:rPr>
          <w:rFonts w:hint="eastAsia"/>
          <w:lang w:val="en-US" w:eastAsia="zh-CN"/>
        </w:rPr>
        <w:t>不同国家之间的差异</w:t>
      </w:r>
      <w:bookmarkEnd w:id="213"/>
      <w:bookmarkEnd w:id="214"/>
    </w:p>
    <w:p w:rsidR="001A020B" w:rsidRPr="00CB6CBA" w:rsidRDefault="001A020B" w:rsidP="00B02A1E">
      <w:pPr>
        <w:pStyle w:val="StyleLinespacingAtleast18ptFirstline2ch"/>
        <w:ind w:firstLine="480"/>
        <w:rPr>
          <w:lang w:val="en-US" w:eastAsia="zh-CN"/>
        </w:rPr>
      </w:pPr>
      <w:r>
        <w:rPr>
          <w:rFonts w:hint="eastAsia"/>
          <w:lang w:val="en-US" w:eastAsia="zh-CN"/>
        </w:rPr>
        <w:t>国家之间的差异与国内的差异相似，但其规模一般都更大，且有一些</w:t>
      </w:r>
      <w:r w:rsidRPr="00844C78">
        <w:rPr>
          <w:rFonts w:hint="eastAsia"/>
          <w:lang w:val="en-US" w:eastAsia="zh-CN"/>
        </w:rPr>
        <w:t>变</w:t>
      </w:r>
      <w:r>
        <w:rPr>
          <w:rFonts w:hint="eastAsia"/>
          <w:lang w:val="en-US" w:eastAsia="zh-CN"/>
        </w:rPr>
        <w:t>体和附加因素。</w:t>
      </w:r>
    </w:p>
    <w:p w:rsidR="001A020B" w:rsidRPr="00CB6CBA" w:rsidRDefault="001A020B" w:rsidP="00EA7B79">
      <w:pPr>
        <w:pStyle w:val="Heading4"/>
        <w:spacing w:line="360" w:lineRule="atLeast"/>
        <w:rPr>
          <w:lang w:val="en-US" w:eastAsia="zh-CN"/>
        </w:rPr>
      </w:pPr>
      <w:r w:rsidRPr="00CB6CBA">
        <w:rPr>
          <w:lang w:val="en-US" w:eastAsia="zh-CN"/>
        </w:rPr>
        <w:t>3.4.4.1</w:t>
      </w:r>
      <w:r w:rsidRPr="00CB6CBA">
        <w:rPr>
          <w:lang w:val="en-US" w:eastAsia="zh-CN"/>
        </w:rPr>
        <w:tab/>
      </w:r>
      <w:r>
        <w:rPr>
          <w:rFonts w:hint="eastAsia"/>
          <w:lang w:val="en-US" w:eastAsia="zh-CN"/>
        </w:rPr>
        <w:t>频率划分</w:t>
      </w:r>
    </w:p>
    <w:p w:rsidR="001A020B" w:rsidRPr="00CB6CBA" w:rsidRDefault="001A020B" w:rsidP="00B02A1E">
      <w:pPr>
        <w:pStyle w:val="StyleLinespacingAtleast18ptFirstline2ch"/>
        <w:ind w:firstLine="480"/>
        <w:rPr>
          <w:lang w:val="en-US" w:eastAsia="zh-CN"/>
        </w:rPr>
      </w:pPr>
      <w:r>
        <w:rPr>
          <w:rFonts w:hint="eastAsia"/>
          <w:lang w:val="en-US" w:eastAsia="zh-CN"/>
        </w:rPr>
        <w:t>国家之间最根本的差异在于各种业务的频率划分。在向《</w:t>
      </w:r>
      <w:r w:rsidRPr="001A5248">
        <w:rPr>
          <w:rFonts w:hint="eastAsia"/>
          <w:lang w:val="en-US" w:eastAsia="zh-CN"/>
        </w:rPr>
        <w:t>无线电规则</w:t>
      </w:r>
      <w:r>
        <w:rPr>
          <w:rFonts w:hint="eastAsia"/>
          <w:lang w:val="en-US" w:eastAsia="zh-CN"/>
        </w:rPr>
        <w:t>》</w:t>
      </w:r>
      <w:r w:rsidR="00E20071">
        <w:rPr>
          <w:rFonts w:hint="eastAsia"/>
          <w:lang w:val="en-US" w:eastAsia="zh-CN"/>
        </w:rPr>
        <w:t>（</w:t>
      </w:r>
      <w:r>
        <w:rPr>
          <w:lang w:val="en-US" w:eastAsia="zh-CN"/>
        </w:rPr>
        <w:t>RR</w:t>
      </w:r>
      <w:r w:rsidR="00E20071">
        <w:rPr>
          <w:rFonts w:hint="eastAsia"/>
          <w:lang w:val="en-US" w:eastAsia="zh-CN"/>
        </w:rPr>
        <w:t>）</w:t>
      </w:r>
      <w:r>
        <w:rPr>
          <w:rFonts w:hint="eastAsia"/>
          <w:lang w:val="en-US" w:eastAsia="zh-CN"/>
        </w:rPr>
        <w:t>第</w:t>
      </w:r>
      <w:r>
        <w:rPr>
          <w:lang w:val="en-US" w:eastAsia="zh-CN"/>
        </w:rPr>
        <w:t>5</w:t>
      </w:r>
      <w:r>
        <w:rPr>
          <w:rFonts w:hint="eastAsia"/>
          <w:lang w:val="en-US" w:eastAsia="zh-CN"/>
        </w:rPr>
        <w:t>条</w:t>
      </w:r>
      <w:r w:rsidRPr="00172A24">
        <w:rPr>
          <w:rFonts w:hint="eastAsia"/>
          <w:lang w:val="en-US" w:eastAsia="zh-CN"/>
        </w:rPr>
        <w:t>脚注</w:t>
      </w:r>
      <w:r>
        <w:rPr>
          <w:rFonts w:hint="eastAsia"/>
          <w:lang w:val="en-US" w:eastAsia="zh-CN"/>
        </w:rPr>
        <w:t>“国际电联地区”的国家划分不同频率和国家之间已经协调好的与《</w:t>
      </w:r>
      <w:r w:rsidRPr="001A5248">
        <w:rPr>
          <w:rFonts w:hint="eastAsia"/>
          <w:lang w:val="en-US" w:eastAsia="zh-CN"/>
        </w:rPr>
        <w:t>无线电规则</w:t>
      </w:r>
      <w:r>
        <w:rPr>
          <w:rFonts w:hint="eastAsia"/>
          <w:lang w:val="en-US" w:eastAsia="zh-CN"/>
        </w:rPr>
        <w:t>》</w:t>
      </w:r>
      <w:r w:rsidR="00E20071">
        <w:rPr>
          <w:rFonts w:hint="eastAsia"/>
          <w:lang w:val="en-US" w:eastAsia="zh-CN"/>
        </w:rPr>
        <w:t>（</w:t>
      </w:r>
      <w:r>
        <w:rPr>
          <w:lang w:val="en-US" w:eastAsia="zh-CN"/>
        </w:rPr>
        <w:t>RR</w:t>
      </w:r>
      <w:r w:rsidR="00E20071">
        <w:rPr>
          <w:rFonts w:hint="eastAsia"/>
          <w:lang w:val="en-US" w:eastAsia="zh-CN"/>
        </w:rPr>
        <w:t>）</w:t>
      </w:r>
      <w:r>
        <w:rPr>
          <w:rFonts w:hint="eastAsia"/>
          <w:lang w:val="en-US" w:eastAsia="zh-CN"/>
        </w:rPr>
        <w:t>第</w:t>
      </w:r>
      <w:r>
        <w:rPr>
          <w:lang w:val="en-US" w:eastAsia="zh-CN"/>
        </w:rPr>
        <w:t>5</w:t>
      </w:r>
      <w:r>
        <w:rPr>
          <w:rFonts w:hint="eastAsia"/>
          <w:lang w:val="en-US" w:eastAsia="zh-CN"/>
        </w:rPr>
        <w:t>条个别不同之处，可以出现这些差异。国家之间的这些差异可能影响一次和二次划分。这些变化主要是影响频率可用性，应符合不同国家之间签署的协调协议的要求。</w:t>
      </w:r>
    </w:p>
    <w:p w:rsidR="001A020B" w:rsidRPr="00CB6CBA" w:rsidRDefault="001A020B" w:rsidP="00EA7B79">
      <w:pPr>
        <w:pStyle w:val="Heading4"/>
        <w:spacing w:line="360" w:lineRule="atLeast"/>
        <w:rPr>
          <w:lang w:val="en-US" w:eastAsia="zh-CN"/>
        </w:rPr>
      </w:pPr>
      <w:r w:rsidRPr="00CB6CBA">
        <w:rPr>
          <w:lang w:val="en-US" w:eastAsia="zh-CN"/>
        </w:rPr>
        <w:t>3.4.4.2</w:t>
      </w:r>
      <w:r w:rsidRPr="00CB6CBA">
        <w:rPr>
          <w:lang w:val="en-US" w:eastAsia="zh-CN"/>
        </w:rPr>
        <w:tab/>
      </w:r>
      <w:r>
        <w:rPr>
          <w:rFonts w:hint="eastAsia"/>
          <w:lang w:val="en-US" w:eastAsia="zh-CN"/>
        </w:rPr>
        <w:t>监管方法与规划标准</w:t>
      </w:r>
    </w:p>
    <w:p w:rsidR="001A020B" w:rsidRPr="00CB6CBA" w:rsidRDefault="001A020B" w:rsidP="00B02A1E">
      <w:pPr>
        <w:pStyle w:val="StyleLinespacingAtleast18ptFirstline2ch"/>
        <w:ind w:firstLine="480"/>
        <w:rPr>
          <w:lang w:val="en-US" w:eastAsia="zh-CN"/>
        </w:rPr>
      </w:pPr>
      <w:r>
        <w:rPr>
          <w:rFonts w:hint="eastAsia"/>
          <w:lang w:val="en-US" w:eastAsia="zh-CN"/>
        </w:rPr>
        <w:t>频谱管理机构都应遵守各种法规要求，因此，有不同的监管方法。另外，各种因素因不同国家而异，包括频谱管理目的、目标、频率规划目标和运营要求。</w:t>
      </w:r>
    </w:p>
    <w:p w:rsidR="001A020B" w:rsidRPr="00CB6CBA" w:rsidRDefault="001A020B" w:rsidP="00EA7B79">
      <w:pPr>
        <w:pStyle w:val="Heading3"/>
        <w:spacing w:line="360" w:lineRule="atLeast"/>
        <w:rPr>
          <w:lang w:val="en-US" w:eastAsia="zh-CN"/>
        </w:rPr>
      </w:pPr>
      <w:bookmarkStart w:id="215" w:name="_Toc309886483"/>
      <w:bookmarkStart w:id="216" w:name="_Toc498678479"/>
      <w:r w:rsidRPr="00CB6CBA">
        <w:rPr>
          <w:lang w:val="en-US" w:eastAsia="zh-CN"/>
        </w:rPr>
        <w:t>3.4.5</w:t>
      </w:r>
      <w:r w:rsidRPr="00CB6CBA">
        <w:rPr>
          <w:lang w:val="en-US" w:eastAsia="zh-CN"/>
        </w:rPr>
        <w:tab/>
      </w:r>
      <w:r>
        <w:rPr>
          <w:rFonts w:hint="eastAsia"/>
          <w:lang w:val="en-US" w:eastAsia="zh-CN"/>
        </w:rPr>
        <w:t>比较国际收费水平时需考虑的因素</w:t>
      </w:r>
      <w:bookmarkEnd w:id="215"/>
      <w:bookmarkEnd w:id="216"/>
    </w:p>
    <w:p w:rsidR="001A020B" w:rsidRPr="00CB6CBA" w:rsidRDefault="001A020B" w:rsidP="00B02A1E">
      <w:pPr>
        <w:pStyle w:val="StyleLinespacingAtleast18ptFirstline2ch"/>
        <w:ind w:firstLine="480"/>
        <w:rPr>
          <w:lang w:val="en-US" w:eastAsia="zh-CN"/>
        </w:rPr>
      </w:pPr>
      <w:r>
        <w:rPr>
          <w:rFonts w:hint="eastAsia"/>
          <w:lang w:val="en-US" w:eastAsia="zh-CN"/>
        </w:rPr>
        <w:t>频谱收费数据库中含有许多国家的收费详细情况。在</w:t>
      </w:r>
      <w:r w:rsidRPr="00953A11">
        <w:rPr>
          <w:rFonts w:hint="eastAsia"/>
          <w:lang w:val="en-US" w:eastAsia="zh-CN"/>
        </w:rPr>
        <w:t>这方面</w:t>
      </w:r>
      <w:r>
        <w:rPr>
          <w:rFonts w:hint="eastAsia"/>
          <w:lang w:val="en-US" w:eastAsia="zh-CN"/>
        </w:rPr>
        <w:t>，问题在于选择何种收费水平和是否可以直接使用它们，而无需任何修改，或者，“在</w:t>
      </w:r>
      <w:r w:rsidR="00C93F32">
        <w:rPr>
          <w:rFonts w:hint="eastAsia"/>
          <w:lang w:val="en-US" w:eastAsia="zh-CN"/>
        </w:rPr>
        <w:t>其他</w:t>
      </w:r>
      <w:r>
        <w:rPr>
          <w:rFonts w:hint="eastAsia"/>
          <w:lang w:val="en-US" w:eastAsia="zh-CN"/>
        </w:rPr>
        <w:t>情况都相同的条件下”，在应用之前应经过相应的移植。</w:t>
      </w:r>
    </w:p>
    <w:p w:rsidR="00DB2ECD" w:rsidRDefault="00DB2E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在回答这个问题时，需对围绕特许经营的经济条件进行分析，并在此分析的基础上，列出在将数据库中国家中的某个国家征缴的费用移植到另一个国家之前需考虑因素的</w:t>
      </w:r>
      <w:r w:rsidR="00E20071">
        <w:rPr>
          <w:rFonts w:hint="eastAsia"/>
          <w:lang w:val="en-US" w:eastAsia="zh-CN"/>
        </w:rPr>
        <w:t>（</w:t>
      </w:r>
      <w:r>
        <w:rPr>
          <w:rFonts w:hint="eastAsia"/>
          <w:lang w:val="en-US" w:eastAsia="zh-CN"/>
        </w:rPr>
        <w:t>非详尽</w:t>
      </w:r>
      <w:r w:rsidR="00E20071">
        <w:rPr>
          <w:rFonts w:hint="eastAsia"/>
          <w:lang w:val="en-US" w:eastAsia="zh-CN"/>
        </w:rPr>
        <w:t>）</w:t>
      </w:r>
      <w:r>
        <w:rPr>
          <w:rFonts w:hint="eastAsia"/>
          <w:lang w:val="en-US" w:eastAsia="zh-CN"/>
        </w:rPr>
        <w:t>清单。</w:t>
      </w:r>
    </w:p>
    <w:p w:rsidR="00BE120D" w:rsidRDefault="001A020B" w:rsidP="001B33EC">
      <w:pPr>
        <w:pStyle w:val="StyleLinespacingAtleast18ptFirstline2ch"/>
        <w:ind w:firstLine="480"/>
        <w:rPr>
          <w:lang w:val="en-US" w:eastAsia="zh-CN"/>
        </w:rPr>
      </w:pPr>
      <w:r>
        <w:rPr>
          <w:rFonts w:hint="eastAsia"/>
          <w:lang w:val="en-US" w:eastAsia="zh-CN"/>
        </w:rPr>
        <w:t>我们只研究那些通过行政方式设定并向获得频率使用授权的电信运营商</w:t>
      </w:r>
      <w:r w:rsidR="00E20071">
        <w:rPr>
          <w:rFonts w:hint="eastAsia"/>
          <w:lang w:val="en-US" w:eastAsia="zh-CN"/>
        </w:rPr>
        <w:t>（</w:t>
      </w:r>
      <w:r>
        <w:rPr>
          <w:rFonts w:hint="eastAsia"/>
          <w:lang w:val="en-US" w:eastAsia="zh-CN"/>
        </w:rPr>
        <w:t>即领有执照的运营商</w:t>
      </w:r>
      <w:r w:rsidR="00E20071">
        <w:rPr>
          <w:rFonts w:hint="eastAsia"/>
          <w:lang w:val="en-US" w:eastAsia="zh-CN"/>
        </w:rPr>
        <w:t>）</w:t>
      </w:r>
      <w:r>
        <w:rPr>
          <w:rFonts w:hint="eastAsia"/>
          <w:lang w:val="en-US" w:eastAsia="zh-CN"/>
        </w:rPr>
        <w:t>征收的费用的情况。</w:t>
      </w:r>
    </w:p>
    <w:p w:rsidR="001A020B" w:rsidRPr="00CB6CBA" w:rsidRDefault="001A020B" w:rsidP="00B02A1E">
      <w:pPr>
        <w:pStyle w:val="StyleLinespacingAtleast18ptFirstline2ch"/>
        <w:ind w:firstLine="480"/>
        <w:rPr>
          <w:lang w:val="en-US" w:eastAsia="zh-CN"/>
        </w:rPr>
      </w:pPr>
      <w:r>
        <w:rPr>
          <w:rFonts w:hint="eastAsia"/>
          <w:lang w:val="en-US" w:eastAsia="zh-CN"/>
        </w:rPr>
        <w:t>上述因素中有的可作为所述国家中开展授权运营业务经济条件的比较标准。通过这种比较，相关主管部门可掌握应如何以经济方式影响这种移植。</w:t>
      </w:r>
    </w:p>
    <w:p w:rsidR="001A020B" w:rsidRPr="00CB6CBA" w:rsidRDefault="001A020B" w:rsidP="00EA7B79">
      <w:pPr>
        <w:pStyle w:val="Heading4"/>
        <w:spacing w:line="360" w:lineRule="atLeast"/>
        <w:rPr>
          <w:bCs/>
          <w:lang w:val="en-US" w:eastAsia="zh-CN"/>
        </w:rPr>
      </w:pPr>
      <w:r w:rsidRPr="00CB6CBA">
        <w:rPr>
          <w:bCs/>
          <w:lang w:val="en-US" w:eastAsia="zh-CN"/>
        </w:rPr>
        <w:t>3.4.5.1</w:t>
      </w:r>
      <w:r w:rsidRPr="00CB6CBA">
        <w:rPr>
          <w:lang w:val="en-US" w:eastAsia="zh-CN"/>
        </w:rPr>
        <w:tab/>
      </w:r>
      <w:r>
        <w:rPr>
          <w:rFonts w:hint="eastAsia"/>
          <w:lang w:val="en-US" w:eastAsia="zh-CN"/>
        </w:rPr>
        <w:t>收费依据及其经济影响</w:t>
      </w:r>
    </w:p>
    <w:p w:rsidR="001A020B" w:rsidRPr="00CB6CBA" w:rsidRDefault="001A020B" w:rsidP="00B02A1E">
      <w:pPr>
        <w:pStyle w:val="StyleLinespacingAtleast18ptFirstline2ch"/>
        <w:ind w:firstLine="480"/>
        <w:rPr>
          <w:lang w:val="en-US" w:eastAsia="zh-CN"/>
        </w:rPr>
      </w:pPr>
      <w:r>
        <w:rPr>
          <w:rFonts w:hint="eastAsia"/>
          <w:lang w:val="en-US" w:eastAsia="zh-CN"/>
        </w:rPr>
        <w:t>在大多数国家，无线电频谱都属于国家的</w:t>
      </w:r>
      <w:r w:rsidRPr="00573B79">
        <w:rPr>
          <w:rFonts w:hint="eastAsia"/>
          <w:lang w:val="en-US" w:eastAsia="zh-CN"/>
        </w:rPr>
        <w:t>公共领域</w:t>
      </w:r>
      <w:r>
        <w:rPr>
          <w:rFonts w:hint="eastAsia"/>
          <w:lang w:val="en-US" w:eastAsia="zh-CN"/>
        </w:rPr>
        <w:t>范围之内，它的商业性使用即构成此领域内的私人占用。</w:t>
      </w:r>
    </w:p>
    <w:p w:rsidR="001A020B" w:rsidRPr="00CB6CBA" w:rsidRDefault="001A020B" w:rsidP="00B02A1E">
      <w:pPr>
        <w:pStyle w:val="StyleLinespacingAtleast18ptFirstline2ch"/>
        <w:ind w:firstLine="480"/>
        <w:rPr>
          <w:lang w:val="en-US" w:eastAsia="zh-CN"/>
        </w:rPr>
      </w:pPr>
      <w:r>
        <w:rPr>
          <w:rFonts w:hint="eastAsia"/>
          <w:lang w:val="en-US" w:eastAsia="zh-CN"/>
        </w:rPr>
        <w:t>因此，此类占用一般都需要缴纳以下费用：</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一方面，须缴纳用于抵偿频谱管理的</w:t>
      </w:r>
      <w:r w:rsidRPr="00573B79">
        <w:rPr>
          <w:rFonts w:hint="eastAsia"/>
          <w:lang w:val="en-US" w:eastAsia="zh-CN"/>
        </w:rPr>
        <w:t>行政</w:t>
      </w:r>
      <w:r>
        <w:rPr>
          <w:rFonts w:hint="eastAsia"/>
          <w:lang w:val="en-US" w:eastAsia="zh-CN"/>
        </w:rPr>
        <w:t>管理成本的计算管理费用</w:t>
      </w:r>
      <w:r w:rsidR="00E20071">
        <w:rPr>
          <w:rFonts w:hint="eastAsia"/>
          <w:lang w:val="en-US" w:eastAsia="zh-CN"/>
        </w:rPr>
        <w:t>（</w:t>
      </w:r>
      <w:r>
        <w:rPr>
          <w:rFonts w:hint="eastAsia"/>
          <w:lang w:val="en-US" w:eastAsia="zh-CN"/>
        </w:rPr>
        <w:t>广义上，即规划、国内管理与监督费用</w:t>
      </w:r>
      <w:r w:rsidR="00E20071">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Pr>
          <w:lang w:val="en-US" w:eastAsia="zh-CN"/>
        </w:rPr>
        <w:t xml:space="preserve">– </w:t>
      </w:r>
      <w:r>
        <w:rPr>
          <w:lang w:val="en-US" w:eastAsia="zh-CN"/>
        </w:rPr>
        <w:tab/>
      </w:r>
      <w:r>
        <w:rPr>
          <w:rFonts w:hint="eastAsia"/>
          <w:lang w:val="en-US" w:eastAsia="zh-CN"/>
        </w:rPr>
        <w:t>另一方面，须缴纳频率提供费用。此费用必须与接受者由此获得的利益成正比。</w:t>
      </w:r>
    </w:p>
    <w:p w:rsidR="001A020B" w:rsidRPr="00CB6CBA" w:rsidRDefault="001A020B" w:rsidP="00B02A1E">
      <w:pPr>
        <w:pStyle w:val="StyleLinespacingAtleast18ptFirstline2ch"/>
        <w:ind w:firstLine="480"/>
        <w:rPr>
          <w:lang w:val="en-US" w:eastAsia="zh-CN"/>
        </w:rPr>
      </w:pPr>
      <w:r>
        <w:rPr>
          <w:rFonts w:hint="eastAsia"/>
          <w:lang w:val="en-US" w:eastAsia="zh-CN"/>
        </w:rPr>
        <w:t>电信运营商从其频谱占用获得的利益可通过</w:t>
      </w:r>
      <w:r w:rsidRPr="00C6642A">
        <w:rPr>
          <w:rFonts w:hint="eastAsia"/>
          <w:lang w:val="en-US" w:eastAsia="zh-CN"/>
        </w:rPr>
        <w:t>考虑</w:t>
      </w:r>
      <w:r>
        <w:rPr>
          <w:rFonts w:hint="eastAsia"/>
          <w:lang w:val="en-US" w:eastAsia="zh-CN"/>
        </w:rPr>
        <w:t>其净运营效益而进行评估。根据这一观点，与频率使用相关、向运营商征缴的费用应与其净运营效益相关。</w:t>
      </w:r>
    </w:p>
    <w:p w:rsidR="001A020B" w:rsidRPr="00CB6CBA" w:rsidRDefault="001A020B" w:rsidP="00B02A1E">
      <w:pPr>
        <w:pStyle w:val="StyleLinespacingAtleast18ptFirstline2ch"/>
        <w:ind w:firstLine="480"/>
        <w:rPr>
          <w:lang w:val="en-US" w:eastAsia="zh-CN"/>
        </w:rPr>
      </w:pPr>
      <w:r>
        <w:rPr>
          <w:rFonts w:hint="eastAsia"/>
          <w:lang w:val="en-US" w:eastAsia="zh-CN"/>
        </w:rPr>
        <w:t>从经济和会计学的观点来看，运营商应缴纳频率使用费作为资源占用与</w:t>
      </w:r>
      <w:r>
        <w:rPr>
          <w:lang w:val="en-US" w:eastAsia="zh-CN"/>
        </w:rPr>
        <w:t>/</w:t>
      </w:r>
      <w:r>
        <w:rPr>
          <w:rFonts w:hint="eastAsia"/>
          <w:lang w:val="en-US" w:eastAsia="zh-CN"/>
        </w:rPr>
        <w:t>或运营成本。这些成本会使其净运营效益降低相应的量。</w:t>
      </w:r>
    </w:p>
    <w:p w:rsidR="001A020B" w:rsidRPr="00CB6CBA" w:rsidRDefault="001A020B" w:rsidP="00B02A1E">
      <w:pPr>
        <w:pStyle w:val="StyleLinespacingAtleast18ptFirstline2ch"/>
        <w:ind w:firstLine="480"/>
        <w:rPr>
          <w:lang w:val="en-US" w:eastAsia="zh-CN"/>
        </w:rPr>
      </w:pPr>
      <w:r>
        <w:rPr>
          <w:rFonts w:hint="eastAsia"/>
          <w:lang w:val="en-US" w:eastAsia="zh-CN"/>
        </w:rPr>
        <w:t>这就是为什么虽然征缴频谱使用费是一种合法的方法，但为了避免影响运营商的积极性和阻碍其开展新业务而不能将这些收费设定得太高的原因。在任何情况下，收费水平都不得高于运营商的缴费意愿。</w:t>
      </w:r>
    </w:p>
    <w:p w:rsidR="001A020B" w:rsidRPr="00CB6CBA" w:rsidRDefault="001A020B" w:rsidP="00EA7B79">
      <w:pPr>
        <w:pStyle w:val="Heading4"/>
        <w:spacing w:line="360" w:lineRule="atLeast"/>
        <w:rPr>
          <w:bCs/>
          <w:lang w:val="en-US" w:eastAsia="zh-CN"/>
        </w:rPr>
      </w:pPr>
      <w:r w:rsidRPr="00CB6CBA">
        <w:rPr>
          <w:bCs/>
          <w:lang w:val="en-US" w:eastAsia="zh-CN"/>
        </w:rPr>
        <w:t>3.4.5.2</w:t>
      </w:r>
      <w:r w:rsidRPr="00CB6CBA">
        <w:rPr>
          <w:bCs/>
          <w:lang w:val="en-US" w:eastAsia="zh-CN"/>
        </w:rPr>
        <w:tab/>
      </w:r>
      <w:r>
        <w:rPr>
          <w:rFonts w:hint="eastAsia"/>
          <w:lang w:val="en-US" w:eastAsia="zh-CN"/>
        </w:rPr>
        <w:t>特许经营的经济条件</w:t>
      </w:r>
    </w:p>
    <w:p w:rsidR="001A020B" w:rsidRPr="00CB6CBA" w:rsidRDefault="001A020B" w:rsidP="00B02A1E">
      <w:pPr>
        <w:pStyle w:val="StyleLinespacingAtleast18ptFirstline2ch"/>
        <w:ind w:firstLine="480"/>
        <w:rPr>
          <w:lang w:val="en-US" w:eastAsia="zh-CN"/>
        </w:rPr>
      </w:pPr>
      <w:r>
        <w:rPr>
          <w:rFonts w:hint="eastAsia"/>
          <w:lang w:val="en-US" w:eastAsia="zh-CN"/>
        </w:rPr>
        <w:t>运营商的净运营效益包括营销商品与服务的总销售价格</w:t>
      </w:r>
      <w:r w:rsidR="00E20071">
        <w:rPr>
          <w:rFonts w:hint="eastAsia"/>
          <w:lang w:val="en-US" w:eastAsia="zh-CN"/>
        </w:rPr>
        <w:t>（</w:t>
      </w:r>
      <w:r>
        <w:rPr>
          <w:rFonts w:hint="eastAsia"/>
          <w:lang w:val="en-US" w:eastAsia="zh-CN"/>
        </w:rPr>
        <w:t>营业额</w:t>
      </w:r>
      <w:r w:rsidR="00E20071">
        <w:rPr>
          <w:rFonts w:hint="eastAsia"/>
          <w:lang w:val="en-US" w:eastAsia="zh-CN"/>
        </w:rPr>
        <w:t>）</w:t>
      </w:r>
      <w:r>
        <w:rPr>
          <w:rFonts w:hint="eastAsia"/>
          <w:lang w:val="en-US" w:eastAsia="zh-CN"/>
        </w:rPr>
        <w:t>和获得这些商品与服务的总成本</w:t>
      </w:r>
      <w:r w:rsidR="00E20071">
        <w:rPr>
          <w:rFonts w:hint="eastAsia"/>
          <w:lang w:val="en-US" w:eastAsia="zh-CN"/>
        </w:rPr>
        <w:t>（</w:t>
      </w:r>
      <w:r>
        <w:rPr>
          <w:rFonts w:hint="eastAsia"/>
          <w:lang w:val="en-US" w:eastAsia="zh-CN"/>
        </w:rPr>
        <w:t>运营成本</w:t>
      </w:r>
      <w:r w:rsidR="00E20071">
        <w:rPr>
          <w:rFonts w:hint="eastAsia"/>
          <w:lang w:val="en-US" w:eastAsia="zh-CN"/>
        </w:rPr>
        <w:t>）</w:t>
      </w:r>
      <w:r>
        <w:rPr>
          <w:rFonts w:hint="eastAsia"/>
          <w:lang w:val="en-US" w:eastAsia="zh-CN"/>
        </w:rPr>
        <w:t>之差。</w:t>
      </w:r>
    </w:p>
    <w:p w:rsidR="001A020B" w:rsidRPr="00CB6CBA" w:rsidRDefault="001A020B" w:rsidP="00B02A1E">
      <w:pPr>
        <w:pStyle w:val="StyleLinespacingAtleast18ptFirstline2ch"/>
        <w:ind w:firstLine="480"/>
        <w:rPr>
          <w:lang w:val="en-US" w:eastAsia="zh-CN"/>
        </w:rPr>
      </w:pPr>
      <w:r w:rsidRPr="00522052">
        <w:rPr>
          <w:rFonts w:hint="eastAsia"/>
          <w:lang w:val="en-US" w:eastAsia="zh-CN"/>
        </w:rPr>
        <w:t>勿庸讳言</w:t>
      </w:r>
      <w:r>
        <w:rPr>
          <w:rFonts w:hint="eastAsia"/>
          <w:lang w:val="en-US" w:eastAsia="zh-CN"/>
        </w:rPr>
        <w:t>，许可经营的经济条件肯定会影响到营业额与</w:t>
      </w:r>
      <w:r w:rsidRPr="00006D1F">
        <w:rPr>
          <w:rFonts w:hint="eastAsia"/>
          <w:lang w:val="en-US" w:eastAsia="zh-CN"/>
        </w:rPr>
        <w:t>经营费用</w:t>
      </w:r>
      <w:r>
        <w:rPr>
          <w:rFonts w:hint="eastAsia"/>
          <w:lang w:val="en-US" w:eastAsia="zh-CN"/>
        </w:rPr>
        <w:t>，从而影响到运营商的净效益。</w:t>
      </w:r>
    </w:p>
    <w:p w:rsidR="001A020B" w:rsidRPr="00CB6CBA" w:rsidRDefault="001A020B" w:rsidP="00B02A1E">
      <w:pPr>
        <w:pStyle w:val="StyleLinespacingAtleast18ptFirstline2ch"/>
        <w:ind w:firstLine="480"/>
        <w:rPr>
          <w:lang w:val="en-US" w:eastAsia="zh-CN"/>
        </w:rPr>
      </w:pPr>
      <w:r>
        <w:rPr>
          <w:rFonts w:hint="eastAsia"/>
          <w:lang w:val="en-US" w:eastAsia="zh-CN"/>
        </w:rPr>
        <w:t>因此，运营条件对运营商越有利，它们应越愿意付费，反之亦然。</w:t>
      </w:r>
    </w:p>
    <w:p w:rsidR="001A020B" w:rsidRPr="00CB6CBA" w:rsidRDefault="001A020B" w:rsidP="00B02A1E">
      <w:pPr>
        <w:pStyle w:val="StyleLinespacingAtleast18ptFirstline2ch"/>
        <w:ind w:firstLine="480"/>
        <w:rPr>
          <w:lang w:val="en-US" w:eastAsia="zh-CN"/>
        </w:rPr>
      </w:pPr>
      <w:r>
        <w:rPr>
          <w:rFonts w:hint="eastAsia"/>
          <w:lang w:val="en-US" w:eastAsia="zh-CN"/>
        </w:rPr>
        <w:t>因此，需要分析和比较所在国的特许经营的经济条件。</w:t>
      </w:r>
    </w:p>
    <w:p w:rsidR="001A020B" w:rsidRPr="00CB6CBA" w:rsidRDefault="001A020B" w:rsidP="00B02A1E">
      <w:pPr>
        <w:pStyle w:val="StyleLinespacingAtleast18ptFirstline2ch"/>
        <w:ind w:firstLine="480"/>
        <w:rPr>
          <w:lang w:val="en-US" w:eastAsia="zh-CN"/>
        </w:rPr>
      </w:pPr>
      <w:r>
        <w:rPr>
          <w:rFonts w:hint="eastAsia"/>
          <w:lang w:val="en-US" w:eastAsia="zh-CN"/>
        </w:rPr>
        <w:t>这些考虑事项由以下因素决定。</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8E7FD7" w:rsidRDefault="001A020B" w:rsidP="00DB2ECD">
      <w:pPr>
        <w:rPr>
          <w:b/>
          <w:bCs/>
          <w:lang w:val="en-US" w:eastAsia="zh-CN"/>
        </w:rPr>
      </w:pPr>
      <w:r w:rsidRPr="008E7FD7">
        <w:rPr>
          <w:b/>
          <w:bCs/>
          <w:lang w:val="en-US" w:eastAsia="zh-CN"/>
        </w:rPr>
        <w:lastRenderedPageBreak/>
        <w:t>a</w:t>
      </w:r>
      <w:r w:rsidR="00DB2ECD">
        <w:rPr>
          <w:rFonts w:hint="eastAsia"/>
          <w:b/>
          <w:bCs/>
          <w:lang w:val="en-US" w:eastAsia="zh-CN"/>
        </w:rPr>
        <w:t>)</w:t>
      </w:r>
      <w:r w:rsidRPr="008E7FD7">
        <w:rPr>
          <w:b/>
          <w:bCs/>
          <w:lang w:val="en-US" w:eastAsia="zh-CN"/>
        </w:rPr>
        <w:tab/>
      </w:r>
      <w:r w:rsidRPr="008E7FD7">
        <w:rPr>
          <w:rFonts w:hint="eastAsia"/>
          <w:b/>
          <w:bCs/>
          <w:lang w:val="en-US" w:eastAsia="zh-CN"/>
        </w:rPr>
        <w:t>所在国的社会经济因素</w:t>
      </w:r>
    </w:p>
    <w:p w:rsidR="001A020B" w:rsidRPr="00CB6CBA" w:rsidRDefault="001A020B" w:rsidP="00B02A1E">
      <w:pPr>
        <w:pStyle w:val="StyleLinespacingAtleast18ptFirstline2ch"/>
        <w:ind w:firstLine="480"/>
        <w:rPr>
          <w:lang w:val="en-US" w:eastAsia="zh-CN"/>
        </w:rPr>
      </w:pPr>
      <w:r>
        <w:rPr>
          <w:rFonts w:hint="eastAsia"/>
          <w:lang w:val="en-US" w:eastAsia="zh-CN"/>
        </w:rPr>
        <w:t>要分析的因素包括：</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t>GDP</w:t>
      </w:r>
      <w:r>
        <w:rPr>
          <w:rFonts w:hint="eastAsia"/>
          <w:lang w:val="en-US" w:eastAsia="zh-CN"/>
        </w:rPr>
        <w:t>或</w:t>
      </w:r>
      <w:r w:rsidRPr="00CB6CBA">
        <w:rPr>
          <w:lang w:val="en-US" w:eastAsia="zh-CN"/>
        </w:rPr>
        <w:t>GDP/</w:t>
      </w:r>
      <w:r w:rsidRPr="004C58D9">
        <w:rPr>
          <w:rFonts w:hint="eastAsia"/>
          <w:lang w:val="en-US" w:eastAsia="fr-FR"/>
        </w:rPr>
        <w:t>居民</w:t>
      </w:r>
      <w:r>
        <w:rPr>
          <w:rFonts w:hint="eastAsia"/>
          <w:lang w:val="en-US" w:eastAsia="zh-CN"/>
        </w:rPr>
        <w:t>；</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总人口或人口密度；</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人口的地理分布</w:t>
      </w:r>
      <w:r w:rsidR="00E20071">
        <w:rPr>
          <w:rFonts w:hint="eastAsia"/>
          <w:lang w:val="en-US" w:eastAsia="zh-CN"/>
        </w:rPr>
        <w:t>（</w:t>
      </w:r>
      <w:r>
        <w:rPr>
          <w:rFonts w:hint="eastAsia"/>
          <w:lang w:val="en-US" w:eastAsia="zh-CN"/>
        </w:rPr>
        <w:t>集中在几个地区、分散……</w:t>
      </w:r>
      <w:r w:rsidR="00E20071">
        <w:rPr>
          <w:rFonts w:hint="eastAsia"/>
          <w:lang w:val="en-US" w:eastAsia="zh-CN"/>
        </w:rPr>
        <w:t>）</w:t>
      </w:r>
      <w:r>
        <w:rPr>
          <w:rFonts w:hint="eastAsia"/>
          <w:lang w:val="en-US" w:eastAsia="zh-CN"/>
        </w:rPr>
        <w:t>；</w:t>
      </w:r>
    </w:p>
    <w:p w:rsidR="00921C94" w:rsidRDefault="001A020B" w:rsidP="008E7FD7">
      <w:pPr>
        <w:pStyle w:val="enumlev1"/>
        <w:rPr>
          <w:b/>
          <w:lang w:val="en-US" w:eastAsia="zh-CN"/>
        </w:rPr>
      </w:pPr>
      <w:r w:rsidRPr="00CB6CBA">
        <w:rPr>
          <w:lang w:val="en-US" w:eastAsia="zh-CN"/>
        </w:rPr>
        <w:t xml:space="preserve">– </w:t>
      </w:r>
      <w:r w:rsidRPr="00CB6CBA">
        <w:rPr>
          <w:lang w:val="en-US" w:eastAsia="zh-CN"/>
        </w:rPr>
        <w:tab/>
      </w:r>
      <w:r>
        <w:rPr>
          <w:rFonts w:hint="eastAsia"/>
          <w:lang w:val="en-US" w:eastAsia="zh-CN"/>
        </w:rPr>
        <w:t>国家的大小、地势起伏</w:t>
      </w:r>
      <w:r w:rsidR="00E20071">
        <w:rPr>
          <w:rFonts w:hint="eastAsia"/>
          <w:lang w:val="en-US" w:eastAsia="zh-CN"/>
        </w:rPr>
        <w:t>（</w:t>
      </w:r>
      <w:r>
        <w:rPr>
          <w:rFonts w:hint="eastAsia"/>
          <w:lang w:val="en-US" w:eastAsia="zh-CN"/>
        </w:rPr>
        <w:t>平原、山区……</w:t>
      </w:r>
      <w:r w:rsidR="00E20071">
        <w:rPr>
          <w:rFonts w:hint="eastAsia"/>
          <w:lang w:val="en-US" w:eastAsia="zh-CN"/>
        </w:rPr>
        <w:t>）</w:t>
      </w:r>
      <w:r>
        <w:rPr>
          <w:rFonts w:hint="eastAsia"/>
          <w:lang w:val="en-US" w:eastAsia="zh-CN"/>
        </w:rPr>
        <w:t>和岛国性质</w:t>
      </w:r>
      <w:r w:rsidR="005867ED">
        <w:rPr>
          <w:rFonts w:hint="eastAsia"/>
          <w:lang w:val="en-US" w:eastAsia="zh-CN"/>
        </w:rPr>
        <w:t>。</w:t>
      </w:r>
    </w:p>
    <w:p w:rsidR="001A020B" w:rsidRPr="008E7FD7" w:rsidRDefault="001A020B" w:rsidP="00DB2ECD">
      <w:pPr>
        <w:rPr>
          <w:b/>
          <w:bCs/>
          <w:lang w:val="en-US" w:eastAsia="zh-CN"/>
        </w:rPr>
      </w:pPr>
      <w:r w:rsidRPr="008E7FD7">
        <w:rPr>
          <w:b/>
          <w:bCs/>
          <w:lang w:val="en-US" w:eastAsia="zh-CN"/>
        </w:rPr>
        <w:t>b</w:t>
      </w:r>
      <w:r w:rsidR="00DB2ECD">
        <w:rPr>
          <w:rFonts w:hint="eastAsia"/>
          <w:b/>
          <w:bCs/>
          <w:lang w:val="en-US" w:eastAsia="zh-CN"/>
        </w:rPr>
        <w:t>)</w:t>
      </w:r>
      <w:r w:rsidRPr="008E7FD7">
        <w:rPr>
          <w:b/>
          <w:bCs/>
          <w:lang w:val="en-US" w:eastAsia="zh-CN"/>
        </w:rPr>
        <w:tab/>
      </w:r>
      <w:r w:rsidRPr="008E7FD7">
        <w:rPr>
          <w:rFonts w:hint="eastAsia"/>
          <w:b/>
          <w:bCs/>
          <w:lang w:val="en-US" w:eastAsia="zh-CN"/>
        </w:rPr>
        <w:t>授权或所领执照的特征</w:t>
      </w:r>
    </w:p>
    <w:p w:rsidR="001A020B" w:rsidRPr="00CB6CBA" w:rsidRDefault="001A020B" w:rsidP="00B02A1E">
      <w:pPr>
        <w:pStyle w:val="StyleLinespacingAtleast18ptFirstline2ch"/>
        <w:ind w:firstLine="480"/>
        <w:rPr>
          <w:lang w:val="en-US" w:eastAsia="zh-CN"/>
        </w:rPr>
      </w:pPr>
      <w:r>
        <w:rPr>
          <w:rFonts w:hint="eastAsia"/>
          <w:lang w:val="en-US" w:eastAsia="zh-CN"/>
        </w:rPr>
        <w:t>应特别注意：</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执照的有效期限；</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经营条件的稳定性；</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执照是否可以续期。</w:t>
      </w:r>
    </w:p>
    <w:p w:rsidR="001A020B" w:rsidRPr="008E7FD7" w:rsidRDefault="001A020B" w:rsidP="00DB2ECD">
      <w:pPr>
        <w:rPr>
          <w:b/>
          <w:bCs/>
          <w:lang w:val="en-US" w:eastAsia="zh-CN"/>
        </w:rPr>
      </w:pPr>
      <w:r w:rsidRPr="008E7FD7">
        <w:rPr>
          <w:b/>
          <w:bCs/>
          <w:lang w:val="en-US" w:eastAsia="zh-CN"/>
        </w:rPr>
        <w:t>c</w:t>
      </w:r>
      <w:r w:rsidR="00DB2ECD">
        <w:rPr>
          <w:rFonts w:hint="eastAsia"/>
          <w:b/>
          <w:bCs/>
          <w:lang w:val="en-US" w:eastAsia="zh-CN"/>
        </w:rPr>
        <w:t>)</w:t>
      </w:r>
      <w:r w:rsidRPr="008E7FD7">
        <w:rPr>
          <w:b/>
          <w:bCs/>
          <w:lang w:val="en-US" w:eastAsia="zh-CN"/>
        </w:rPr>
        <w:tab/>
      </w:r>
      <w:r w:rsidRPr="008E7FD7">
        <w:rPr>
          <w:rFonts w:hint="eastAsia"/>
          <w:b/>
          <w:bCs/>
          <w:lang w:val="en-US" w:eastAsia="zh-CN"/>
        </w:rPr>
        <w:t>获得授权的运营商的受权范围</w:t>
      </w:r>
    </w:p>
    <w:p w:rsidR="001A020B" w:rsidRPr="00CB6CBA" w:rsidRDefault="001A020B" w:rsidP="00B02A1E">
      <w:pPr>
        <w:pStyle w:val="StyleLinespacingAtleast18ptFirstline2ch"/>
        <w:ind w:firstLine="480"/>
        <w:rPr>
          <w:lang w:val="en-US" w:eastAsia="zh-CN"/>
        </w:rPr>
      </w:pPr>
      <w:r>
        <w:rPr>
          <w:rFonts w:hint="eastAsia"/>
          <w:lang w:val="en-US" w:eastAsia="zh-CN"/>
        </w:rPr>
        <w:t>在运营商受权范围内且会增加其运营成本的义务</w:t>
      </w:r>
      <w:r w:rsidRPr="007E2E32">
        <w:rPr>
          <w:rFonts w:hint="eastAsia"/>
          <w:lang w:val="en-US" w:eastAsia="zh-CN"/>
        </w:rPr>
        <w:t>涉及</w:t>
      </w:r>
      <w:r>
        <w:rPr>
          <w:rFonts w:hint="eastAsia"/>
          <w:lang w:val="en-US" w:eastAsia="zh-CN"/>
        </w:rPr>
        <w:t>：</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经营</w:t>
      </w:r>
      <w:r w:rsidRPr="007E2E32">
        <w:rPr>
          <w:rFonts w:hint="eastAsia"/>
          <w:lang w:val="en-US" w:eastAsia="zh-CN"/>
        </w:rPr>
        <w:t>地域</w:t>
      </w:r>
      <w:r>
        <w:rPr>
          <w:rFonts w:hint="eastAsia"/>
          <w:lang w:val="en-US" w:eastAsia="zh-CN"/>
        </w:rPr>
        <w:t>范围；</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服务质量；</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参与提供普通服务；</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参与电信领域研究和开发；</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sidR="00C93F32">
        <w:rPr>
          <w:rFonts w:hint="eastAsia"/>
          <w:lang w:val="en-US" w:eastAsia="zh-CN"/>
        </w:rPr>
        <w:t>其他</w:t>
      </w:r>
      <w:r>
        <w:rPr>
          <w:rFonts w:hint="eastAsia"/>
          <w:lang w:val="en-US" w:eastAsia="zh-CN"/>
        </w:rPr>
        <w:t>义务</w:t>
      </w:r>
      <w:r w:rsidR="00E20071">
        <w:rPr>
          <w:rFonts w:hint="eastAsia"/>
          <w:lang w:val="en-US" w:eastAsia="zh-CN"/>
        </w:rPr>
        <w:t>（</w:t>
      </w:r>
      <w:r w:rsidR="00AD147B">
        <w:rPr>
          <w:rFonts w:hint="eastAsia"/>
          <w:lang w:val="en-US" w:eastAsia="zh-CN"/>
        </w:rPr>
        <w:t>对某些号码的</w:t>
      </w:r>
      <w:r>
        <w:rPr>
          <w:rFonts w:hint="eastAsia"/>
          <w:lang w:val="en-US" w:eastAsia="zh-CN"/>
        </w:rPr>
        <w:t>免费呼叫、号码可携带性、……</w:t>
      </w:r>
      <w:r w:rsidR="00E20071">
        <w:rPr>
          <w:rFonts w:hint="eastAsia"/>
          <w:lang w:val="en-US" w:eastAsia="zh-CN"/>
        </w:rPr>
        <w:t>）</w:t>
      </w:r>
      <w:r w:rsidR="00353E10">
        <w:rPr>
          <w:rFonts w:hint="eastAsia"/>
          <w:lang w:val="en-US" w:eastAsia="zh-CN"/>
        </w:rPr>
        <w:t>。</w:t>
      </w:r>
    </w:p>
    <w:p w:rsidR="001A020B" w:rsidRPr="008E7FD7" w:rsidRDefault="001A020B" w:rsidP="00DB2ECD">
      <w:pPr>
        <w:rPr>
          <w:b/>
          <w:bCs/>
          <w:lang w:val="en-US" w:eastAsia="zh-CN"/>
        </w:rPr>
      </w:pPr>
      <w:r w:rsidRPr="008E7FD7">
        <w:rPr>
          <w:b/>
          <w:bCs/>
          <w:lang w:val="en-US" w:eastAsia="zh-CN"/>
        </w:rPr>
        <w:t>d</w:t>
      </w:r>
      <w:r w:rsidR="00DB2ECD">
        <w:rPr>
          <w:rFonts w:hint="eastAsia"/>
          <w:b/>
          <w:bCs/>
          <w:lang w:val="en-US" w:eastAsia="zh-CN"/>
        </w:rPr>
        <w:t>)</w:t>
      </w:r>
      <w:r w:rsidRPr="008E7FD7">
        <w:rPr>
          <w:b/>
          <w:bCs/>
          <w:lang w:val="en-US" w:eastAsia="zh-CN"/>
        </w:rPr>
        <w:tab/>
      </w:r>
      <w:r w:rsidRPr="008E7FD7">
        <w:rPr>
          <w:rFonts w:hint="eastAsia"/>
          <w:b/>
          <w:bCs/>
          <w:lang w:val="en-US" w:eastAsia="zh-CN"/>
        </w:rPr>
        <w:t>收费水平的比较</w:t>
      </w:r>
      <w:r w:rsidRPr="008E7FD7">
        <w:rPr>
          <w:b/>
          <w:bCs/>
          <w:lang w:val="en-US" w:eastAsia="zh-CN"/>
        </w:rPr>
        <w:t>/</w:t>
      </w:r>
      <w:r w:rsidRPr="008E7FD7">
        <w:rPr>
          <w:rFonts w:hint="eastAsia"/>
          <w:b/>
          <w:bCs/>
          <w:lang w:val="en-US" w:eastAsia="zh-CN"/>
        </w:rPr>
        <w:t>移植</w:t>
      </w:r>
    </w:p>
    <w:p w:rsidR="001A020B" w:rsidRPr="00CB6CBA" w:rsidRDefault="001A020B" w:rsidP="00B02A1E">
      <w:pPr>
        <w:pStyle w:val="StyleLinespacingAtleast18ptFirstline2ch"/>
        <w:ind w:firstLine="480"/>
        <w:rPr>
          <w:lang w:val="en-US" w:eastAsia="zh-CN"/>
        </w:rPr>
      </w:pPr>
      <w:r>
        <w:rPr>
          <w:rFonts w:hint="eastAsia"/>
          <w:lang w:val="en-US" w:eastAsia="zh-CN"/>
        </w:rPr>
        <w:t>下表中介绍了特许经营经济条件对运营商付费意愿的影响。</w:t>
      </w:r>
    </w:p>
    <w:p w:rsidR="004A4E59" w:rsidRPr="00CB6CBA" w:rsidRDefault="001A020B" w:rsidP="00B02A1E">
      <w:pPr>
        <w:pStyle w:val="StyleLinespacingAtleast18ptFirstline2ch"/>
        <w:ind w:firstLine="480"/>
        <w:rPr>
          <w:lang w:val="en-US" w:eastAsia="zh-CN"/>
        </w:rPr>
      </w:pPr>
      <w:r w:rsidRPr="00522052">
        <w:rPr>
          <w:rFonts w:hint="eastAsia"/>
          <w:lang w:val="en-US" w:eastAsia="zh-CN"/>
        </w:rPr>
        <w:t>勿庸讳言</w:t>
      </w:r>
      <w:r>
        <w:rPr>
          <w:rFonts w:hint="eastAsia"/>
          <w:lang w:val="en-US" w:eastAsia="zh-CN"/>
        </w:rPr>
        <w:t>，这些有助于提高营业额的因素会加强这种意愿，而那些增加经营成本的因素则会减弱这种意愿。</w:t>
      </w:r>
    </w:p>
    <w:p w:rsidR="004A4E59" w:rsidRPr="00CB6CBA" w:rsidRDefault="004A4E59">
      <w:pPr>
        <w:rPr>
          <w:b/>
          <w:szCs w:val="24"/>
          <w:lang w:val="en-US" w:eastAsia="zh-CN"/>
        </w:rPr>
        <w:sectPr w:rsidR="004A4E59" w:rsidRPr="00CB6CBA" w:rsidSect="00876001">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titlePg/>
        </w:sectPr>
      </w:pPr>
    </w:p>
    <w:p w:rsidR="00DB281F" w:rsidRDefault="00DB281F" w:rsidP="00DB281F">
      <w:pPr>
        <w:rPr>
          <w:lang w:val="en-US" w:eastAsia="zh-CN"/>
        </w:rPr>
      </w:pPr>
    </w:p>
    <w:p w:rsidR="004A4E59" w:rsidRPr="00CB6CBA" w:rsidRDefault="001A020B" w:rsidP="004A4E59">
      <w:pPr>
        <w:pStyle w:val="Tabletitle"/>
        <w:rPr>
          <w:bCs/>
          <w:lang w:val="en-US" w:eastAsia="zh-CN"/>
        </w:rPr>
      </w:pPr>
      <w:r>
        <w:rPr>
          <w:rFonts w:hint="eastAsia"/>
          <w:lang w:val="en-US" w:eastAsia="zh-CN"/>
        </w:rPr>
        <w:t>比较或置换收费水平时可能要考虑的因素</w:t>
      </w: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7256"/>
      </w:tblGrid>
      <w:tr w:rsidR="001A020B" w:rsidRPr="00B429F9" w:rsidTr="00EC47AE">
        <w:trPr>
          <w:jc w:val="center"/>
        </w:trPr>
        <w:tc>
          <w:tcPr>
            <w:tcW w:w="6945" w:type="dxa"/>
            <w:shd w:val="clear" w:color="auto" w:fill="auto"/>
          </w:tcPr>
          <w:p w:rsidR="001A020B" w:rsidRPr="00B429F9" w:rsidRDefault="001A020B" w:rsidP="00D42599">
            <w:pPr>
              <w:pStyle w:val="Tablehead"/>
              <w:rPr>
                <w:lang w:val="en-US" w:eastAsia="zh-CN"/>
              </w:rPr>
            </w:pPr>
            <w:r>
              <w:rPr>
                <w:rFonts w:hint="eastAsia"/>
                <w:lang w:val="en-US" w:eastAsia="zh-CN"/>
              </w:rPr>
              <w:t>所在国的社会经济因素</w:t>
            </w:r>
          </w:p>
        </w:tc>
        <w:tc>
          <w:tcPr>
            <w:tcW w:w="7256" w:type="dxa"/>
            <w:shd w:val="clear" w:color="auto" w:fill="auto"/>
          </w:tcPr>
          <w:p w:rsidR="001A020B" w:rsidRPr="00B429F9" w:rsidRDefault="001A020B" w:rsidP="00D42599">
            <w:pPr>
              <w:pStyle w:val="Tablehead"/>
              <w:rPr>
                <w:lang w:eastAsia="zh-CN"/>
              </w:rPr>
            </w:pPr>
            <w:r>
              <w:rPr>
                <w:rFonts w:hint="eastAsia"/>
                <w:lang w:eastAsia="zh-CN"/>
              </w:rPr>
              <w:t>说明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sidRPr="00CB6CBA">
              <w:rPr>
                <w:lang w:val="en-US" w:eastAsia="zh-CN"/>
              </w:rPr>
              <w:t>GDP</w:t>
            </w:r>
            <w:r>
              <w:rPr>
                <w:rFonts w:hint="eastAsia"/>
                <w:lang w:val="en-US" w:eastAsia="zh-CN"/>
              </w:rPr>
              <w:t>或</w:t>
            </w:r>
            <w:r w:rsidRPr="00CB6CBA">
              <w:rPr>
                <w:lang w:val="en-US" w:eastAsia="zh-CN"/>
              </w:rPr>
              <w:t>GDP/</w:t>
            </w:r>
            <w:r w:rsidRPr="004C58D9">
              <w:rPr>
                <w:rFonts w:hint="eastAsia"/>
                <w:lang w:val="en-US" w:eastAsia="fr-FR"/>
              </w:rPr>
              <w:t>居民</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因潜在营业额随</w:t>
            </w:r>
            <w:r>
              <w:rPr>
                <w:lang w:val="en-US" w:eastAsia="zh-CN"/>
              </w:rPr>
              <w:t>GDP</w:t>
            </w:r>
            <w:r>
              <w:rPr>
                <w:rFonts w:hint="eastAsia"/>
                <w:lang w:val="en-US" w:eastAsia="zh-CN"/>
              </w:rPr>
              <w:t>增长而增长，运营商的付费倾向会随</w:t>
            </w:r>
            <w:r>
              <w:rPr>
                <w:lang w:val="en-US" w:eastAsia="zh-CN"/>
              </w:rPr>
              <w:t>GDP</w:t>
            </w:r>
            <w:r>
              <w:rPr>
                <w:rFonts w:hint="eastAsia"/>
                <w:lang w:val="en-US" w:eastAsia="zh-CN"/>
              </w:rPr>
              <w:t>增长而增长。</w:t>
            </w:r>
          </w:p>
          <w:p w:rsidR="001A020B" w:rsidRPr="00B429F9" w:rsidRDefault="001A020B" w:rsidP="00D42599">
            <w:pPr>
              <w:pStyle w:val="Tabletext"/>
              <w:jc w:val="left"/>
              <w:rPr>
                <w:b/>
                <w:bCs/>
                <w:lang w:val="en-US" w:eastAsia="zh-CN"/>
              </w:rPr>
            </w:pPr>
            <w:r>
              <w:rPr>
                <w:rFonts w:hint="eastAsia"/>
                <w:bCs/>
                <w:lang w:val="en-US" w:eastAsia="zh-CN"/>
              </w:rPr>
              <w:t>注：</w:t>
            </w:r>
            <w:r w:rsidRPr="00EF302B">
              <w:rPr>
                <w:rFonts w:hint="eastAsia"/>
                <w:bCs/>
                <w:lang w:val="en-US" w:eastAsia="zh-CN"/>
              </w:rPr>
              <w:t>对销贸易</w:t>
            </w:r>
            <w:r>
              <w:rPr>
                <w:rFonts w:hint="eastAsia"/>
                <w:bCs/>
                <w:lang w:val="en-US" w:eastAsia="zh-CN"/>
              </w:rPr>
              <w:t>体制的存在可能会导致计算的</w:t>
            </w:r>
            <w:r>
              <w:rPr>
                <w:bCs/>
                <w:lang w:val="en-US" w:eastAsia="zh-CN"/>
              </w:rPr>
              <w:t>GDP</w:t>
            </w:r>
            <w:r>
              <w:rPr>
                <w:rFonts w:hint="eastAsia"/>
                <w:bCs/>
                <w:lang w:val="en-US" w:eastAsia="zh-CN"/>
              </w:rPr>
              <w:t>低于实际</w:t>
            </w:r>
            <w:r>
              <w:rPr>
                <w:bCs/>
                <w:lang w:val="en-US" w:eastAsia="zh-CN"/>
              </w:rPr>
              <w:t>GDP</w:t>
            </w:r>
            <w:r>
              <w:rPr>
                <w:rFonts w:hint="eastAsia"/>
                <w:bCs/>
                <w:lang w:val="en-US" w:eastAsia="zh-CN"/>
              </w:rPr>
              <w:t>。</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总人口或人口密度</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因潜在营业额一般会随人口增长而增长，运营商的付费倾向会随人口增长而增长。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人口的地理分布</w:t>
            </w:r>
            <w:r w:rsidR="00E20071">
              <w:rPr>
                <w:rFonts w:hint="eastAsia"/>
                <w:lang w:val="en-US" w:eastAsia="zh-CN"/>
              </w:rPr>
              <w:t>（</w:t>
            </w:r>
            <w:r>
              <w:rPr>
                <w:rFonts w:hint="eastAsia"/>
                <w:lang w:val="en-US" w:eastAsia="zh-CN"/>
              </w:rPr>
              <w:t>集中在几个地区、分散……</w:t>
            </w:r>
            <w:r w:rsidR="00E20071">
              <w:rPr>
                <w:rFonts w:hint="eastAsia"/>
                <w:lang w:val="en-US" w:eastAsia="zh-CN"/>
              </w:rPr>
              <w:t>）</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w:t>
            </w:r>
            <w:r w:rsidRPr="00DD18D9">
              <w:rPr>
                <w:rFonts w:hint="eastAsia"/>
                <w:lang w:val="en-US" w:eastAsia="zh-CN"/>
              </w:rPr>
              <w:t>密度</w:t>
            </w:r>
            <w:r>
              <w:rPr>
                <w:rFonts w:hint="eastAsia"/>
                <w:lang w:val="en-US" w:eastAsia="zh-CN"/>
              </w:rPr>
              <w:t>增长而减小，运营商的付费倾向会随密度增长而增长。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国家的大小、地势起伏</w:t>
            </w:r>
            <w:r w:rsidR="00E20071">
              <w:rPr>
                <w:rFonts w:hint="eastAsia"/>
                <w:lang w:val="en-US" w:eastAsia="zh-CN"/>
              </w:rPr>
              <w:t>（</w:t>
            </w:r>
            <w:r>
              <w:rPr>
                <w:rFonts w:hint="eastAsia"/>
                <w:lang w:val="en-US" w:eastAsia="zh-CN"/>
              </w:rPr>
              <w:t>平原、山区……</w:t>
            </w:r>
            <w:r w:rsidR="00E20071">
              <w:rPr>
                <w:rFonts w:hint="eastAsia"/>
                <w:lang w:val="en-US" w:eastAsia="zh-CN"/>
              </w:rPr>
              <w:t>）</w:t>
            </w:r>
            <w:r>
              <w:rPr>
                <w:rFonts w:hint="eastAsia"/>
                <w:lang w:val="en-US" w:eastAsia="zh-CN"/>
              </w:rPr>
              <w:t>和岛国性质</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因布网成本一般会随国家大小和</w:t>
            </w:r>
            <w:r w:rsidRPr="00A61EFE">
              <w:rPr>
                <w:rFonts w:hint="eastAsia"/>
                <w:lang w:val="en-US" w:eastAsia="zh-CN"/>
              </w:rPr>
              <w:t>地势起伏</w:t>
            </w:r>
            <w:r>
              <w:rPr>
                <w:rFonts w:hint="eastAsia"/>
                <w:lang w:val="en-US" w:eastAsia="zh-CN"/>
              </w:rPr>
              <w:t>等参数增大而增加，运营商的付费倾向会随这些参数增大而降低。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sidRPr="00640435">
              <w:rPr>
                <w:rFonts w:hint="eastAsia"/>
                <w:b/>
                <w:lang w:val="en-US" w:eastAsia="zh-CN"/>
              </w:rPr>
              <w:t>授权或所领执照的特征</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授权的有效期</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因设备</w:t>
            </w:r>
            <w:r w:rsidRPr="002175E3">
              <w:rPr>
                <w:rFonts w:hint="eastAsia"/>
                <w:lang w:val="en-US" w:eastAsia="zh-CN"/>
              </w:rPr>
              <w:t>分期</w:t>
            </w:r>
            <w:r>
              <w:rPr>
                <w:rFonts w:hint="eastAsia"/>
                <w:lang w:val="en-US" w:eastAsia="zh-CN"/>
              </w:rPr>
              <w:t>偿付可以得到更好的保证，最后的运营年份内的利润远比最初几年要丰厚得多，有效期越长，运营商的付费倾向就越高。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经营条件的稳定性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因经营条件的不稳定会造成运营商要保护自身以防止固有风险，经营条件的稳定性越高，运营商的付费倾向就越高。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授权的可续期性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这种因素的影响与有效期相似。</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
                <w:bCs/>
                <w:lang w:val="en-US" w:eastAsia="zh-CN"/>
              </w:rPr>
            </w:pPr>
            <w:r w:rsidRPr="00640435">
              <w:rPr>
                <w:rFonts w:hint="eastAsia"/>
                <w:b/>
                <w:lang w:val="en-US" w:eastAsia="zh-CN"/>
              </w:rPr>
              <w:t>获得授权的运营商的受权范围</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w:t>
            </w:r>
            <w:r w:rsidRPr="007E2E32">
              <w:rPr>
                <w:rFonts w:hint="eastAsia"/>
                <w:lang w:val="en-US" w:eastAsia="fr-FR"/>
              </w:rPr>
              <w:t>地域</w:t>
            </w:r>
            <w:r>
              <w:rPr>
                <w:rFonts w:hint="eastAsia"/>
                <w:lang w:val="en-US" w:eastAsia="zh-CN"/>
              </w:rPr>
              <w:t>范围</w:t>
            </w:r>
          </w:p>
        </w:tc>
        <w:tc>
          <w:tcPr>
            <w:tcW w:w="7256" w:type="dxa"/>
            <w:vMerge w:val="restart"/>
            <w:shd w:val="clear" w:color="auto" w:fill="auto"/>
          </w:tcPr>
          <w:p w:rsidR="001A020B" w:rsidRPr="00B429F9" w:rsidRDefault="001A020B" w:rsidP="00D42599">
            <w:pPr>
              <w:pStyle w:val="Tabletext"/>
              <w:jc w:val="left"/>
              <w:rPr>
                <w:lang w:val="en-US" w:eastAsia="zh-CN"/>
              </w:rPr>
            </w:pPr>
            <w:r>
              <w:rPr>
                <w:rFonts w:hint="eastAsia"/>
                <w:lang w:val="en-US" w:eastAsia="zh-CN"/>
              </w:rPr>
              <w:t>受权范围内的这类义务造成的运营成本增加与它们的强制程度成正比，并对运营商的付费倾向有相应的消极影响。</w:t>
            </w:r>
          </w:p>
          <w:p w:rsidR="001A020B" w:rsidRPr="00B429F9" w:rsidRDefault="001A020B" w:rsidP="00D42599">
            <w:pPr>
              <w:pStyle w:val="Tabletext"/>
              <w:jc w:val="left"/>
              <w:rPr>
                <w:lang w:val="en-US" w:eastAsia="zh-CN"/>
              </w:rPr>
            </w:pPr>
            <w:r>
              <w:rPr>
                <w:rFonts w:hint="eastAsia"/>
                <w:lang w:val="en-US" w:eastAsia="zh-CN"/>
              </w:rPr>
              <w:t>为了进行详细比较，需分析这类义务的强度程度，特别要注意以下方面：</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sidR="00195089">
              <w:rPr>
                <w:rFonts w:hint="eastAsia"/>
                <w:lang w:val="en-US" w:eastAsia="zh-CN"/>
              </w:rPr>
              <w:t>监管国际接入的条款，这些条款可能影响服务质量；</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Pr>
                <w:rFonts w:hint="eastAsia"/>
                <w:lang w:val="en-US" w:eastAsia="zh-CN"/>
              </w:rPr>
              <w:t>如对某些用户提供免费服务等当地惯例</w:t>
            </w:r>
            <w:r>
              <w:rPr>
                <w:lang w:val="en-US" w:eastAsia="zh-CN"/>
              </w:rPr>
              <w:t>/</w:t>
            </w:r>
            <w:r w:rsidRPr="00334454">
              <w:rPr>
                <w:rFonts w:hint="eastAsia"/>
                <w:lang w:val="en-US" w:eastAsia="zh-CN"/>
              </w:rPr>
              <w:t>习惯</w:t>
            </w:r>
            <w:r>
              <w:rPr>
                <w:rFonts w:hint="eastAsia"/>
                <w:lang w:val="en-US" w:eastAsia="zh-CN"/>
              </w:rPr>
              <w:t>的存在，这些惯例</w:t>
            </w:r>
            <w:r>
              <w:rPr>
                <w:lang w:val="en-US" w:eastAsia="zh-CN"/>
              </w:rPr>
              <w:t>/</w:t>
            </w:r>
            <w:r w:rsidRPr="00334454">
              <w:rPr>
                <w:rFonts w:hint="eastAsia"/>
                <w:lang w:val="en-US" w:eastAsia="zh-CN"/>
              </w:rPr>
              <w:t>习惯</w:t>
            </w:r>
            <w:r>
              <w:rPr>
                <w:rFonts w:hint="eastAsia"/>
                <w:lang w:val="en-US" w:eastAsia="zh-CN"/>
              </w:rPr>
              <w:t>会降低运营效益。</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服务质量</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参与提供普通服务</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zh-CN"/>
              </w:rPr>
            </w:pPr>
            <w:r>
              <w:rPr>
                <w:rFonts w:hint="eastAsia"/>
                <w:lang w:val="en-US" w:eastAsia="zh-CN"/>
              </w:rPr>
              <w:t>参与电信领域研究和开发</w:t>
            </w:r>
          </w:p>
        </w:tc>
        <w:tc>
          <w:tcPr>
            <w:tcW w:w="7256" w:type="dxa"/>
            <w:vMerge/>
            <w:shd w:val="clear" w:color="auto" w:fill="auto"/>
          </w:tcPr>
          <w:p w:rsidR="001A020B" w:rsidRPr="00B429F9" w:rsidRDefault="001A020B" w:rsidP="00D42599">
            <w:pPr>
              <w:pStyle w:val="Heading2"/>
              <w:ind w:left="0" w:firstLine="0"/>
              <w:jc w:val="left"/>
              <w:rPr>
                <w:lang w:val="en-US" w:eastAsia="zh-CN"/>
              </w:rPr>
            </w:pPr>
          </w:p>
        </w:tc>
      </w:tr>
      <w:tr w:rsidR="001A020B" w:rsidRPr="00B429F9" w:rsidTr="00EC47AE">
        <w:trPr>
          <w:jc w:val="center"/>
        </w:trPr>
        <w:tc>
          <w:tcPr>
            <w:tcW w:w="6945" w:type="dxa"/>
            <w:shd w:val="clear" w:color="auto" w:fill="auto"/>
          </w:tcPr>
          <w:p w:rsidR="001A020B" w:rsidRPr="00640435" w:rsidRDefault="00C93F32" w:rsidP="00D42599">
            <w:pPr>
              <w:pStyle w:val="Tabletext"/>
              <w:jc w:val="left"/>
              <w:rPr>
                <w:bCs/>
                <w:lang w:eastAsia="zh-CN"/>
              </w:rPr>
            </w:pPr>
            <w:r>
              <w:rPr>
                <w:rFonts w:hint="eastAsia"/>
                <w:lang w:val="en-US" w:eastAsia="zh-CN"/>
              </w:rPr>
              <w:t>其他</w:t>
            </w:r>
            <w:r w:rsidR="001A020B">
              <w:rPr>
                <w:rFonts w:hint="eastAsia"/>
                <w:lang w:val="en-US" w:eastAsia="zh-CN"/>
              </w:rPr>
              <w:t>义务</w:t>
            </w:r>
            <w:r w:rsidR="00E20071">
              <w:rPr>
                <w:rFonts w:hint="eastAsia"/>
                <w:lang w:eastAsia="zh-CN"/>
              </w:rPr>
              <w:t>（</w:t>
            </w:r>
            <w:r w:rsidR="00AD147B">
              <w:rPr>
                <w:rFonts w:hint="eastAsia"/>
                <w:lang w:val="en-US" w:eastAsia="zh-CN"/>
              </w:rPr>
              <w:t>对某些号码的</w:t>
            </w:r>
            <w:r w:rsidR="001A020B">
              <w:rPr>
                <w:rFonts w:hint="eastAsia"/>
                <w:lang w:val="en-US" w:eastAsia="zh-CN"/>
              </w:rPr>
              <w:t>免费呼叫、号码可携带性、</w:t>
            </w:r>
            <w:r w:rsidR="001A020B" w:rsidRPr="00640435">
              <w:rPr>
                <w:rFonts w:hint="eastAsia"/>
                <w:lang w:eastAsia="zh-CN"/>
              </w:rPr>
              <w:t>……</w:t>
            </w:r>
            <w:r w:rsidR="00E20071">
              <w:rPr>
                <w:rFonts w:hint="eastAsia"/>
                <w:lang w:eastAsia="zh-CN"/>
              </w:rPr>
              <w:t>）</w:t>
            </w:r>
          </w:p>
        </w:tc>
        <w:tc>
          <w:tcPr>
            <w:tcW w:w="7256" w:type="dxa"/>
            <w:vMerge/>
            <w:shd w:val="clear" w:color="auto" w:fill="auto"/>
          </w:tcPr>
          <w:p w:rsidR="001A020B" w:rsidRPr="00640435" w:rsidRDefault="001A020B" w:rsidP="00D42599">
            <w:pPr>
              <w:pStyle w:val="Heading2"/>
              <w:ind w:left="0" w:firstLine="0"/>
              <w:jc w:val="left"/>
              <w:rPr>
                <w:lang w:eastAsia="zh-CN"/>
              </w:rPr>
            </w:pPr>
          </w:p>
        </w:tc>
      </w:tr>
    </w:tbl>
    <w:p w:rsidR="004A4E59" w:rsidRPr="001A020B" w:rsidRDefault="004A4E59" w:rsidP="004A4E59">
      <w:pPr>
        <w:pStyle w:val="Heading2"/>
        <w:rPr>
          <w:lang w:eastAsia="zh-CN"/>
        </w:rPr>
        <w:sectPr w:rsidR="004A4E59" w:rsidRPr="001A020B" w:rsidSect="004A286A">
          <w:headerReference w:type="even" r:id="rId20"/>
          <w:headerReference w:type="default" r:id="rId21"/>
          <w:footerReference w:type="default" r:id="rId22"/>
          <w:pgSz w:w="16834" w:h="11913" w:orient="landscape" w:code="9"/>
          <w:pgMar w:top="1134" w:right="1418" w:bottom="907" w:left="1134" w:header="720" w:footer="284" w:gutter="0"/>
          <w:paperSrc w:first="15" w:other="15"/>
          <w:cols w:space="720"/>
        </w:sectPr>
      </w:pPr>
    </w:p>
    <w:p w:rsidR="00675203" w:rsidRPr="00CB6CBA" w:rsidRDefault="00675203" w:rsidP="00DD2571">
      <w:pPr>
        <w:pStyle w:val="Heading2"/>
        <w:spacing w:before="0" w:line="360" w:lineRule="atLeast"/>
        <w:rPr>
          <w:lang w:val="en-US" w:eastAsia="zh-CN"/>
        </w:rPr>
      </w:pPr>
      <w:bookmarkStart w:id="217" w:name="_Toc309886484"/>
      <w:bookmarkStart w:id="218" w:name="_Toc498678480"/>
      <w:bookmarkEnd w:id="171"/>
      <w:bookmarkEnd w:id="172"/>
      <w:bookmarkEnd w:id="173"/>
      <w:bookmarkEnd w:id="174"/>
      <w:bookmarkEnd w:id="175"/>
      <w:bookmarkEnd w:id="176"/>
      <w:bookmarkEnd w:id="177"/>
      <w:bookmarkEnd w:id="178"/>
      <w:bookmarkEnd w:id="179"/>
      <w:bookmarkEnd w:id="180"/>
      <w:r w:rsidRPr="00CB6CBA">
        <w:rPr>
          <w:lang w:val="en-US" w:eastAsia="zh-CN"/>
        </w:rPr>
        <w:lastRenderedPageBreak/>
        <w:t>3.5</w:t>
      </w:r>
      <w:r w:rsidRPr="00CB6CBA">
        <w:rPr>
          <w:lang w:val="en-US" w:eastAsia="zh-CN"/>
        </w:rPr>
        <w:tab/>
      </w:r>
      <w:bookmarkEnd w:id="217"/>
      <w:r w:rsidR="00F14A89">
        <w:rPr>
          <w:rFonts w:hint="eastAsia"/>
          <w:lang w:val="en-US" w:eastAsia="zh-CN"/>
        </w:rPr>
        <w:t>小结</w:t>
      </w:r>
      <w:bookmarkEnd w:id="218"/>
    </w:p>
    <w:p w:rsidR="004A4E59" w:rsidRPr="00CB6CBA" w:rsidRDefault="00675203" w:rsidP="00B02A1E">
      <w:pPr>
        <w:pStyle w:val="StyleLinespacingAtleast18ptFirstline2ch"/>
        <w:ind w:firstLine="480"/>
        <w:rPr>
          <w:lang w:val="en-US" w:eastAsia="zh-CN"/>
        </w:rPr>
      </w:pPr>
      <w:r>
        <w:rPr>
          <w:rFonts w:hint="eastAsia"/>
          <w:lang w:val="en-US" w:eastAsia="zh-CN"/>
        </w:rPr>
        <w:t>在某些主管部门进行的研究中，无线电通信的使用以及新业务的开发对国家经济的价值都用经济效益表示。</w:t>
      </w:r>
      <w:r w:rsidRPr="00DB5846">
        <w:rPr>
          <w:rFonts w:hint="eastAsia"/>
          <w:lang w:val="en-US" w:eastAsia="zh-CN"/>
        </w:rPr>
        <w:t>在过去</w:t>
      </w:r>
      <w:r>
        <w:rPr>
          <w:rFonts w:hint="eastAsia"/>
          <w:lang w:val="en-US" w:eastAsia="zh-CN"/>
        </w:rPr>
        <w:t>，因未认识到无线电通信对国家的经济贡献，且未掌握分析</w:t>
      </w:r>
      <w:r w:rsidRPr="00DB5846">
        <w:rPr>
          <w:rFonts w:hint="eastAsia"/>
          <w:lang w:val="en-US" w:eastAsia="zh-CN"/>
        </w:rPr>
        <w:t>方法</w:t>
      </w:r>
      <w:r>
        <w:rPr>
          <w:rFonts w:hint="eastAsia"/>
          <w:lang w:val="en-US" w:eastAsia="zh-CN"/>
        </w:rPr>
        <w:t>，所以未对其效益进行分析以获得与频谱管理相关的信息。本报告介绍了量化经济效益的技术，并能向频谱管理者提供以前不能获得的信息。在做出与频率指配相关的决策时可以予以这些信息，并用它们评估频谱管理决策的有效性。此外，也可使用经济效益分析论证频谱管理融资的</w:t>
      </w:r>
      <w:r w:rsidRPr="00BA457E">
        <w:rPr>
          <w:rFonts w:hint="eastAsia"/>
          <w:lang w:val="en-US" w:eastAsia="zh-CN"/>
        </w:rPr>
        <w:t>合理性</w:t>
      </w:r>
      <w:r>
        <w:rPr>
          <w:rFonts w:hint="eastAsia"/>
          <w:lang w:val="en-US" w:eastAsia="zh-CN"/>
        </w:rPr>
        <w:t>。有效的频谱管理对于保持无线电频谱接入以及无线电可为国家带来的利益至关重要。</w:t>
      </w:r>
    </w:p>
    <w:p w:rsidR="003A0697" w:rsidRDefault="003A0697" w:rsidP="00DD2571">
      <w:pPr>
        <w:spacing w:line="360" w:lineRule="atLeast"/>
        <w:rPr>
          <w:lang w:val="en-US" w:eastAsia="zh-CN"/>
        </w:rPr>
      </w:pPr>
      <w:bookmarkStart w:id="219" w:name="_Toc459746696"/>
      <w:bookmarkStart w:id="220" w:name="_Toc459792629"/>
      <w:bookmarkStart w:id="221" w:name="_Toc459793796"/>
      <w:bookmarkStart w:id="222" w:name="_Toc459793938"/>
      <w:bookmarkStart w:id="223" w:name="_Toc459970410"/>
    </w:p>
    <w:p w:rsidR="006226A4" w:rsidRDefault="006226A4" w:rsidP="00DD2571">
      <w:pPr>
        <w:spacing w:line="360" w:lineRule="atLeast"/>
        <w:rPr>
          <w:lang w:val="en-US" w:eastAsia="zh-CN"/>
        </w:rPr>
      </w:pPr>
    </w:p>
    <w:p w:rsidR="004A4E59" w:rsidRPr="00CB6CBA" w:rsidRDefault="0047161B" w:rsidP="00DD2571">
      <w:pPr>
        <w:pStyle w:val="ChapNo"/>
        <w:spacing w:line="360" w:lineRule="atLeast"/>
        <w:rPr>
          <w:lang w:val="en-US" w:eastAsia="zh-CN"/>
        </w:rPr>
      </w:pPr>
      <w:bookmarkStart w:id="224" w:name="_Toc309886485"/>
      <w:bookmarkEnd w:id="219"/>
      <w:bookmarkEnd w:id="220"/>
      <w:bookmarkEnd w:id="221"/>
      <w:bookmarkEnd w:id="222"/>
      <w:bookmarkEnd w:id="223"/>
      <w:r w:rsidRPr="00125DFF">
        <w:rPr>
          <w:rFonts w:hint="eastAsia"/>
          <w:bCs/>
          <w:lang w:val="en-US" w:eastAsia="zh-CN"/>
        </w:rPr>
        <w:t>第</w:t>
      </w:r>
      <w:r w:rsidRPr="00125DFF">
        <w:rPr>
          <w:bCs/>
          <w:lang w:val="en-US" w:eastAsia="zh-CN"/>
        </w:rPr>
        <w:t>4</w:t>
      </w:r>
      <w:r w:rsidRPr="00125DFF">
        <w:rPr>
          <w:rFonts w:hint="eastAsia"/>
          <w:bCs/>
          <w:lang w:val="en-US" w:eastAsia="zh-CN"/>
        </w:rPr>
        <w:t>章</w:t>
      </w:r>
      <w:bookmarkEnd w:id="224"/>
    </w:p>
    <w:p w:rsidR="004A4E59" w:rsidRDefault="0047161B" w:rsidP="00DD2571">
      <w:pPr>
        <w:pStyle w:val="Chaptitle"/>
        <w:spacing w:line="360" w:lineRule="atLeast"/>
        <w:rPr>
          <w:lang w:val="en-US" w:eastAsia="zh-CN"/>
        </w:rPr>
      </w:pPr>
      <w:bookmarkStart w:id="225" w:name="_Toc309886486"/>
      <w:bookmarkStart w:id="226" w:name="_Toc498678481"/>
      <w:r w:rsidRPr="00125DFF">
        <w:rPr>
          <w:rFonts w:hint="eastAsia"/>
          <w:bCs/>
          <w:lang w:val="en-US" w:eastAsia="zh-CN"/>
        </w:rPr>
        <w:t>有关</w:t>
      </w:r>
      <w:r>
        <w:rPr>
          <w:rFonts w:hint="eastAsia"/>
          <w:bCs/>
          <w:lang w:val="en-US" w:eastAsia="zh-CN"/>
        </w:rPr>
        <w:t>制定</w:t>
      </w:r>
      <w:r w:rsidRPr="00125DFF">
        <w:rPr>
          <w:rFonts w:hint="eastAsia"/>
          <w:bCs/>
          <w:lang w:val="en-US" w:eastAsia="zh-CN"/>
        </w:rPr>
        <w:t>频谱费用公式和体系的</w:t>
      </w:r>
      <w:r w:rsidR="00DD2571">
        <w:rPr>
          <w:bCs/>
          <w:lang w:val="en-US" w:eastAsia="zh-CN"/>
        </w:rPr>
        <w:br/>
      </w:r>
      <w:r w:rsidRPr="00125DFF">
        <w:rPr>
          <w:rFonts w:hint="eastAsia"/>
          <w:bCs/>
          <w:lang w:val="en-US" w:eastAsia="zh-CN"/>
        </w:rPr>
        <w:t>方法论的指导原则</w:t>
      </w:r>
      <w:bookmarkEnd w:id="225"/>
      <w:bookmarkEnd w:id="226"/>
    </w:p>
    <w:p w:rsidR="0047161B" w:rsidRPr="00764506" w:rsidRDefault="0047161B" w:rsidP="00DD2571">
      <w:pPr>
        <w:pStyle w:val="Heading2"/>
        <w:spacing w:line="360" w:lineRule="atLeast"/>
        <w:rPr>
          <w:lang w:val="en-US" w:eastAsia="zh-CN"/>
        </w:rPr>
      </w:pPr>
      <w:bookmarkStart w:id="227" w:name="_Toc309886487"/>
      <w:bookmarkStart w:id="228" w:name="_Toc498678482"/>
      <w:bookmarkStart w:id="229" w:name="_Toc394386008"/>
      <w:bookmarkStart w:id="230" w:name="_Toc394386095"/>
      <w:bookmarkStart w:id="231" w:name="_Toc395503199"/>
      <w:bookmarkStart w:id="232" w:name="_Toc459746698"/>
      <w:bookmarkStart w:id="233" w:name="_Toc459792631"/>
      <w:bookmarkStart w:id="234" w:name="_Toc459793798"/>
      <w:bookmarkStart w:id="235" w:name="_Toc459793940"/>
      <w:bookmarkStart w:id="236" w:name="_Toc459970412"/>
      <w:bookmarkStart w:id="237" w:name="_Toc497033172"/>
      <w:bookmarkStart w:id="238" w:name="_Toc497033970"/>
      <w:r w:rsidRPr="00CB6CBA">
        <w:rPr>
          <w:lang w:val="en-US" w:eastAsia="zh-CN"/>
        </w:rPr>
        <w:t>4.1</w:t>
      </w:r>
      <w:r w:rsidRPr="00CB6CBA">
        <w:rPr>
          <w:lang w:val="en-US" w:eastAsia="zh-CN"/>
        </w:rPr>
        <w:tab/>
      </w:r>
      <w:r>
        <w:rPr>
          <w:rFonts w:hint="eastAsia"/>
          <w:lang w:val="en-US" w:eastAsia="zh-CN"/>
        </w:rPr>
        <w:t>公式</w:t>
      </w:r>
      <w:r w:rsidRPr="00764506">
        <w:rPr>
          <w:rFonts w:hint="eastAsia"/>
          <w:lang w:val="en-US" w:eastAsia="zh-CN"/>
        </w:rPr>
        <w:t>推导</w:t>
      </w:r>
      <w:bookmarkEnd w:id="227"/>
      <w:bookmarkEnd w:id="228"/>
    </w:p>
    <w:p w:rsidR="0047161B" w:rsidRDefault="0047161B" w:rsidP="00B02A1E">
      <w:pPr>
        <w:pStyle w:val="StyleLinespacingAtleast18ptFirstline2ch"/>
        <w:ind w:firstLine="480"/>
        <w:rPr>
          <w:lang w:val="en-US" w:eastAsia="zh-CN"/>
        </w:rPr>
      </w:pPr>
      <w:r>
        <w:rPr>
          <w:rFonts w:hint="eastAsia"/>
          <w:lang w:val="en-US" w:eastAsia="zh-CN"/>
        </w:rPr>
        <w:t>为了便于定价，需推导出能有效运算的公式。在</w:t>
      </w:r>
      <w:r w:rsidRPr="00764506">
        <w:rPr>
          <w:rFonts w:hint="eastAsia"/>
          <w:lang w:val="en-US" w:eastAsia="zh-CN"/>
        </w:rPr>
        <w:t>推导</w:t>
      </w:r>
      <w:r>
        <w:rPr>
          <w:rFonts w:hint="eastAsia"/>
          <w:lang w:val="en-US" w:eastAsia="zh-CN"/>
        </w:rPr>
        <w:t>这些公式时，建议主管部门就相应的技术参数和所要使用标准的定义征询无线电行业，例如，高度拥挤的地理地区和频段。频谱定价公式需公平、客观、透明和简单。这些公式务必简单，否则难于会运算和维护。征询也有助于保证这些参数适用于其业务和解决对高利用率地区定义的争议。因征询过程可让频谱定价程序的</w:t>
      </w:r>
      <w:r w:rsidR="00C93F32">
        <w:rPr>
          <w:rFonts w:hint="eastAsia"/>
          <w:lang w:val="en-US" w:eastAsia="zh-CN"/>
        </w:rPr>
        <w:t>制定</w:t>
      </w:r>
      <w:r>
        <w:rPr>
          <w:rFonts w:hint="eastAsia"/>
          <w:lang w:val="en-US" w:eastAsia="zh-CN"/>
        </w:rPr>
        <w:t>更具透明性，所以它对用户也很重要。</w:t>
      </w:r>
    </w:p>
    <w:p w:rsidR="0047161B" w:rsidRDefault="0047161B" w:rsidP="00B02A1E">
      <w:pPr>
        <w:pStyle w:val="StyleLinespacingAtleast18ptFirstline2ch"/>
        <w:ind w:firstLine="480"/>
        <w:rPr>
          <w:lang w:val="en-US" w:eastAsia="zh-CN"/>
        </w:rPr>
      </w:pPr>
      <w:r>
        <w:rPr>
          <w:rFonts w:hint="eastAsia"/>
          <w:lang w:val="en-US" w:eastAsia="zh-CN"/>
        </w:rPr>
        <w:t>如果为了引入频谱定价机制需要开发新的软件，则需在其使用过程中对软件进行测试并培训员工。如果主管部门以前从未对频谱执照收费，这显得尤其重要。收费水平的设定对频谱定价机制的运作至关重要发，在收费水平方面，对频谱使用程度高和使用程度低的地方应相应区别对待。</w:t>
      </w:r>
    </w:p>
    <w:p w:rsidR="0047161B" w:rsidRPr="00CB6CBA" w:rsidRDefault="0047161B" w:rsidP="00DD2571">
      <w:pPr>
        <w:pStyle w:val="Heading2"/>
        <w:spacing w:line="360" w:lineRule="atLeast"/>
        <w:rPr>
          <w:bCs/>
          <w:lang w:val="en-US" w:eastAsia="zh-CN"/>
        </w:rPr>
      </w:pPr>
      <w:bookmarkStart w:id="239" w:name="_Toc309886488"/>
      <w:bookmarkStart w:id="240" w:name="_Toc498678483"/>
      <w:r w:rsidRPr="00CB6CBA">
        <w:rPr>
          <w:lang w:val="en-US" w:eastAsia="zh-CN"/>
        </w:rPr>
        <w:t>4.2</w:t>
      </w:r>
      <w:r w:rsidRPr="00CB6CBA">
        <w:rPr>
          <w:lang w:val="en-US" w:eastAsia="zh-CN"/>
        </w:rPr>
        <w:tab/>
      </w:r>
      <w:r>
        <w:rPr>
          <w:rFonts w:hint="eastAsia"/>
          <w:lang w:val="en-US" w:eastAsia="zh-CN"/>
        </w:rPr>
        <w:t>有关</w:t>
      </w:r>
      <w:r>
        <w:rPr>
          <w:rFonts w:hint="eastAsia"/>
          <w:bCs/>
          <w:lang w:val="en-US" w:eastAsia="zh-CN"/>
        </w:rPr>
        <w:t>制定</w:t>
      </w:r>
      <w:r>
        <w:rPr>
          <w:rFonts w:hint="eastAsia"/>
          <w:lang w:val="en-US" w:eastAsia="zh-CN"/>
        </w:rPr>
        <w:t>行政管理费用</w:t>
      </w:r>
      <w:r w:rsidR="00E20071">
        <w:rPr>
          <w:rFonts w:hint="eastAsia"/>
          <w:lang w:val="en-US" w:eastAsia="zh-CN"/>
        </w:rPr>
        <w:t>（</w:t>
      </w:r>
      <w:r>
        <w:rPr>
          <w:rFonts w:hint="eastAsia"/>
          <w:lang w:val="en-US" w:eastAsia="zh-CN"/>
        </w:rPr>
        <w:t>或管理费</w:t>
      </w:r>
      <w:r w:rsidR="00E20071">
        <w:rPr>
          <w:rFonts w:hint="eastAsia"/>
          <w:lang w:val="en-US" w:eastAsia="zh-CN"/>
        </w:rPr>
        <w:t>）</w:t>
      </w:r>
      <w:r>
        <w:rPr>
          <w:rFonts w:hint="eastAsia"/>
          <w:lang w:val="en-US" w:eastAsia="zh-CN"/>
        </w:rPr>
        <w:t>的指导原则</w:t>
      </w:r>
      <w:bookmarkEnd w:id="239"/>
      <w:bookmarkEnd w:id="240"/>
    </w:p>
    <w:p w:rsidR="0047161B" w:rsidRPr="00CB6CBA" w:rsidRDefault="0047161B" w:rsidP="00DD2571">
      <w:pPr>
        <w:pStyle w:val="Heading3"/>
        <w:spacing w:line="360" w:lineRule="atLeast"/>
        <w:rPr>
          <w:lang w:val="en-US" w:eastAsia="zh-CN"/>
        </w:rPr>
      </w:pPr>
      <w:bookmarkStart w:id="241" w:name="_Toc309886489"/>
      <w:bookmarkStart w:id="242" w:name="_Toc498678484"/>
      <w:r w:rsidRPr="00CB6CBA">
        <w:rPr>
          <w:lang w:val="en-US" w:eastAsia="zh-CN"/>
        </w:rPr>
        <w:t>4.2.1</w:t>
      </w:r>
      <w:r w:rsidRPr="00CB6CBA">
        <w:rPr>
          <w:lang w:val="en-US" w:eastAsia="zh-CN"/>
        </w:rPr>
        <w:tab/>
      </w:r>
      <w:r>
        <w:rPr>
          <w:rFonts w:hint="eastAsia"/>
          <w:lang w:val="en-US" w:eastAsia="zh-CN"/>
        </w:rPr>
        <w:t>遵守原则和一般方法</w:t>
      </w:r>
      <w:bookmarkEnd w:id="241"/>
      <w:bookmarkEnd w:id="242"/>
    </w:p>
    <w:p w:rsidR="0047161B" w:rsidRPr="00CB6CBA" w:rsidRDefault="0047161B" w:rsidP="00B02A1E">
      <w:pPr>
        <w:pStyle w:val="StyleLinespacingAtleast18ptFirstline2ch"/>
        <w:ind w:firstLine="480"/>
        <w:rPr>
          <w:lang w:val="en-US" w:eastAsia="zh-CN"/>
        </w:rPr>
      </w:pPr>
      <w:r>
        <w:rPr>
          <w:rFonts w:hint="eastAsia"/>
          <w:lang w:val="en-US" w:eastAsia="zh-CN"/>
        </w:rPr>
        <w:t>管理费应包括以下所有成本：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与频谱规划、管理和监控有关的活动的成本；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主管部门或频谱授权实体进行的活动的成本；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195089">
        <w:rPr>
          <w:rFonts w:hint="eastAsia"/>
          <w:lang w:val="en-US" w:eastAsia="zh-CN"/>
        </w:rPr>
        <w:t>因频谱私人占用所产生的成本。</w:t>
      </w:r>
    </w:p>
    <w:p w:rsidR="0047161B" w:rsidRPr="00CB6CBA" w:rsidRDefault="0047161B" w:rsidP="00B02A1E">
      <w:pPr>
        <w:pStyle w:val="StyleLinespacingAtleast18ptFirstline2ch"/>
        <w:ind w:firstLine="480"/>
        <w:rPr>
          <w:lang w:val="en-US" w:eastAsia="zh-CN"/>
        </w:rPr>
      </w:pPr>
      <w:r>
        <w:rPr>
          <w:rFonts w:hint="eastAsia"/>
          <w:lang w:val="en-US" w:eastAsia="zh-CN"/>
        </w:rPr>
        <w:t>下文中的此类费用都统称为“管理成本”。管理职能包括与执照核发和频谱使用授权以及相应费用</w:t>
      </w:r>
      <w:r w:rsidR="00C93F32">
        <w:rPr>
          <w:rFonts w:hint="eastAsia"/>
          <w:lang w:val="en-US" w:eastAsia="zh-CN"/>
        </w:rPr>
        <w:t>制定</w:t>
      </w:r>
      <w:r>
        <w:rPr>
          <w:rFonts w:hint="eastAsia"/>
          <w:lang w:val="en-US" w:eastAsia="zh-CN"/>
        </w:rPr>
        <w:t>和征收有关的活动。管理成本由与上述活动对应的员工成本、运营成本、建</w:t>
      </w:r>
      <w:r>
        <w:rPr>
          <w:rFonts w:hint="eastAsia"/>
          <w:lang w:val="en-US" w:eastAsia="zh-CN"/>
        </w:rPr>
        <w:lastRenderedPageBreak/>
        <w:t>筑物与设备成本</w:t>
      </w:r>
      <w:r w:rsidR="00E20071">
        <w:rPr>
          <w:rFonts w:hint="eastAsia"/>
          <w:lang w:val="en-US" w:eastAsia="zh-CN"/>
        </w:rPr>
        <w:t>（</w:t>
      </w:r>
      <w:r w:rsidRPr="002962B3">
        <w:rPr>
          <w:rFonts w:hint="eastAsia"/>
          <w:lang w:val="en-US" w:eastAsia="zh-CN"/>
        </w:rPr>
        <w:t>摊销</w:t>
      </w:r>
      <w:r w:rsidR="00E20071">
        <w:rPr>
          <w:rFonts w:hint="eastAsia"/>
          <w:lang w:val="en-US" w:eastAsia="zh-CN"/>
        </w:rPr>
        <w:t>）</w:t>
      </w:r>
      <w:r>
        <w:rPr>
          <w:rFonts w:hint="eastAsia"/>
          <w:lang w:val="en-US" w:eastAsia="zh-CN"/>
        </w:rPr>
        <w:t>组成。例如，以下实体的大部分或小部分工作都频谱相关，因此在</w:t>
      </w:r>
      <w:r w:rsidR="00C93F32">
        <w:rPr>
          <w:rFonts w:hint="eastAsia"/>
          <w:lang w:val="en-US" w:eastAsia="zh-CN"/>
        </w:rPr>
        <w:t>制定</w:t>
      </w:r>
      <w:r>
        <w:rPr>
          <w:rFonts w:hint="eastAsia"/>
          <w:lang w:val="en-US" w:eastAsia="zh-CN"/>
        </w:rPr>
        <w:t>管理费时应考虑在内：频谱管理者、电信市场监管者、负责</w:t>
      </w:r>
      <w:r w:rsidRPr="00CC119C">
        <w:rPr>
          <w:rFonts w:hint="eastAsia"/>
          <w:lang w:val="en-US" w:eastAsia="zh-CN"/>
        </w:rPr>
        <w:t>广播和电视</w:t>
      </w:r>
      <w:r>
        <w:rPr>
          <w:rFonts w:hint="eastAsia"/>
          <w:lang w:val="en-US" w:eastAsia="zh-CN"/>
        </w:rPr>
        <w:t>的实体、广播、</w:t>
      </w:r>
      <w:r w:rsidRPr="00CC119C">
        <w:rPr>
          <w:rFonts w:hint="eastAsia"/>
          <w:lang w:val="en-US" w:eastAsia="zh-CN"/>
        </w:rPr>
        <w:t>电视</w:t>
      </w:r>
      <w:r>
        <w:rPr>
          <w:rFonts w:hint="eastAsia"/>
          <w:lang w:val="en-US" w:eastAsia="zh-CN"/>
        </w:rPr>
        <w:t>和电信的负责部门和外交部。收费水平一般是每年</w:t>
      </w:r>
      <w:r w:rsidR="00C93F32">
        <w:rPr>
          <w:rFonts w:hint="eastAsia"/>
          <w:lang w:val="en-US" w:eastAsia="zh-CN"/>
        </w:rPr>
        <w:t>制定</w:t>
      </w:r>
      <w:r>
        <w:rPr>
          <w:rFonts w:hint="eastAsia"/>
          <w:lang w:val="en-US" w:eastAsia="zh-CN"/>
        </w:rPr>
        <w:t>一次。如果频谱使用期限不足一年，则应</w:t>
      </w:r>
      <w:r w:rsidRPr="00EC47AE">
        <w:rPr>
          <w:rFonts w:ascii="STKaiti" w:eastAsia="STKaiti" w:hAnsi="STKaiti" w:hint="eastAsia"/>
          <w:iCs/>
          <w:lang w:val="en-US" w:eastAsia="zh-CN"/>
        </w:rPr>
        <w:t>按比例</w:t>
      </w:r>
      <w:r>
        <w:rPr>
          <w:rFonts w:hint="eastAsia"/>
          <w:lang w:val="en-US" w:eastAsia="zh-CN"/>
        </w:rPr>
        <w:t>计算收费金额。如果它们达不到最低征缴</w:t>
      </w:r>
      <w:r w:rsidRPr="00302696">
        <w:rPr>
          <w:rFonts w:hint="eastAsia"/>
          <w:lang w:val="en-US" w:eastAsia="zh-CN"/>
        </w:rPr>
        <w:t>率</w:t>
      </w:r>
      <w:r>
        <w:rPr>
          <w:rFonts w:hint="eastAsia"/>
          <w:lang w:val="en-US" w:eastAsia="zh-CN"/>
        </w:rPr>
        <w:t>，则应按后者收费</w:t>
      </w:r>
      <w:r w:rsidR="00E20071">
        <w:rPr>
          <w:rFonts w:hint="eastAsia"/>
          <w:lang w:val="en-US" w:eastAsia="zh-CN"/>
        </w:rPr>
        <w:t>（</w:t>
      </w:r>
      <w:r>
        <w:rPr>
          <w:rFonts w:hint="eastAsia"/>
          <w:lang w:val="en-US" w:eastAsia="zh-CN"/>
        </w:rPr>
        <w:t>最低征缴率是一个</w:t>
      </w:r>
      <w:r w:rsidRPr="00302696">
        <w:rPr>
          <w:rFonts w:hint="eastAsia"/>
          <w:lang w:val="en-US" w:eastAsia="zh-CN"/>
        </w:rPr>
        <w:t>临界值</w:t>
      </w:r>
      <w:r>
        <w:rPr>
          <w:rFonts w:hint="eastAsia"/>
          <w:lang w:val="en-US" w:eastAsia="zh-CN"/>
        </w:rPr>
        <w:t>。低于此</w:t>
      </w:r>
      <w:r w:rsidRPr="00302696">
        <w:rPr>
          <w:rFonts w:hint="eastAsia"/>
          <w:lang w:val="en-US" w:eastAsia="zh-CN"/>
        </w:rPr>
        <w:t>临界值</w:t>
      </w:r>
      <w:r>
        <w:rPr>
          <w:rFonts w:hint="eastAsia"/>
          <w:lang w:val="en-US" w:eastAsia="zh-CN"/>
        </w:rPr>
        <w:t>时收费成本将高于费用本身</w:t>
      </w:r>
      <w:r w:rsidR="00E20071">
        <w:rPr>
          <w:rFonts w:hint="eastAsia"/>
          <w:lang w:val="en-US" w:eastAsia="zh-CN"/>
        </w:rPr>
        <w:t>）</w:t>
      </w:r>
      <w:r>
        <w:rPr>
          <w:rFonts w:hint="eastAsia"/>
          <w:lang w:val="en-US" w:eastAsia="zh-CN"/>
        </w:rPr>
        <w:t>。每年可征收的管理费总额应尽可能接近年度总管理成本。因此，为了便于分摊到所有指配或分配频率用户，需对年管理成本进行评估。可通过合适的成本核算机制较为准确地计算管理成本。在每个日历或财政年度的年末，如果付费金额和实际记录的管理成本之间存在较大偏差，建议采用简单的分摊规则，并尽可能代表对各类缴费者所进行的管理工作。</w:t>
      </w:r>
    </w:p>
    <w:p w:rsidR="0047161B" w:rsidRPr="00CB6CBA" w:rsidRDefault="0047161B" w:rsidP="00DD2571">
      <w:pPr>
        <w:pStyle w:val="Heading3"/>
        <w:spacing w:line="360" w:lineRule="atLeast"/>
        <w:rPr>
          <w:lang w:val="en-US" w:eastAsia="zh-CN"/>
        </w:rPr>
      </w:pPr>
      <w:bookmarkStart w:id="243" w:name="_Toc309886490"/>
      <w:bookmarkStart w:id="244" w:name="_Toc498678485"/>
      <w:r w:rsidRPr="00CB6CBA">
        <w:rPr>
          <w:lang w:val="en-US" w:eastAsia="zh-CN"/>
        </w:rPr>
        <w:t>4.2.2</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1</w:t>
      </w:r>
      <w:bookmarkEnd w:id="243"/>
      <w:bookmarkEnd w:id="244"/>
    </w:p>
    <w:p w:rsidR="0047161B" w:rsidRPr="00CB6CBA" w:rsidRDefault="0047161B" w:rsidP="00B02A1E">
      <w:pPr>
        <w:pStyle w:val="StyleLinespacingAtleast18ptFirstline2ch"/>
        <w:ind w:firstLine="480"/>
        <w:rPr>
          <w:lang w:val="en-US" w:eastAsia="zh-CN"/>
        </w:rPr>
      </w:pPr>
      <w:r>
        <w:rPr>
          <w:rFonts w:hint="eastAsia"/>
          <w:lang w:val="en-US" w:eastAsia="zh-CN"/>
        </w:rPr>
        <w:t>年管理成本由须缴纳管理费的用户按其各自的营业额比例分摊。</w:t>
      </w:r>
    </w:p>
    <w:p w:rsidR="0047161B" w:rsidRDefault="0047161B" w:rsidP="00B02A1E">
      <w:pPr>
        <w:pStyle w:val="StyleLinespacingAtleast18ptFirstline2ch"/>
        <w:ind w:firstLine="480"/>
        <w:rPr>
          <w:bCs/>
          <w:szCs w:val="24"/>
          <w:lang w:val="en-US" w:eastAsia="zh-CN"/>
        </w:rPr>
      </w:pPr>
      <w:r>
        <w:rPr>
          <w:rFonts w:hint="eastAsia"/>
          <w:bCs/>
          <w:iCs/>
          <w:szCs w:val="24"/>
          <w:lang w:val="en-US" w:eastAsia="zh-CN"/>
        </w:rPr>
        <w:t>因此，对于营业额为</w:t>
      </w:r>
      <w:r w:rsidRPr="00CB6CBA">
        <w:rPr>
          <w:i/>
          <w:iCs/>
          <w:lang w:val="en-US" w:eastAsia="zh-CN"/>
        </w:rPr>
        <w:t>CA</w:t>
      </w:r>
      <w:r>
        <w:rPr>
          <w:rFonts w:hint="eastAsia"/>
          <w:bCs/>
          <w:iCs/>
          <w:szCs w:val="24"/>
          <w:lang w:val="en-US" w:eastAsia="zh-CN"/>
        </w:rPr>
        <w:t>的</w:t>
      </w:r>
      <w:r>
        <w:rPr>
          <w:rFonts w:hint="eastAsia"/>
          <w:lang w:val="en-US" w:eastAsia="zh-CN"/>
        </w:rPr>
        <w:t>缴费者，当年的年管理费</w:t>
      </w:r>
      <w:r w:rsidRPr="00CB6CBA">
        <w:rPr>
          <w:i/>
          <w:iCs/>
          <w:lang w:val="en-US" w:eastAsia="zh-CN"/>
        </w:rPr>
        <w:t>Ra</w:t>
      </w:r>
      <w:r>
        <w:rPr>
          <w:rFonts w:hint="eastAsia"/>
          <w:lang w:val="en-US" w:eastAsia="zh-CN"/>
        </w:rPr>
        <w:t>等于当年的管理成本与每名缴费者当年总营业额的乘积。</w:t>
      </w:r>
    </w:p>
    <w:p w:rsidR="0047161B" w:rsidRPr="00FD2DAC" w:rsidRDefault="0047161B" w:rsidP="00B02A1E">
      <w:pPr>
        <w:pStyle w:val="StyleLinespacingAtleast18ptFirstline2ch"/>
        <w:ind w:firstLine="480"/>
        <w:rPr>
          <w:lang w:val="en-US" w:eastAsia="zh-CN"/>
        </w:rPr>
      </w:pPr>
      <w:r w:rsidRPr="00FD2DAC">
        <w:rPr>
          <w:rFonts w:hint="eastAsia"/>
          <w:lang w:val="en-US" w:eastAsia="zh-CN"/>
        </w:rPr>
        <w:t>此规则的优点是简单，它对只运营一个专用无线电网络且其工业或商业活动营业额较大但与频域无关的缴费者来说尤为苛刻，否则它们必须缴纳比所提供的服务成本高得多的费用。</w:t>
      </w:r>
    </w:p>
    <w:p w:rsidR="0047161B" w:rsidRPr="00CB6CBA" w:rsidRDefault="0047161B" w:rsidP="00DD2571">
      <w:pPr>
        <w:spacing w:line="360" w:lineRule="atLeast"/>
        <w:ind w:firstLineChars="200" w:firstLine="480"/>
        <w:rPr>
          <w:bCs/>
          <w:szCs w:val="24"/>
          <w:lang w:val="en-US" w:eastAsia="zh-CN"/>
        </w:rPr>
      </w:pPr>
      <w:r>
        <w:rPr>
          <w:rFonts w:hint="eastAsia"/>
          <w:bCs/>
          <w:szCs w:val="24"/>
          <w:lang w:val="en-US" w:eastAsia="zh-CN"/>
        </w:rPr>
        <w:t>在不能执行第</w:t>
      </w:r>
      <w:r>
        <w:rPr>
          <w:bCs/>
          <w:szCs w:val="24"/>
          <w:lang w:val="en-US" w:eastAsia="zh-CN"/>
        </w:rPr>
        <w:t>4.3</w:t>
      </w:r>
      <w:r>
        <w:rPr>
          <w:rFonts w:hint="eastAsia"/>
          <w:bCs/>
          <w:szCs w:val="24"/>
          <w:lang w:val="en-US" w:eastAsia="zh-CN"/>
        </w:rPr>
        <w:t>节中所述的规则的情况下，可使用此规则。</w:t>
      </w:r>
    </w:p>
    <w:p w:rsidR="0047161B" w:rsidRPr="00CB6CBA" w:rsidRDefault="0047161B" w:rsidP="00DD2571">
      <w:pPr>
        <w:pStyle w:val="Heading3"/>
        <w:spacing w:line="360" w:lineRule="atLeast"/>
        <w:rPr>
          <w:lang w:val="en-US" w:eastAsia="zh-CN"/>
        </w:rPr>
      </w:pPr>
      <w:bookmarkStart w:id="245" w:name="_Toc309886491"/>
      <w:bookmarkStart w:id="246" w:name="_Toc498678486"/>
      <w:r>
        <w:rPr>
          <w:lang w:val="en-US" w:eastAsia="zh-CN"/>
        </w:rPr>
        <w:t>4.2.3</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2</w:t>
      </w:r>
      <w:bookmarkEnd w:id="245"/>
      <w:bookmarkEnd w:id="246"/>
    </w:p>
    <w:p w:rsidR="004A4E59" w:rsidRPr="00CB6CBA" w:rsidRDefault="0047161B" w:rsidP="00B02A1E">
      <w:pPr>
        <w:pStyle w:val="StyleLinespacingAtleast18ptFirstline2ch"/>
        <w:ind w:firstLine="480"/>
        <w:rPr>
          <w:lang w:val="en-US" w:eastAsia="zh-CN"/>
        </w:rPr>
      </w:pPr>
      <w:r>
        <w:rPr>
          <w:rFonts w:hint="eastAsia"/>
          <w:lang w:val="en-US" w:eastAsia="zh-CN"/>
        </w:rPr>
        <w:t>管理成本应分别按划分给须缴纳管理费的用户的指配数和分配数比例分摊。在实践中，使用这种规则时，需计算出分别与指配频率的管理费金额</w:t>
      </w:r>
      <w:r w:rsidR="00E20071">
        <w:rPr>
          <w:rFonts w:hint="eastAsia"/>
          <w:lang w:val="en-US" w:eastAsia="zh-CN"/>
        </w:rPr>
        <w:t>（</w:t>
      </w:r>
      <w:r>
        <w:rPr>
          <w:lang w:val="en-US" w:eastAsia="zh-CN"/>
        </w:rPr>
        <w:t>G</w:t>
      </w:r>
      <w:r w:rsidR="00E20071">
        <w:rPr>
          <w:rFonts w:hint="eastAsia"/>
          <w:lang w:val="en-US" w:eastAsia="zh-CN"/>
        </w:rPr>
        <w:t>）</w:t>
      </w:r>
      <w:r>
        <w:rPr>
          <w:rFonts w:hint="eastAsia"/>
          <w:lang w:val="en-US" w:eastAsia="zh-CN"/>
        </w:rPr>
        <w:t>及所分配的</w:t>
      </w:r>
      <w:r>
        <w:rPr>
          <w:lang w:val="en-US" w:eastAsia="zh-CN"/>
        </w:rPr>
        <w:t>1 MHz</w:t>
      </w:r>
      <w:r>
        <w:rPr>
          <w:rFonts w:hint="eastAsia"/>
          <w:lang w:val="en-US" w:eastAsia="zh-CN"/>
        </w:rPr>
        <w:t>频段的管理费金额</w:t>
      </w:r>
      <w:r w:rsidR="00E20071">
        <w:rPr>
          <w:rFonts w:hint="eastAsia"/>
          <w:lang w:val="en-US" w:eastAsia="zh-CN"/>
        </w:rPr>
        <w:t>（</w:t>
      </w:r>
      <w:r>
        <w:rPr>
          <w:lang w:val="en-US" w:eastAsia="zh-CN"/>
        </w:rPr>
        <w:t>G’</w:t>
      </w:r>
      <w:r w:rsidR="00E20071">
        <w:rPr>
          <w:lang w:val="en-US" w:eastAsia="zh-CN"/>
        </w:rPr>
        <w:t>）</w:t>
      </w:r>
      <w:r>
        <w:rPr>
          <w:rFonts w:hint="eastAsia"/>
          <w:lang w:val="en-US" w:eastAsia="zh-CN"/>
        </w:rPr>
        <w:t>对应的两个参考</w:t>
      </w:r>
      <w:r w:rsidRPr="00EE7B1E">
        <w:rPr>
          <w:rFonts w:hint="eastAsia"/>
          <w:lang w:val="en-US" w:eastAsia="zh-CN"/>
        </w:rPr>
        <w:t>币值</w:t>
      </w:r>
      <w:r>
        <w:rPr>
          <w:rFonts w:hint="eastAsia"/>
          <w:lang w:val="en-US" w:eastAsia="zh-CN"/>
        </w:rPr>
        <w:t>。在计算</w:t>
      </w:r>
      <w:r>
        <w:rPr>
          <w:lang w:val="en-US" w:eastAsia="zh-CN"/>
        </w:rPr>
        <w:t>G</w:t>
      </w:r>
      <w:r>
        <w:rPr>
          <w:rFonts w:hint="eastAsia"/>
          <w:lang w:val="en-US" w:eastAsia="zh-CN"/>
        </w:rPr>
        <w:t>和</w:t>
      </w:r>
      <w:r>
        <w:rPr>
          <w:lang w:val="en-US" w:eastAsia="zh-CN"/>
        </w:rPr>
        <w:t>G’</w:t>
      </w:r>
      <w:r>
        <w:rPr>
          <w:rFonts w:hint="eastAsia"/>
          <w:lang w:val="en-US" w:eastAsia="zh-CN"/>
        </w:rPr>
        <w:t>时，对于指定年度，它应尽量接近以下公式：</w:t>
      </w:r>
    </w:p>
    <w:p w:rsidR="004A4E59" w:rsidRPr="00776E34" w:rsidRDefault="008F3BC6" w:rsidP="00DD2571">
      <w:pPr>
        <w:pStyle w:val="Equation"/>
        <w:spacing w:line="360" w:lineRule="atLeast"/>
        <w:jc w:val="center"/>
        <w:rPr>
          <w:lang w:val="en-US" w:eastAsia="zh-CN"/>
        </w:rPr>
      </w:pPr>
      <w:r>
        <w:rPr>
          <w:rFonts w:hint="eastAsia"/>
          <w:lang w:val="en-US" w:eastAsia="zh-CN"/>
        </w:rPr>
        <w:tab/>
      </w:r>
      <w:r w:rsidR="0047161B">
        <w:rPr>
          <w:rFonts w:hint="eastAsia"/>
          <w:lang w:val="en-US" w:eastAsia="zh-CN"/>
        </w:rPr>
        <w:t>管理成本</w:t>
      </w:r>
      <w:r>
        <w:rPr>
          <w:rFonts w:hint="eastAsia"/>
          <w:lang w:val="en-US" w:eastAsia="zh-CN"/>
        </w:rPr>
        <w:t xml:space="preserve"> </w:t>
      </w:r>
      <w:r w:rsidR="0047161B">
        <w:rPr>
          <w:rFonts w:hint="eastAsia"/>
          <w:lang w:val="en-US" w:eastAsia="zh-CN"/>
        </w:rPr>
        <w:t>＝</w:t>
      </w:r>
      <w:r>
        <w:rPr>
          <w:rFonts w:hint="eastAsia"/>
          <w:lang w:val="en-US" w:eastAsia="zh-CN"/>
        </w:rPr>
        <w:t xml:space="preserve"> </w:t>
      </w:r>
      <w:r w:rsidR="0047161B">
        <w:rPr>
          <w:rFonts w:hint="eastAsia"/>
          <w:lang w:val="en-US" w:eastAsia="zh-CN"/>
        </w:rPr>
        <w:t>全地域内指配的频率总数</w:t>
      </w:r>
      <w:r w:rsidR="0047161B" w:rsidRPr="00776E34">
        <w:rPr>
          <w:rStyle w:val="enumlev1CharCharCharCharChar"/>
          <w:lang w:val="en-US" w:eastAsia="zh-CN"/>
        </w:rPr>
        <w:t>* G</w:t>
      </w:r>
      <w:r>
        <w:rPr>
          <w:rStyle w:val="enumlev1CharCharCharCharChar"/>
          <w:rFonts w:hint="eastAsia"/>
          <w:lang w:val="en-US" w:eastAsia="zh-CN"/>
        </w:rPr>
        <w:t xml:space="preserve"> </w:t>
      </w:r>
      <w:r w:rsidR="0047161B" w:rsidRPr="00776E34">
        <w:rPr>
          <w:rStyle w:val="enumlev1CharCharCharCharChar"/>
          <w:lang w:val="en-US" w:eastAsia="zh-CN"/>
        </w:rPr>
        <w:t>+</w:t>
      </w:r>
      <w:r>
        <w:rPr>
          <w:rStyle w:val="enumlev1CharCharCharCharChar"/>
          <w:rFonts w:hint="eastAsia"/>
          <w:lang w:val="en-US" w:eastAsia="zh-CN"/>
        </w:rPr>
        <w:t xml:space="preserve"> </w:t>
      </w:r>
      <w:r w:rsidR="0047161B">
        <w:rPr>
          <w:rFonts w:hint="eastAsia"/>
          <w:lang w:val="en-US" w:eastAsia="zh-CN"/>
        </w:rPr>
        <w:t>全地域内分配的频率总数</w:t>
      </w:r>
      <w:r w:rsidR="0047161B" w:rsidRPr="00776E34">
        <w:rPr>
          <w:rStyle w:val="enumlev1CharCharCharCharChar"/>
          <w:lang w:val="en-US" w:eastAsia="zh-CN"/>
        </w:rPr>
        <w:t>* G’</w:t>
      </w:r>
      <w:r w:rsidR="004A4E59" w:rsidRPr="00776E34">
        <w:rPr>
          <w:lang w:val="en-US" w:eastAsia="zh-CN"/>
        </w:rPr>
        <w:tab/>
      </w:r>
      <w:r w:rsidR="00E20071">
        <w:rPr>
          <w:lang w:val="en-US" w:eastAsia="zh-CN"/>
        </w:rPr>
        <w:t>（</w:t>
      </w:r>
      <w:r w:rsidR="004A4E59" w:rsidRPr="00776E34">
        <w:rPr>
          <w:lang w:val="en-US" w:eastAsia="zh-CN"/>
        </w:rPr>
        <w:t>5</w:t>
      </w:r>
      <w:r w:rsidR="00D8694B" w:rsidRPr="00D8694B">
        <w:rPr>
          <w:i/>
          <w:iCs/>
          <w:lang w:val="en-US" w:eastAsia="zh-CN"/>
        </w:rPr>
        <w:t>bis</w:t>
      </w:r>
      <w:r w:rsidR="00E20071">
        <w:rPr>
          <w:lang w:val="en-US" w:eastAsia="zh-CN"/>
        </w:rPr>
        <w:t>）</w:t>
      </w:r>
    </w:p>
    <w:p w:rsidR="004A4E59" w:rsidRPr="00CB6CBA" w:rsidRDefault="0047161B" w:rsidP="00B02A1E">
      <w:pPr>
        <w:pStyle w:val="StyleLinespacingAtleast18ptFirstline2ch"/>
        <w:ind w:firstLine="480"/>
        <w:rPr>
          <w:lang w:val="en-US" w:eastAsia="zh-CN"/>
        </w:rPr>
      </w:pPr>
      <w:r>
        <w:rPr>
          <w:rFonts w:hint="eastAsia"/>
          <w:lang w:val="en-US" w:eastAsia="zh-CN"/>
        </w:rPr>
        <w:t>例如，有</w:t>
      </w:r>
      <w:r>
        <w:rPr>
          <w:lang w:val="en-US" w:eastAsia="zh-CN"/>
        </w:rPr>
        <w:t>50</w:t>
      </w:r>
      <w:r>
        <w:rPr>
          <w:rFonts w:hint="eastAsia"/>
          <w:lang w:val="en-US" w:eastAsia="zh-CN"/>
        </w:rPr>
        <w:t>个指配频率和</w:t>
      </w:r>
      <w:r>
        <w:rPr>
          <w:lang w:val="en-US" w:eastAsia="zh-CN"/>
        </w:rPr>
        <w:t>20 MHz</w:t>
      </w:r>
      <w:r>
        <w:rPr>
          <w:rFonts w:hint="eastAsia"/>
          <w:lang w:val="en-US" w:eastAsia="zh-CN"/>
        </w:rPr>
        <w:t>的分配频率的缴费者将缴纳以下管理费</w:t>
      </w:r>
      <w:r w:rsidRPr="00CB6CBA">
        <w:rPr>
          <w:i/>
          <w:iCs/>
          <w:lang w:val="en-US" w:eastAsia="zh-CN"/>
        </w:rPr>
        <w:t>Ra</w:t>
      </w:r>
      <w:r w:rsidRPr="0047161B">
        <w:rPr>
          <w:rFonts w:hint="eastAsia"/>
          <w:iCs/>
          <w:lang w:val="en-US" w:eastAsia="zh-CN"/>
        </w:rPr>
        <w:t>：</w:t>
      </w:r>
    </w:p>
    <w:p w:rsidR="006B3F4A" w:rsidRDefault="006B3F4A" w:rsidP="00DD2571">
      <w:pPr>
        <w:pStyle w:val="Blanc"/>
        <w:spacing w:line="360" w:lineRule="atLeast"/>
        <w:rPr>
          <w:lang w:eastAsia="zh-CN"/>
        </w:rPr>
      </w:pPr>
    </w:p>
    <w:p w:rsidR="004A4E59" w:rsidRDefault="00776E34" w:rsidP="00DD2571">
      <w:pPr>
        <w:pStyle w:val="Equation"/>
        <w:spacing w:line="360" w:lineRule="atLeast"/>
        <w:jc w:val="left"/>
        <w:rPr>
          <w:lang w:val="en-US" w:eastAsia="zh-CN"/>
        </w:rPr>
      </w:pPr>
      <w:r>
        <w:rPr>
          <w:i/>
          <w:iCs/>
          <w:lang w:val="en-US" w:eastAsia="zh-CN"/>
        </w:rPr>
        <w:tab/>
      </w:r>
      <w:r>
        <w:rPr>
          <w:i/>
          <w:iCs/>
          <w:lang w:val="en-US" w:eastAsia="zh-CN"/>
        </w:rPr>
        <w:tab/>
      </w:r>
      <w:r w:rsidR="004A4E59" w:rsidRPr="00CB6CBA">
        <w:rPr>
          <w:i/>
          <w:iCs/>
          <w:lang w:val="en-US" w:eastAsia="zh-CN"/>
        </w:rPr>
        <w:t xml:space="preserve">Ra </w:t>
      </w:r>
      <w:r w:rsidR="004A4E59" w:rsidRPr="00CB6CBA">
        <w:rPr>
          <w:lang w:val="en-US" w:eastAsia="zh-CN"/>
        </w:rPr>
        <w:t>= 50 * G + 20 * G’</w:t>
      </w:r>
      <w:r w:rsidR="004A4E59" w:rsidRPr="00CB6CBA">
        <w:rPr>
          <w:lang w:val="en-US" w:eastAsia="zh-CN"/>
        </w:rPr>
        <w:tab/>
      </w:r>
      <w:r w:rsidR="00E20071">
        <w:rPr>
          <w:lang w:val="en-US" w:eastAsia="zh-CN"/>
        </w:rPr>
        <w:t>（</w:t>
      </w:r>
      <w:r w:rsidR="004A4E59">
        <w:rPr>
          <w:lang w:val="en-US" w:eastAsia="zh-CN"/>
        </w:rPr>
        <w:t>6</w:t>
      </w:r>
      <w:r w:rsidR="00E20071">
        <w:rPr>
          <w:lang w:val="en-US" w:eastAsia="zh-CN"/>
        </w:rPr>
        <w:t>）</w:t>
      </w:r>
    </w:p>
    <w:p w:rsidR="00DB2ECD" w:rsidRDefault="00DB2E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161B" w:rsidRDefault="0047161B" w:rsidP="00B02A1E">
      <w:pPr>
        <w:pStyle w:val="StyleLinespacingAtleast18ptFirstline2ch"/>
        <w:ind w:firstLine="480"/>
        <w:rPr>
          <w:bCs/>
          <w:szCs w:val="24"/>
          <w:lang w:val="en-US" w:eastAsia="zh-CN"/>
        </w:rPr>
      </w:pPr>
      <w:r>
        <w:rPr>
          <w:rFonts w:hint="eastAsia"/>
          <w:lang w:val="en-US" w:eastAsia="zh-CN"/>
        </w:rPr>
        <w:lastRenderedPageBreak/>
        <w:t>在许多情况下，与频率分配相关的管理工作会大于与频率指配相关的管理工作。因此，建议在分摊管理成本时，即在计算</w:t>
      </w:r>
      <w:r>
        <w:rPr>
          <w:lang w:val="en-US" w:eastAsia="zh-CN"/>
        </w:rPr>
        <w:t>G</w:t>
      </w:r>
      <w:r>
        <w:rPr>
          <w:rFonts w:hint="eastAsia"/>
          <w:lang w:val="en-US" w:eastAsia="zh-CN"/>
        </w:rPr>
        <w:t>和</w:t>
      </w:r>
      <w:r>
        <w:rPr>
          <w:lang w:val="en-US" w:eastAsia="zh-CN"/>
        </w:rPr>
        <w:t>G’</w:t>
      </w:r>
      <w:r>
        <w:rPr>
          <w:rFonts w:hint="eastAsia"/>
          <w:lang w:val="en-US" w:eastAsia="zh-CN"/>
        </w:rPr>
        <w:t>时，应给频率划分一个更大的加权值，以将这种现象考虑在内。</w:t>
      </w:r>
    </w:p>
    <w:p w:rsidR="0047161B" w:rsidRPr="004F2128" w:rsidRDefault="0047161B" w:rsidP="00DD2571">
      <w:pPr>
        <w:spacing w:line="360" w:lineRule="atLeast"/>
        <w:ind w:firstLineChars="200" w:firstLine="480"/>
        <w:rPr>
          <w:bCs/>
          <w:szCs w:val="24"/>
          <w:lang w:val="en-US" w:eastAsia="zh-CN"/>
        </w:rPr>
      </w:pPr>
      <w:r>
        <w:rPr>
          <w:rFonts w:hint="eastAsia"/>
          <w:bCs/>
          <w:szCs w:val="24"/>
          <w:lang w:val="en-US" w:eastAsia="zh-CN"/>
        </w:rPr>
        <w:t>通过使用合适的成本核算机制可以很容易地确定</w:t>
      </w:r>
      <w:r>
        <w:rPr>
          <w:bCs/>
          <w:szCs w:val="24"/>
          <w:lang w:val="en-US" w:eastAsia="zh-CN"/>
        </w:rPr>
        <w:t>G</w:t>
      </w:r>
      <w:r>
        <w:rPr>
          <w:rFonts w:hint="eastAsia"/>
          <w:bCs/>
          <w:szCs w:val="24"/>
          <w:lang w:val="en-US" w:eastAsia="zh-CN"/>
        </w:rPr>
        <w:t>和</w:t>
      </w:r>
      <w:r>
        <w:rPr>
          <w:bCs/>
          <w:szCs w:val="24"/>
          <w:lang w:val="en-US" w:eastAsia="zh-CN"/>
        </w:rPr>
        <w:t>G’</w:t>
      </w:r>
      <w:r>
        <w:rPr>
          <w:rFonts w:hint="eastAsia"/>
          <w:bCs/>
          <w:szCs w:val="24"/>
          <w:lang w:val="en-US" w:eastAsia="zh-CN"/>
        </w:rPr>
        <w:t>的值。因所需的管理工作随指配频率数和划分给指定缴纳者的分配</w:t>
      </w:r>
      <w:r w:rsidRPr="00CB6CBA">
        <w:rPr>
          <w:bCs/>
          <w:szCs w:val="24"/>
          <w:lang w:val="en-US" w:eastAsia="zh-CN"/>
        </w:rPr>
        <w:t>MHz</w:t>
      </w:r>
      <w:r>
        <w:rPr>
          <w:rFonts w:hint="eastAsia"/>
          <w:bCs/>
          <w:szCs w:val="24"/>
          <w:lang w:val="en-US" w:eastAsia="zh-CN"/>
        </w:rPr>
        <w:t>数增加而增加，所以这种管理成本分摊规则的优点是能准确反映出所提供的服务。</w:t>
      </w:r>
    </w:p>
    <w:p w:rsidR="0047161B" w:rsidRPr="00CB6CBA" w:rsidRDefault="0047161B" w:rsidP="00DD2571">
      <w:pPr>
        <w:pStyle w:val="Heading2"/>
        <w:spacing w:line="360" w:lineRule="atLeast"/>
        <w:rPr>
          <w:bCs/>
          <w:lang w:val="en-US" w:eastAsia="zh-CN"/>
        </w:rPr>
      </w:pPr>
      <w:bookmarkStart w:id="247" w:name="_Toc309886492"/>
      <w:bookmarkStart w:id="248" w:name="_Toc498678487"/>
      <w:r w:rsidRPr="00CB6CBA">
        <w:rPr>
          <w:lang w:val="en-US" w:eastAsia="zh-CN"/>
        </w:rPr>
        <w:t>4.3</w:t>
      </w:r>
      <w:r w:rsidRPr="00CB6CBA">
        <w:rPr>
          <w:lang w:val="en-US" w:eastAsia="zh-CN"/>
        </w:rPr>
        <w:tab/>
      </w:r>
      <w:r>
        <w:rPr>
          <w:rFonts w:hint="eastAsia"/>
          <w:lang w:val="en-US" w:eastAsia="zh-CN"/>
        </w:rPr>
        <w:t>有关制定频谱费的指导原则</w:t>
      </w:r>
      <w:bookmarkEnd w:id="247"/>
      <w:bookmarkEnd w:id="248"/>
    </w:p>
    <w:p w:rsidR="0047161B" w:rsidRPr="00CB6CBA" w:rsidRDefault="0047161B" w:rsidP="00B02A1E">
      <w:pPr>
        <w:pStyle w:val="StyleLinespacingAtleast18ptFirstline2ch"/>
        <w:ind w:firstLine="480"/>
        <w:rPr>
          <w:lang w:val="en-US" w:eastAsia="zh-CN"/>
        </w:rPr>
      </w:pPr>
      <w:r>
        <w:rPr>
          <w:rFonts w:hint="eastAsia"/>
          <w:lang w:val="en-US" w:eastAsia="zh-CN"/>
        </w:rPr>
        <w:t>可分五步计算频谱费</w:t>
      </w:r>
      <w:r>
        <w:rPr>
          <w:rStyle w:val="FootnoteReference"/>
          <w:lang w:val="en-US"/>
        </w:rPr>
        <w:footnoteReference w:id="3"/>
      </w:r>
      <w:r>
        <w:rPr>
          <w:rFonts w:hint="eastAsia"/>
          <w:lang w:val="en-US" w:eastAsia="zh-CN"/>
        </w:rPr>
        <w:t>：</w:t>
      </w:r>
    </w:p>
    <w:p w:rsidR="0047161B" w:rsidRPr="00CB6CBA" w:rsidRDefault="0047161B" w:rsidP="00DD2571">
      <w:pPr>
        <w:pStyle w:val="Heading3"/>
        <w:spacing w:line="360" w:lineRule="atLeast"/>
        <w:rPr>
          <w:lang w:val="en-US" w:eastAsia="zh-CN"/>
        </w:rPr>
      </w:pPr>
      <w:bookmarkStart w:id="249" w:name="_Toc309886493"/>
      <w:bookmarkStart w:id="250" w:name="_Toc498678488"/>
      <w:r w:rsidRPr="00CB6CBA">
        <w:rPr>
          <w:lang w:val="en-US" w:eastAsia="zh-CN"/>
        </w:rPr>
        <w:t>4.3.1</w:t>
      </w:r>
      <w:r w:rsidRPr="00CB6CBA">
        <w:rPr>
          <w:lang w:val="en-US" w:eastAsia="zh-CN"/>
        </w:rPr>
        <w:tab/>
      </w:r>
      <w:r w:rsidR="00C93F32">
        <w:rPr>
          <w:rFonts w:hint="eastAsia"/>
          <w:lang w:val="en-US" w:eastAsia="zh-CN"/>
        </w:rPr>
        <w:t>制定</w:t>
      </w:r>
      <w:r>
        <w:rPr>
          <w:rFonts w:hint="eastAsia"/>
          <w:lang w:val="en-US" w:eastAsia="zh-CN"/>
        </w:rPr>
        <w:t>频谱收费目标</w:t>
      </w:r>
      <w:bookmarkEnd w:id="249"/>
      <w:bookmarkEnd w:id="250"/>
    </w:p>
    <w:p w:rsidR="0047161B" w:rsidRPr="00CB6CBA" w:rsidRDefault="0047161B" w:rsidP="00DD2571">
      <w:pPr>
        <w:pStyle w:val="Heading4"/>
        <w:spacing w:line="360" w:lineRule="atLeast"/>
        <w:rPr>
          <w:lang w:val="en-US" w:eastAsia="zh-CN"/>
        </w:rPr>
      </w:pPr>
      <w:r w:rsidRPr="00CB6CBA">
        <w:rPr>
          <w:lang w:val="en-US" w:eastAsia="zh-CN"/>
        </w:rPr>
        <w:t>4.3.1.1</w:t>
      </w:r>
      <w:r w:rsidRPr="00CB6CBA">
        <w:rPr>
          <w:lang w:val="en-US" w:eastAsia="zh-CN"/>
        </w:rPr>
        <w:tab/>
      </w:r>
      <w:r>
        <w:rPr>
          <w:rFonts w:hint="eastAsia"/>
          <w:lang w:val="en-US" w:eastAsia="zh-CN"/>
        </w:rPr>
        <w:t>遵守原则和一般方法</w:t>
      </w:r>
    </w:p>
    <w:p w:rsidR="0047161B" w:rsidRPr="00EE0FF9" w:rsidRDefault="0047161B" w:rsidP="00B02A1E">
      <w:pPr>
        <w:pStyle w:val="StyleLinespacingAtleast18ptFirstline2ch"/>
        <w:ind w:firstLine="480"/>
        <w:rPr>
          <w:lang w:val="en-US" w:eastAsia="zh-CN"/>
        </w:rPr>
      </w:pPr>
      <w:r>
        <w:rPr>
          <w:rFonts w:hint="eastAsia"/>
          <w:lang w:val="en-US" w:eastAsia="zh-CN"/>
        </w:rPr>
        <w:t>频谱费制度应遵守上述经济原则。此外，在找出一套作为费用计算依据参数时，它还应考虑到</w:t>
      </w:r>
      <w:r w:rsidRPr="00EE0FF9">
        <w:rPr>
          <w:rFonts w:hint="eastAsia"/>
          <w:lang w:val="en-US" w:eastAsia="zh-CN"/>
        </w:rPr>
        <w:t>现实原则</w:t>
      </w:r>
      <w:r>
        <w:rPr>
          <w:rFonts w:hint="eastAsia"/>
          <w:lang w:val="en-US" w:eastAsia="zh-CN"/>
        </w:rPr>
        <w:t>。</w:t>
      </w:r>
    </w:p>
    <w:p w:rsidR="0047161B" w:rsidRPr="00CB6CBA" w:rsidRDefault="0047161B" w:rsidP="00DD2571">
      <w:pPr>
        <w:pStyle w:val="Heading4"/>
        <w:spacing w:line="360" w:lineRule="atLeast"/>
        <w:rPr>
          <w:lang w:val="en-US" w:eastAsia="zh-CN"/>
        </w:rPr>
      </w:pPr>
      <w:r w:rsidRPr="00CB6CBA">
        <w:rPr>
          <w:lang w:val="en-US" w:eastAsia="zh-CN"/>
        </w:rPr>
        <w:t>4.3.1.2</w:t>
      </w:r>
      <w:r w:rsidRPr="00CB6CBA">
        <w:rPr>
          <w:lang w:val="en-US" w:eastAsia="zh-CN"/>
        </w:rPr>
        <w:tab/>
      </w:r>
      <w:r>
        <w:rPr>
          <w:rFonts w:hint="eastAsia"/>
          <w:lang w:val="en-US" w:eastAsia="zh-CN"/>
        </w:rPr>
        <w:t>主管部门的预算目标</w:t>
      </w:r>
    </w:p>
    <w:p w:rsidR="0047161B" w:rsidRPr="0095460F" w:rsidRDefault="0047161B" w:rsidP="00B02A1E">
      <w:pPr>
        <w:pStyle w:val="StyleLinespacingAtleast18ptFirstline2ch"/>
        <w:ind w:firstLine="480"/>
        <w:rPr>
          <w:lang w:val="en-US" w:eastAsia="zh-CN"/>
        </w:rPr>
      </w:pPr>
      <w:r>
        <w:rPr>
          <w:rFonts w:hint="eastAsia"/>
          <w:lang w:val="en-US" w:eastAsia="zh-CN"/>
        </w:rPr>
        <w:t>预算目标一般被表示为收费为国家带来的总收入额。在参考由主管部门确定的总收入额的同时，建议根据现在应用情况调整收费水平，以确保尽可能全面考虑到频谱收费的</w:t>
      </w:r>
      <w:r w:rsidR="00C93F32">
        <w:rPr>
          <w:rFonts w:hint="eastAsia"/>
          <w:lang w:val="en-US" w:eastAsia="zh-CN"/>
        </w:rPr>
        <w:t>其他</w:t>
      </w:r>
      <w:r>
        <w:rPr>
          <w:rFonts w:hint="eastAsia"/>
          <w:lang w:val="en-US" w:eastAsia="zh-CN"/>
        </w:rPr>
        <w:t>三个目标。</w:t>
      </w:r>
    </w:p>
    <w:p w:rsidR="0047161B" w:rsidRPr="00CB6CBA" w:rsidRDefault="0047161B" w:rsidP="00DD2571">
      <w:pPr>
        <w:pStyle w:val="Heading4"/>
        <w:spacing w:line="360" w:lineRule="atLeast"/>
        <w:rPr>
          <w:lang w:val="en-US" w:eastAsia="zh-CN"/>
        </w:rPr>
      </w:pPr>
      <w:r w:rsidRPr="00CB6CBA">
        <w:rPr>
          <w:lang w:val="en-US" w:eastAsia="zh-CN"/>
        </w:rPr>
        <w:t>4.3.1.3</w:t>
      </w:r>
      <w:r w:rsidRPr="00CB6CBA">
        <w:rPr>
          <w:lang w:val="en-US" w:eastAsia="zh-CN"/>
        </w:rPr>
        <w:tab/>
      </w:r>
      <w:r>
        <w:rPr>
          <w:rFonts w:hint="eastAsia"/>
          <w:lang w:val="en-US" w:eastAsia="zh-CN"/>
        </w:rPr>
        <w:t>对用于满足用户自身需要的频率收取的频谱费</w:t>
      </w:r>
    </w:p>
    <w:p w:rsidR="0047161B" w:rsidRPr="00B5563C" w:rsidRDefault="0047161B" w:rsidP="00B5563C">
      <w:pPr>
        <w:rPr>
          <w:rFonts w:ascii="Times" w:hAnsi="Times"/>
          <w:b/>
          <w:bCs/>
          <w:lang w:val="en-US" w:eastAsia="zh-CN"/>
        </w:rPr>
      </w:pPr>
      <w:r w:rsidRPr="00B5563C">
        <w:rPr>
          <w:rFonts w:hint="eastAsia"/>
          <w:b/>
          <w:bCs/>
          <w:lang w:val="en-US" w:eastAsia="zh-CN"/>
        </w:rPr>
        <w:t>遵守原则和一般方法</w:t>
      </w:r>
    </w:p>
    <w:p w:rsidR="0047161B" w:rsidRPr="00433907" w:rsidRDefault="00AA19C5" w:rsidP="00B02A1E">
      <w:pPr>
        <w:pStyle w:val="StyleLinespacingAtleast18ptFirstline2ch"/>
        <w:ind w:firstLine="480"/>
        <w:rPr>
          <w:lang w:val="en-US" w:eastAsia="zh-CN"/>
        </w:rPr>
      </w:pPr>
      <w:r w:rsidRPr="00AA19C5">
        <w:rPr>
          <w:rFonts w:hint="eastAsia"/>
          <w:lang w:val="en-US" w:eastAsia="zh-CN"/>
        </w:rPr>
        <w:t>在确定费用设定方式时，首先应考虑到上述因数。在提出费用计算依据时，建议在保证实现有效频谱管理和有效频率利用的目标的前提下，应尽可能少使用这些因数。建议使用简单的计算公式。在将计算依据合在一起时，非常适合于使用乘法公式根据所选因数计算收费水平。为了根据应用情况调整收费水平，建议按应用情况分别确定一个参考币值</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，用现行货币表示。此</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为上述乘法中的因数之一。</w:t>
      </w:r>
    </w:p>
    <w:p w:rsidR="0047161B" w:rsidRPr="00CB6CBA" w:rsidRDefault="0047161B" w:rsidP="00DD2571">
      <w:pPr>
        <w:pStyle w:val="Heading3"/>
        <w:spacing w:line="360" w:lineRule="atLeast"/>
        <w:rPr>
          <w:lang w:val="en-US" w:eastAsia="zh-CN"/>
        </w:rPr>
      </w:pPr>
      <w:bookmarkStart w:id="251" w:name="_Toc309886494"/>
      <w:bookmarkStart w:id="252" w:name="_Toc498678489"/>
      <w:r w:rsidRPr="00CB6CBA">
        <w:rPr>
          <w:lang w:val="en-US" w:eastAsia="zh-CN"/>
        </w:rPr>
        <w:t>4.3.2</w:t>
      </w:r>
      <w:r w:rsidRPr="00CB6CBA">
        <w:rPr>
          <w:lang w:val="en-US" w:eastAsia="zh-CN"/>
        </w:rPr>
        <w:tab/>
      </w:r>
      <w:r>
        <w:rPr>
          <w:rFonts w:hint="eastAsia"/>
          <w:lang w:val="en-US" w:eastAsia="zh-CN"/>
        </w:rPr>
        <w:t>频谱需求评估</w:t>
      </w:r>
      <w:bookmarkEnd w:id="251"/>
      <w:bookmarkEnd w:id="252"/>
    </w:p>
    <w:p w:rsidR="0047161B" w:rsidRPr="00CB6CBA" w:rsidRDefault="0047161B" w:rsidP="00B02A1E">
      <w:pPr>
        <w:pStyle w:val="StyleLinespacingAtleast18ptFirstline2ch"/>
        <w:ind w:firstLine="480"/>
        <w:rPr>
          <w:lang w:val="en-US" w:eastAsia="zh-CN"/>
        </w:rPr>
      </w:pPr>
      <w:r>
        <w:rPr>
          <w:rFonts w:hint="eastAsia"/>
          <w:lang w:val="en-US" w:eastAsia="zh-CN"/>
        </w:rPr>
        <w:t>在本步中，为了确定某</w:t>
      </w:r>
      <w:r w:rsidR="00D81F42">
        <w:rPr>
          <w:rFonts w:hint="eastAsia"/>
          <w:lang w:val="en-US" w:eastAsia="zh-CN"/>
        </w:rPr>
        <w:t>业务</w:t>
      </w:r>
      <w:r>
        <w:rPr>
          <w:rFonts w:hint="eastAsia"/>
          <w:lang w:val="en-US" w:eastAsia="zh-CN"/>
        </w:rPr>
        <w:t>的频谱</w:t>
      </w:r>
      <w:r w:rsidRPr="008B11E3">
        <w:rPr>
          <w:rFonts w:hint="eastAsia"/>
          <w:lang w:val="en-US" w:eastAsia="zh-CN"/>
        </w:rPr>
        <w:t>需求</w:t>
      </w:r>
      <w:r>
        <w:rPr>
          <w:rFonts w:hint="eastAsia"/>
          <w:lang w:val="en-US" w:eastAsia="zh-CN"/>
        </w:rPr>
        <w:t>是否过大，需测试这些</w:t>
      </w:r>
      <w:r w:rsidR="00D81F42">
        <w:rPr>
          <w:rFonts w:hint="eastAsia"/>
          <w:lang w:val="en-US" w:eastAsia="zh-CN"/>
        </w:rPr>
        <w:t>业务</w:t>
      </w:r>
      <w:r>
        <w:rPr>
          <w:rFonts w:hint="eastAsia"/>
          <w:lang w:val="en-US" w:eastAsia="zh-CN"/>
        </w:rPr>
        <w:t>的需求。</w:t>
      </w:r>
    </w:p>
    <w:p w:rsidR="0047161B" w:rsidRPr="00CB6CBA" w:rsidRDefault="0047161B" w:rsidP="00DD2571">
      <w:pPr>
        <w:pStyle w:val="Heading3"/>
        <w:spacing w:line="360" w:lineRule="atLeast"/>
        <w:rPr>
          <w:szCs w:val="23"/>
          <w:lang w:val="en-US" w:eastAsia="zh-CN"/>
        </w:rPr>
      </w:pPr>
      <w:bookmarkStart w:id="253" w:name="_Toc309886495"/>
      <w:bookmarkStart w:id="254" w:name="_Toc498678490"/>
      <w:r w:rsidRPr="00CB6CBA">
        <w:rPr>
          <w:lang w:val="en-US" w:eastAsia="zh-CN"/>
        </w:rPr>
        <w:t>4.3.3</w:t>
      </w:r>
      <w:r w:rsidRPr="00CB6CBA">
        <w:rPr>
          <w:lang w:val="en-US" w:eastAsia="zh-CN"/>
        </w:rPr>
        <w:tab/>
      </w:r>
      <w:r>
        <w:rPr>
          <w:rFonts w:hint="eastAsia"/>
          <w:lang w:val="en-US" w:eastAsia="zh-CN"/>
        </w:rPr>
        <w:t>频谱的成本评估</w:t>
      </w:r>
      <w:bookmarkEnd w:id="253"/>
      <w:bookmarkEnd w:id="254"/>
    </w:p>
    <w:p w:rsidR="0047161B" w:rsidRPr="00CB6CBA" w:rsidRDefault="0047161B" w:rsidP="00B02A1E">
      <w:pPr>
        <w:pStyle w:val="StyleLinespacingAtleast18ptFirstline2ch"/>
        <w:ind w:firstLine="480"/>
        <w:rPr>
          <w:lang w:val="en-US" w:eastAsia="zh-CN"/>
        </w:rPr>
      </w:pPr>
      <w:r>
        <w:rPr>
          <w:rFonts w:hint="eastAsia"/>
          <w:lang w:val="en-US" w:eastAsia="zh-CN"/>
        </w:rPr>
        <w:t>频谱成本即频谱管理成本，包括频谱指配、清场、协调等</w:t>
      </w:r>
      <w:r w:rsidR="00AA19C5">
        <w:rPr>
          <w:rFonts w:hint="eastAsia"/>
          <w:lang w:val="en-US" w:eastAsia="zh-CN"/>
        </w:rPr>
        <w:t>因</w:t>
      </w:r>
      <w:r w:rsidR="00D81F42">
        <w:rPr>
          <w:rFonts w:hint="eastAsia"/>
          <w:lang w:val="en-US" w:eastAsia="zh-CN"/>
        </w:rPr>
        <w:t>业务</w:t>
      </w:r>
      <w:r>
        <w:rPr>
          <w:rFonts w:hint="eastAsia"/>
          <w:lang w:val="en-US" w:eastAsia="zh-CN"/>
        </w:rPr>
        <w:t>类型而定的</w:t>
      </w:r>
      <w:r w:rsidR="00AA19C5">
        <w:rPr>
          <w:rFonts w:hint="eastAsia"/>
          <w:lang w:val="en-US" w:eastAsia="zh-CN"/>
        </w:rPr>
        <w:t>其他</w:t>
      </w:r>
      <w:r>
        <w:rPr>
          <w:rFonts w:hint="eastAsia"/>
          <w:lang w:val="en-US" w:eastAsia="zh-CN"/>
        </w:rPr>
        <w:t>成本。</w:t>
      </w:r>
    </w:p>
    <w:p w:rsidR="0047161B" w:rsidRPr="00CB6CBA" w:rsidRDefault="0047161B" w:rsidP="00DD2571">
      <w:pPr>
        <w:pStyle w:val="Heading3"/>
        <w:spacing w:line="360" w:lineRule="atLeast"/>
        <w:rPr>
          <w:lang w:val="en-US" w:eastAsia="zh-CN"/>
        </w:rPr>
      </w:pPr>
      <w:bookmarkStart w:id="255" w:name="_Toc309886496"/>
      <w:bookmarkStart w:id="256" w:name="_Toc498678491"/>
      <w:r w:rsidRPr="00CB6CBA">
        <w:rPr>
          <w:lang w:val="en-US" w:eastAsia="zh-CN"/>
        </w:rPr>
        <w:lastRenderedPageBreak/>
        <w:t>4.3.4</w:t>
      </w:r>
      <w:r w:rsidRPr="00CB6CBA">
        <w:rPr>
          <w:lang w:val="en-US" w:eastAsia="zh-CN"/>
        </w:rPr>
        <w:tab/>
      </w:r>
      <w:r>
        <w:rPr>
          <w:rFonts w:hint="eastAsia"/>
          <w:lang w:val="en-US" w:eastAsia="zh-CN"/>
        </w:rPr>
        <w:t>选择费用计算方法</w:t>
      </w:r>
      <w:bookmarkEnd w:id="255"/>
      <w:bookmarkEnd w:id="256"/>
    </w:p>
    <w:p w:rsidR="0047161B" w:rsidRPr="00CB6CBA" w:rsidRDefault="0047161B" w:rsidP="00B02A1E">
      <w:pPr>
        <w:pStyle w:val="StyleLinespacingAtleast18ptFirstline2ch"/>
        <w:ind w:firstLine="480"/>
        <w:rPr>
          <w:lang w:val="en-US" w:eastAsia="zh-CN"/>
        </w:rPr>
      </w:pPr>
      <w:r>
        <w:rPr>
          <w:rFonts w:hint="eastAsia"/>
          <w:lang w:val="en-US" w:eastAsia="zh-CN"/>
        </w:rPr>
        <w:t>可从第</w:t>
      </w:r>
      <w:r>
        <w:rPr>
          <w:lang w:val="en-US" w:eastAsia="zh-CN"/>
        </w:rPr>
        <w:t>2.3.4</w:t>
      </w:r>
      <w:r>
        <w:rPr>
          <w:rFonts w:hint="eastAsia"/>
          <w:lang w:val="en-US" w:eastAsia="zh-CN"/>
        </w:rPr>
        <w:t>节中选择费用计算方法。</w:t>
      </w:r>
    </w:p>
    <w:p w:rsidR="0047161B" w:rsidRPr="00CB6CBA" w:rsidRDefault="0047161B" w:rsidP="00DD2571">
      <w:pPr>
        <w:pStyle w:val="Heading3"/>
        <w:spacing w:line="360" w:lineRule="atLeast"/>
        <w:rPr>
          <w:rFonts w:ascii="Times-Roman" w:hAnsi="Times-Roman" w:cs="Times-Roman"/>
          <w:sz w:val="23"/>
          <w:szCs w:val="23"/>
          <w:lang w:val="en-US" w:eastAsia="zh-CN"/>
        </w:rPr>
      </w:pPr>
      <w:bookmarkStart w:id="257" w:name="_Toc309886497"/>
      <w:bookmarkStart w:id="258" w:name="_Toc498678492"/>
      <w:r w:rsidRPr="00CB6CBA">
        <w:rPr>
          <w:lang w:val="en-US" w:eastAsia="zh-CN"/>
        </w:rPr>
        <w:t>4.3.5</w:t>
      </w:r>
      <w:r w:rsidRPr="00CB6CBA">
        <w:rPr>
          <w:lang w:val="en-US" w:eastAsia="zh-CN"/>
        </w:rPr>
        <w:tab/>
      </w:r>
      <w:r>
        <w:rPr>
          <w:rFonts w:hint="eastAsia"/>
          <w:lang w:val="en-US" w:eastAsia="zh-CN"/>
        </w:rPr>
        <w:t>确定费用</w:t>
      </w:r>
      <w:bookmarkEnd w:id="257"/>
      <w:bookmarkEnd w:id="258"/>
    </w:p>
    <w:p w:rsidR="0047161B" w:rsidRPr="00CB6CBA" w:rsidRDefault="0047161B" w:rsidP="00B02A1E">
      <w:pPr>
        <w:pStyle w:val="StyleLinespacingAtleast18ptFirstline2ch"/>
        <w:ind w:firstLine="480"/>
        <w:rPr>
          <w:lang w:val="en-US" w:eastAsia="zh-CN"/>
        </w:rPr>
      </w:pPr>
      <w:r>
        <w:rPr>
          <w:rFonts w:hint="eastAsia"/>
          <w:lang w:val="en-US" w:eastAsia="zh-CN"/>
        </w:rPr>
        <w:t>主管部门应根据不同的经济与政治因素针对不同情况考虑本步骤。</w:t>
      </w:r>
    </w:p>
    <w:p w:rsidR="0047161B" w:rsidRPr="00CB6CBA" w:rsidRDefault="0047161B" w:rsidP="00DD2571">
      <w:pPr>
        <w:pStyle w:val="Heading2"/>
        <w:spacing w:line="360" w:lineRule="atLeast"/>
        <w:rPr>
          <w:lang w:val="en-US" w:eastAsia="zh-CN"/>
        </w:rPr>
      </w:pPr>
      <w:bookmarkStart w:id="259" w:name="_Toc309886498"/>
      <w:bookmarkStart w:id="260" w:name="_Toc498678493"/>
      <w:r w:rsidRPr="00CB6CBA">
        <w:rPr>
          <w:lang w:val="en-US" w:eastAsia="zh-CN"/>
        </w:rPr>
        <w:t>4.4</w:t>
      </w:r>
      <w:r w:rsidRPr="00CB6CBA">
        <w:rPr>
          <w:lang w:val="en-US" w:eastAsia="zh-CN"/>
        </w:rPr>
        <w:tab/>
      </w:r>
      <w:r>
        <w:rPr>
          <w:rFonts w:hint="eastAsia"/>
          <w:lang w:val="en-US" w:eastAsia="zh-CN"/>
        </w:rPr>
        <w:t>费用计算公式示例</w:t>
      </w:r>
      <w:bookmarkEnd w:id="259"/>
      <w:bookmarkEnd w:id="260"/>
    </w:p>
    <w:p w:rsidR="0047161B" w:rsidRPr="00CB6CBA" w:rsidRDefault="0047161B" w:rsidP="00DD2571">
      <w:pPr>
        <w:pStyle w:val="Heading3"/>
        <w:spacing w:line="360" w:lineRule="atLeast"/>
        <w:rPr>
          <w:lang w:val="en-US" w:eastAsia="zh-CN"/>
        </w:rPr>
      </w:pPr>
      <w:bookmarkStart w:id="261" w:name="_Toc309886499"/>
      <w:bookmarkStart w:id="262" w:name="_Toc498678494"/>
      <w:r>
        <w:rPr>
          <w:lang w:val="en-US" w:eastAsia="zh-CN"/>
        </w:rPr>
        <w:t>4.4.1</w:t>
      </w:r>
      <w:r w:rsidRPr="00CB6CBA">
        <w:rPr>
          <w:lang w:val="en-US" w:eastAsia="zh-CN"/>
        </w:rPr>
        <w:tab/>
      </w:r>
      <w:r>
        <w:rPr>
          <w:rFonts w:hint="eastAsia"/>
          <w:lang w:val="en-US" w:eastAsia="zh-CN"/>
        </w:rPr>
        <w:t>系数</w:t>
      </w:r>
      <w:r w:rsidR="00AA19C5">
        <w:rPr>
          <w:rFonts w:hint="eastAsia"/>
          <w:lang w:val="en-US" w:eastAsia="zh-CN"/>
        </w:rPr>
        <w:t>符号表示</w:t>
      </w:r>
      <w:r>
        <w:rPr>
          <w:rFonts w:hint="eastAsia"/>
          <w:lang w:val="en-US" w:eastAsia="zh-CN"/>
        </w:rPr>
        <w:t>与定义</w:t>
      </w:r>
      <w:bookmarkEnd w:id="261"/>
      <w:bookmarkEnd w:id="262"/>
    </w:p>
    <w:p w:rsidR="0047161B" w:rsidRPr="00CB6CBA" w:rsidRDefault="0047161B" w:rsidP="00B02A1E">
      <w:pPr>
        <w:pStyle w:val="StyleLinespacingAtleast18ptFirstline2ch"/>
        <w:ind w:firstLine="480"/>
        <w:rPr>
          <w:lang w:val="en-US" w:eastAsia="zh-CN"/>
        </w:rPr>
      </w:pPr>
      <w:r>
        <w:rPr>
          <w:rFonts w:hint="eastAsia"/>
          <w:lang w:val="en-US" w:eastAsia="zh-CN"/>
        </w:rPr>
        <w:t>公式</w:t>
      </w:r>
      <w:r w:rsidR="00DB3731">
        <w:rPr>
          <w:rFonts w:hint="eastAsia"/>
          <w:lang w:val="en-US" w:eastAsia="zh-CN"/>
        </w:rPr>
        <w:t>的</w:t>
      </w:r>
      <w:r>
        <w:rPr>
          <w:rFonts w:hint="eastAsia"/>
          <w:lang w:val="en-US" w:eastAsia="zh-CN"/>
        </w:rPr>
        <w:t>示例中使用如下定义的系数计算收费金额：</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L</w:t>
      </w:r>
      <w:r>
        <w:rPr>
          <w:rFonts w:hint="eastAsia"/>
          <w:lang w:val="en-US" w:eastAsia="zh-CN"/>
        </w:rPr>
        <w:t>”表示划分的带宽。</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CB6CBA">
        <w:rPr>
          <w:lang w:val="en-US" w:eastAsia="zh-CN"/>
        </w:rPr>
        <w:t>bf</w:t>
      </w:r>
      <w:r>
        <w:rPr>
          <w:rFonts w:hint="eastAsia"/>
          <w:lang w:val="en-US" w:eastAsia="zh-CN"/>
        </w:rPr>
        <w:t>”表示频谱中频率或划分频段的位置。实际上，表中已经列出各频段的对应“</w:t>
      </w:r>
      <w:r>
        <w:rPr>
          <w:lang w:val="en-US" w:eastAsia="zh-CN"/>
        </w:rPr>
        <w:t>bf</w:t>
      </w:r>
      <w:r>
        <w:rPr>
          <w:rFonts w:hint="eastAsia"/>
          <w:lang w:val="en-US" w:eastAsia="zh-CN"/>
        </w:rPr>
        <w:t>”系数值。</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a</w:t>
      </w:r>
      <w:r w:rsidR="00DB3731">
        <w:rPr>
          <w:rFonts w:hint="eastAsia"/>
          <w:lang w:val="en-US" w:eastAsia="zh-CN"/>
        </w:rPr>
        <w:t>”表示通过分配赋予</w:t>
      </w:r>
      <w:r>
        <w:rPr>
          <w:rFonts w:hint="eastAsia"/>
          <w:lang w:val="en-US" w:eastAsia="zh-CN"/>
        </w:rPr>
        <w:t>的频率使用授权。</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c</w:t>
      </w:r>
      <w:r>
        <w:rPr>
          <w:rFonts w:hint="eastAsia"/>
          <w:lang w:val="en-US" w:eastAsia="zh-CN"/>
        </w:rPr>
        <w:t>”表示频率使用授权所覆盖的表面面积。一</w:t>
      </w:r>
      <w:r w:rsidRPr="00213554">
        <w:rPr>
          <w:rFonts w:hint="eastAsia"/>
          <w:lang w:val="en-US" w:eastAsia="zh-CN"/>
        </w:rPr>
        <w:t>般而言</w:t>
      </w:r>
      <w:r>
        <w:rPr>
          <w:rFonts w:hint="eastAsia"/>
          <w:lang w:val="en-US" w:eastAsia="zh-CN"/>
        </w:rPr>
        <w:t>，划分的指配频率所在表面与其中心的无线电台构成一个</w:t>
      </w:r>
      <w:r w:rsidRPr="00213554">
        <w:rPr>
          <w:rFonts w:hint="eastAsia"/>
          <w:lang w:val="en-US" w:eastAsia="zh-CN"/>
        </w:rPr>
        <w:t>圆盘</w:t>
      </w:r>
      <w:r>
        <w:rPr>
          <w:rFonts w:hint="eastAsia"/>
          <w:lang w:val="en-US" w:eastAsia="zh-CN"/>
        </w:rPr>
        <w:t>状。如果电台天线为</w:t>
      </w:r>
      <w:r w:rsidRPr="00695173">
        <w:rPr>
          <w:rFonts w:hint="eastAsia"/>
          <w:lang w:val="en-US" w:eastAsia="zh-CN"/>
        </w:rPr>
        <w:t>全向天线</w:t>
      </w:r>
      <w:r w:rsidR="00DB3731">
        <w:rPr>
          <w:rFonts w:hint="eastAsia"/>
          <w:lang w:val="en-US" w:eastAsia="zh-CN"/>
        </w:rPr>
        <w:t>，圆盘</w:t>
      </w:r>
      <w:r>
        <w:rPr>
          <w:rFonts w:hint="eastAsia"/>
          <w:lang w:val="en-US" w:eastAsia="zh-CN"/>
        </w:rPr>
        <w:t>半径等于指配频率可以使用的最大距离；如果为</w:t>
      </w:r>
      <w:r w:rsidRPr="00695173">
        <w:rPr>
          <w:rFonts w:hint="eastAsia"/>
          <w:lang w:val="en-US" w:eastAsia="zh-CN"/>
        </w:rPr>
        <w:t>定向天线</w:t>
      </w:r>
      <w:r>
        <w:rPr>
          <w:rFonts w:hint="eastAsia"/>
          <w:lang w:val="en-US" w:eastAsia="zh-CN"/>
        </w:rPr>
        <w:t>，则等于与天线的</w:t>
      </w:r>
      <w:r w:rsidRPr="00695173">
        <w:rPr>
          <w:rFonts w:hint="eastAsia"/>
          <w:lang w:val="en-US" w:eastAsia="zh-CN"/>
        </w:rPr>
        <w:t>角宽度</w:t>
      </w:r>
      <w:r>
        <w:rPr>
          <w:rFonts w:hint="eastAsia"/>
          <w:lang w:val="en-US" w:eastAsia="zh-CN"/>
        </w:rPr>
        <w:t>对应的圆盘部分。实际上，表中已经列出了此该表面值对应的系数“</w:t>
      </w:r>
      <w:r>
        <w:rPr>
          <w:lang w:val="en-US" w:eastAsia="zh-CN"/>
        </w:rPr>
        <w:t>c</w:t>
      </w:r>
      <w:r>
        <w:rPr>
          <w:rFonts w:hint="eastAsia"/>
          <w:lang w:val="en-US" w:eastAsia="zh-CN"/>
        </w:rPr>
        <w:t>”值。</w:t>
      </w:r>
      <w:r w:rsidR="00DB3731">
        <w:rPr>
          <w:rFonts w:hint="eastAsia"/>
          <w:lang w:val="en-US" w:eastAsia="zh-CN"/>
        </w:rPr>
        <w:t>这类表格的优点是可以校正很大范围的费用金额。这些</w:t>
      </w:r>
      <w:r>
        <w:rPr>
          <w:rFonts w:hint="eastAsia"/>
          <w:lang w:val="en-US" w:eastAsia="zh-CN"/>
        </w:rPr>
        <w:t>费用金额可通过直接考虑划分表面的面积即可求出。</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BD05DA">
        <w:rPr>
          <w:rFonts w:asciiTheme="minorEastAsia" w:eastAsiaTheme="minorEastAsia" w:hAnsiTheme="minorEastAsia"/>
          <w:lang w:val="en-US" w:eastAsia="zh-CN"/>
        </w:rPr>
        <w:t>“</w:t>
      </w:r>
      <w:r w:rsidRPr="00CB6CBA">
        <w:rPr>
          <w:lang w:val="en-US" w:eastAsia="zh-CN"/>
        </w:rPr>
        <w:t>k1</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k2</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k3</w:t>
      </w:r>
      <w:r w:rsidRPr="00BD05DA">
        <w:rPr>
          <w:rFonts w:asciiTheme="minorEastAsia" w:eastAsiaTheme="minorEastAsia" w:hAnsiTheme="minorEastAsia"/>
          <w:lang w:val="en-US" w:eastAsia="zh-CN"/>
        </w:rPr>
        <w:t>”</w:t>
      </w:r>
      <w:r>
        <w:rPr>
          <w:rFonts w:hint="eastAsia"/>
          <w:lang w:val="en-US" w:eastAsia="zh-CN"/>
        </w:rPr>
        <w:t>是只适用于当前应用的参考</w:t>
      </w:r>
      <w:r w:rsidRPr="00F2076B">
        <w:rPr>
          <w:rFonts w:hint="eastAsia"/>
          <w:lang w:val="en-US" w:eastAsia="zh-CN"/>
        </w:rPr>
        <w:t>货币价值</w:t>
      </w:r>
      <w:r>
        <w:rPr>
          <w:rFonts w:hint="eastAsia"/>
          <w:lang w:val="en-US" w:eastAsia="zh-CN"/>
        </w:rPr>
        <w:t>。在设置这些值时，应优先考虑</w:t>
      </w:r>
      <w:r w:rsidR="00DB3731">
        <w:rPr>
          <w:rFonts w:hint="eastAsia"/>
          <w:lang w:val="en-US" w:eastAsia="zh-CN"/>
        </w:rPr>
        <w:t>实现由主管部门设定的预算目标，而不会与主管部门有关国家发展和开展</w:t>
      </w:r>
      <w:r>
        <w:rPr>
          <w:rFonts w:hint="eastAsia"/>
          <w:lang w:val="en-US" w:eastAsia="zh-CN"/>
        </w:rPr>
        <w:t>新业务的目标发生冲突。</w:t>
      </w:r>
    </w:p>
    <w:p w:rsidR="0047161B" w:rsidRPr="00CB6CBA" w:rsidRDefault="0047161B" w:rsidP="00DD2571">
      <w:pPr>
        <w:pStyle w:val="Heading3"/>
        <w:spacing w:line="360" w:lineRule="atLeast"/>
        <w:rPr>
          <w:lang w:val="en-US" w:eastAsia="zh-CN"/>
        </w:rPr>
      </w:pPr>
      <w:bookmarkStart w:id="263" w:name="_Toc309886500"/>
      <w:bookmarkStart w:id="264" w:name="_Toc498678495"/>
      <w:r w:rsidRPr="00CB6CBA">
        <w:rPr>
          <w:lang w:val="en-US" w:eastAsia="zh-CN"/>
        </w:rPr>
        <w:t xml:space="preserve">4.4.2 </w:t>
      </w:r>
      <w:r w:rsidRPr="00CB6CBA">
        <w:rPr>
          <w:lang w:val="en-US" w:eastAsia="zh-CN"/>
        </w:rPr>
        <w:tab/>
      </w:r>
      <w:r w:rsidR="00DB3731">
        <w:rPr>
          <w:rFonts w:hint="eastAsia"/>
          <w:lang w:val="en-US" w:eastAsia="zh-CN"/>
        </w:rPr>
        <w:t>对</w:t>
      </w:r>
      <w:r>
        <w:rPr>
          <w:rFonts w:hint="eastAsia"/>
          <w:lang w:val="en-US" w:eastAsia="zh-CN"/>
        </w:rPr>
        <w:t>点对点固定业务频率指配征收的费用</w:t>
      </w:r>
      <w:bookmarkEnd w:id="263"/>
      <w:bookmarkEnd w:id="264"/>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k1</w:t>
      </w:r>
      <w:r w:rsidRPr="00CB6CBA">
        <w:rPr>
          <w:lang w:val="en-US" w:eastAsia="zh-CN"/>
        </w:rPr>
        <w:tab/>
      </w:r>
      <w:r w:rsidR="00E20071">
        <w:rPr>
          <w:lang w:val="en-US" w:eastAsia="zh-CN"/>
        </w:rPr>
        <w:t>（</w:t>
      </w:r>
      <w:r>
        <w:rPr>
          <w:lang w:val="en-US" w:eastAsia="zh-CN"/>
        </w:rPr>
        <w:t>7</w:t>
      </w:r>
      <w:r w:rsidR="00E20071">
        <w:rPr>
          <w:lang w:val="en-US" w:eastAsia="zh-CN"/>
        </w:rPr>
        <w:t>）</w:t>
      </w:r>
    </w:p>
    <w:p w:rsidR="006B3F4A" w:rsidRDefault="006B3F4A" w:rsidP="00DD2571">
      <w:pPr>
        <w:pStyle w:val="Blanc"/>
        <w:rPr>
          <w:lang w:eastAsia="zh-CN"/>
        </w:rPr>
      </w:pPr>
    </w:p>
    <w:p w:rsidR="0047161B" w:rsidRPr="00CB6CBA" w:rsidRDefault="0047161B" w:rsidP="00DD2571">
      <w:pPr>
        <w:pStyle w:val="Heading3"/>
        <w:rPr>
          <w:lang w:val="en-US" w:eastAsia="zh-CN"/>
        </w:rPr>
      </w:pPr>
      <w:bookmarkStart w:id="265" w:name="_Toc309886501"/>
      <w:bookmarkStart w:id="266" w:name="_Toc498678496"/>
      <w:r w:rsidRPr="00CB6CBA">
        <w:rPr>
          <w:lang w:val="en-US" w:eastAsia="zh-CN"/>
        </w:rPr>
        <w:t xml:space="preserve">4.4.3 </w:t>
      </w:r>
      <w:r w:rsidRPr="00CB6CBA">
        <w:rPr>
          <w:lang w:val="en-US" w:eastAsia="zh-CN"/>
        </w:rPr>
        <w:tab/>
      </w:r>
      <w:r w:rsidR="00DB3731">
        <w:rPr>
          <w:rFonts w:hint="eastAsia"/>
          <w:lang w:val="en-US" w:eastAsia="zh-CN"/>
        </w:rPr>
        <w:t>对</w:t>
      </w:r>
      <w:r>
        <w:rPr>
          <w:rFonts w:hint="eastAsia"/>
          <w:lang w:val="en-US" w:eastAsia="zh-CN"/>
        </w:rPr>
        <w:t>点对点固定业务频率分配征收的费用</w:t>
      </w:r>
      <w:bookmarkEnd w:id="265"/>
      <w:bookmarkEnd w:id="266"/>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k1</w:t>
      </w:r>
      <w:r w:rsidRPr="00CB6CBA">
        <w:rPr>
          <w:lang w:val="en-US" w:eastAsia="zh-CN"/>
        </w:rPr>
        <w:tab/>
      </w:r>
      <w:r w:rsidR="00E20071">
        <w:rPr>
          <w:lang w:val="en-US" w:eastAsia="zh-CN"/>
        </w:rPr>
        <w:t>（</w:t>
      </w:r>
      <w:r>
        <w:rPr>
          <w:lang w:val="en-US" w:eastAsia="zh-CN"/>
        </w:rPr>
        <w:t>8</w:t>
      </w:r>
      <w:r w:rsidR="00E20071">
        <w:rPr>
          <w:lang w:val="en-US" w:eastAsia="zh-CN"/>
        </w:rPr>
        <w:t>）</w:t>
      </w:r>
    </w:p>
    <w:p w:rsidR="006B3F4A" w:rsidRDefault="006B3F4A" w:rsidP="00DD2571">
      <w:pPr>
        <w:pStyle w:val="Blanc"/>
        <w:rPr>
          <w:lang w:eastAsia="zh-CN"/>
        </w:rPr>
      </w:pPr>
    </w:p>
    <w:p w:rsidR="0047161B" w:rsidRPr="007A4141" w:rsidRDefault="0047161B" w:rsidP="006226A4">
      <w:pPr>
        <w:ind w:firstLineChars="200" w:firstLine="480"/>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DB2ECD" w:rsidRDefault="00DB2EC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67" w:name="_Toc309886502"/>
      <w:r>
        <w:rPr>
          <w:lang w:val="en-US" w:eastAsia="zh-CN"/>
        </w:rPr>
        <w:br w:type="page"/>
      </w:r>
    </w:p>
    <w:p w:rsidR="0047161B" w:rsidRPr="00CB6CBA" w:rsidRDefault="0047161B" w:rsidP="00DD2571">
      <w:pPr>
        <w:pStyle w:val="Heading3"/>
        <w:rPr>
          <w:lang w:val="en-US" w:eastAsia="zh-CN"/>
        </w:rPr>
      </w:pPr>
      <w:bookmarkStart w:id="268" w:name="_Toc498678497"/>
      <w:r w:rsidRPr="00CB6CBA">
        <w:rPr>
          <w:lang w:val="en-US" w:eastAsia="zh-CN"/>
        </w:rPr>
        <w:lastRenderedPageBreak/>
        <w:t>4.4.4</w:t>
      </w:r>
      <w:r w:rsidRPr="00CB6CBA">
        <w:rPr>
          <w:lang w:val="en-US" w:eastAsia="zh-CN"/>
        </w:rPr>
        <w:tab/>
      </w:r>
      <w:r w:rsidR="00DB3731">
        <w:rPr>
          <w:rFonts w:hint="eastAsia"/>
          <w:lang w:val="en-US" w:eastAsia="zh-CN"/>
        </w:rPr>
        <w:t>对</w:t>
      </w:r>
      <w:r>
        <w:rPr>
          <w:rFonts w:hint="eastAsia"/>
          <w:lang w:val="en-US" w:eastAsia="zh-CN"/>
        </w:rPr>
        <w:t>固定业务内无线本地</w:t>
      </w:r>
      <w:r w:rsidRPr="007A4141">
        <w:rPr>
          <w:rFonts w:hint="eastAsia"/>
          <w:lang w:val="en-US" w:eastAsia="zh-CN"/>
        </w:rPr>
        <w:t>回路</w:t>
      </w:r>
      <w:r>
        <w:rPr>
          <w:rFonts w:hint="eastAsia"/>
          <w:lang w:val="en-US" w:eastAsia="zh-CN"/>
        </w:rPr>
        <w:t>频率分配征收的费用</w:t>
      </w:r>
      <w:bookmarkEnd w:id="267"/>
      <w:bookmarkEnd w:id="268"/>
    </w:p>
    <w:p w:rsidR="004A4E59" w:rsidRPr="00CB6CBA" w:rsidRDefault="0047161B" w:rsidP="00DD2571">
      <w:pPr>
        <w:keepNext/>
        <w:keepLines/>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k2</w:t>
      </w:r>
      <w:r w:rsidRPr="00CB6CBA">
        <w:rPr>
          <w:lang w:val="en-US" w:eastAsia="zh-CN"/>
        </w:rPr>
        <w:tab/>
      </w:r>
      <w:r w:rsidR="00E20071">
        <w:rPr>
          <w:lang w:val="en-US" w:eastAsia="zh-CN"/>
        </w:rPr>
        <w:t>（</w:t>
      </w:r>
      <w:r>
        <w:rPr>
          <w:lang w:val="en-US" w:eastAsia="zh-CN"/>
        </w:rPr>
        <w:t>9</w:t>
      </w:r>
      <w:r w:rsidR="00E20071">
        <w:rPr>
          <w:lang w:val="en-US" w:eastAsia="zh-CN"/>
        </w:rPr>
        <w:t>）</w:t>
      </w:r>
    </w:p>
    <w:p w:rsidR="0047161B" w:rsidRPr="00CB6CBA" w:rsidRDefault="0047161B" w:rsidP="006226A4">
      <w:pPr>
        <w:spacing w:line="360" w:lineRule="atLeast"/>
        <w:ind w:firstLineChars="200" w:firstLine="480"/>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47161B" w:rsidRPr="00CB6CBA" w:rsidRDefault="0047161B" w:rsidP="00DD2571">
      <w:pPr>
        <w:pStyle w:val="Heading3"/>
        <w:spacing w:line="360" w:lineRule="atLeast"/>
        <w:rPr>
          <w:lang w:val="en-US" w:eastAsia="zh-CN"/>
        </w:rPr>
      </w:pPr>
      <w:bookmarkStart w:id="269" w:name="_Toc309886503"/>
      <w:bookmarkStart w:id="270" w:name="_Toc498678498"/>
      <w:r w:rsidRPr="00CB6CBA">
        <w:rPr>
          <w:lang w:val="en-US" w:eastAsia="zh-CN"/>
        </w:rPr>
        <w:t>4.4.5</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w:t>
      </w:r>
      <w:r w:rsidRPr="007A4141">
        <w:rPr>
          <w:rFonts w:hint="eastAsia"/>
          <w:lang w:val="en-US" w:eastAsia="zh-CN"/>
        </w:rPr>
        <w:t>地面电台</w:t>
      </w:r>
      <w:r>
        <w:rPr>
          <w:rFonts w:hint="eastAsia"/>
          <w:lang w:val="en-US" w:eastAsia="zh-CN"/>
        </w:rPr>
        <w:t>频率指配征收的费用</w:t>
      </w:r>
      <w:bookmarkEnd w:id="269"/>
      <w:bookmarkEnd w:id="270"/>
    </w:p>
    <w:p w:rsidR="004A4E59" w:rsidRPr="00CB6CBA" w:rsidRDefault="0047161B" w:rsidP="00B02A1E">
      <w:pPr>
        <w:pStyle w:val="StyleLinespacingAtleast18ptFirstline2ch"/>
        <w:ind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w:t>
      </w:r>
      <w:r w:rsidRPr="00CB6CBA">
        <w:rPr>
          <w:lang w:val="en-US" w:eastAsia="zh-CN"/>
        </w:rPr>
        <w:tab/>
      </w:r>
      <w:r w:rsidR="00E20071">
        <w:rPr>
          <w:lang w:val="en-US" w:eastAsia="zh-CN"/>
        </w:rPr>
        <w:t>（</w:t>
      </w:r>
      <w:r>
        <w:rPr>
          <w:lang w:val="en-US" w:eastAsia="zh-CN"/>
        </w:rPr>
        <w:t>10</w:t>
      </w:r>
      <w:r w:rsidR="00E20071">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271" w:name="_Toc309886504"/>
      <w:bookmarkStart w:id="272" w:name="_Toc498678499"/>
      <w:r w:rsidRPr="00CB6CBA">
        <w:rPr>
          <w:lang w:val="en-US" w:eastAsia="zh-CN"/>
        </w:rPr>
        <w:t>4.4.6</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业务中频率分配征收的费用</w:t>
      </w:r>
      <w:bookmarkEnd w:id="271"/>
      <w:bookmarkEnd w:id="272"/>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 * a</w:t>
      </w:r>
      <w:r w:rsidRPr="00CB6CBA">
        <w:rPr>
          <w:lang w:val="en-US" w:eastAsia="zh-CN"/>
        </w:rPr>
        <w:tab/>
      </w:r>
      <w:r w:rsidR="00E20071">
        <w:rPr>
          <w:lang w:val="en-US" w:eastAsia="zh-CN"/>
        </w:rPr>
        <w:t>（</w:t>
      </w:r>
      <w:r>
        <w:rPr>
          <w:lang w:val="en-US" w:eastAsia="zh-CN"/>
        </w:rPr>
        <w:t>11</w:t>
      </w:r>
      <w:r w:rsidR="00E20071">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273" w:name="_Toc309886505"/>
      <w:bookmarkStart w:id="274" w:name="_Toc498678500"/>
      <w:r w:rsidRPr="00CB6CBA">
        <w:rPr>
          <w:lang w:val="en-US" w:eastAsia="zh-CN"/>
        </w:rPr>
        <w:t>4.4.7</w:t>
      </w:r>
      <w:r w:rsidRPr="00CB6CBA">
        <w:rPr>
          <w:lang w:val="en-US" w:eastAsia="zh-CN"/>
        </w:rPr>
        <w:tab/>
      </w:r>
      <w:r w:rsidR="00DB3731">
        <w:rPr>
          <w:rFonts w:hint="eastAsia"/>
          <w:lang w:val="en-US" w:eastAsia="zh-CN"/>
        </w:rPr>
        <w:t>对</w:t>
      </w:r>
      <w:r w:rsidR="00AD147B">
        <w:rPr>
          <w:rFonts w:hint="eastAsia"/>
          <w:lang w:val="en-US" w:eastAsia="zh-CN"/>
        </w:rPr>
        <w:t>卫星移动</w:t>
      </w:r>
      <w:r>
        <w:rPr>
          <w:rFonts w:hint="eastAsia"/>
          <w:lang w:val="en-US" w:eastAsia="zh-CN"/>
        </w:rPr>
        <w:t>业务中专用网络频率指配征收的费用</w:t>
      </w:r>
      <w:bookmarkEnd w:id="273"/>
      <w:bookmarkEnd w:id="274"/>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c * k4</w:t>
      </w:r>
      <w:r w:rsidRPr="00CB6CBA">
        <w:rPr>
          <w:lang w:val="en-US" w:eastAsia="zh-CN"/>
        </w:rPr>
        <w:tab/>
      </w:r>
      <w:r w:rsidR="00E20071">
        <w:rPr>
          <w:lang w:val="en-US" w:eastAsia="zh-CN"/>
        </w:rPr>
        <w:t>（</w:t>
      </w:r>
      <w:r>
        <w:rPr>
          <w:lang w:val="en-US" w:eastAsia="zh-CN"/>
        </w:rPr>
        <w:t>12</w:t>
      </w:r>
      <w:r w:rsidR="00E20071">
        <w:rPr>
          <w:lang w:val="en-US" w:eastAsia="zh-CN"/>
        </w:rPr>
        <w:t>）</w:t>
      </w:r>
    </w:p>
    <w:p w:rsidR="00C10B23" w:rsidRPr="00BD6197" w:rsidRDefault="00C10B23" w:rsidP="00C10B23">
      <w:pPr>
        <w:pStyle w:val="Heading3"/>
        <w:rPr>
          <w:lang w:val="en-US" w:eastAsia="zh-CN"/>
        </w:rPr>
      </w:pPr>
      <w:bookmarkStart w:id="275" w:name="_Toc462234053"/>
      <w:bookmarkStart w:id="276" w:name="_Toc498678501"/>
      <w:r w:rsidRPr="00BD6197">
        <w:rPr>
          <w:lang w:val="en-US" w:eastAsia="zh-CN"/>
        </w:rPr>
        <w:t>4.4.8</w:t>
      </w:r>
      <w:r w:rsidRPr="00BD6197">
        <w:rPr>
          <w:lang w:val="en-US" w:eastAsia="zh-CN"/>
        </w:rPr>
        <w:tab/>
      </w:r>
      <w:r>
        <w:rPr>
          <w:rFonts w:hint="eastAsia"/>
          <w:lang w:val="en-US" w:eastAsia="zh-CN"/>
        </w:rPr>
        <w:t>哥伦比亚</w:t>
      </w:r>
      <w:r>
        <w:rPr>
          <w:lang w:val="en-US" w:eastAsia="zh-CN"/>
        </w:rPr>
        <w:t>共和国提供的费用计算实例</w:t>
      </w:r>
      <w:bookmarkEnd w:id="275"/>
      <w:bookmarkEnd w:id="276"/>
    </w:p>
    <w:p w:rsidR="00C10B23" w:rsidRPr="00BD6197" w:rsidRDefault="00C10B23" w:rsidP="007155E8">
      <w:pPr>
        <w:ind w:firstLineChars="200" w:firstLine="480"/>
        <w:rPr>
          <w:lang w:val="en-US" w:eastAsia="zh-CN"/>
        </w:rPr>
      </w:pPr>
      <w:r>
        <w:rPr>
          <w:rFonts w:hint="eastAsia"/>
          <w:lang w:val="en-US" w:eastAsia="zh-CN"/>
        </w:rPr>
        <w:t>见</w:t>
      </w:r>
      <w:r>
        <w:rPr>
          <w:lang w:val="en-US" w:eastAsia="zh-CN"/>
        </w:rPr>
        <w:t>第</w:t>
      </w:r>
      <w:r w:rsidRPr="00BD6197">
        <w:rPr>
          <w:lang w:val="en-US" w:eastAsia="zh-CN"/>
        </w:rPr>
        <w:t>5.2.13</w:t>
      </w:r>
      <w:r>
        <w:rPr>
          <w:rFonts w:hint="eastAsia"/>
          <w:lang w:val="en-US" w:eastAsia="zh-CN"/>
        </w:rPr>
        <w:t>节</w:t>
      </w:r>
      <w:r>
        <w:rPr>
          <w:lang w:val="en-US" w:eastAsia="zh-CN"/>
        </w:rPr>
        <w:t>。</w:t>
      </w:r>
    </w:p>
    <w:p w:rsidR="0047161B" w:rsidRPr="00CB6CBA" w:rsidRDefault="0047161B" w:rsidP="00DD2571">
      <w:pPr>
        <w:pStyle w:val="Heading2"/>
        <w:spacing w:line="360" w:lineRule="atLeast"/>
        <w:rPr>
          <w:bCs/>
          <w:lang w:val="en-US" w:eastAsia="zh-CN"/>
        </w:rPr>
      </w:pPr>
      <w:bookmarkStart w:id="277" w:name="_Toc309886506"/>
      <w:bookmarkStart w:id="278" w:name="_Toc498678502"/>
      <w:r w:rsidRPr="00CB6CBA">
        <w:rPr>
          <w:lang w:val="en-US" w:eastAsia="zh-CN"/>
        </w:rPr>
        <w:t>4.5</w:t>
      </w:r>
      <w:r w:rsidRPr="00CB6CBA">
        <w:rPr>
          <w:lang w:val="en-US" w:eastAsia="zh-CN"/>
        </w:rPr>
        <w:tab/>
      </w:r>
      <w:r w:rsidR="00DB3731">
        <w:rPr>
          <w:rFonts w:hint="eastAsia"/>
          <w:lang w:val="en-US" w:eastAsia="zh-CN"/>
        </w:rPr>
        <w:t>对</w:t>
      </w:r>
      <w:r>
        <w:rPr>
          <w:rFonts w:hint="eastAsia"/>
          <w:lang w:val="en-US" w:eastAsia="zh-CN"/>
        </w:rPr>
        <w:t>提供或营销适合于消费者市场的</w:t>
      </w:r>
      <w:r w:rsidR="00D81F42">
        <w:rPr>
          <w:rFonts w:hint="eastAsia"/>
          <w:lang w:val="en-US" w:eastAsia="zh-CN"/>
        </w:rPr>
        <w:t>业务</w:t>
      </w:r>
      <w:r>
        <w:rPr>
          <w:rFonts w:hint="eastAsia"/>
          <w:lang w:val="en-US" w:eastAsia="zh-CN"/>
        </w:rPr>
        <w:t>时所用频率征收的频率费</w:t>
      </w:r>
      <w:bookmarkEnd w:id="277"/>
      <w:bookmarkEnd w:id="278"/>
    </w:p>
    <w:p w:rsidR="0047161B" w:rsidRPr="00CB6CBA" w:rsidRDefault="0047161B" w:rsidP="00DD2571">
      <w:pPr>
        <w:pStyle w:val="Heading3"/>
        <w:spacing w:line="360" w:lineRule="atLeast"/>
        <w:rPr>
          <w:lang w:val="en-US" w:eastAsia="zh-CN"/>
        </w:rPr>
      </w:pPr>
      <w:bookmarkStart w:id="279" w:name="_Toc309886507"/>
      <w:bookmarkStart w:id="280" w:name="_Toc498678503"/>
      <w:r w:rsidRPr="00CB6CBA">
        <w:rPr>
          <w:lang w:val="en-US" w:eastAsia="zh-CN"/>
        </w:rPr>
        <w:t>4.5.1</w:t>
      </w:r>
      <w:r w:rsidRPr="00CB6CBA">
        <w:rPr>
          <w:lang w:val="en-US" w:eastAsia="zh-CN"/>
        </w:rPr>
        <w:tab/>
      </w:r>
      <w:r>
        <w:rPr>
          <w:rFonts w:hint="eastAsia"/>
          <w:lang w:val="en-US" w:eastAsia="zh-CN"/>
        </w:rPr>
        <w:t>遵守原则和一般方法</w:t>
      </w:r>
      <w:bookmarkEnd w:id="279"/>
      <w:bookmarkEnd w:id="280"/>
    </w:p>
    <w:p w:rsidR="0047161B" w:rsidRPr="00CB6CBA" w:rsidRDefault="0047161B" w:rsidP="00B02A1E">
      <w:pPr>
        <w:pStyle w:val="StyleLinespacingAtleast18ptFirstline2ch"/>
        <w:ind w:firstLine="480"/>
        <w:rPr>
          <w:lang w:val="en-US" w:eastAsia="zh-CN"/>
        </w:rPr>
      </w:pPr>
      <w:r>
        <w:rPr>
          <w:rFonts w:hint="eastAsia"/>
          <w:lang w:val="en-US" w:eastAsia="zh-CN"/>
        </w:rPr>
        <w:t>一般来说，对上述频率征收的费用都会构成国家通过与频谱相关的收费获取的预算收入中的一大部分。为了反映从</w:t>
      </w:r>
      <w:r w:rsidR="00DB3731">
        <w:rPr>
          <w:rFonts w:hint="eastAsia"/>
          <w:lang w:val="en-US" w:eastAsia="zh-CN"/>
        </w:rPr>
        <w:t>这部分额外</w:t>
      </w:r>
      <w:r>
        <w:rPr>
          <w:rFonts w:hint="eastAsia"/>
          <w:lang w:val="en-US" w:eastAsia="zh-CN"/>
        </w:rPr>
        <w:t>租金所获得的收入，需考虑各种因素，如执照所覆盖的人口、与执照有关的</w:t>
      </w:r>
      <w:r w:rsidR="00DB3731">
        <w:rPr>
          <w:rFonts w:hint="eastAsia"/>
          <w:lang w:val="en-US" w:eastAsia="zh-CN"/>
        </w:rPr>
        <w:t>地区</w:t>
      </w:r>
      <w:r>
        <w:rPr>
          <w:rFonts w:hint="eastAsia"/>
          <w:lang w:val="en-US" w:eastAsia="zh-CN"/>
        </w:rPr>
        <w:t>部分或因提供或营销这些</w:t>
      </w:r>
      <w:r w:rsidR="00D81F42">
        <w:rPr>
          <w:rFonts w:hint="eastAsia"/>
          <w:lang w:val="en-US" w:eastAsia="zh-CN"/>
        </w:rPr>
        <w:t>业务</w:t>
      </w:r>
      <w:r>
        <w:rPr>
          <w:rFonts w:hint="eastAsia"/>
          <w:lang w:val="en-US" w:eastAsia="zh-CN"/>
        </w:rPr>
        <w:t>而产生的营业额。营业额是额外租金中的最具代表性的因素。如果使用营业额计算费用，则建议对其范围和内容予以明确界定。</w:t>
      </w:r>
    </w:p>
    <w:p w:rsidR="0047161B" w:rsidRPr="00CB6CBA" w:rsidRDefault="0047161B" w:rsidP="00DD2571">
      <w:pPr>
        <w:pStyle w:val="Heading3"/>
        <w:spacing w:line="360" w:lineRule="atLeast"/>
        <w:rPr>
          <w:lang w:val="en-US" w:eastAsia="zh-CN"/>
        </w:rPr>
      </w:pPr>
      <w:bookmarkStart w:id="281" w:name="_Toc309886508"/>
      <w:bookmarkStart w:id="282" w:name="_Toc498678504"/>
      <w:r w:rsidRPr="00CB6CBA">
        <w:rPr>
          <w:lang w:val="en-US" w:eastAsia="zh-CN"/>
        </w:rPr>
        <w:t>4.5.2</w:t>
      </w:r>
      <w:r w:rsidRPr="00CB6CBA">
        <w:rPr>
          <w:lang w:val="en-US" w:eastAsia="zh-CN"/>
        </w:rPr>
        <w:tab/>
      </w:r>
      <w:r w:rsidR="00DB3731">
        <w:rPr>
          <w:rFonts w:hint="eastAsia"/>
          <w:lang w:val="en-US" w:eastAsia="zh-CN"/>
        </w:rPr>
        <w:t>对</w:t>
      </w:r>
      <w:r>
        <w:rPr>
          <w:lang w:val="en-US" w:eastAsia="zh-CN"/>
        </w:rPr>
        <w:t>2G</w:t>
      </w:r>
      <w:r>
        <w:rPr>
          <w:rFonts w:hint="eastAsia"/>
          <w:lang w:val="en-US" w:eastAsia="zh-CN"/>
        </w:rPr>
        <w:t>移动</w:t>
      </w:r>
      <w:r w:rsidR="00D81F42">
        <w:rPr>
          <w:rFonts w:hint="eastAsia"/>
          <w:lang w:val="en-US" w:eastAsia="zh-CN"/>
        </w:rPr>
        <w:t>业务</w:t>
      </w:r>
      <w:r>
        <w:rPr>
          <w:rFonts w:hint="eastAsia"/>
          <w:lang w:val="en-US" w:eastAsia="zh-CN"/>
        </w:rPr>
        <w:t>收费示例</w:t>
      </w:r>
      <w:bookmarkEnd w:id="281"/>
      <w:bookmarkEnd w:id="282"/>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Pr="00E20071" w:rsidRDefault="004A4E59" w:rsidP="00DD2571">
      <w:pPr>
        <w:pStyle w:val="Equation"/>
        <w:rPr>
          <w:lang w:val="fr-CH" w:eastAsia="zh-CN"/>
        </w:rPr>
      </w:pPr>
      <w:r w:rsidRPr="00CB6CBA">
        <w:rPr>
          <w:lang w:val="en-US" w:eastAsia="zh-CN"/>
        </w:rPr>
        <w:tab/>
      </w:r>
      <w:r w:rsidRPr="00CB6CBA">
        <w:rPr>
          <w:lang w:val="en-US" w:eastAsia="zh-CN"/>
        </w:rPr>
        <w:tab/>
      </w:r>
      <w:r w:rsidRPr="00E20071">
        <w:rPr>
          <w:lang w:val="fr-CH" w:eastAsia="zh-CN"/>
        </w:rPr>
        <w:t>Rs = F + t% * CA</w:t>
      </w:r>
      <w:r w:rsidRPr="00E20071">
        <w:rPr>
          <w:lang w:val="fr-CH" w:eastAsia="zh-CN"/>
        </w:rPr>
        <w:tab/>
      </w:r>
      <w:r w:rsidR="00E20071" w:rsidRPr="00E20071">
        <w:rPr>
          <w:lang w:val="fr-CH" w:eastAsia="zh-CN"/>
        </w:rPr>
        <w:t>（</w:t>
      </w:r>
      <w:r w:rsidRPr="00E20071">
        <w:rPr>
          <w:lang w:val="fr-CH" w:eastAsia="zh-CN"/>
        </w:rPr>
        <w:t>13</w:t>
      </w:r>
      <w:r w:rsidR="00E20071" w:rsidRPr="00E20071">
        <w:rPr>
          <w:lang w:val="fr-CH" w:eastAsia="zh-CN"/>
        </w:rPr>
        <w:t>）</w:t>
      </w:r>
    </w:p>
    <w:p w:rsidR="0028330F" w:rsidRPr="00E20071" w:rsidRDefault="0028330F" w:rsidP="00DD2571">
      <w:pPr>
        <w:rPr>
          <w:lang w:val="fr-CH" w:eastAsia="zh-CN"/>
        </w:rPr>
      </w:pPr>
      <w:r>
        <w:rPr>
          <w:rFonts w:hint="eastAsia"/>
          <w:lang w:val="en-US" w:eastAsia="zh-CN"/>
        </w:rPr>
        <w:t>式中</w:t>
      </w:r>
      <w:r w:rsidRPr="00E20071">
        <w:rPr>
          <w:rFonts w:hint="eastAsia"/>
          <w:lang w:val="fr-CH" w:eastAsia="zh-CN"/>
        </w:rPr>
        <w:t>：</w:t>
      </w:r>
    </w:p>
    <w:p w:rsidR="0028330F" w:rsidRPr="00CB6CBA" w:rsidRDefault="0028330F" w:rsidP="00DD2571">
      <w:pPr>
        <w:pStyle w:val="Equationlegend"/>
        <w:rPr>
          <w:lang w:eastAsia="zh-CN"/>
        </w:rPr>
      </w:pPr>
      <w:r w:rsidRPr="00E20071">
        <w:rPr>
          <w:lang w:val="fr-CH" w:eastAsia="zh-CN"/>
        </w:rPr>
        <w:tab/>
      </w:r>
      <w:r w:rsidRPr="00CB6CBA">
        <w:rPr>
          <w:lang w:eastAsia="zh-CN"/>
        </w:rPr>
        <w:t>F</w:t>
      </w:r>
      <w:r w:rsidR="00DD5225">
        <w:rPr>
          <w:lang w:eastAsia="zh-CN"/>
        </w:rPr>
        <w:t>：</w:t>
      </w:r>
      <w:r w:rsidRPr="00CB6CBA">
        <w:rPr>
          <w:lang w:eastAsia="zh-CN"/>
        </w:rPr>
        <w:tab/>
      </w:r>
      <w:r>
        <w:rPr>
          <w:rFonts w:hint="eastAsia"/>
          <w:lang w:eastAsia="zh-CN"/>
        </w:rPr>
        <w:t>代表每年要缴纳的固定费用额。其金额与划分给</w:t>
      </w:r>
      <w:r>
        <w:rPr>
          <w:lang w:eastAsia="zh-CN"/>
        </w:rPr>
        <w:t>2G</w:t>
      </w:r>
      <w:r w:rsidR="001B0AE4">
        <w:rPr>
          <w:rFonts w:hint="eastAsia"/>
          <w:lang w:eastAsia="zh-CN"/>
        </w:rPr>
        <w:t>服务运营商的总带宽成正比</w:t>
      </w:r>
    </w:p>
    <w:p w:rsidR="0028330F" w:rsidRPr="00CB6CBA" w:rsidRDefault="0028330F" w:rsidP="00DD2571">
      <w:pPr>
        <w:pStyle w:val="Equationlegend"/>
        <w:rPr>
          <w:lang w:eastAsia="zh-CN"/>
        </w:rPr>
      </w:pPr>
      <w:r w:rsidRPr="00CB6CBA">
        <w:rPr>
          <w:lang w:eastAsia="zh-CN"/>
        </w:rPr>
        <w:lastRenderedPageBreak/>
        <w:tab/>
        <w:t>CA</w:t>
      </w:r>
      <w:r w:rsidR="00DD5225">
        <w:rPr>
          <w:lang w:eastAsia="zh-CN"/>
        </w:rPr>
        <w:t>：</w:t>
      </w:r>
      <w:r w:rsidRPr="00CB6CBA">
        <w:rPr>
          <w:lang w:eastAsia="zh-CN"/>
        </w:rPr>
        <w:tab/>
      </w:r>
      <w:r>
        <w:rPr>
          <w:rFonts w:hint="eastAsia"/>
          <w:lang w:eastAsia="zh-CN"/>
        </w:rPr>
        <w:t>代表运营商当年与</w:t>
      </w:r>
      <w:r>
        <w:rPr>
          <w:lang w:eastAsia="zh-CN"/>
        </w:rPr>
        <w:t>2G</w:t>
      </w:r>
      <w:r w:rsidR="001B0AE4">
        <w:rPr>
          <w:rFonts w:hint="eastAsia"/>
          <w:lang w:eastAsia="zh-CN"/>
        </w:rPr>
        <w:t>移动业务所用频率有关的营业额</w:t>
      </w:r>
    </w:p>
    <w:p w:rsidR="0028330F" w:rsidRPr="00CB6CBA" w:rsidRDefault="0028330F"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代表对运营商的营业额征收的百分比。主管部门所采用的</w:t>
      </w:r>
      <w:r w:rsidRPr="00CB6CBA">
        <w:rPr>
          <w:lang w:eastAsia="zh-CN"/>
        </w:rPr>
        <w:t>t%</w:t>
      </w:r>
      <w:r>
        <w:rPr>
          <w:rFonts w:hint="eastAsia"/>
          <w:lang w:eastAsia="zh-CN"/>
        </w:rPr>
        <w:t>一般为</w:t>
      </w:r>
      <w:r w:rsidRPr="00CB6CBA">
        <w:rPr>
          <w:lang w:eastAsia="zh-CN"/>
        </w:rPr>
        <w:t xml:space="preserve">1% </w:t>
      </w:r>
      <w:r>
        <w:rPr>
          <w:rFonts w:hint="eastAsia"/>
          <w:lang w:eastAsia="zh-CN"/>
        </w:rPr>
        <w:t>或接近于</w:t>
      </w:r>
      <w:r w:rsidRPr="00CB6CBA">
        <w:rPr>
          <w:lang w:eastAsia="zh-CN"/>
        </w:rPr>
        <w:t>1%</w:t>
      </w:r>
      <w:r>
        <w:rPr>
          <w:rFonts w:hint="eastAsia"/>
          <w:lang w:eastAsia="zh-CN"/>
        </w:rPr>
        <w:t>。</w:t>
      </w:r>
    </w:p>
    <w:p w:rsidR="0028330F" w:rsidRPr="00CB6CBA" w:rsidRDefault="0028330F" w:rsidP="00DD2571">
      <w:pPr>
        <w:pStyle w:val="Heading3"/>
        <w:rPr>
          <w:lang w:val="en-US" w:eastAsia="zh-CN"/>
        </w:rPr>
      </w:pPr>
      <w:bookmarkStart w:id="283" w:name="_Toc309886509"/>
      <w:bookmarkStart w:id="284" w:name="_Toc498678505"/>
      <w:r w:rsidRPr="00CB6CBA">
        <w:rPr>
          <w:lang w:val="en-US" w:eastAsia="zh-CN"/>
        </w:rPr>
        <w:t>4.5.3</w:t>
      </w:r>
      <w:r w:rsidRPr="00CB6CBA">
        <w:rPr>
          <w:lang w:val="en-US" w:eastAsia="zh-CN"/>
        </w:rPr>
        <w:tab/>
      </w:r>
      <w:r w:rsidR="00DB3731">
        <w:rPr>
          <w:rFonts w:hint="eastAsia"/>
          <w:lang w:val="en-US" w:eastAsia="zh-CN"/>
        </w:rPr>
        <w:t>对</w:t>
      </w:r>
      <w:r>
        <w:rPr>
          <w:lang w:val="en-US" w:eastAsia="zh-CN"/>
        </w:rPr>
        <w:t>3G</w:t>
      </w:r>
      <w:r w:rsidR="000B633F">
        <w:rPr>
          <w:rFonts w:hint="eastAsia"/>
          <w:lang w:val="en-US" w:eastAsia="zh-CN"/>
        </w:rPr>
        <w:t>移动业</w:t>
      </w:r>
      <w:r>
        <w:rPr>
          <w:rFonts w:hint="eastAsia"/>
          <w:lang w:val="en-US" w:eastAsia="zh-CN"/>
        </w:rPr>
        <w:t>务收费示例</w:t>
      </w:r>
      <w:bookmarkEnd w:id="283"/>
      <w:bookmarkEnd w:id="284"/>
    </w:p>
    <w:p w:rsidR="004A4E59" w:rsidRPr="00CB6CBA" w:rsidRDefault="0028330F"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t% * CA</w:t>
      </w:r>
      <w:r w:rsidRPr="00CB6CBA">
        <w:rPr>
          <w:lang w:val="en-US" w:eastAsia="zh-CN"/>
        </w:rPr>
        <w:tab/>
      </w:r>
      <w:r w:rsidR="00E20071">
        <w:rPr>
          <w:lang w:val="en-US" w:eastAsia="zh-CN"/>
        </w:rPr>
        <w:t>（</w:t>
      </w:r>
      <w:r>
        <w:rPr>
          <w:lang w:val="en-US" w:eastAsia="zh-CN"/>
        </w:rPr>
        <w:t>14</w:t>
      </w:r>
      <w:r w:rsidR="00E20071">
        <w:rPr>
          <w:lang w:val="en-US" w:eastAsia="zh-CN"/>
        </w:rPr>
        <w:t>）</w:t>
      </w:r>
    </w:p>
    <w:p w:rsidR="0047161B" w:rsidRPr="00CB6CBA" w:rsidRDefault="0047161B" w:rsidP="006226A4">
      <w:pPr>
        <w:tabs>
          <w:tab w:val="clear" w:pos="794"/>
          <w:tab w:val="clear" w:pos="1191"/>
          <w:tab w:val="clear" w:pos="1588"/>
          <w:tab w:val="clear" w:pos="1985"/>
        </w:tabs>
        <w:overflowPunct/>
        <w:autoSpaceDE/>
        <w:autoSpaceDN/>
        <w:adjustRightInd/>
        <w:spacing w:before="0"/>
        <w:jc w:val="left"/>
        <w:textAlignment w:val="auto"/>
        <w:rPr>
          <w:lang w:val="en-US" w:eastAsia="zh-CN"/>
        </w:rPr>
      </w:pPr>
      <w:r>
        <w:rPr>
          <w:rFonts w:hint="eastAsia"/>
          <w:lang w:val="en-US" w:eastAsia="zh-CN"/>
        </w:rPr>
        <w:t>式中：</w:t>
      </w:r>
    </w:p>
    <w:p w:rsidR="0047161B" w:rsidRPr="00CB6CBA" w:rsidRDefault="0047161B" w:rsidP="00DD2571">
      <w:pPr>
        <w:pStyle w:val="Equationlegend"/>
        <w:spacing w:line="360" w:lineRule="atLeast"/>
        <w:rPr>
          <w:lang w:eastAsia="zh-CN"/>
        </w:rPr>
      </w:pPr>
      <w:r w:rsidRPr="00CB6CBA">
        <w:rPr>
          <w:lang w:eastAsia="zh-CN"/>
        </w:rPr>
        <w:tab/>
        <w:t>CA</w:t>
      </w:r>
      <w:r w:rsidR="00DD5225">
        <w:rPr>
          <w:lang w:eastAsia="zh-CN"/>
        </w:rPr>
        <w:t>：</w:t>
      </w:r>
      <w:r>
        <w:rPr>
          <w:lang w:eastAsia="zh-CN"/>
        </w:rPr>
        <w:tab/>
      </w:r>
      <w:r>
        <w:rPr>
          <w:rFonts w:hint="eastAsia"/>
          <w:lang w:eastAsia="zh-CN"/>
        </w:rPr>
        <w:t>代表运营商当年与</w:t>
      </w:r>
      <w:r>
        <w:rPr>
          <w:lang w:eastAsia="zh-CN"/>
        </w:rPr>
        <w:t>3G</w:t>
      </w:r>
      <w:r>
        <w:rPr>
          <w:rFonts w:hint="eastAsia"/>
          <w:lang w:eastAsia="zh-CN"/>
        </w:rPr>
        <w:t>移动</w:t>
      </w:r>
      <w:r w:rsidR="00D81F42">
        <w:rPr>
          <w:rFonts w:hint="eastAsia"/>
          <w:lang w:eastAsia="zh-CN"/>
        </w:rPr>
        <w:t>业务</w:t>
      </w:r>
      <w:r w:rsidR="001B0AE4">
        <w:rPr>
          <w:rFonts w:hint="eastAsia"/>
          <w:lang w:eastAsia="zh-CN"/>
        </w:rPr>
        <w:t>所用频率有关的营业额</w:t>
      </w:r>
    </w:p>
    <w:p w:rsidR="0047161B" w:rsidRPr="00CB6CBA" w:rsidRDefault="0047161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47161B" w:rsidRPr="00CB6CBA" w:rsidRDefault="0047161B" w:rsidP="00B02A1E">
      <w:pPr>
        <w:pStyle w:val="StyleLinespacingAtleast18ptFirstline2ch"/>
        <w:ind w:firstLine="480"/>
        <w:rPr>
          <w:lang w:val="en-US" w:eastAsia="zh-CN"/>
        </w:rPr>
      </w:pPr>
      <w:r>
        <w:rPr>
          <w:rFonts w:hint="eastAsia"/>
          <w:lang w:val="en-US" w:eastAsia="zh-CN"/>
        </w:rPr>
        <w:t>在此年费的基础上还增加了“入场卷”，须在颁发执照时缴纳。“入场卷”的费用额可与划分的带宽成一定比例，应参考第</w:t>
      </w:r>
      <w:r w:rsidR="00DD5225">
        <w:rPr>
          <w:rFonts w:hint="eastAsia"/>
          <w:lang w:val="en-US" w:eastAsia="zh-CN"/>
        </w:rPr>
        <w:t>[</w:t>
      </w:r>
      <w:r>
        <w:rPr>
          <w:lang w:val="en-US" w:eastAsia="zh-CN"/>
        </w:rPr>
        <w:t>23</w:t>
      </w:r>
      <w:r w:rsidR="00DD5225">
        <w:rPr>
          <w:rFonts w:hint="eastAsia"/>
          <w:lang w:val="en-US" w:eastAsia="zh-CN"/>
        </w:rPr>
        <w:t>]</w:t>
      </w:r>
      <w:r>
        <w:rPr>
          <w:rFonts w:hint="eastAsia"/>
          <w:lang w:val="en-US" w:eastAsia="zh-CN"/>
        </w:rPr>
        <w:t>节设定，以避免</w:t>
      </w:r>
      <w:r w:rsidRPr="005C1D67">
        <w:rPr>
          <w:rFonts w:hint="eastAsia"/>
          <w:lang w:val="en-US" w:eastAsia="zh-CN"/>
        </w:rPr>
        <w:t>妨碍</w:t>
      </w:r>
      <w:r>
        <w:rPr>
          <w:rFonts w:hint="eastAsia"/>
          <w:lang w:val="en-US" w:eastAsia="zh-CN"/>
        </w:rPr>
        <w:t>新入行者的布网。</w:t>
      </w:r>
    </w:p>
    <w:p w:rsidR="0047161B" w:rsidRPr="00CB6CBA" w:rsidRDefault="0047161B" w:rsidP="00DD2571">
      <w:pPr>
        <w:pStyle w:val="Heading3"/>
        <w:spacing w:line="360" w:lineRule="atLeast"/>
        <w:rPr>
          <w:lang w:val="en-US" w:eastAsia="zh-CN"/>
        </w:rPr>
      </w:pPr>
      <w:bookmarkStart w:id="285" w:name="_Toc309886510"/>
      <w:bookmarkStart w:id="286" w:name="_Toc498678506"/>
      <w:r w:rsidRPr="00CB6CBA">
        <w:rPr>
          <w:lang w:val="en-US" w:eastAsia="zh-CN"/>
        </w:rPr>
        <w:t>4.5.4</w:t>
      </w:r>
      <w:r w:rsidRPr="00CB6CBA">
        <w:rPr>
          <w:lang w:val="en-US" w:eastAsia="zh-CN"/>
        </w:rPr>
        <w:tab/>
      </w:r>
      <w:r w:rsidR="00DB3731">
        <w:rPr>
          <w:rFonts w:hint="eastAsia"/>
          <w:lang w:val="en-US" w:eastAsia="zh-CN"/>
        </w:rPr>
        <w:t>对</w:t>
      </w:r>
      <w:r>
        <w:rPr>
          <w:rFonts w:hint="eastAsia"/>
          <w:lang w:val="en-US" w:eastAsia="zh-CN"/>
        </w:rPr>
        <w:t>固定无线本地回路业务收费的另一示例</w:t>
      </w:r>
      <w:bookmarkEnd w:id="285"/>
      <w:bookmarkEnd w:id="286"/>
    </w:p>
    <w:p w:rsidR="004A4E59" w:rsidRPr="00CB6CBA" w:rsidRDefault="0047161B" w:rsidP="00B02A1E">
      <w:pPr>
        <w:pStyle w:val="StyleLinespacingAtleast18ptFirstline2ch"/>
        <w:ind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t>Rs = t% * CA</w:t>
      </w:r>
      <w:r w:rsidRPr="00CB6CBA">
        <w:rPr>
          <w:lang w:val="en-US" w:eastAsia="zh-CN"/>
        </w:rPr>
        <w:tab/>
      </w:r>
      <w:r w:rsidR="00E20071">
        <w:rPr>
          <w:lang w:val="en-US" w:eastAsia="zh-CN"/>
        </w:rPr>
        <w:t>（</w:t>
      </w:r>
      <w:r>
        <w:rPr>
          <w:lang w:val="en-US" w:eastAsia="zh-CN"/>
        </w:rPr>
        <w:t>15</w:t>
      </w:r>
      <w:r w:rsidR="00E20071">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lang w:eastAsia="zh-CN"/>
        </w:rPr>
        <w:tab/>
        <w:t>CA</w:t>
      </w:r>
      <w:r w:rsidR="00DD5225">
        <w:rPr>
          <w:lang w:eastAsia="zh-CN"/>
        </w:rPr>
        <w:t>：</w:t>
      </w:r>
      <w:r w:rsidRPr="00CB6CBA">
        <w:rPr>
          <w:lang w:eastAsia="zh-CN"/>
        </w:rPr>
        <w:tab/>
      </w:r>
      <w:r w:rsidR="001B0AE4">
        <w:rPr>
          <w:rFonts w:hint="eastAsia"/>
          <w:lang w:eastAsia="zh-CN"/>
        </w:rPr>
        <w:t>代表运营商当年与固定无线本地回路业务所用频率有关的营业额</w:t>
      </w:r>
    </w:p>
    <w:p w:rsidR="00C7039B" w:rsidRPr="00CB6CBA" w:rsidRDefault="00C7039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C7039B" w:rsidRPr="00DE0AB3" w:rsidRDefault="00C7039B" w:rsidP="00B02A1E">
      <w:pPr>
        <w:pStyle w:val="StyleLinespacingAtleast18ptFirstline2ch"/>
        <w:ind w:firstLine="480"/>
        <w:rPr>
          <w:lang w:val="en-US" w:eastAsia="zh-CN"/>
        </w:rPr>
      </w:pPr>
      <w:r>
        <w:rPr>
          <w:rFonts w:hint="eastAsia"/>
          <w:lang w:val="en-US" w:eastAsia="zh-CN"/>
        </w:rPr>
        <w:t>在此年费的基础上还增加了“入场卷”，须在颁发执照时缴纳。“入场卷”的费用额可与划分的带宽成一定比例，应参考“入场卷”设定，以避免</w:t>
      </w:r>
      <w:r w:rsidRPr="005C1D67">
        <w:rPr>
          <w:rFonts w:hint="eastAsia"/>
          <w:lang w:val="en-US" w:eastAsia="zh-CN"/>
        </w:rPr>
        <w:t>妨碍</w:t>
      </w:r>
      <w:r>
        <w:rPr>
          <w:rFonts w:hint="eastAsia"/>
          <w:lang w:val="en-US" w:eastAsia="zh-CN"/>
        </w:rPr>
        <w:t>新入行者的布网。</w:t>
      </w:r>
    </w:p>
    <w:p w:rsidR="00C7039B" w:rsidRPr="00CB6CBA" w:rsidRDefault="00C7039B" w:rsidP="00DD2571">
      <w:pPr>
        <w:pStyle w:val="Heading3"/>
        <w:spacing w:line="360" w:lineRule="atLeast"/>
        <w:rPr>
          <w:lang w:val="en-US" w:eastAsia="zh-CN"/>
        </w:rPr>
      </w:pPr>
      <w:bookmarkStart w:id="287" w:name="_Toc309886511"/>
      <w:bookmarkStart w:id="288" w:name="_Toc498678507"/>
      <w:r w:rsidRPr="00CB6CBA">
        <w:rPr>
          <w:lang w:val="en-US" w:eastAsia="zh-CN"/>
        </w:rPr>
        <w:t xml:space="preserve">4.5.5 </w:t>
      </w:r>
      <w:r w:rsidRPr="00CB6CBA">
        <w:rPr>
          <w:lang w:val="en-US" w:eastAsia="zh-CN"/>
        </w:rPr>
        <w:tab/>
      </w:r>
      <w:r w:rsidR="00DB3731">
        <w:rPr>
          <w:rFonts w:hint="eastAsia"/>
          <w:lang w:val="en-US" w:eastAsia="zh-CN"/>
        </w:rPr>
        <w:t>对</w:t>
      </w:r>
      <w:r>
        <w:rPr>
          <w:rFonts w:hint="eastAsia"/>
          <w:lang w:val="en-US" w:eastAsia="zh-CN"/>
        </w:rPr>
        <w:t>电视节目制作商收费示例</w:t>
      </w:r>
      <w:bookmarkEnd w:id="287"/>
      <w:bookmarkEnd w:id="288"/>
    </w:p>
    <w:p w:rsidR="004A4E59" w:rsidRPr="00CB6CBA" w:rsidRDefault="00C7039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Pr="00E20071" w:rsidRDefault="004A4E59" w:rsidP="00DD2571">
      <w:pPr>
        <w:pStyle w:val="Equation"/>
        <w:rPr>
          <w:lang w:val="fr-CH" w:eastAsia="zh-CN"/>
        </w:rPr>
      </w:pPr>
      <w:r w:rsidRPr="00CB6CBA">
        <w:rPr>
          <w:lang w:val="en-US" w:eastAsia="zh-CN"/>
        </w:rPr>
        <w:tab/>
      </w:r>
      <w:r w:rsidRPr="00CB6CBA">
        <w:rPr>
          <w:lang w:val="en-US" w:eastAsia="zh-CN"/>
        </w:rPr>
        <w:tab/>
      </w:r>
      <w:r w:rsidRPr="00E20071">
        <w:rPr>
          <w:lang w:val="fr-CH" w:eastAsia="zh-CN"/>
        </w:rPr>
        <w:t>Rs = F + t% * CA</w:t>
      </w:r>
      <w:r w:rsidRPr="00E20071">
        <w:rPr>
          <w:lang w:val="fr-CH" w:eastAsia="zh-CN"/>
        </w:rPr>
        <w:tab/>
      </w:r>
      <w:r w:rsidR="00E20071" w:rsidRPr="00E20071">
        <w:rPr>
          <w:lang w:val="fr-CH" w:eastAsia="zh-CN"/>
        </w:rPr>
        <w:t>（</w:t>
      </w:r>
      <w:r w:rsidRPr="00E20071">
        <w:rPr>
          <w:lang w:val="fr-CH" w:eastAsia="zh-CN"/>
        </w:rPr>
        <w:t>16</w:t>
      </w:r>
      <w:r w:rsidR="00E20071" w:rsidRPr="00E20071">
        <w:rPr>
          <w:lang w:val="fr-CH" w:eastAsia="zh-CN"/>
        </w:rPr>
        <w:t>）</w:t>
      </w:r>
    </w:p>
    <w:p w:rsidR="00C7039B" w:rsidRPr="00E20071" w:rsidRDefault="00C7039B" w:rsidP="00DD2571">
      <w:pPr>
        <w:rPr>
          <w:lang w:val="fr-CH" w:eastAsia="zh-CN"/>
        </w:rPr>
      </w:pPr>
      <w:r>
        <w:rPr>
          <w:rFonts w:hint="eastAsia"/>
          <w:lang w:val="en-US" w:eastAsia="zh-CN"/>
        </w:rPr>
        <w:t>式中</w:t>
      </w:r>
      <w:r w:rsidRPr="00E20071">
        <w:rPr>
          <w:rFonts w:hint="eastAsia"/>
          <w:lang w:val="fr-CH" w:eastAsia="zh-CN"/>
        </w:rPr>
        <w:t>：</w:t>
      </w:r>
    </w:p>
    <w:p w:rsidR="00C7039B" w:rsidRPr="00CB6CBA" w:rsidRDefault="00C7039B" w:rsidP="00DD2571">
      <w:pPr>
        <w:pStyle w:val="Equationlegend"/>
        <w:rPr>
          <w:lang w:eastAsia="zh-CN"/>
        </w:rPr>
      </w:pPr>
      <w:r w:rsidRPr="00E20071">
        <w:rPr>
          <w:lang w:val="fr-CH" w:eastAsia="zh-CN"/>
        </w:rPr>
        <w:tab/>
      </w:r>
      <w:r w:rsidRPr="00CB6CBA">
        <w:rPr>
          <w:lang w:eastAsia="zh-CN"/>
        </w:rPr>
        <w:t>F</w:t>
      </w:r>
      <w:r w:rsidR="00DD5225">
        <w:rPr>
          <w:lang w:eastAsia="zh-CN"/>
        </w:rPr>
        <w:t>：</w:t>
      </w:r>
      <w:r w:rsidRPr="00CB6CBA">
        <w:rPr>
          <w:lang w:eastAsia="zh-CN"/>
        </w:rPr>
        <w:tab/>
      </w:r>
      <w:r>
        <w:rPr>
          <w:rFonts w:hint="eastAsia"/>
          <w:lang w:eastAsia="zh-CN"/>
        </w:rPr>
        <w:t>代表每年要缴纳的固定</w:t>
      </w:r>
      <w:r w:rsidR="001B0AE4">
        <w:rPr>
          <w:rFonts w:hint="eastAsia"/>
          <w:lang w:eastAsia="zh-CN"/>
        </w:rPr>
        <w:t>费用额。此费用额可与划分给运营商用于广播用途的总带宽成一定比例</w:t>
      </w:r>
    </w:p>
    <w:p w:rsidR="00C7039B" w:rsidRPr="00CB6CBA" w:rsidRDefault="00C7039B" w:rsidP="00DD2571">
      <w:pPr>
        <w:pStyle w:val="Equationlegend"/>
        <w:rPr>
          <w:lang w:eastAsia="zh-CN"/>
        </w:rPr>
      </w:pPr>
      <w:r w:rsidRPr="00CB6CBA">
        <w:rPr>
          <w:lang w:eastAsia="zh-CN"/>
        </w:rPr>
        <w:tab/>
        <w:t>CA</w:t>
      </w:r>
      <w:r w:rsidR="00DD5225">
        <w:rPr>
          <w:lang w:eastAsia="zh-CN"/>
        </w:rPr>
        <w:t>：</w:t>
      </w:r>
      <w:r>
        <w:rPr>
          <w:lang w:eastAsia="zh-CN"/>
        </w:rPr>
        <w:tab/>
      </w:r>
      <w:r>
        <w:rPr>
          <w:rFonts w:hint="eastAsia"/>
          <w:lang w:eastAsia="zh-CN"/>
        </w:rPr>
        <w:t>代表运营商当年从广告收入以及捐赠和</w:t>
      </w:r>
      <w:r w:rsidRPr="005E1836">
        <w:rPr>
          <w:rFonts w:hint="eastAsia"/>
          <w:lang w:eastAsia="zh-CN"/>
        </w:rPr>
        <w:t>按次付费电视</w:t>
      </w:r>
      <w:r w:rsidR="001B0AE4">
        <w:rPr>
          <w:rFonts w:hint="eastAsia"/>
          <w:lang w:eastAsia="zh-CN"/>
        </w:rPr>
        <w:t>收入所产生的营业额</w:t>
      </w:r>
    </w:p>
    <w:p w:rsidR="00C7039B" w:rsidRPr="00CB6CBA" w:rsidRDefault="00C7039B"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DB2ECD" w:rsidRDefault="00DB2EC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89" w:name="_Toc309886512"/>
      <w:r>
        <w:rPr>
          <w:lang w:val="en-US" w:eastAsia="zh-CN"/>
        </w:rPr>
        <w:br w:type="page"/>
      </w:r>
    </w:p>
    <w:p w:rsidR="00C7039B" w:rsidRDefault="00C7039B" w:rsidP="00DD2571">
      <w:pPr>
        <w:pStyle w:val="Heading2"/>
        <w:spacing w:line="360" w:lineRule="atLeast"/>
        <w:rPr>
          <w:noProof/>
          <w:lang w:val="en-US" w:eastAsia="zh-CN"/>
        </w:rPr>
      </w:pPr>
      <w:bookmarkStart w:id="290" w:name="_Toc498678508"/>
      <w:r w:rsidRPr="00CB6CBA">
        <w:rPr>
          <w:lang w:val="en-US" w:eastAsia="zh-CN"/>
        </w:rPr>
        <w:lastRenderedPageBreak/>
        <w:t>4.6</w:t>
      </w:r>
      <w:r w:rsidRPr="00CB6CBA">
        <w:rPr>
          <w:lang w:val="en-US" w:eastAsia="zh-CN"/>
        </w:rPr>
        <w:tab/>
      </w:r>
      <w:r>
        <w:rPr>
          <w:rFonts w:hint="eastAsia"/>
          <w:noProof/>
          <w:lang w:val="en-US" w:eastAsia="zh-CN"/>
        </w:rPr>
        <w:t>计算执照费用的分析模型</w:t>
      </w:r>
      <w:r w:rsidR="00E20071">
        <w:rPr>
          <w:rFonts w:hint="eastAsia"/>
          <w:noProof/>
          <w:lang w:val="en-US" w:eastAsia="zh-CN"/>
        </w:rPr>
        <w:t>（</w:t>
      </w:r>
      <w:r>
        <w:rPr>
          <w:rFonts w:hint="eastAsia"/>
          <w:noProof/>
          <w:lang w:val="en-US" w:eastAsia="zh-CN"/>
        </w:rPr>
        <w:t>基于用于促进频谱有效利用的指定奖励</w:t>
      </w:r>
      <w:r w:rsidR="00E20071">
        <w:rPr>
          <w:rFonts w:hint="eastAsia"/>
          <w:noProof/>
          <w:lang w:val="en-US" w:eastAsia="zh-CN"/>
        </w:rPr>
        <w:t>）</w:t>
      </w:r>
      <w:bookmarkEnd w:id="289"/>
      <w:bookmarkEnd w:id="290"/>
    </w:p>
    <w:p w:rsidR="004A4E59" w:rsidRDefault="00C7039B" w:rsidP="00B02A1E">
      <w:pPr>
        <w:pStyle w:val="StyleLinespacingAtleast18ptFirstline2ch"/>
        <w:ind w:firstLine="480"/>
        <w:rPr>
          <w:lang w:val="en-US" w:eastAsia="zh-CN"/>
        </w:rPr>
      </w:pPr>
      <w:r>
        <w:rPr>
          <w:rFonts w:hint="eastAsia"/>
          <w:lang w:val="en-US" w:eastAsia="zh-CN"/>
        </w:rPr>
        <w:t>本模型是</w:t>
      </w:r>
      <w:r>
        <w:rPr>
          <w:lang w:val="en-US" w:eastAsia="zh-CN"/>
        </w:rPr>
        <w:t>2000</w:t>
      </w:r>
      <w:r>
        <w:rPr>
          <w:rFonts w:hint="eastAsia"/>
          <w:lang w:val="en-US" w:eastAsia="zh-CN"/>
        </w:rPr>
        <w:t>年在曼谷进行的“</w:t>
      </w:r>
      <w:r w:rsidRPr="00F31E7B">
        <w:rPr>
          <w:rFonts w:hint="eastAsia"/>
          <w:lang w:val="en-US" w:eastAsia="zh-CN"/>
        </w:rPr>
        <w:t>电信发展局</w:t>
      </w:r>
      <w:r>
        <w:rPr>
          <w:rFonts w:hint="eastAsia"/>
          <w:lang w:val="en-US" w:eastAsia="zh-CN"/>
        </w:rPr>
        <w:t>亚太频谱</w:t>
      </w:r>
      <w:r w:rsidRPr="00F8169F">
        <w:rPr>
          <w:rFonts w:hint="eastAsia"/>
          <w:lang w:val="en-US" w:eastAsia="zh-CN"/>
        </w:rPr>
        <w:t>批准</w:t>
      </w:r>
      <w:r>
        <w:rPr>
          <w:rFonts w:hint="eastAsia"/>
          <w:lang w:val="en-US" w:eastAsia="zh-CN"/>
        </w:rPr>
        <w:t>与</w:t>
      </w:r>
      <w:r w:rsidRPr="00F8169F">
        <w:rPr>
          <w:rFonts w:hint="eastAsia"/>
          <w:lang w:val="en-US" w:eastAsia="zh-CN"/>
        </w:rPr>
        <w:t>特许</w:t>
      </w:r>
      <w:r>
        <w:rPr>
          <w:rFonts w:hint="eastAsia"/>
          <w:lang w:val="en-US" w:eastAsia="zh-CN"/>
        </w:rPr>
        <w:t>项目”的框架内开发的。此项研究的重点是特定的频谱费计算方法。该模型源于以下</w:t>
      </w:r>
      <w:r w:rsidR="005C4836">
        <w:rPr>
          <w:rFonts w:hint="eastAsia"/>
          <w:lang w:val="en-US" w:eastAsia="zh-CN"/>
        </w:rPr>
        <w:t>概念基础</w:t>
      </w:r>
      <w:r>
        <w:rPr>
          <w:rFonts w:hint="eastAsia"/>
          <w:lang w:val="en-US" w:eastAsia="zh-CN"/>
        </w:rPr>
        <w:t>：很有必要对频谱进行定价，并且频谱资源定价所反映的应不仅仅是行政管理的便利性。这一观点从参加上述项目中东南亚国家数据搜集和政策审议的主管部门的观点得到了加强。如需了解详细情况，请访问国际电联的网站：</w:t>
      </w:r>
    </w:p>
    <w:p w:rsidR="00C10B23" w:rsidRDefault="00450DC8" w:rsidP="00C10B23">
      <w:pPr>
        <w:pStyle w:val="PlainText"/>
        <w:rPr>
          <w:lang w:eastAsia="zh-CN"/>
        </w:rPr>
      </w:pPr>
      <w:hyperlink r:id="rId23" w:history="1">
        <w:r w:rsidR="00C10B23" w:rsidRPr="00B13BDB">
          <w:rPr>
            <w:rStyle w:val="Hyperlink"/>
            <w:rFonts w:ascii="Times New Roman" w:hAnsi="Times New Roman"/>
            <w:lang w:eastAsia="zh-CN"/>
          </w:rPr>
          <w:t>http://www.itu.int/ITU-D/tech/spectrum_management/docs/MODEL_FULL.pdf</w:t>
        </w:r>
      </w:hyperlink>
    </w:p>
    <w:p w:rsidR="00C7039B" w:rsidRPr="00CB6CBA" w:rsidRDefault="00C7039B" w:rsidP="00B02A1E">
      <w:pPr>
        <w:pStyle w:val="StyleLinespacingAtleast18ptFirstline2ch"/>
        <w:ind w:firstLine="480"/>
        <w:rPr>
          <w:lang w:val="en-US" w:eastAsia="zh-CN"/>
        </w:rPr>
      </w:pPr>
      <w:r>
        <w:rPr>
          <w:rFonts w:hint="eastAsia"/>
          <w:lang w:val="en-US" w:eastAsia="zh-CN"/>
        </w:rPr>
        <w:t>此模型之所以重要，是因为它能给主管部门提供一款基于有形标准计算频谱费的实用工具。事实上，它属于行政奖励定价法的范畴。它采用大多数</w:t>
      </w:r>
      <w:r w:rsidRPr="00A14FEC">
        <w:rPr>
          <w:rFonts w:hint="eastAsia"/>
          <w:lang w:val="en-US" w:eastAsia="zh-CN"/>
        </w:rPr>
        <w:t>普遍的</w:t>
      </w:r>
      <w:r>
        <w:rPr>
          <w:rFonts w:hint="eastAsia"/>
          <w:lang w:val="en-US" w:eastAsia="zh-CN"/>
        </w:rPr>
        <w:t>行政奖励法的方式，它不仅能灵活应用各种定价输入标准，而且还可对这些标准加权以反映出某些频谱利用变量的重要性。它也可以用于修改不同频谱应用之间的定价，从而考虑到频谱的潜在稀缺性。</w:t>
      </w:r>
    </w:p>
    <w:p w:rsidR="00C7039B" w:rsidRPr="00CB6CBA" w:rsidRDefault="00C7039B" w:rsidP="00B02A1E">
      <w:pPr>
        <w:pStyle w:val="StyleLinespacingAtleast18ptFirstline2ch"/>
        <w:ind w:firstLine="480"/>
        <w:rPr>
          <w:lang w:val="en-US" w:eastAsia="zh-CN"/>
        </w:rPr>
      </w:pPr>
      <w:r>
        <w:rPr>
          <w:rFonts w:hint="eastAsia"/>
          <w:lang w:val="en-US" w:eastAsia="zh-CN"/>
        </w:rPr>
        <w:t>此模型虽然对于人工计算来说很复杂，但最适用于自动化国家频谱管理系统。可根据模型自定义相关的软件，自动完成</w:t>
      </w:r>
      <w:r w:rsidR="00C93F32">
        <w:rPr>
          <w:rFonts w:hint="eastAsia"/>
          <w:lang w:val="en-US" w:eastAsia="zh-CN"/>
        </w:rPr>
        <w:t>其他</w:t>
      </w:r>
      <w:r>
        <w:rPr>
          <w:rFonts w:hint="eastAsia"/>
          <w:lang w:val="en-US" w:eastAsia="zh-CN"/>
        </w:rPr>
        <w:t>所有计算，无需系统操作人员参与。第</w:t>
      </w:r>
      <w:r>
        <w:rPr>
          <w:lang w:val="en-US" w:eastAsia="zh-CN"/>
        </w:rPr>
        <w:t>5.2.6</w:t>
      </w:r>
      <w:r>
        <w:rPr>
          <w:rFonts w:hint="eastAsia"/>
          <w:lang w:val="en-US" w:eastAsia="zh-CN"/>
        </w:rPr>
        <w:t>节中介绍了</w:t>
      </w:r>
      <w:r w:rsidRPr="00054492">
        <w:rPr>
          <w:rFonts w:hint="eastAsia"/>
          <w:lang w:val="en-US" w:eastAsia="zh-CN"/>
        </w:rPr>
        <w:t>吉尔吉斯坦共和国</w:t>
      </w:r>
      <w:r>
        <w:rPr>
          <w:rFonts w:hint="eastAsia"/>
          <w:lang w:val="en-US" w:eastAsia="zh-CN"/>
        </w:rPr>
        <w:t>主管部门的类似经验。</w:t>
      </w:r>
    </w:p>
    <w:p w:rsidR="00C7039B" w:rsidRPr="00CB6CBA" w:rsidRDefault="00C7039B" w:rsidP="00DD2571">
      <w:pPr>
        <w:pStyle w:val="Heading3"/>
        <w:spacing w:line="360" w:lineRule="atLeast"/>
        <w:rPr>
          <w:lang w:val="en-US" w:eastAsia="zh-CN"/>
        </w:rPr>
      </w:pPr>
      <w:bookmarkStart w:id="291" w:name="_Toc309886513"/>
      <w:bookmarkStart w:id="292" w:name="_Toc498678509"/>
      <w:r w:rsidRPr="00CB6CBA">
        <w:rPr>
          <w:lang w:val="en-US" w:eastAsia="zh-CN"/>
        </w:rPr>
        <w:t>4.6.1</w:t>
      </w:r>
      <w:r w:rsidRPr="00CB6CBA">
        <w:rPr>
          <w:lang w:val="en-US" w:eastAsia="zh-CN"/>
        </w:rPr>
        <w:tab/>
      </w:r>
      <w:r>
        <w:rPr>
          <w:rFonts w:hint="eastAsia"/>
          <w:lang w:val="en-US" w:eastAsia="zh-CN"/>
        </w:rPr>
        <w:t>模型的一般用途</w:t>
      </w:r>
      <w:bookmarkEnd w:id="291"/>
      <w:bookmarkEnd w:id="292"/>
    </w:p>
    <w:p w:rsidR="00C7039B" w:rsidRPr="00CB6CBA" w:rsidRDefault="00C7039B" w:rsidP="00B02A1E">
      <w:pPr>
        <w:pStyle w:val="StyleLinespacingAtleast18ptFirstline2ch"/>
        <w:ind w:firstLine="480"/>
        <w:rPr>
          <w:lang w:val="en-US" w:eastAsia="zh-CN"/>
        </w:rPr>
      </w:pPr>
      <w:r>
        <w:rPr>
          <w:rFonts w:hint="eastAsia"/>
          <w:lang w:val="en-US" w:eastAsia="zh-CN"/>
        </w:rPr>
        <w:t>此模型旨在提高频谱利用率。它适合于</w:t>
      </w:r>
      <w:r w:rsidRPr="00F51B9A">
        <w:rPr>
          <w:rFonts w:hint="eastAsia"/>
          <w:lang w:val="en-US" w:eastAsia="zh-CN"/>
        </w:rPr>
        <w:t>一视同仁</w:t>
      </w:r>
      <w:r>
        <w:rPr>
          <w:rFonts w:hint="eastAsia"/>
          <w:lang w:val="en-US" w:eastAsia="zh-CN"/>
        </w:rPr>
        <w:t>地为各类用户接入频谱，鼓励使用较不拥挤</w:t>
      </w:r>
      <w:r w:rsidR="00E20071">
        <w:rPr>
          <w:rFonts w:hint="eastAsia"/>
          <w:lang w:val="en-US" w:eastAsia="zh-CN"/>
        </w:rPr>
        <w:t>（</w:t>
      </w:r>
      <w:r>
        <w:rPr>
          <w:rFonts w:hint="eastAsia"/>
          <w:lang w:val="en-US" w:eastAsia="zh-CN"/>
        </w:rPr>
        <w:t>尤其是较高的</w:t>
      </w:r>
      <w:r w:rsidR="00E20071">
        <w:rPr>
          <w:rFonts w:hint="eastAsia"/>
          <w:lang w:val="en-US" w:eastAsia="zh-CN"/>
        </w:rPr>
        <w:t>）</w:t>
      </w:r>
      <w:r>
        <w:rPr>
          <w:rFonts w:hint="eastAsia"/>
          <w:lang w:val="en-US" w:eastAsia="zh-CN"/>
        </w:rPr>
        <w:t>频段，鼓励在全国范围内协调发展无线电通信业务，并收回频谱管理成本。它包括考虑频谱管理和监控设施的分期开发与</w:t>
      </w:r>
      <w:r>
        <w:rPr>
          <w:lang w:val="en-US" w:eastAsia="zh-CN"/>
        </w:rPr>
        <w:t>/</w:t>
      </w:r>
      <w:r>
        <w:rPr>
          <w:rFonts w:hint="eastAsia"/>
          <w:lang w:val="en-US" w:eastAsia="zh-CN"/>
        </w:rPr>
        <w:t>或维护，以及对国家电信主管部门花费的补偿，包括它在国际电联中的国际活动。</w:t>
      </w:r>
    </w:p>
    <w:p w:rsidR="00C7039B" w:rsidRPr="00CB6CBA" w:rsidRDefault="00C7039B" w:rsidP="00B02A1E">
      <w:pPr>
        <w:pStyle w:val="StyleLinespacingAtleast18ptFirstline2ch"/>
        <w:ind w:firstLine="480"/>
        <w:rPr>
          <w:lang w:val="en-US" w:eastAsia="zh-CN"/>
        </w:rPr>
      </w:pPr>
      <w:r>
        <w:rPr>
          <w:rFonts w:hint="eastAsia"/>
          <w:lang w:val="en-US" w:eastAsia="zh-CN"/>
        </w:rPr>
        <w:t>此模型使用基于以下基本要素的定价公式计算每个无线电发射电台频谱使用应缴纳的年费：</w:t>
      </w:r>
    </w:p>
    <w:p w:rsidR="00C7039B" w:rsidRPr="007057D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567D0E">
        <w:rPr>
          <w:rFonts w:hint="eastAsia"/>
          <w:lang w:val="en-US" w:eastAsia="zh-CN"/>
        </w:rPr>
        <w:t>三维无线电频率</w:t>
      </w:r>
      <w:r w:rsidR="00567D0E">
        <w:rPr>
          <w:rFonts w:hint="eastAsia"/>
          <w:lang w:val="en-US" w:eastAsia="zh-CN"/>
        </w:rPr>
        <w:t>-</w:t>
      </w:r>
      <w:r w:rsidR="00567D0E">
        <w:rPr>
          <w:rFonts w:hint="eastAsia"/>
          <w:lang w:val="en-US" w:eastAsia="zh-CN"/>
        </w:rPr>
        <w:t>空间</w:t>
      </w:r>
      <w:r w:rsidR="00567D0E">
        <w:rPr>
          <w:rFonts w:hint="eastAsia"/>
          <w:lang w:val="en-US" w:eastAsia="zh-CN"/>
        </w:rPr>
        <w:t>-</w:t>
      </w:r>
      <w:r>
        <w:rPr>
          <w:rFonts w:hint="eastAsia"/>
          <w:lang w:val="en-US" w:eastAsia="zh-CN"/>
        </w:rPr>
        <w:t>时间资源</w:t>
      </w:r>
      <w:r w:rsidR="00E20071">
        <w:rPr>
          <w:rFonts w:hint="eastAsia"/>
          <w:lang w:val="en-US" w:eastAsia="zh-CN"/>
        </w:rPr>
        <w:t>（</w:t>
      </w:r>
      <w:r>
        <w:rPr>
          <w:rFonts w:hint="eastAsia"/>
          <w:lang w:val="en-US" w:eastAsia="zh-CN"/>
        </w:rPr>
        <w:t>见注</w:t>
      </w:r>
      <w:r>
        <w:rPr>
          <w:lang w:val="en-US" w:eastAsia="zh-CN"/>
        </w:rPr>
        <w:t>1</w:t>
      </w:r>
      <w:r w:rsidR="00E20071">
        <w:rPr>
          <w:rFonts w:hint="eastAsia"/>
          <w:lang w:val="en-US" w:eastAsia="zh-CN"/>
        </w:rPr>
        <w:t>）</w:t>
      </w:r>
      <w:r w:rsidR="00A106C3">
        <w:rPr>
          <w:rFonts w:hint="eastAsia"/>
          <w:lang w:val="en-US" w:eastAsia="zh-CN"/>
        </w:rPr>
        <w:t>，即国家所使用的</w:t>
      </w:r>
      <w:r w:rsidRPr="00A106C3">
        <w:rPr>
          <w:rFonts w:ascii="STKaiti" w:eastAsia="STKaiti" w:hAnsi="STKaiti" w:hint="eastAsia"/>
          <w:lang w:val="en-US" w:eastAsia="zh-CN"/>
        </w:rPr>
        <w:t>频谱资源</w:t>
      </w:r>
      <w:r>
        <w:rPr>
          <w:rFonts w:hint="eastAsia"/>
          <w:lang w:val="en-US" w:eastAsia="zh-CN"/>
        </w:rPr>
        <w:t>，代表适用于所有频率指配的普通频谱价值，储存在国家频谱管理数据库中，按年计算。</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对于各个频率指配，其频谱价值由发射所占用的频段乘以发射所占用的面积</w:t>
      </w:r>
      <w:r w:rsidR="00E20071">
        <w:rPr>
          <w:rFonts w:hint="eastAsia"/>
          <w:lang w:val="en-US" w:eastAsia="zh-CN"/>
        </w:rPr>
        <w:t>（</w:t>
      </w:r>
      <w:r>
        <w:rPr>
          <w:rFonts w:hint="eastAsia"/>
          <w:lang w:val="en-US" w:eastAsia="zh-CN"/>
        </w:rPr>
        <w:t>由发射机的功率、高度以及天线的方向等决定</w:t>
      </w:r>
      <w:r w:rsidR="00E20071">
        <w:rPr>
          <w:rFonts w:hint="eastAsia"/>
          <w:lang w:val="en-US" w:eastAsia="zh-CN"/>
        </w:rPr>
        <w:t>）</w:t>
      </w:r>
      <w:r>
        <w:rPr>
          <w:rFonts w:hint="eastAsia"/>
          <w:lang w:val="en-US" w:eastAsia="zh-CN"/>
        </w:rPr>
        <w:t>，再乘以发射机根据相关执照条款以此发射功率工作的时间。第</w:t>
      </w:r>
      <w:r>
        <w:rPr>
          <w:lang w:val="en-US" w:eastAsia="zh-CN"/>
        </w:rPr>
        <w:t>4.6.5</w:t>
      </w:r>
      <w:r>
        <w:rPr>
          <w:rFonts w:hint="eastAsia"/>
          <w:lang w:val="en-US" w:eastAsia="zh-CN"/>
        </w:rPr>
        <w:t>节中介绍了相关假设和标准。</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频谱管理的年管理成本，包括考虑频谱管理和监控设施的分期开发与</w:t>
      </w:r>
      <w:r>
        <w:rPr>
          <w:lang w:val="en-US" w:eastAsia="zh-CN"/>
        </w:rPr>
        <w:t>/</w:t>
      </w:r>
      <w:r>
        <w:rPr>
          <w:rFonts w:hint="eastAsia"/>
          <w:lang w:val="en-US" w:eastAsia="zh-CN"/>
        </w:rPr>
        <w:t>或维护，以及对国家电信主管部门花费的补偿。</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从以上数值中算出的频谱资源单位的平均价格。</w:t>
      </w:r>
    </w:p>
    <w:p w:rsidR="00DB2ECD" w:rsidRDefault="00DB2ECD">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C7039B" w:rsidRPr="00CB6CBA" w:rsidRDefault="00C7039B" w:rsidP="00DD2571">
      <w:pPr>
        <w:pStyle w:val="enumlev1CharCharCharChar"/>
        <w:spacing w:line="36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用所用频谱资源的实际价值计算的特定用户的年费</w:t>
      </w:r>
      <w:r w:rsidR="00A07270">
        <w:rPr>
          <w:rFonts w:hint="eastAsia"/>
          <w:lang w:val="en-US" w:eastAsia="zh-CN"/>
        </w:rPr>
        <w:t>。</w:t>
      </w:r>
    </w:p>
    <w:p w:rsidR="00C7039B" w:rsidRPr="00A6672C" w:rsidRDefault="00C7039B" w:rsidP="00DD2571">
      <w:pPr>
        <w:pStyle w:val="Note"/>
        <w:spacing w:line="360" w:lineRule="atLeast"/>
        <w:rPr>
          <w:lang w:val="en-US" w:eastAsia="zh-CN"/>
        </w:rPr>
      </w:pPr>
      <w:r>
        <w:rPr>
          <w:rFonts w:hint="eastAsia"/>
          <w:lang w:val="en-US" w:eastAsia="zh-CN"/>
        </w:rPr>
        <w:t>注</w:t>
      </w:r>
      <w:r>
        <w:rPr>
          <w:lang w:val="en-US" w:eastAsia="zh-CN"/>
        </w:rPr>
        <w:t>1</w:t>
      </w:r>
      <w:r w:rsidR="00A07270">
        <w:rPr>
          <w:rFonts w:hint="eastAsia"/>
          <w:lang w:val="en-US" w:eastAsia="zh-CN"/>
        </w:rPr>
        <w:t xml:space="preserve"> </w:t>
      </w:r>
      <w:r w:rsidR="00A07270" w:rsidRPr="00CB6CBA">
        <w:rPr>
          <w:lang w:val="en-US" w:eastAsia="zh-CN"/>
        </w:rPr>
        <w:t>–</w:t>
      </w:r>
      <w:r w:rsidR="00A07270">
        <w:rPr>
          <w:rFonts w:hint="eastAsia"/>
          <w:lang w:val="en-US" w:eastAsia="zh-CN"/>
        </w:rPr>
        <w:t xml:space="preserve"> </w:t>
      </w:r>
      <w:r>
        <w:rPr>
          <w:rFonts w:hint="eastAsia"/>
          <w:lang w:val="en-US" w:eastAsia="zh-CN"/>
        </w:rPr>
        <w:t>为了简单并考虑到通常只能通过电台地域分隔提供频谱</w:t>
      </w:r>
      <w:r w:rsidR="00D61090">
        <w:rPr>
          <w:rFonts w:hint="eastAsia"/>
          <w:lang w:val="en-US" w:eastAsia="zh-CN"/>
        </w:rPr>
        <w:t>共用</w:t>
      </w:r>
      <w:r>
        <w:rPr>
          <w:rFonts w:hint="eastAsia"/>
          <w:lang w:val="en-US" w:eastAsia="zh-CN"/>
        </w:rPr>
        <w:t>条件，使用本模型时，空间</w:t>
      </w:r>
      <w:r w:rsidR="00E20071">
        <w:rPr>
          <w:rFonts w:hint="eastAsia"/>
          <w:lang w:val="en-US" w:eastAsia="zh-CN"/>
        </w:rPr>
        <w:t>（</w:t>
      </w:r>
      <w:r>
        <w:rPr>
          <w:rFonts w:hint="eastAsia"/>
          <w:lang w:val="en-US" w:eastAsia="zh-CN"/>
        </w:rPr>
        <w:t>三维</w:t>
      </w:r>
      <w:r w:rsidR="00E20071">
        <w:rPr>
          <w:rFonts w:hint="eastAsia"/>
          <w:lang w:val="en-US" w:eastAsia="zh-CN"/>
        </w:rPr>
        <w:t>）</w:t>
      </w:r>
      <w:r>
        <w:rPr>
          <w:rFonts w:hint="eastAsia"/>
          <w:lang w:val="en-US" w:eastAsia="zh-CN"/>
        </w:rPr>
        <w:t>资源可用国土</w:t>
      </w:r>
      <w:r w:rsidR="00E20071">
        <w:rPr>
          <w:rFonts w:hint="eastAsia"/>
          <w:lang w:val="en-US" w:eastAsia="zh-CN"/>
        </w:rPr>
        <w:t>（</w:t>
      </w:r>
      <w:r>
        <w:rPr>
          <w:rFonts w:hint="eastAsia"/>
          <w:lang w:val="en-US" w:eastAsia="zh-CN"/>
        </w:rPr>
        <w:t>两维</w:t>
      </w:r>
      <w:r w:rsidR="00E20071">
        <w:rPr>
          <w:rFonts w:hint="eastAsia"/>
          <w:lang w:val="en-US" w:eastAsia="zh-CN"/>
        </w:rPr>
        <w:t>）</w:t>
      </w:r>
      <w:r>
        <w:rPr>
          <w:rFonts w:hint="eastAsia"/>
          <w:lang w:val="en-US" w:eastAsia="zh-CN"/>
        </w:rPr>
        <w:t>资源表示。</w:t>
      </w:r>
    </w:p>
    <w:p w:rsidR="00C7039B" w:rsidRPr="00CB6CBA" w:rsidRDefault="00C7039B" w:rsidP="00B02A1E">
      <w:pPr>
        <w:pStyle w:val="StyleLinespacingAtleast18ptFirstline2ch"/>
        <w:ind w:firstLine="480"/>
        <w:rPr>
          <w:lang w:val="en-US" w:eastAsia="zh-CN"/>
        </w:rPr>
      </w:pPr>
      <w:r>
        <w:rPr>
          <w:rFonts w:hint="eastAsia"/>
          <w:lang w:val="en-US" w:eastAsia="zh-CN"/>
        </w:rPr>
        <w:t>在公式中需输入多个奖励加权因数。因此，频谱价格或费用不仅取决于有关的占用带宽，而且取决于分时条件、电台的地理位置、经济发展水平或覆盖地区的人口密度、社会因素、专用性、无线电业务种类、频谱就业以及无线电监控和进行处罚的复杂性等运营因素。</w:t>
      </w:r>
    </w:p>
    <w:p w:rsidR="00C7039B" w:rsidRPr="00CB6CBA" w:rsidRDefault="00C7039B" w:rsidP="00B02A1E">
      <w:pPr>
        <w:pStyle w:val="StyleLinespacingAtleast18ptFirstline2ch"/>
        <w:ind w:firstLine="480"/>
        <w:rPr>
          <w:lang w:val="en-US" w:eastAsia="zh-CN"/>
        </w:rPr>
      </w:pPr>
      <w:r>
        <w:rPr>
          <w:rFonts w:hint="eastAsia"/>
          <w:lang w:val="en-US" w:eastAsia="zh-CN"/>
        </w:rPr>
        <w:t>使用此模型，用户可随时计算出他的频谱年费额，并使它对所有用户都透明、开放。因此，如果用户使用更大的带宽和</w:t>
      </w:r>
      <w:r w:rsidRPr="0052228E">
        <w:rPr>
          <w:rFonts w:hint="eastAsia"/>
          <w:lang w:val="en-US" w:eastAsia="zh-CN"/>
        </w:rPr>
        <w:t>服务区</w:t>
      </w:r>
      <w:r>
        <w:rPr>
          <w:rFonts w:hint="eastAsia"/>
          <w:lang w:val="en-US" w:eastAsia="zh-CN"/>
        </w:rPr>
        <w:t>，在人口更多的地区运营，或者经济更加发达的地区，或者在更加拥挤的频段全时段运营，则应缴纳更多费用。</w:t>
      </w:r>
    </w:p>
    <w:p w:rsidR="00C7039B" w:rsidRPr="00CB6CBA" w:rsidRDefault="00C7039B" w:rsidP="00B02A1E">
      <w:pPr>
        <w:pStyle w:val="StyleLinespacingAtleast18ptFirstline2ch"/>
        <w:ind w:firstLine="480"/>
        <w:rPr>
          <w:lang w:val="en-US" w:eastAsia="zh-CN"/>
        </w:rPr>
      </w:pPr>
      <w:r>
        <w:rPr>
          <w:rFonts w:hint="eastAsia"/>
          <w:lang w:val="en-US" w:eastAsia="zh-CN"/>
        </w:rPr>
        <w:t>因此，这种方法可以鼓励更高效地利用频谱，激励用户使用更加现代的设备和在新的更高频段上运营。它还鼓励尽可能和</w:t>
      </w:r>
      <w:r w:rsidR="00C93F32">
        <w:rPr>
          <w:rFonts w:hint="eastAsia"/>
          <w:lang w:val="en-US" w:eastAsia="zh-CN"/>
        </w:rPr>
        <w:t>其他</w:t>
      </w:r>
      <w:r>
        <w:rPr>
          <w:rFonts w:hint="eastAsia"/>
          <w:lang w:val="en-US" w:eastAsia="zh-CN"/>
        </w:rPr>
        <w:t>用户一起使用分时时段，避免预留出过大的发动机功率和天线高度，并支持其覆盖扩大到农村和边远地区。</w:t>
      </w:r>
    </w:p>
    <w:p w:rsidR="00C7039B" w:rsidRPr="00CB6CBA" w:rsidRDefault="00C7039B" w:rsidP="00DD2571">
      <w:pPr>
        <w:pStyle w:val="Heading3"/>
        <w:spacing w:line="360" w:lineRule="atLeast"/>
        <w:rPr>
          <w:lang w:val="en-US" w:eastAsia="zh-CN"/>
        </w:rPr>
      </w:pPr>
      <w:bookmarkStart w:id="293" w:name="_Toc309886514"/>
      <w:bookmarkStart w:id="294" w:name="_Toc498678510"/>
      <w:r w:rsidRPr="00CB6CBA">
        <w:rPr>
          <w:lang w:val="en-US" w:eastAsia="zh-CN"/>
        </w:rPr>
        <w:t>4.6.2</w:t>
      </w:r>
      <w:r w:rsidRPr="00CB6CBA">
        <w:rPr>
          <w:lang w:val="en-US" w:eastAsia="zh-CN"/>
        </w:rPr>
        <w:tab/>
      </w:r>
      <w:r w:rsidRPr="002E276D">
        <w:rPr>
          <w:rFonts w:hint="eastAsia"/>
          <w:lang w:val="en-US" w:eastAsia="zh-CN"/>
        </w:rPr>
        <w:t>模型构成</w:t>
      </w:r>
      <w:r>
        <w:rPr>
          <w:rFonts w:hint="eastAsia"/>
          <w:lang w:val="en-US" w:eastAsia="zh-CN"/>
        </w:rPr>
        <w:t>步骤</w:t>
      </w:r>
      <w:bookmarkEnd w:id="293"/>
      <w:bookmarkEnd w:id="294"/>
    </w:p>
    <w:p w:rsidR="00C7039B" w:rsidRPr="00CB6CBA" w:rsidRDefault="00C7039B" w:rsidP="00B02A1E">
      <w:pPr>
        <w:pStyle w:val="StyleLinespacingAtleast18ptFirstline2ch"/>
        <w:ind w:firstLine="480"/>
        <w:rPr>
          <w:lang w:val="en-US" w:eastAsia="zh-CN"/>
        </w:rPr>
      </w:pPr>
      <w:r>
        <w:rPr>
          <w:rFonts w:hint="eastAsia"/>
          <w:lang w:val="en-US" w:eastAsia="zh-CN"/>
        </w:rPr>
        <w:t>建议的频谱付费算法包括如下步骤：</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计算国家每年在管理实际使用的频谱资源主的支出，并计算每年对所有频谱资源的付费公值；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计算各无线电台年使用的频谱资源值，并通过</w:t>
      </w:r>
      <w:r w:rsidRPr="008F17FE">
        <w:rPr>
          <w:rFonts w:hint="eastAsia"/>
          <w:lang w:val="en-US" w:eastAsia="zh-CN"/>
        </w:rPr>
        <w:t>求和</w:t>
      </w:r>
      <w:r>
        <w:rPr>
          <w:rFonts w:hint="eastAsia"/>
          <w:lang w:val="en-US" w:eastAsia="zh-CN"/>
        </w:rPr>
        <w:t>，计算出国家频谱管理数据库中注册的所有电台所使用的频谱资源值；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计算频谱资源的单位价格；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在兼顾区别对待和一视同仁的基础上，计算特定用户的年缴费额，使用所用频谱资源的实际价值计算。</w:t>
      </w:r>
    </w:p>
    <w:p w:rsidR="00C7039B" w:rsidRPr="00CB6CBA" w:rsidRDefault="00C7039B" w:rsidP="00B02A1E">
      <w:pPr>
        <w:pStyle w:val="StyleLinespacingAtleast18ptFirstline2ch"/>
        <w:ind w:firstLine="480"/>
        <w:rPr>
          <w:lang w:val="en-US" w:eastAsia="zh-CN"/>
        </w:rPr>
      </w:pPr>
      <w:r>
        <w:rPr>
          <w:rFonts w:hint="eastAsia"/>
          <w:lang w:val="en-US" w:eastAsia="zh-CN"/>
        </w:rPr>
        <w:t>上面每个步骤都在下文中详细说明。</w:t>
      </w:r>
    </w:p>
    <w:p w:rsidR="00C7039B" w:rsidRPr="00CB6CBA" w:rsidRDefault="00C7039B" w:rsidP="00DD2571">
      <w:pPr>
        <w:pStyle w:val="Heading3"/>
        <w:spacing w:line="360" w:lineRule="atLeast"/>
        <w:rPr>
          <w:lang w:val="en-US" w:eastAsia="zh-CN"/>
        </w:rPr>
      </w:pPr>
      <w:bookmarkStart w:id="295" w:name="_Toc309886515"/>
      <w:bookmarkStart w:id="296" w:name="_Toc498678511"/>
      <w:r w:rsidRPr="00CB6CBA">
        <w:rPr>
          <w:lang w:val="en-US" w:eastAsia="zh-CN"/>
        </w:rPr>
        <w:t>4.6.3</w:t>
      </w:r>
      <w:r w:rsidRPr="00CB6CBA">
        <w:rPr>
          <w:lang w:val="en-US" w:eastAsia="zh-CN"/>
        </w:rPr>
        <w:tab/>
      </w:r>
      <w:r>
        <w:rPr>
          <w:rFonts w:hint="eastAsia"/>
          <w:lang w:val="en-US" w:eastAsia="zh-CN"/>
        </w:rPr>
        <w:t>模型开发的</w:t>
      </w:r>
      <w:r w:rsidRPr="00D566DA">
        <w:rPr>
          <w:rFonts w:hint="eastAsia"/>
          <w:lang w:val="en-US" w:eastAsia="zh-CN"/>
        </w:rPr>
        <w:t>总原则</w:t>
      </w:r>
      <w:bookmarkEnd w:id="295"/>
      <w:bookmarkEnd w:id="296"/>
    </w:p>
    <w:p w:rsidR="00C7039B" w:rsidRPr="00CB6CBA" w:rsidRDefault="00C7039B" w:rsidP="00B02A1E">
      <w:pPr>
        <w:pStyle w:val="StyleLinespacingAtleast18ptFirstline2ch"/>
        <w:ind w:firstLine="480"/>
        <w:rPr>
          <w:lang w:val="en-US" w:eastAsia="zh-CN"/>
        </w:rPr>
      </w:pPr>
      <w:r>
        <w:rPr>
          <w:rFonts w:hint="eastAsia"/>
          <w:lang w:val="en-US" w:eastAsia="zh-CN"/>
        </w:rPr>
        <w:t>需要强调的是，下面的所有系数值仅供参考。它们以现有数据和专家对在东南亚国家应用的估算为依据。各国家电信主管部门都可选择</w:t>
      </w:r>
      <w:r w:rsidR="00C93F32">
        <w:rPr>
          <w:rFonts w:hint="eastAsia"/>
          <w:lang w:val="en-US" w:eastAsia="zh-CN"/>
        </w:rPr>
        <w:t>其他</w:t>
      </w:r>
      <w:r>
        <w:rPr>
          <w:rFonts w:hint="eastAsia"/>
          <w:lang w:val="en-US" w:eastAsia="zh-CN"/>
        </w:rPr>
        <w:t>数值，并增加</w:t>
      </w:r>
      <w:r w:rsidR="00C93F32">
        <w:rPr>
          <w:rFonts w:hint="eastAsia"/>
          <w:lang w:val="en-US" w:eastAsia="zh-CN"/>
        </w:rPr>
        <w:t>其他</w:t>
      </w:r>
      <w:r>
        <w:rPr>
          <w:rFonts w:hint="eastAsia"/>
          <w:lang w:val="en-US" w:eastAsia="zh-CN"/>
        </w:rPr>
        <w:t>能反映其特定需求和经验的系数。除非另有明确说明，否则所有系数值都可以是整数，也可以是分数。</w:t>
      </w:r>
    </w:p>
    <w:p w:rsidR="00C7039B" w:rsidRPr="00CB6CBA" w:rsidRDefault="00C7039B" w:rsidP="00B02A1E">
      <w:pPr>
        <w:pStyle w:val="StyleLinespacingAtleast18ptFirstline2ch"/>
        <w:ind w:firstLine="480"/>
        <w:rPr>
          <w:lang w:val="en-US" w:eastAsia="zh-CN"/>
        </w:rPr>
      </w:pPr>
      <w:r>
        <w:rPr>
          <w:rFonts w:hint="eastAsia"/>
          <w:lang w:val="en-US" w:eastAsia="zh-CN"/>
        </w:rPr>
        <w:t>此模型适用于可使用某些重要参数</w:t>
      </w:r>
      <w:r w:rsidR="00E20071">
        <w:rPr>
          <w:rFonts w:hint="eastAsia"/>
          <w:lang w:val="en-US" w:eastAsia="zh-CN"/>
        </w:rPr>
        <w:t>（</w:t>
      </w:r>
      <w:r>
        <w:rPr>
          <w:rFonts w:hint="eastAsia"/>
          <w:lang w:val="en-US" w:eastAsia="zh-CN"/>
        </w:rPr>
        <w:t>主要是服务区或占用</w:t>
      </w:r>
      <w:r w:rsidRPr="00923E74">
        <w:rPr>
          <w:rFonts w:hint="eastAsia"/>
          <w:lang w:val="en-US" w:eastAsia="zh-CN"/>
        </w:rPr>
        <w:t>区</w:t>
      </w:r>
      <w:r w:rsidR="00E20071">
        <w:rPr>
          <w:rFonts w:hint="eastAsia"/>
          <w:lang w:val="en-US" w:eastAsia="zh-CN"/>
        </w:rPr>
        <w:t>）</w:t>
      </w:r>
      <w:r>
        <w:rPr>
          <w:rFonts w:hint="eastAsia"/>
          <w:lang w:val="en-US" w:eastAsia="zh-CN"/>
        </w:rPr>
        <w:t>的简化计算方法的情况</w:t>
      </w:r>
      <w:r w:rsidR="00E20071">
        <w:rPr>
          <w:rFonts w:hint="eastAsia"/>
          <w:lang w:val="en-US" w:eastAsia="zh-CN"/>
        </w:rPr>
        <w:t>（</w:t>
      </w:r>
      <w:r>
        <w:rPr>
          <w:rFonts w:hint="eastAsia"/>
          <w:lang w:val="en-US" w:eastAsia="zh-CN"/>
        </w:rPr>
        <w:t>并且它们在频率指配中占多数</w:t>
      </w:r>
      <w:r w:rsidR="00E20071">
        <w:rPr>
          <w:rFonts w:hint="eastAsia"/>
          <w:lang w:val="en-US" w:eastAsia="zh-CN"/>
        </w:rPr>
        <w:t>）</w:t>
      </w:r>
      <w:r>
        <w:rPr>
          <w:rFonts w:hint="eastAsia"/>
          <w:lang w:val="en-US" w:eastAsia="zh-CN"/>
        </w:rPr>
        <w:t>。</w:t>
      </w:r>
    </w:p>
    <w:p w:rsidR="00C7039B" w:rsidRDefault="00C7039B" w:rsidP="00B02A1E">
      <w:pPr>
        <w:pStyle w:val="StyleLinespacingAtleast18ptFirstline2ch"/>
        <w:ind w:firstLine="480"/>
        <w:rPr>
          <w:lang w:val="en-US" w:eastAsia="zh-CN"/>
        </w:rPr>
      </w:pPr>
      <w:r>
        <w:rPr>
          <w:rFonts w:hint="eastAsia"/>
          <w:lang w:val="en-US" w:eastAsia="zh-CN"/>
        </w:rPr>
        <w:t>在计算费用时，如果</w:t>
      </w:r>
      <w:r w:rsidR="00C93F32">
        <w:rPr>
          <w:rFonts w:hint="eastAsia"/>
          <w:lang w:val="en-US" w:eastAsia="zh-CN"/>
        </w:rPr>
        <w:t>制定</w:t>
      </w:r>
      <w:r>
        <w:rPr>
          <w:rFonts w:hint="eastAsia"/>
          <w:lang w:val="en-US" w:eastAsia="zh-CN"/>
        </w:rPr>
        <w:t>用于保证同一组别</w:t>
      </w:r>
      <w:r w:rsidR="00E20071">
        <w:rPr>
          <w:rFonts w:hint="eastAsia"/>
          <w:lang w:val="en-US" w:eastAsia="zh-CN"/>
        </w:rPr>
        <w:t>（</w:t>
      </w:r>
      <w:r>
        <w:rPr>
          <w:rFonts w:hint="eastAsia"/>
          <w:lang w:val="en-US" w:eastAsia="zh-CN"/>
        </w:rPr>
        <w:t>按无线电业务或其特定应用</w:t>
      </w:r>
      <w:r w:rsidR="00E20071">
        <w:rPr>
          <w:rFonts w:hint="eastAsia"/>
          <w:lang w:val="en-US" w:eastAsia="zh-CN"/>
        </w:rPr>
        <w:t>）</w:t>
      </w:r>
      <w:r>
        <w:rPr>
          <w:rFonts w:hint="eastAsia"/>
          <w:lang w:val="en-US" w:eastAsia="zh-CN"/>
        </w:rPr>
        <w:t>内所有用户受到公平对待的一般程序远比获得技术参数计算的高精确度更加重要时，也可以选择此方法。</w:t>
      </w:r>
    </w:p>
    <w:p w:rsidR="00DB2ECD" w:rsidRDefault="00DB2E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039B" w:rsidRPr="00CB6CBA" w:rsidRDefault="00C7039B" w:rsidP="00B02A1E">
      <w:pPr>
        <w:pStyle w:val="StyleLinespacingAtleast18ptFirstline2ch"/>
        <w:ind w:firstLine="480"/>
        <w:rPr>
          <w:lang w:val="en-US" w:eastAsia="zh-CN"/>
        </w:rPr>
      </w:pPr>
      <w:r>
        <w:rPr>
          <w:rFonts w:hint="eastAsia"/>
          <w:lang w:val="en-US" w:eastAsia="zh-CN"/>
        </w:rPr>
        <w:lastRenderedPageBreak/>
        <w:t>通过拒绝</w:t>
      </w:r>
      <w:r w:rsidR="00C93F32">
        <w:rPr>
          <w:rFonts w:hint="eastAsia"/>
          <w:lang w:val="en-US" w:eastAsia="zh-CN"/>
        </w:rPr>
        <w:t>其他</w:t>
      </w:r>
      <w:r>
        <w:rPr>
          <w:rFonts w:hint="eastAsia"/>
          <w:lang w:val="en-US" w:eastAsia="zh-CN"/>
        </w:rPr>
        <w:t>发射机</w:t>
      </w:r>
      <w:r w:rsidR="00E20071">
        <w:rPr>
          <w:rFonts w:hint="eastAsia"/>
          <w:lang w:val="en-US" w:eastAsia="zh-CN"/>
        </w:rPr>
        <w:t>（</w:t>
      </w:r>
      <w:r>
        <w:rPr>
          <w:rFonts w:hint="eastAsia"/>
          <w:lang w:val="en-US" w:eastAsia="zh-CN"/>
        </w:rPr>
        <w:t>而非通信用发射机</w:t>
      </w:r>
      <w:r w:rsidR="00E20071">
        <w:rPr>
          <w:rFonts w:hint="eastAsia"/>
          <w:lang w:val="en-US" w:eastAsia="zh-CN"/>
        </w:rPr>
        <w:t>）</w:t>
      </w:r>
      <w:r>
        <w:rPr>
          <w:rFonts w:hint="eastAsia"/>
          <w:lang w:val="en-US" w:eastAsia="zh-CN"/>
        </w:rPr>
        <w:t>在特定地域</w:t>
      </w:r>
      <w:r w:rsidR="00E20071">
        <w:rPr>
          <w:rFonts w:hint="eastAsia"/>
          <w:lang w:val="en-US" w:eastAsia="zh-CN"/>
        </w:rPr>
        <w:t>（</w:t>
      </w:r>
      <w:r w:rsidRPr="00CB6CBA">
        <w:rPr>
          <w:lang w:val="en-US" w:eastAsia="zh-CN"/>
        </w:rPr>
        <w:t>ITU</w:t>
      </w:r>
      <w:r w:rsidR="00B71925">
        <w:rPr>
          <w:rFonts w:hint="eastAsia"/>
          <w:lang w:val="en-US" w:eastAsia="zh-CN"/>
        </w:rPr>
        <w:t>-</w:t>
      </w:r>
      <w:r w:rsidRPr="00CB6CBA">
        <w:rPr>
          <w:lang w:val="en-US" w:eastAsia="zh-CN"/>
        </w:rPr>
        <w:t>R SM.1046-2</w:t>
      </w:r>
      <w:r w:rsidR="00B71925">
        <w:rPr>
          <w:rFonts w:hint="eastAsia"/>
          <w:lang w:val="en-US" w:eastAsia="zh-CN"/>
        </w:rPr>
        <w:t>建议书</w:t>
      </w:r>
      <w:r w:rsidR="00E20071">
        <w:rPr>
          <w:rFonts w:hint="eastAsia"/>
          <w:lang w:val="en-US" w:eastAsia="zh-CN"/>
        </w:rPr>
        <w:t>）</w:t>
      </w:r>
      <w:r>
        <w:rPr>
          <w:rFonts w:hint="eastAsia"/>
          <w:lang w:val="en-US" w:eastAsia="zh-CN"/>
        </w:rPr>
        <w:t>范围内某频段中工作，发射机和接收机都会占用特定的频谱资源。基于这一普遍</w:t>
      </w:r>
      <w:r w:rsidRPr="00B2207A">
        <w:rPr>
          <w:rFonts w:hint="eastAsia"/>
          <w:lang w:val="en-US" w:eastAsia="zh-CN"/>
        </w:rPr>
        <w:t>原理</w:t>
      </w:r>
      <w:r>
        <w:rPr>
          <w:rFonts w:hint="eastAsia"/>
          <w:lang w:val="en-US" w:eastAsia="zh-CN"/>
        </w:rPr>
        <w:t>，此模型可用于计算当接收机以及用户需要防止接收机受到干扰，并且此接收机已经在国家频率指配数据库注册时的情况。</w:t>
      </w:r>
    </w:p>
    <w:p w:rsidR="00C7039B" w:rsidRPr="00CB6CBA" w:rsidRDefault="00985A4A" w:rsidP="00B02A1E">
      <w:pPr>
        <w:pStyle w:val="StyleLinespacingAtleast18ptFirstline2ch"/>
        <w:ind w:firstLine="480"/>
        <w:rPr>
          <w:lang w:val="en-US" w:eastAsia="zh-CN"/>
        </w:rPr>
      </w:pPr>
      <w:r>
        <w:rPr>
          <w:lang w:val="en-US" w:eastAsia="zh-CN"/>
        </w:rPr>
        <w:t>ITU</w:t>
      </w:r>
      <w:r>
        <w:rPr>
          <w:rFonts w:hint="eastAsia"/>
          <w:lang w:val="en-US" w:eastAsia="zh-CN"/>
        </w:rPr>
        <w:t>-</w:t>
      </w:r>
      <w:r w:rsidR="00C7039B" w:rsidRPr="00CB6CBA">
        <w:rPr>
          <w:lang w:val="en-US" w:eastAsia="zh-CN"/>
        </w:rPr>
        <w:t>R SM.1046-2</w:t>
      </w:r>
      <w:r w:rsidR="00B71925">
        <w:rPr>
          <w:rFonts w:hint="eastAsia"/>
          <w:lang w:val="en-US" w:eastAsia="zh-CN"/>
        </w:rPr>
        <w:t>建议书</w:t>
      </w:r>
      <w:r>
        <w:rPr>
          <w:rFonts w:hint="eastAsia"/>
          <w:lang w:val="en-US" w:eastAsia="zh-CN"/>
        </w:rPr>
        <w:t>附件</w:t>
      </w:r>
      <w:r w:rsidR="00C7039B">
        <w:rPr>
          <w:lang w:val="en-US" w:eastAsia="zh-CN"/>
        </w:rPr>
        <w:t>1</w:t>
      </w:r>
      <w:r w:rsidR="00C7039B">
        <w:rPr>
          <w:rFonts w:hint="eastAsia"/>
          <w:lang w:val="en-US" w:eastAsia="zh-CN"/>
        </w:rPr>
        <w:t>中也为主管部门提供了一些降低计算精度的简化计算步骤，或者提高计算精度的复杂化计算步骤的方案。</w:t>
      </w:r>
    </w:p>
    <w:p w:rsidR="00C7039B" w:rsidRPr="00CB6CBA" w:rsidRDefault="00C7039B" w:rsidP="00B02A1E">
      <w:pPr>
        <w:pStyle w:val="StyleLinespacingAtleast18ptFirstline2ch"/>
        <w:ind w:firstLine="480"/>
        <w:rPr>
          <w:lang w:val="en-US" w:eastAsia="zh-CN"/>
        </w:rPr>
      </w:pPr>
      <w:r>
        <w:rPr>
          <w:rFonts w:hint="eastAsia"/>
          <w:lang w:val="en-US" w:eastAsia="zh-CN"/>
        </w:rPr>
        <w:t>如果某些新无线电系统的服务区或占用频段计算非常复杂，并且这些系统尚未最终确定下来</w:t>
      </w:r>
      <w:r w:rsidR="00E20071">
        <w:rPr>
          <w:rFonts w:hint="eastAsia"/>
          <w:lang w:val="en-US" w:eastAsia="zh-CN"/>
        </w:rPr>
        <w:t>（</w:t>
      </w:r>
      <w:r w:rsidRPr="00FD6BB1">
        <w:rPr>
          <w:rFonts w:hint="eastAsia"/>
          <w:lang w:val="en-US" w:eastAsia="zh-CN"/>
        </w:rPr>
        <w:t>扩展频谱</w:t>
      </w:r>
      <w:r>
        <w:rPr>
          <w:rFonts w:hint="eastAsia"/>
          <w:lang w:val="en-US" w:eastAsia="zh-CN"/>
        </w:rPr>
        <w:t>系统，使用</w:t>
      </w:r>
      <w:r>
        <w:rPr>
          <w:lang w:val="en-US" w:eastAsia="zh-CN"/>
        </w:rPr>
        <w:t>LEO</w:t>
      </w:r>
      <w:r>
        <w:rPr>
          <w:rFonts w:hint="eastAsia"/>
          <w:lang w:val="en-US" w:eastAsia="zh-CN"/>
        </w:rPr>
        <w:t>、</w:t>
      </w:r>
      <w:r>
        <w:rPr>
          <w:lang w:val="en-US" w:eastAsia="zh-CN"/>
        </w:rPr>
        <w:t>MEO</w:t>
      </w:r>
      <w:r>
        <w:rPr>
          <w:rFonts w:hint="eastAsia"/>
          <w:lang w:val="en-US" w:eastAsia="zh-CN"/>
        </w:rPr>
        <w:t>等的卫星移动通信</w:t>
      </w:r>
      <w:r w:rsidR="00E20071">
        <w:rPr>
          <w:rFonts w:hint="eastAsia"/>
          <w:lang w:val="en-US" w:eastAsia="zh-CN"/>
        </w:rPr>
        <w:t>）</w:t>
      </w:r>
      <w:r>
        <w:rPr>
          <w:rFonts w:hint="eastAsia"/>
          <w:lang w:val="en-US" w:eastAsia="zh-CN"/>
        </w:rPr>
        <w:t>，则可以</w:t>
      </w:r>
      <w:r w:rsidRPr="00CE0402">
        <w:rPr>
          <w:rFonts w:hint="eastAsia"/>
          <w:lang w:val="en-US" w:eastAsia="zh-CN"/>
        </w:rPr>
        <w:t>延期</w:t>
      </w:r>
      <w:r>
        <w:rPr>
          <w:rFonts w:hint="eastAsia"/>
          <w:lang w:val="en-US" w:eastAsia="zh-CN"/>
        </w:rPr>
        <w:t>再计算，并继续使用固定执照费制度。</w:t>
      </w:r>
    </w:p>
    <w:p w:rsidR="00C7039B" w:rsidRPr="00CB6CBA" w:rsidRDefault="00C7039B" w:rsidP="00DD2571">
      <w:pPr>
        <w:pStyle w:val="Heading3"/>
        <w:spacing w:line="360" w:lineRule="atLeast"/>
        <w:rPr>
          <w:lang w:val="en-US" w:eastAsia="zh-CN"/>
        </w:rPr>
      </w:pPr>
      <w:bookmarkStart w:id="297" w:name="_Toc309886516"/>
      <w:bookmarkStart w:id="298" w:name="_Toc498678512"/>
      <w:r w:rsidRPr="00CB6CBA">
        <w:rPr>
          <w:lang w:val="en-US" w:eastAsia="zh-CN"/>
        </w:rPr>
        <w:t>4.6.4</w:t>
      </w:r>
      <w:r w:rsidRPr="00CB6CBA">
        <w:rPr>
          <w:lang w:val="en-US" w:eastAsia="zh-CN"/>
        </w:rPr>
        <w:tab/>
      </w:r>
      <w:r>
        <w:rPr>
          <w:rFonts w:hint="eastAsia"/>
          <w:lang w:val="en-US" w:eastAsia="zh-CN"/>
        </w:rPr>
        <w:t>国家频谱管理支出与收入</w:t>
      </w:r>
      <w:bookmarkEnd w:id="297"/>
      <w:bookmarkEnd w:id="298"/>
    </w:p>
    <w:p w:rsidR="00C7039B" w:rsidRPr="00CB6CBA" w:rsidRDefault="00C7039B" w:rsidP="00B02A1E">
      <w:pPr>
        <w:pStyle w:val="StyleLinespacingAtleast18ptFirstline2ch"/>
        <w:ind w:firstLine="480"/>
        <w:rPr>
          <w:lang w:val="en-US" w:eastAsia="zh-CN"/>
        </w:rPr>
      </w:pPr>
      <w:r>
        <w:rPr>
          <w:rFonts w:hint="eastAsia"/>
          <w:lang w:val="en-US" w:eastAsia="zh-CN"/>
        </w:rPr>
        <w:t>本节中提供了考虑国家或主管部门频谱管理成本的框架。</w:t>
      </w:r>
    </w:p>
    <w:p w:rsidR="004A4E59" w:rsidRPr="00CB6CBA" w:rsidRDefault="00C7039B" w:rsidP="00B02A1E">
      <w:pPr>
        <w:pStyle w:val="StyleLinespacingAtleast18ptFirstline2ch"/>
        <w:ind w:firstLine="480"/>
        <w:rPr>
          <w:lang w:val="en-US" w:eastAsia="zh-CN"/>
        </w:rPr>
      </w:pPr>
      <w:r>
        <w:rPr>
          <w:rFonts w:hint="eastAsia"/>
          <w:lang w:val="en-US" w:eastAsia="zh-CN"/>
        </w:rPr>
        <w:t>向所有用户收取的频谱资源年费总额</w:t>
      </w:r>
      <w:r w:rsidRPr="00CB6CBA">
        <w:rPr>
          <w:i/>
          <w:lang w:val="en-US" w:eastAsia="zh-CN"/>
        </w:rPr>
        <w:t>C</w:t>
      </w:r>
      <w:r w:rsidRPr="00CB6CBA">
        <w:rPr>
          <w:i/>
          <w:vertAlign w:val="subscript"/>
          <w:lang w:val="en-US" w:eastAsia="zh-CN"/>
        </w:rPr>
        <w:t>an</w:t>
      </w:r>
      <w:r w:rsidRPr="00CB6CBA">
        <w:rPr>
          <w:lang w:val="en-US" w:eastAsia="zh-CN"/>
        </w:rPr>
        <w:t>,</w:t>
      </w:r>
      <w:r>
        <w:rPr>
          <w:rFonts w:hint="eastAsia"/>
          <w:lang w:val="en-US" w:eastAsia="zh-CN"/>
        </w:rPr>
        <w:t>可表示为：</w:t>
      </w:r>
    </w:p>
    <w:p w:rsidR="005C0D19" w:rsidRDefault="005C0D19"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an</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w:t>
      </w:r>
      <w:r w:rsidRPr="00CB6CBA">
        <w:rPr>
          <w:lang w:val="en-US" w:eastAsia="zh-CN"/>
        </w:rPr>
        <w:t xml:space="preserve"> – </w:t>
      </w:r>
      <w:r w:rsidRPr="00CB6CBA">
        <w:rPr>
          <w:i/>
          <w:iCs/>
          <w:lang w:val="en-US" w:eastAsia="zh-CN"/>
        </w:rPr>
        <w:t>I</w:t>
      </w:r>
      <w:r w:rsidRPr="00CB6CBA">
        <w:rPr>
          <w:i/>
          <w:iCs/>
          <w:vertAlign w:val="subscript"/>
          <w:lang w:val="en-US" w:eastAsia="zh-CN"/>
        </w:rPr>
        <w:t>an</w:t>
      </w:r>
      <w:r w:rsidRPr="00CB6CBA">
        <w:rPr>
          <w:lang w:val="en-US" w:eastAsia="zh-CN"/>
        </w:rPr>
        <w:t>     </w:t>
      </w:r>
      <w:r w:rsidR="00E20071">
        <w:rPr>
          <w:lang w:val="en-US" w:eastAsia="zh-CN"/>
        </w:rPr>
        <w:t>（</w:t>
      </w:r>
      <w:r w:rsidR="00C7039B">
        <w:rPr>
          <w:rFonts w:hint="eastAsia"/>
          <w:lang w:val="en-US" w:eastAsia="zh-CN"/>
        </w:rPr>
        <w:t>国家货币单位</w:t>
      </w:r>
      <w:r w:rsidR="00E20071">
        <w:rPr>
          <w:lang w:val="en-US" w:eastAsia="zh-CN"/>
        </w:rPr>
        <w:t>）</w:t>
      </w:r>
      <w:r w:rsidRPr="00CB6CBA">
        <w:rPr>
          <w:lang w:val="en-US" w:eastAsia="zh-CN"/>
        </w:rPr>
        <w:tab/>
      </w:r>
      <w:r w:rsidR="00E20071">
        <w:rPr>
          <w:lang w:val="en-US" w:eastAsia="zh-CN"/>
        </w:rPr>
        <w:t>（</w:t>
      </w:r>
      <w:r>
        <w:rPr>
          <w:lang w:val="en-US" w:eastAsia="zh-CN"/>
        </w:rPr>
        <w:t>17</w:t>
      </w:r>
      <w:r w:rsidR="00E20071">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1</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为</w:t>
      </w:r>
      <w:r w:rsidRPr="00261259">
        <w:rPr>
          <w:rFonts w:hint="eastAsia"/>
          <w:iCs/>
          <w:lang w:eastAsia="zh-CN"/>
        </w:rPr>
        <w:t>弥补</w:t>
      </w:r>
      <w:r>
        <w:rPr>
          <w:rFonts w:hint="eastAsia"/>
          <w:iCs/>
          <w:lang w:eastAsia="zh-CN"/>
        </w:rPr>
        <w:t>国家在所有国内和国际频谱管理活动中的支出所需的部分金额</w:t>
      </w:r>
      <w:r w:rsidR="00C10B23">
        <w:rPr>
          <w:rFonts w:hint="eastAsia"/>
          <w:iCs/>
          <w:lang w:eastAsia="zh-CN"/>
        </w:rPr>
        <w:t>；</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2</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国家的</w:t>
      </w:r>
      <w:r w:rsidRPr="00261259">
        <w:rPr>
          <w:rFonts w:hint="eastAsia"/>
          <w:iCs/>
          <w:lang w:eastAsia="zh-CN"/>
        </w:rPr>
        <w:t>纯收入</w:t>
      </w:r>
      <w:r w:rsidR="00C10B23">
        <w:rPr>
          <w:rFonts w:hint="eastAsia"/>
          <w:iCs/>
          <w:lang w:eastAsia="zh-CN"/>
        </w:rPr>
        <w:t>；</w:t>
      </w:r>
    </w:p>
    <w:p w:rsidR="00C7039B" w:rsidRPr="00CB6CBA" w:rsidRDefault="00C7039B" w:rsidP="00DD2571">
      <w:pPr>
        <w:pStyle w:val="Equationlegend"/>
        <w:spacing w:line="360" w:lineRule="atLeast"/>
        <w:rPr>
          <w:lang w:eastAsia="zh-CN"/>
        </w:rPr>
      </w:pPr>
      <w:r w:rsidRPr="00CB6CBA">
        <w:rPr>
          <w:iCs/>
          <w:lang w:eastAsia="zh-CN"/>
        </w:rPr>
        <w:tab/>
      </w:r>
      <w:r w:rsidRPr="00CB6CBA">
        <w:rPr>
          <w:i/>
          <w:lang w:eastAsia="zh-CN"/>
        </w:rPr>
        <w:t>I</w:t>
      </w:r>
      <w:r w:rsidRPr="005C0D19">
        <w:rPr>
          <w:i/>
          <w:iCs/>
          <w:vertAlign w:val="subscript"/>
          <w:lang w:eastAsia="zh-CN"/>
        </w:rPr>
        <w:t>an</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lang w:eastAsia="zh-CN"/>
        </w:rPr>
        <w:t>年无线电通信检查费总额</w:t>
      </w:r>
      <w:r w:rsidR="00F71444">
        <w:rPr>
          <w:rFonts w:hint="eastAsia"/>
          <w:lang w:eastAsia="zh-CN"/>
        </w:rPr>
        <w:t>。</w:t>
      </w:r>
    </w:p>
    <w:p w:rsidR="00C7039B" w:rsidRPr="00CB6CBA" w:rsidRDefault="00C7039B" w:rsidP="00B02A1E">
      <w:pPr>
        <w:pStyle w:val="StyleLinespacingAtleast18ptFirstline2ch"/>
        <w:ind w:firstLine="480"/>
        <w:rPr>
          <w:lang w:val="en-US" w:eastAsia="zh-CN"/>
        </w:rPr>
      </w:pPr>
      <w:r>
        <w:rPr>
          <w:rFonts w:hint="eastAsia"/>
          <w:lang w:val="en-US" w:eastAsia="zh-CN"/>
        </w:rPr>
        <w:t>如果主管部门对检查和审查活动</w:t>
      </w:r>
      <w:r w:rsidR="00E20071">
        <w:rPr>
          <w:rFonts w:hint="eastAsia"/>
          <w:lang w:val="en-US" w:eastAsia="zh-CN"/>
        </w:rPr>
        <w:t>（</w:t>
      </w:r>
      <w:r>
        <w:rPr>
          <w:rFonts w:hint="eastAsia"/>
          <w:lang w:val="en-US" w:eastAsia="zh-CN"/>
        </w:rPr>
        <w:t>审查频谱指配申请表、在安装后投入使用之前检查无线电台、检查无线电安装是否符合执照条款的系统检查等</w:t>
      </w:r>
      <w:r w:rsidR="00E20071">
        <w:rPr>
          <w:rFonts w:hint="eastAsia"/>
          <w:lang w:val="en-US" w:eastAsia="zh-CN"/>
        </w:rPr>
        <w:t>）</w:t>
      </w:r>
      <w:r>
        <w:rPr>
          <w:rFonts w:hint="eastAsia"/>
          <w:lang w:val="en-US" w:eastAsia="zh-CN"/>
        </w:rPr>
        <w:t>单独征收附加总税，则使用最后一项。可基于上一年度的数据假设当年的此数值。</w:t>
      </w:r>
    </w:p>
    <w:p w:rsidR="004A4E59" w:rsidRPr="00CB6CBA" w:rsidRDefault="00C7039B" w:rsidP="00B02A1E">
      <w:pPr>
        <w:pStyle w:val="StyleLinespacingAtleast18ptFirstline2ch"/>
        <w:ind w:firstLine="480"/>
        <w:rPr>
          <w:lang w:val="en-US" w:eastAsia="zh-CN"/>
        </w:rPr>
      </w:pPr>
      <w:r>
        <w:rPr>
          <w:rFonts w:hint="eastAsia"/>
          <w:lang w:val="en-US" w:eastAsia="zh-CN"/>
        </w:rPr>
        <w:t>可将</w:t>
      </w:r>
      <w:r w:rsidRPr="00CB6CBA">
        <w:rPr>
          <w:i/>
          <w:lang w:val="en-US" w:eastAsia="zh-CN"/>
        </w:rPr>
        <w:t>C</w:t>
      </w:r>
      <w:r w:rsidRPr="00CB6CBA">
        <w:rPr>
          <w:vertAlign w:val="subscript"/>
          <w:lang w:val="en-US" w:eastAsia="zh-CN"/>
        </w:rPr>
        <w:t>1</w:t>
      </w:r>
      <w:r>
        <w:rPr>
          <w:rFonts w:hint="eastAsia"/>
          <w:lang w:val="en-US" w:eastAsia="zh-CN"/>
        </w:rPr>
        <w:t>和</w:t>
      </w:r>
      <w:r w:rsidRPr="00CB6CBA">
        <w:rPr>
          <w:i/>
          <w:lang w:val="en-US" w:eastAsia="zh-CN"/>
        </w:rPr>
        <w:t>C</w:t>
      </w:r>
      <w:r w:rsidRPr="00CB6CBA">
        <w:rPr>
          <w:vertAlign w:val="subscript"/>
          <w:lang w:val="en-US" w:eastAsia="zh-CN"/>
        </w:rPr>
        <w:t>2</w:t>
      </w:r>
      <w:r>
        <w:rPr>
          <w:rFonts w:hint="eastAsia"/>
          <w:lang w:val="en-US" w:eastAsia="zh-CN"/>
        </w:rPr>
        <w:t>项再分为以下附加</w:t>
      </w:r>
      <w:r w:rsidRPr="000A101D">
        <w:rPr>
          <w:rFonts w:hint="eastAsia"/>
          <w:lang w:val="en-US" w:eastAsia="zh-CN"/>
        </w:rPr>
        <w:t>要素</w:t>
      </w:r>
      <w:r>
        <w:rPr>
          <w:rFonts w:hint="eastAsia"/>
          <w:lang w:val="en-US" w:eastAsia="zh-CN"/>
        </w:rPr>
        <w:t>：</w:t>
      </w:r>
    </w:p>
    <w:p w:rsidR="006B3F4A" w:rsidRDefault="006B3F4A" w:rsidP="00DD2571">
      <w:pPr>
        <w:pStyle w:val="Blanc"/>
        <w:spacing w:line="360" w:lineRule="atLeast"/>
        <w:rPr>
          <w:lang w:eastAsia="zh-CN"/>
        </w:rPr>
      </w:pPr>
    </w:p>
    <w:p w:rsidR="00451E95"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13</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14</w:t>
      </w:r>
      <w:r w:rsidRPr="00CB6CBA">
        <w:rPr>
          <w:lang w:val="en-US" w:eastAsia="zh-CN"/>
        </w:rPr>
        <w:tab/>
      </w:r>
      <w:r w:rsidR="00E20071">
        <w:rPr>
          <w:lang w:val="en-US" w:eastAsia="zh-CN"/>
        </w:rPr>
        <w:t>（</w:t>
      </w:r>
      <w:r>
        <w:rPr>
          <w:lang w:val="en-US" w:eastAsia="zh-CN"/>
        </w:rPr>
        <w:t>18</w:t>
      </w:r>
      <w:r w:rsidR="00E20071">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11</w:t>
      </w:r>
      <w:r w:rsidR="00DD5225">
        <w:rPr>
          <w:lang w:eastAsia="zh-CN"/>
        </w:rPr>
        <w:t>：</w:t>
      </w:r>
      <w:r w:rsidRPr="00CB6CBA">
        <w:rPr>
          <w:lang w:eastAsia="zh-CN"/>
        </w:rPr>
        <w:tab/>
      </w:r>
      <w:r>
        <w:rPr>
          <w:rFonts w:hint="eastAsia"/>
          <w:lang w:eastAsia="zh-CN"/>
        </w:rPr>
        <w:t>购置包括无线电监控电台设备、</w:t>
      </w:r>
      <w:r w:rsidRPr="007036C3">
        <w:rPr>
          <w:rFonts w:hint="eastAsia"/>
          <w:lang w:eastAsia="zh-CN"/>
        </w:rPr>
        <w:t>探向器</w:t>
      </w:r>
      <w:r>
        <w:rPr>
          <w:rFonts w:hint="eastAsia"/>
          <w:lang w:eastAsia="zh-CN"/>
        </w:rPr>
        <w:t>、监控电台以及频谱管理数据库用电脑和软件、器材、建筑物</w:t>
      </w:r>
      <w:r w:rsidRPr="007036C3">
        <w:rPr>
          <w:rFonts w:hint="eastAsia"/>
          <w:lang w:eastAsia="zh-CN"/>
        </w:rPr>
        <w:t>摊销</w:t>
      </w:r>
      <w:r>
        <w:rPr>
          <w:rFonts w:hint="eastAsia"/>
          <w:lang w:eastAsia="zh-CN"/>
        </w:rPr>
        <w:t>、构筑物、</w:t>
      </w:r>
      <w:r w:rsidRPr="007036C3">
        <w:rPr>
          <w:rFonts w:hint="eastAsia"/>
          <w:lang w:eastAsia="zh-CN"/>
        </w:rPr>
        <w:t>运输车辆</w:t>
      </w:r>
      <w:r>
        <w:rPr>
          <w:rFonts w:hint="eastAsia"/>
          <w:lang w:eastAsia="zh-CN"/>
        </w:rPr>
        <w:t>等频谱管理系统设施和设备并使用这</w:t>
      </w:r>
      <w:r w:rsidR="00F71444">
        <w:rPr>
          <w:rFonts w:hint="eastAsia"/>
          <w:lang w:eastAsia="zh-CN"/>
        </w:rPr>
        <w:t>些设施和设备有效运营所需资金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12</w:t>
      </w:r>
      <w:r w:rsidR="00DD5225">
        <w:rPr>
          <w:lang w:eastAsia="zh-CN"/>
        </w:rPr>
        <w:t>：</w:t>
      </w:r>
      <w:r w:rsidRPr="00CB6CBA">
        <w:rPr>
          <w:lang w:eastAsia="zh-CN"/>
        </w:rPr>
        <w:tab/>
      </w:r>
      <w:r>
        <w:rPr>
          <w:rFonts w:hint="eastAsia"/>
          <w:lang w:eastAsia="zh-CN"/>
        </w:rPr>
        <w:t>为了进行辅助性科研而购置科学与运营</w:t>
      </w:r>
      <w:r w:rsidRPr="007036C3">
        <w:rPr>
          <w:rFonts w:hint="eastAsia"/>
          <w:lang w:eastAsia="zh-CN"/>
        </w:rPr>
        <w:t>文献资料</w:t>
      </w:r>
      <w:r>
        <w:rPr>
          <w:rFonts w:hint="eastAsia"/>
          <w:lang w:eastAsia="zh-CN"/>
        </w:rPr>
        <w:t>、国际标准和建议书所需的资金，为支持频谱指配过程而进行</w:t>
      </w:r>
      <w:r w:rsidRPr="005D2B6E">
        <w:rPr>
          <w:rFonts w:hint="eastAsia"/>
          <w:lang w:eastAsia="zh-CN"/>
        </w:rPr>
        <w:t>电磁兼容性</w:t>
      </w:r>
      <w:r w:rsidR="00F71444">
        <w:rPr>
          <w:rFonts w:hint="eastAsia"/>
          <w:lang w:eastAsia="zh-CN"/>
        </w:rPr>
        <w:t>分析所需资金等</w:t>
      </w:r>
    </w:p>
    <w:p w:rsidR="00BA6247" w:rsidRDefault="00BA6247">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C7039B" w:rsidRPr="00CB6CBA" w:rsidRDefault="00C7039B" w:rsidP="00DD2571">
      <w:pPr>
        <w:pStyle w:val="Equationlegend"/>
        <w:spacing w:line="360" w:lineRule="atLeast"/>
        <w:rPr>
          <w:lang w:eastAsia="zh-CN"/>
        </w:rPr>
      </w:pPr>
      <w:r w:rsidRPr="00CB6CBA">
        <w:rPr>
          <w:i/>
          <w:lang w:eastAsia="zh-CN"/>
        </w:rPr>
        <w:lastRenderedPageBreak/>
        <w:tab/>
        <w:t>C</w:t>
      </w:r>
      <w:r w:rsidRPr="00CB6CBA">
        <w:rPr>
          <w:vertAlign w:val="subscript"/>
          <w:lang w:eastAsia="zh-CN"/>
        </w:rPr>
        <w:t>13</w:t>
      </w:r>
      <w:r w:rsidR="00DD5225">
        <w:rPr>
          <w:lang w:eastAsia="zh-CN"/>
        </w:rPr>
        <w:t>：</w:t>
      </w:r>
      <w:r w:rsidRPr="00CB6CBA">
        <w:rPr>
          <w:lang w:eastAsia="zh-CN"/>
        </w:rPr>
        <w:tab/>
      </w:r>
      <w:r>
        <w:rPr>
          <w:rFonts w:hint="eastAsia"/>
          <w:lang w:eastAsia="zh-CN"/>
        </w:rPr>
        <w:t>国家电信主管部门在</w:t>
      </w:r>
      <w:r w:rsidRPr="001E5880">
        <w:rPr>
          <w:rFonts w:hint="eastAsia"/>
          <w:lang w:eastAsia="zh-CN"/>
        </w:rPr>
        <w:t>国际电联无线电通信部门</w:t>
      </w:r>
      <w:r>
        <w:rPr>
          <w:rFonts w:hint="eastAsia"/>
          <w:lang w:eastAsia="zh-CN"/>
        </w:rPr>
        <w:t>内部进行有效的活动以及履行与地面和卫星无线电业务等有关双边和多边频率协调义务所需的资金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14</w:t>
      </w:r>
      <w:r w:rsidR="00DD5225">
        <w:rPr>
          <w:lang w:eastAsia="zh-CN"/>
        </w:rPr>
        <w:t>：</w:t>
      </w:r>
      <w:r w:rsidRPr="00CB6CBA">
        <w:rPr>
          <w:lang w:eastAsia="zh-CN"/>
        </w:rPr>
        <w:tab/>
      </w:r>
      <w:r>
        <w:rPr>
          <w:rFonts w:hint="eastAsia"/>
          <w:lang w:eastAsia="zh-CN"/>
        </w:rPr>
        <w:t>频谱管理员工工资</w:t>
      </w:r>
      <w:r w:rsidR="00F71444">
        <w:rPr>
          <w:rFonts w:hint="eastAsia"/>
          <w:lang w:eastAsia="zh-CN"/>
        </w:rPr>
        <w:t>。</w:t>
      </w:r>
    </w:p>
    <w:p w:rsidR="00C7039B" w:rsidRPr="00CB6CBA" w:rsidRDefault="00C7039B" w:rsidP="00B02A1E">
      <w:pPr>
        <w:pStyle w:val="StyleLinespacingAtleast18ptFirstline2ch"/>
        <w:ind w:firstLine="480"/>
        <w:rPr>
          <w:lang w:val="en-US" w:eastAsia="zh-CN"/>
        </w:rPr>
      </w:pPr>
      <w:r w:rsidRPr="00CB6CBA">
        <w:rPr>
          <w:i/>
          <w:lang w:val="en-US" w:eastAsia="zh-CN"/>
        </w:rPr>
        <w:t>C</w:t>
      </w:r>
      <w:r w:rsidRPr="00CB6CBA">
        <w:rPr>
          <w:vertAlign w:val="subscript"/>
          <w:lang w:val="en-US" w:eastAsia="zh-CN"/>
        </w:rPr>
        <w:t>11</w:t>
      </w:r>
      <w:r w:rsidRPr="00CB6CBA">
        <w:rPr>
          <w:i/>
          <w:lang w:val="en-US" w:eastAsia="zh-CN"/>
        </w:rPr>
        <w:t xml:space="preserve"> – C</w:t>
      </w:r>
      <w:r w:rsidRPr="00CB6CBA">
        <w:rPr>
          <w:vertAlign w:val="subscript"/>
          <w:lang w:val="en-US" w:eastAsia="zh-CN"/>
        </w:rPr>
        <w:t>14</w:t>
      </w:r>
      <w:r>
        <w:rPr>
          <w:rFonts w:hint="eastAsia"/>
          <w:lang w:val="en-US" w:eastAsia="zh-CN"/>
        </w:rPr>
        <w:t>中未包括税收。</w:t>
      </w:r>
    </w:p>
    <w:p w:rsidR="004A4E59" w:rsidRPr="00CB6CBA" w:rsidRDefault="00C7039B" w:rsidP="00B02A1E">
      <w:pPr>
        <w:pStyle w:val="StyleLinespacingAtleast18ptFirstline2ch"/>
        <w:ind w:firstLine="480"/>
        <w:rPr>
          <w:lang w:val="en-US" w:eastAsia="zh-CN"/>
        </w:rPr>
      </w:pPr>
      <w:r>
        <w:rPr>
          <w:rFonts w:hint="eastAsia"/>
          <w:lang w:val="en-US" w:eastAsia="zh-CN"/>
        </w:rPr>
        <w:t>系数</w:t>
      </w:r>
      <w:r w:rsidRPr="00CB6CBA">
        <w:rPr>
          <w:i/>
          <w:lang w:val="en-US" w:eastAsia="zh-CN"/>
        </w:rPr>
        <w:t>C</w:t>
      </w:r>
      <w:r w:rsidRPr="00CB6CBA">
        <w:rPr>
          <w:vertAlign w:val="subscript"/>
          <w:lang w:val="en-US" w:eastAsia="zh-CN"/>
        </w:rPr>
        <w:t>2</w:t>
      </w:r>
      <w:r>
        <w:rPr>
          <w:rFonts w:hint="eastAsia"/>
          <w:lang w:val="en-US" w:eastAsia="zh-CN"/>
        </w:rPr>
        <w:t>可用以下公式表示：</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22</w:t>
      </w:r>
      <w:r w:rsidRPr="00CB6CBA">
        <w:rPr>
          <w:lang w:val="en-US" w:eastAsia="zh-CN"/>
        </w:rPr>
        <w:tab/>
      </w:r>
      <w:r w:rsidR="00E20071">
        <w:rPr>
          <w:lang w:val="en-US" w:eastAsia="zh-CN"/>
        </w:rPr>
        <w:t>（</w:t>
      </w:r>
      <w:r>
        <w:rPr>
          <w:lang w:val="en-US" w:eastAsia="zh-CN"/>
        </w:rPr>
        <w:t>19</w:t>
      </w:r>
      <w:r w:rsidR="00E20071">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21</w:t>
      </w:r>
      <w:r w:rsidR="00DD5225">
        <w:rPr>
          <w:lang w:eastAsia="zh-CN"/>
        </w:rPr>
        <w:t>：</w:t>
      </w:r>
      <w:r w:rsidRPr="00CB6CBA">
        <w:rPr>
          <w:lang w:eastAsia="zh-CN"/>
        </w:rPr>
        <w:tab/>
      </w:r>
      <w:r>
        <w:rPr>
          <w:rFonts w:hint="eastAsia"/>
          <w:lang w:eastAsia="zh-CN"/>
        </w:rPr>
        <w:t>向国家频谱管理机构收入征收的税金以及此机构从市场上购买的设备、软件、材料等成本中包括的税金</w:t>
      </w:r>
      <w:r w:rsidR="00C10B23">
        <w:rPr>
          <w:rFonts w:hint="eastAsia"/>
          <w:lang w:eastAsia="zh-CN"/>
        </w:rPr>
        <w:t>；</w:t>
      </w:r>
    </w:p>
    <w:p w:rsidR="00921C94" w:rsidRDefault="00C7039B" w:rsidP="006226A4">
      <w:pPr>
        <w:pStyle w:val="Equationlegend"/>
        <w:spacing w:line="360" w:lineRule="atLeast"/>
        <w:rPr>
          <w:lang w:eastAsia="zh-CN"/>
        </w:rPr>
      </w:pPr>
      <w:r w:rsidRPr="00CB6CBA">
        <w:rPr>
          <w:i/>
          <w:lang w:eastAsia="zh-CN"/>
        </w:rPr>
        <w:tab/>
        <w:t>C</w:t>
      </w:r>
      <w:r w:rsidRPr="00CB6CBA">
        <w:rPr>
          <w:vertAlign w:val="subscript"/>
          <w:lang w:eastAsia="zh-CN"/>
        </w:rPr>
        <w:t>22</w:t>
      </w:r>
      <w:r w:rsidR="00DD5225">
        <w:rPr>
          <w:lang w:eastAsia="zh-CN"/>
        </w:rPr>
        <w:t>：</w:t>
      </w:r>
      <w:r w:rsidRPr="00CB6CBA">
        <w:rPr>
          <w:lang w:eastAsia="zh-CN"/>
        </w:rPr>
        <w:tab/>
      </w:r>
      <w:r>
        <w:rPr>
          <w:rFonts w:hint="eastAsia"/>
          <w:lang w:eastAsia="zh-CN"/>
        </w:rPr>
        <w:t>直接列入国家预算的频谱使用附加费</w:t>
      </w:r>
      <w:r w:rsidR="00F71444">
        <w:rPr>
          <w:rFonts w:hint="eastAsia"/>
          <w:lang w:eastAsia="zh-CN"/>
        </w:rPr>
        <w:t>。</w:t>
      </w:r>
    </w:p>
    <w:p w:rsidR="00C7039B" w:rsidRDefault="00C7039B" w:rsidP="00B02A1E">
      <w:pPr>
        <w:pStyle w:val="StyleLinespacingAtleast18ptFirstline2ch"/>
        <w:ind w:firstLine="480"/>
        <w:rPr>
          <w:lang w:val="en-US" w:eastAsia="zh-CN"/>
        </w:rPr>
      </w:pPr>
      <w:r>
        <w:rPr>
          <w:rFonts w:hint="eastAsia"/>
          <w:lang w:val="en-US" w:eastAsia="zh-CN"/>
        </w:rPr>
        <w:t>为了鼓励更快地发展无线电通信业务以支持国家的经济发展，有的国家不会征收这类附加费用。公式</w:t>
      </w:r>
      <w:r w:rsidR="00E20071">
        <w:rPr>
          <w:rFonts w:hint="eastAsia"/>
          <w:lang w:val="en-US" w:eastAsia="zh-CN"/>
        </w:rPr>
        <w:t>（</w:t>
      </w:r>
      <w:r>
        <w:rPr>
          <w:lang w:val="en-US" w:eastAsia="zh-CN"/>
        </w:rPr>
        <w:t>17</w:t>
      </w:r>
      <w:r w:rsidR="00E20071">
        <w:rPr>
          <w:rFonts w:hint="eastAsia"/>
          <w:lang w:val="en-US" w:eastAsia="zh-CN"/>
        </w:rPr>
        <w:t>）</w:t>
      </w:r>
      <w:r>
        <w:rPr>
          <w:rFonts w:hint="eastAsia"/>
          <w:lang w:val="en-US" w:eastAsia="zh-CN"/>
        </w:rPr>
        <w:t>和</w:t>
      </w:r>
      <w:r w:rsidR="00E20071">
        <w:rPr>
          <w:rFonts w:hint="eastAsia"/>
          <w:lang w:val="en-US" w:eastAsia="zh-CN"/>
        </w:rPr>
        <w:t>（</w:t>
      </w:r>
      <w:r>
        <w:rPr>
          <w:lang w:val="en-US" w:eastAsia="zh-CN"/>
        </w:rPr>
        <w:t>19</w:t>
      </w:r>
      <w:r w:rsidR="00E20071">
        <w:rPr>
          <w:rFonts w:hint="eastAsia"/>
          <w:lang w:val="en-US" w:eastAsia="zh-CN"/>
        </w:rPr>
        <w:t>）</w:t>
      </w:r>
      <w:r>
        <w:rPr>
          <w:rFonts w:hint="eastAsia"/>
          <w:lang w:val="en-US" w:eastAsia="zh-CN"/>
        </w:rPr>
        <w:t>未考虑国家通过从经营活动与频谱资源使用有关的电信运营商收入收税的形式从所用频谱资源所获得的间接收入。国家通常都会收取这部分收入，并且经常高于</w:t>
      </w:r>
      <w:r w:rsidRPr="00CB6CBA">
        <w:rPr>
          <w:i/>
          <w:lang w:val="en-US" w:eastAsia="zh-CN"/>
        </w:rPr>
        <w:t>C</w:t>
      </w:r>
      <w:r w:rsidRPr="00CB6CBA">
        <w:rPr>
          <w:vertAlign w:val="subscript"/>
          <w:lang w:val="en-US" w:eastAsia="zh-CN"/>
        </w:rPr>
        <w:t>22</w:t>
      </w:r>
      <w:r>
        <w:rPr>
          <w:rFonts w:hint="eastAsia"/>
          <w:lang w:val="en-US" w:eastAsia="zh-CN"/>
        </w:rPr>
        <w:t>的合理值。同时，虽然这些税收是间接收入，但它们也是国家从所用频谱所获取的收入。</w:t>
      </w:r>
    </w:p>
    <w:p w:rsidR="00C7039B" w:rsidRPr="00CB6CBA" w:rsidRDefault="00C7039B" w:rsidP="00B02A1E">
      <w:pPr>
        <w:pStyle w:val="StyleLinespacingAtleast18ptFirstline2ch"/>
        <w:ind w:firstLine="480"/>
        <w:rPr>
          <w:lang w:val="en-US" w:eastAsia="zh-CN"/>
        </w:rPr>
      </w:pPr>
      <w:r w:rsidRPr="00C301FF">
        <w:rPr>
          <w:rFonts w:hint="eastAsia"/>
          <w:lang w:val="en-US" w:eastAsia="zh-CN"/>
        </w:rPr>
        <w:t>本质上</w:t>
      </w:r>
      <w:r>
        <w:rPr>
          <w:rFonts w:hint="eastAsia"/>
          <w:lang w:val="en-US" w:eastAsia="zh-CN"/>
        </w:rPr>
        <w:t>，</w:t>
      </w:r>
      <w:r w:rsidRPr="00CB6CBA">
        <w:rPr>
          <w:i/>
          <w:lang w:val="en-US" w:eastAsia="zh-CN"/>
        </w:rPr>
        <w:t>C</w:t>
      </w:r>
      <w:r w:rsidRPr="00CB6CBA">
        <w:rPr>
          <w:vertAlign w:val="subscript"/>
          <w:lang w:val="en-US" w:eastAsia="zh-CN"/>
        </w:rPr>
        <w:t>22</w:t>
      </w:r>
      <w:r>
        <w:rPr>
          <w:rFonts w:hint="eastAsia"/>
          <w:lang w:val="en-US" w:eastAsia="zh-CN"/>
        </w:rPr>
        <w:t>是为使用频谱而向国家支付的一种预付费。许多电信运营商，尤其是在发展中国家，并不能立即支付这样一笔庞大的费用，并且，这样可能阻碍发展。</w:t>
      </w:r>
    </w:p>
    <w:p w:rsidR="00C7039B" w:rsidRDefault="00C7039B" w:rsidP="00B02A1E">
      <w:pPr>
        <w:pStyle w:val="StyleLinespacingAtleast18ptFirstline2ch"/>
        <w:ind w:firstLine="480"/>
        <w:rPr>
          <w:lang w:val="en-US" w:eastAsia="zh-CN"/>
        </w:rPr>
      </w:pPr>
      <w:r>
        <w:rPr>
          <w:rFonts w:hint="eastAsia"/>
          <w:lang w:val="en-US" w:eastAsia="zh-CN"/>
        </w:rPr>
        <w:t>提供经济奖励的一项比较发的措施是将</w:t>
      </w:r>
      <w:r w:rsidRPr="00CB6CBA">
        <w:rPr>
          <w:i/>
          <w:lang w:val="en-US" w:eastAsia="zh-CN"/>
        </w:rPr>
        <w:t>C</w:t>
      </w:r>
      <w:r w:rsidRPr="00CB6CBA">
        <w:rPr>
          <w:vertAlign w:val="subscript"/>
          <w:lang w:val="en-US" w:eastAsia="zh-CN"/>
        </w:rPr>
        <w:t>22</w:t>
      </w:r>
      <w:r>
        <w:rPr>
          <w:rFonts w:hint="eastAsia"/>
          <w:lang w:val="en-US" w:eastAsia="zh-CN"/>
        </w:rPr>
        <w:t>部分减至最小，以便电信运营商能尽快开始提供服务。国家很容易地从电信运营商的经营活动中补偿</w:t>
      </w:r>
      <w:r w:rsidRPr="00CB6CBA">
        <w:rPr>
          <w:i/>
          <w:lang w:val="en-US" w:eastAsia="zh-CN"/>
        </w:rPr>
        <w:t>C</w:t>
      </w:r>
      <w:r w:rsidRPr="00CB6CBA">
        <w:rPr>
          <w:vertAlign w:val="subscript"/>
          <w:lang w:val="en-US" w:eastAsia="zh-CN"/>
        </w:rPr>
        <w:t>22</w:t>
      </w:r>
      <w:r>
        <w:rPr>
          <w:rFonts w:hint="eastAsia"/>
          <w:lang w:val="en-US" w:eastAsia="zh-CN"/>
        </w:rPr>
        <w:t>部分的损失。</w:t>
      </w:r>
    </w:p>
    <w:p w:rsidR="00C7039B" w:rsidRPr="00CB6CBA" w:rsidRDefault="00C7039B" w:rsidP="00B02A1E">
      <w:pPr>
        <w:pStyle w:val="StyleLinespacingAtleast18ptFirstline2ch"/>
        <w:ind w:firstLine="480"/>
        <w:rPr>
          <w:lang w:val="en-US" w:eastAsia="zh-CN"/>
        </w:rPr>
      </w:pPr>
      <w:r>
        <w:rPr>
          <w:rFonts w:hint="eastAsia"/>
          <w:lang w:val="en-US" w:eastAsia="zh-CN"/>
        </w:rPr>
        <w:t>因此，为了能快速发展国内电信与信息业务，并对电信运营商提供经济奖励，应将频谱费保持在最低的必需值，以弥补国家频谱管理的成本。主管部门还可向频谱应用执照收费，对运营商收入征税也可以补偿放弃的这部分收益，特别是在分别对待频谱费和特许的情况下。</w:t>
      </w:r>
    </w:p>
    <w:p w:rsidR="00C7039B" w:rsidRPr="00CB6CBA" w:rsidRDefault="00C7039B" w:rsidP="00DD2571">
      <w:pPr>
        <w:pStyle w:val="Heading3"/>
        <w:spacing w:line="360" w:lineRule="atLeast"/>
        <w:rPr>
          <w:lang w:val="en-US" w:eastAsia="zh-CN"/>
        </w:rPr>
      </w:pPr>
      <w:bookmarkStart w:id="299" w:name="_Toc309886517"/>
      <w:bookmarkStart w:id="300" w:name="_Toc498678513"/>
      <w:r w:rsidRPr="00CB6CBA">
        <w:rPr>
          <w:lang w:val="en-US" w:eastAsia="zh-CN"/>
        </w:rPr>
        <w:t>4.6.5</w:t>
      </w:r>
      <w:r w:rsidRPr="00CB6CBA">
        <w:rPr>
          <w:lang w:val="en-US" w:eastAsia="zh-CN"/>
        </w:rPr>
        <w:tab/>
      </w:r>
      <w:r>
        <w:rPr>
          <w:rFonts w:hint="eastAsia"/>
          <w:lang w:val="en-US" w:eastAsia="zh-CN"/>
        </w:rPr>
        <w:t>计算所用频谱资源的价值</w:t>
      </w:r>
      <w:bookmarkEnd w:id="299"/>
      <w:bookmarkEnd w:id="300"/>
    </w:p>
    <w:p w:rsidR="00C7039B" w:rsidRDefault="00C7039B" w:rsidP="00B02A1E">
      <w:pPr>
        <w:pStyle w:val="StyleLinespacingAtleast18ptFirstline2ch"/>
        <w:ind w:firstLine="480"/>
        <w:rPr>
          <w:lang w:val="en-US" w:eastAsia="zh-CN"/>
        </w:rPr>
      </w:pPr>
      <w:r>
        <w:rPr>
          <w:rFonts w:hint="eastAsia"/>
          <w:lang w:val="en-US" w:eastAsia="zh-CN"/>
        </w:rPr>
        <w:t>通过公式</w:t>
      </w:r>
      <w:r w:rsidR="00E20071">
        <w:rPr>
          <w:lang w:val="en-US" w:eastAsia="zh-CN"/>
        </w:rPr>
        <w:t>（</w:t>
      </w:r>
      <w:r w:rsidRPr="003C17B5">
        <w:rPr>
          <w:lang w:val="en-US" w:eastAsia="zh-CN"/>
        </w:rPr>
        <w:t>17</w:t>
      </w:r>
      <w:r w:rsidR="00E20071">
        <w:rPr>
          <w:lang w:val="en-US" w:eastAsia="zh-CN"/>
        </w:rPr>
        <w:t>）</w:t>
      </w:r>
      <w:r w:rsidRPr="00CB6CBA">
        <w:rPr>
          <w:lang w:val="en-US" w:eastAsia="zh-CN"/>
        </w:rPr>
        <w:t>-</w:t>
      </w:r>
      <w:r w:rsidR="00E20071">
        <w:rPr>
          <w:lang w:val="en-US" w:eastAsia="zh-CN"/>
        </w:rPr>
        <w:t>（</w:t>
      </w:r>
      <w:r w:rsidRPr="003C17B5">
        <w:rPr>
          <w:lang w:val="en-US" w:eastAsia="zh-CN"/>
        </w:rPr>
        <w:t>19</w:t>
      </w:r>
      <w:r w:rsidR="00E20071">
        <w:rPr>
          <w:lang w:val="en-US" w:eastAsia="zh-CN"/>
        </w:rPr>
        <w:t>）</w:t>
      </w:r>
      <w:r>
        <w:rPr>
          <w:rFonts w:hint="eastAsia"/>
          <w:lang w:val="en-US" w:eastAsia="zh-CN"/>
        </w:rPr>
        <w:t>可计算出代表一个所使用的全部频谱资源的累积年支出和收入。第二步是计算每个用户所使用的频谱资源价值，再计算所有用户所使用的频谱资源价值。使用与国家频谱管理数据库中各频率指配有关的数据可以计算出这些值。</w:t>
      </w:r>
    </w:p>
    <w:p w:rsidR="00C7039B" w:rsidRPr="00CB6CBA" w:rsidRDefault="00C7039B" w:rsidP="00B02A1E">
      <w:pPr>
        <w:pStyle w:val="StyleLinespacingAtleast18ptFirstline2ch"/>
        <w:ind w:firstLine="480"/>
        <w:rPr>
          <w:lang w:val="en-US" w:eastAsia="zh-CN"/>
        </w:rPr>
      </w:pPr>
      <w:r>
        <w:rPr>
          <w:rFonts w:hint="eastAsia"/>
          <w:lang w:val="en-US" w:eastAsia="zh-CN"/>
        </w:rPr>
        <w:t>建议的方法如下。</w:t>
      </w:r>
    </w:p>
    <w:p w:rsidR="004A4E59" w:rsidRPr="00CB6CBA" w:rsidRDefault="00C7039B" w:rsidP="00B02A1E">
      <w:pPr>
        <w:pStyle w:val="StyleLinespacingAtleast18ptFirstline2ch"/>
        <w:ind w:firstLine="480"/>
        <w:rPr>
          <w:lang w:val="en-US" w:eastAsia="zh-CN"/>
        </w:rPr>
      </w:pPr>
      <w:r>
        <w:rPr>
          <w:rFonts w:hint="eastAsia"/>
          <w:lang w:val="en-US" w:eastAsia="zh-CN"/>
        </w:rPr>
        <w:t>对于第</w:t>
      </w:r>
      <w:r w:rsidRPr="00CB6CBA">
        <w:rPr>
          <w:i/>
          <w:lang w:val="en-US" w:eastAsia="zh-CN"/>
        </w:rPr>
        <w:t>i</w:t>
      </w:r>
      <w:r>
        <w:rPr>
          <w:rFonts w:hint="eastAsia"/>
          <w:lang w:val="en-US" w:eastAsia="zh-CN"/>
        </w:rPr>
        <w:t>个频谱指配</w:t>
      </w:r>
      <w:r w:rsidR="00E20071">
        <w:rPr>
          <w:rFonts w:hint="eastAsia"/>
          <w:lang w:val="en-US" w:eastAsia="zh-CN"/>
        </w:rPr>
        <w:t>（</w:t>
      </w:r>
      <w:r>
        <w:rPr>
          <w:rFonts w:hint="eastAsia"/>
          <w:lang w:val="en-US" w:eastAsia="zh-CN"/>
        </w:rPr>
        <w:t>从其国家数据库中的总量</w:t>
      </w:r>
      <w:r w:rsidRPr="00CB6CBA">
        <w:rPr>
          <w:i/>
          <w:lang w:val="en-US" w:eastAsia="zh-CN"/>
        </w:rPr>
        <w:t>n</w:t>
      </w:r>
      <w:r>
        <w:rPr>
          <w:rFonts w:hint="eastAsia"/>
          <w:lang w:val="en-US" w:eastAsia="zh-CN"/>
        </w:rPr>
        <w:t>中</w:t>
      </w:r>
      <w:r w:rsidR="00E20071">
        <w:rPr>
          <w:rFonts w:hint="eastAsia"/>
          <w:lang w:val="en-US" w:eastAsia="zh-CN"/>
        </w:rPr>
        <w:t>）</w:t>
      </w:r>
      <w:r>
        <w:rPr>
          <w:rFonts w:hint="eastAsia"/>
          <w:lang w:val="en-US" w:eastAsia="zh-CN"/>
        </w:rPr>
        <w:t>，频谱资源的三维值，用</w:t>
      </w:r>
      <w:r w:rsidRPr="00CB6CBA">
        <w:rPr>
          <w:i/>
          <w:lang w:val="en-US" w:eastAsia="zh-CN"/>
        </w:rPr>
        <w:t>W</w:t>
      </w:r>
      <w:r w:rsidRPr="00CB6CBA">
        <w:rPr>
          <w:i/>
          <w:vertAlign w:val="subscript"/>
          <w:lang w:val="en-US" w:eastAsia="zh-CN"/>
        </w:rPr>
        <w:t>i</w:t>
      </w:r>
      <w:r>
        <w:rPr>
          <w:rFonts w:hint="eastAsia"/>
          <w:lang w:val="en-US" w:eastAsia="zh-CN"/>
        </w:rPr>
        <w:t>表示，用以下公式计算：</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it-IT"/>
        </w:rPr>
      </w:pPr>
      <w:r w:rsidRPr="00CB6CBA">
        <w:rPr>
          <w:lang w:val="en-US" w:eastAsia="zh-CN"/>
        </w:rPr>
        <w:tab/>
      </w:r>
      <w:r w:rsidRPr="00CB6CBA">
        <w:rPr>
          <w:lang w:val="en-US" w:eastAsia="zh-CN"/>
        </w:rPr>
        <w:tab/>
      </w:r>
      <w:r w:rsidRPr="007E1DE1">
        <w:rPr>
          <w:i/>
          <w:iCs/>
          <w:lang w:val="it-IT"/>
        </w:rPr>
        <w:t>W</w:t>
      </w:r>
      <w:r w:rsidRPr="007E1DE1">
        <w:rPr>
          <w:i/>
          <w:iCs/>
          <w:vertAlign w:val="subscript"/>
          <w:lang w:val="it-IT"/>
        </w:rPr>
        <w:t>i</w:t>
      </w:r>
      <w:r w:rsidRPr="007E1DE1">
        <w:rPr>
          <w:lang w:val="it-IT"/>
        </w:rPr>
        <w:t xml:space="preserve"> </w:t>
      </w:r>
      <w:r w:rsidRPr="00CB6CBA">
        <w:rPr>
          <w:rFonts w:ascii="Symbol" w:hAnsi="Symbol"/>
          <w:lang w:val="en-US"/>
        </w:rPr>
        <w:t></w:t>
      </w:r>
      <w:r w:rsidRPr="007E1DE1">
        <w:rPr>
          <w:lang w:val="it-IT"/>
        </w:rPr>
        <w:t xml:space="preserve"> </w:t>
      </w:r>
      <w:r w:rsidR="006B3F4A">
        <w:rPr>
          <w:lang w:val="it-IT"/>
        </w:rPr>
        <w:sym w:font="Symbol" w:char="F061"/>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006B3F4A">
        <w:rPr>
          <w:lang w:val="it-IT"/>
        </w:rPr>
        <w:sym w:font="Symbol" w:char="F062"/>
      </w:r>
      <w:r w:rsidRPr="007E1DE1">
        <w:rPr>
          <w:i/>
          <w:iCs/>
          <w:vertAlign w:val="subscript"/>
          <w:lang w:val="it-IT"/>
        </w:rPr>
        <w:t>i</w:t>
      </w:r>
      <w:r w:rsidRPr="007E1DE1">
        <w:rPr>
          <w:lang w:val="it-IT"/>
        </w:rPr>
        <w:t xml:space="preserve"> </w:t>
      </w:r>
      <w:r w:rsidR="00E25E11" w:rsidRPr="0024702C">
        <w:rPr>
          <w:lang w:val="it-IT"/>
        </w:rPr>
        <w:fldChar w:fldCharType="begin"/>
      </w:r>
      <w:r w:rsidRPr="0024702C">
        <w:rPr>
          <w:lang w:val="it-IT"/>
        </w:rPr>
        <w:instrText>SYMBOL 215 \f "Symbol" \s 14</w:instrText>
      </w:r>
      <w:r w:rsidR="00E25E11" w:rsidRPr="0024702C">
        <w:rPr>
          <w:lang w:val="it-IT"/>
        </w:rPr>
        <w:fldChar w:fldCharType="separate"/>
      </w:r>
      <w:r w:rsidRPr="0024702C">
        <w:rPr>
          <w:lang w:val="it-IT"/>
        </w:rPr>
        <w:t>×</w:t>
      </w:r>
      <w:r w:rsidR="00E25E11" w:rsidRPr="0024702C">
        <w:rPr>
          <w:lang w:val="it-IT"/>
        </w:rPr>
        <w:fldChar w:fldCharType="end"/>
      </w:r>
      <w:r w:rsidRPr="007E1DE1">
        <w:rPr>
          <w:lang w:val="it-IT"/>
        </w:rPr>
        <w:t xml:space="preserve"> </w:t>
      </w:r>
      <w:r w:rsidR="00E20071">
        <w:rPr>
          <w:lang w:val="it-IT"/>
        </w:rPr>
        <w:t>（</w:t>
      </w:r>
      <w:r w:rsidR="006B3F4A">
        <w:rPr>
          <w:i/>
          <w:iCs/>
          <w:lang w:val="it-IT"/>
        </w:rPr>
        <w:t>F</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00E20071">
        <w:rPr>
          <w:lang w:val="it-IT"/>
        </w:rPr>
        <w:t>）</w:t>
      </w:r>
      <w:r w:rsidRPr="007E1DE1">
        <w:rPr>
          <w:lang w:val="it-IT"/>
        </w:rPr>
        <w:tab/>
      </w:r>
      <w:r w:rsidR="00E20071">
        <w:rPr>
          <w:lang w:val="it-IT"/>
        </w:rPr>
        <w:t>（</w:t>
      </w:r>
      <w:r>
        <w:rPr>
          <w:lang w:val="it-IT"/>
        </w:rPr>
        <w:t>20</w:t>
      </w:r>
      <w:r w:rsidR="00E20071">
        <w:rPr>
          <w:lang w:val="it-IT"/>
        </w:rPr>
        <w:t>）</w:t>
      </w:r>
    </w:p>
    <w:p w:rsidR="00C7039B" w:rsidRPr="00CB6CBA" w:rsidRDefault="00C7039B" w:rsidP="00DD2571">
      <w:pPr>
        <w:keepNext/>
        <w:keepLines/>
        <w:spacing w:line="360" w:lineRule="atLeast"/>
        <w:rPr>
          <w:lang w:val="en-US" w:eastAsia="zh-CN"/>
        </w:rPr>
      </w:pPr>
      <w:r>
        <w:rPr>
          <w:rFonts w:hint="eastAsia"/>
          <w:lang w:val="en-US" w:eastAsia="zh-CN"/>
        </w:rPr>
        <w:t>式中，对于第</w:t>
      </w:r>
      <w:r w:rsidRPr="00CB6CBA">
        <w:rPr>
          <w:i/>
          <w:lang w:val="en-US" w:eastAsia="zh-CN"/>
        </w:rPr>
        <w:t>i</w:t>
      </w:r>
      <w:r>
        <w:rPr>
          <w:rFonts w:hint="eastAsia"/>
          <w:lang w:val="en-US" w:eastAsia="zh-CN"/>
        </w:rPr>
        <w:t>个频谱指配：</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F</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频率资源</w:t>
      </w:r>
      <w:r w:rsidR="00C10B23">
        <w:rPr>
          <w:rFonts w:hint="eastAsia"/>
          <w:lang w:eastAsia="zh-CN"/>
        </w:rPr>
        <w:t>；</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S</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国土资源</w:t>
      </w:r>
      <w:r w:rsidR="00C10B23">
        <w:rPr>
          <w:rFonts w:hint="eastAsia"/>
          <w:lang w:eastAsia="zh-CN"/>
        </w:rPr>
        <w:t>；</w:t>
      </w:r>
    </w:p>
    <w:p w:rsidR="00C7039B" w:rsidRPr="00CB6CBA" w:rsidRDefault="00C7039B" w:rsidP="00DD2571">
      <w:pPr>
        <w:pStyle w:val="Equationlegend"/>
        <w:spacing w:line="360" w:lineRule="atLeast"/>
        <w:rPr>
          <w:lang w:eastAsia="zh-CN"/>
        </w:rPr>
      </w:pPr>
      <w:r w:rsidRPr="00CB6CBA">
        <w:rPr>
          <w:i/>
          <w:lang w:eastAsia="zh-CN"/>
        </w:rPr>
        <w:tab/>
      </w:r>
      <w:r w:rsidRPr="00CB6CBA">
        <w:rPr>
          <w:i/>
          <w:iCs/>
          <w:lang w:eastAsia="zh-CN"/>
        </w:rPr>
        <w:t>T</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时间资源</w:t>
      </w:r>
      <w:r w:rsidR="00C10B23">
        <w:rPr>
          <w:rFonts w:hint="eastAsia"/>
          <w:lang w:eastAsia="zh-CN"/>
        </w:rPr>
        <w:t>；</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1"/>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考虑了商业、社会和经营等如下各种加权因数的总系数</w:t>
      </w:r>
      <w:r w:rsidR="00C10B23">
        <w:rPr>
          <w:rFonts w:hint="eastAsia"/>
          <w:lang w:eastAsia="zh-CN"/>
        </w:rPr>
        <w:t>；</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2"/>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决定如下频率指配专用性的</w:t>
      </w:r>
      <w:r w:rsidRPr="000F6E13">
        <w:rPr>
          <w:rFonts w:hint="eastAsia"/>
          <w:lang w:eastAsia="zh-CN"/>
        </w:rPr>
        <w:t>加权系数</w:t>
      </w:r>
      <w:r w:rsidR="002259BB">
        <w:rPr>
          <w:rFonts w:hint="eastAsia"/>
          <w:lang w:eastAsia="zh-CN"/>
        </w:rPr>
        <w:t>。</w:t>
      </w:r>
    </w:p>
    <w:p w:rsidR="00C7039B" w:rsidRDefault="002259BB" w:rsidP="00B02A1E">
      <w:pPr>
        <w:pStyle w:val="StyleLinespacingAtleast18ptFirstline2ch"/>
        <w:ind w:firstLine="480"/>
        <w:rPr>
          <w:lang w:val="en-US" w:eastAsia="zh-CN"/>
        </w:rPr>
      </w:pPr>
      <w:r>
        <w:rPr>
          <w:rFonts w:hint="eastAsia"/>
          <w:lang w:val="en-US" w:eastAsia="zh-CN"/>
        </w:rPr>
        <w:t>我们按逆序考虑公式</w:t>
      </w:r>
      <w:r w:rsidR="00E20071">
        <w:rPr>
          <w:rFonts w:hint="eastAsia"/>
          <w:lang w:val="en-US" w:eastAsia="zh-CN"/>
        </w:rPr>
        <w:t>（</w:t>
      </w:r>
      <w:r>
        <w:rPr>
          <w:rFonts w:hint="eastAsia"/>
          <w:lang w:val="en-US" w:eastAsia="zh-CN"/>
        </w:rPr>
        <w:t>20</w:t>
      </w:r>
      <w:r w:rsidR="00E20071">
        <w:rPr>
          <w:rFonts w:hint="eastAsia"/>
          <w:lang w:val="en-US" w:eastAsia="zh-CN"/>
        </w:rPr>
        <w:t>）</w:t>
      </w:r>
      <w:r w:rsidR="00C7039B">
        <w:rPr>
          <w:rFonts w:hint="eastAsia"/>
          <w:lang w:val="en-US" w:eastAsia="zh-CN"/>
        </w:rPr>
        <w:t>中的各项。</w:t>
      </w:r>
    </w:p>
    <w:p w:rsidR="00C7039B" w:rsidRPr="00CB6CBA" w:rsidRDefault="00C7039B" w:rsidP="00DD2571">
      <w:pPr>
        <w:pStyle w:val="Heading3"/>
        <w:spacing w:line="360" w:lineRule="atLeast"/>
        <w:rPr>
          <w:lang w:val="en-US" w:eastAsia="zh-CN"/>
        </w:rPr>
      </w:pPr>
      <w:bookmarkStart w:id="301" w:name="_Toc309886518"/>
      <w:bookmarkStart w:id="302" w:name="_Toc498678514"/>
      <w:r w:rsidRPr="00CB6CBA">
        <w:rPr>
          <w:lang w:val="en-US" w:eastAsia="zh-CN"/>
        </w:rPr>
        <w:t>4.6.6</w:t>
      </w:r>
      <w:r w:rsidRPr="00CB6CBA">
        <w:rPr>
          <w:lang w:val="en-US" w:eastAsia="zh-CN"/>
        </w:rPr>
        <w:tab/>
      </w:r>
      <w:r>
        <w:rPr>
          <w:rFonts w:hint="eastAsia"/>
          <w:lang w:val="en-US" w:eastAsia="zh-CN"/>
        </w:rPr>
        <w:t>计算</w:t>
      </w:r>
      <w:r w:rsidRPr="00321689">
        <w:rPr>
          <w:rFonts w:hint="eastAsia"/>
          <w:lang w:val="en-US" w:eastAsia="zh-CN"/>
        </w:rPr>
        <w:t>发射</w:t>
      </w:r>
      <w:r>
        <w:rPr>
          <w:rFonts w:hint="eastAsia"/>
          <w:lang w:val="en-US" w:eastAsia="zh-CN"/>
        </w:rPr>
        <w:t>所占用时间资源</w:t>
      </w:r>
      <w:bookmarkEnd w:id="301"/>
      <w:bookmarkEnd w:id="302"/>
    </w:p>
    <w:p w:rsidR="004A4E59" w:rsidRPr="00CB6CBA" w:rsidRDefault="00C7039B" w:rsidP="00B02A1E">
      <w:pPr>
        <w:pStyle w:val="StyleLinespacingAtleast18ptFirstline2ch"/>
        <w:ind w:firstLine="480"/>
        <w:rPr>
          <w:lang w:val="en-US" w:eastAsia="zh-CN"/>
        </w:rPr>
      </w:pPr>
      <w:r>
        <w:rPr>
          <w:rFonts w:hint="eastAsia"/>
          <w:lang w:val="en-US" w:eastAsia="zh-CN"/>
        </w:rPr>
        <w:t>第</w:t>
      </w:r>
      <w:r w:rsidRPr="00CB6CBA">
        <w:rPr>
          <w:i/>
          <w:lang w:val="en-US" w:eastAsia="zh-CN"/>
        </w:rPr>
        <w:t>i</w:t>
      </w:r>
      <w:r w:rsidR="00DD2571">
        <w:rPr>
          <w:rFonts w:hint="eastAsia"/>
          <w:i/>
          <w:lang w:val="en-US" w:eastAsia="zh-CN"/>
        </w:rPr>
        <w:t xml:space="preserve"> </w:t>
      </w:r>
      <w:r>
        <w:rPr>
          <w:rFonts w:hint="eastAsia"/>
          <w:lang w:val="en-US" w:eastAsia="zh-CN"/>
        </w:rPr>
        <w:t>次发射所占时间资源计算方法如下：</w:t>
      </w:r>
    </w:p>
    <w:p w:rsidR="006B3F4A" w:rsidRDefault="006B3F4A" w:rsidP="00DD2571">
      <w:pPr>
        <w:pStyle w:val="Blanc"/>
        <w:spacing w:line="360" w:lineRule="atLeast"/>
        <w:rPr>
          <w:lang w:eastAsia="zh-CN"/>
        </w:rPr>
      </w:pPr>
    </w:p>
    <w:p w:rsidR="004A4E59" w:rsidRDefault="004A4E59" w:rsidP="00DD2571">
      <w:pPr>
        <w:pStyle w:val="Equation"/>
        <w:keepNext/>
        <w:keepLines/>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T</w:t>
      </w:r>
      <w:r w:rsidRPr="00CB6CBA">
        <w:rPr>
          <w:i/>
          <w:iCs/>
          <w:vertAlign w:val="subscript"/>
          <w:lang w:val="en-US" w:eastAsia="zh-CN"/>
        </w:rPr>
        <w:t>i</w:t>
      </w:r>
      <w:r w:rsidRPr="00CB6CBA">
        <w:rPr>
          <w:position w:val="-5"/>
          <w:vertAlign w:val="subscript"/>
          <w:lang w:val="en-US" w:eastAsia="zh-CN"/>
        </w:rPr>
        <w:t> </w:t>
      </w:r>
      <w:r w:rsidRPr="00CB6CBA">
        <w:rPr>
          <w:position w:val="-5"/>
          <w:lang w:val="en-US" w:eastAsia="zh-CN"/>
        </w:rPr>
        <w:t xml:space="preserve"> </w:t>
      </w:r>
      <w:r w:rsidRPr="00CB6CBA">
        <w:rPr>
          <w:rFonts w:ascii="Symbol" w:hAnsi="Symbol"/>
          <w:lang w:val="en-US" w:eastAsia="zh-CN"/>
        </w:rPr>
        <w:t></w:t>
      </w:r>
      <w:r w:rsidRPr="00CB6CBA">
        <w:rPr>
          <w:lang w:val="en-US" w:eastAsia="zh-CN"/>
        </w:rPr>
        <w:t xml:space="preserve"> 1 </w:t>
      </w:r>
      <w:r w:rsidR="00E20071">
        <w:rPr>
          <w:lang w:val="en-US" w:eastAsia="zh-CN"/>
        </w:rPr>
        <w:t>（</w:t>
      </w:r>
      <w:r w:rsidR="00C7039B">
        <w:rPr>
          <w:rFonts w:hint="eastAsia"/>
          <w:lang w:val="en-US" w:eastAsia="zh-CN"/>
        </w:rPr>
        <w:t>年</w:t>
      </w:r>
      <w:r w:rsidR="00E20071">
        <w:rPr>
          <w:lang w:val="en-US" w:eastAsia="zh-CN"/>
        </w:rPr>
        <w:t>）</w:t>
      </w:r>
      <w:r w:rsidRPr="00CB6CBA">
        <w:rPr>
          <w:lang w:val="en-US" w:eastAsia="zh-CN"/>
        </w:rPr>
        <w:tab/>
      </w:r>
      <w:r w:rsidR="00E20071">
        <w:rPr>
          <w:lang w:val="en-US" w:eastAsia="zh-CN"/>
        </w:rPr>
        <w:t>（</w:t>
      </w:r>
      <w:r>
        <w:rPr>
          <w:lang w:val="en-US" w:eastAsia="zh-CN"/>
        </w:rPr>
        <w:t>21</w:t>
      </w:r>
      <w:r w:rsidR="00E20071">
        <w:rPr>
          <w:lang w:val="en-US" w:eastAsia="zh-CN"/>
        </w:rPr>
        <w:t>）</w:t>
      </w:r>
    </w:p>
    <w:p w:rsidR="006B3F4A" w:rsidRDefault="006B3F4A" w:rsidP="00DD2571">
      <w:pPr>
        <w:pStyle w:val="Blanc"/>
        <w:spacing w:line="360" w:lineRule="atLeast"/>
        <w:rPr>
          <w:lang w:eastAsia="zh-CN"/>
        </w:rPr>
      </w:pPr>
    </w:p>
    <w:p w:rsidR="00FF64E7" w:rsidRPr="00CB6CBA" w:rsidRDefault="00FF64E7" w:rsidP="00B02A1E">
      <w:pPr>
        <w:pStyle w:val="StyleLinespacingAtleast18ptFirstline2ch"/>
        <w:ind w:firstLine="480"/>
        <w:rPr>
          <w:lang w:val="en-US" w:eastAsia="zh-CN"/>
        </w:rPr>
      </w:pPr>
      <w:r>
        <w:rPr>
          <w:rFonts w:hint="eastAsia"/>
          <w:lang w:val="en-US" w:eastAsia="zh-CN"/>
        </w:rPr>
        <w:t>对于每次频率指配，</w:t>
      </w:r>
      <w:r w:rsidRPr="00CB6CBA">
        <w:rPr>
          <w:i/>
          <w:lang w:val="en-US" w:eastAsia="zh-CN"/>
        </w:rPr>
        <w:t>T</w:t>
      </w:r>
      <w:r w:rsidRPr="00CB6CBA">
        <w:rPr>
          <w:i/>
          <w:szCs w:val="24"/>
          <w:vertAlign w:val="subscript"/>
          <w:lang w:val="en-US" w:eastAsia="zh-CN"/>
        </w:rPr>
        <w:t>i</w:t>
      </w:r>
      <w:r>
        <w:rPr>
          <w:rFonts w:hint="eastAsia"/>
          <w:lang w:val="en-US" w:eastAsia="zh-CN"/>
        </w:rPr>
        <w:t>代表与一年相关的时间段，可用上述方法或</w:t>
      </w:r>
      <w:r w:rsidR="00C93F32">
        <w:rPr>
          <w:rFonts w:hint="eastAsia"/>
          <w:lang w:val="en-US" w:eastAsia="zh-CN"/>
        </w:rPr>
        <w:t>其他</w:t>
      </w:r>
      <w:r>
        <w:rPr>
          <w:rFonts w:hint="eastAsia"/>
          <w:lang w:val="en-US" w:eastAsia="zh-CN"/>
        </w:rPr>
        <w:t>方法计算。在此时间段时，无线电发射机按照相关执照中的条款工作。对于广播或</w:t>
      </w:r>
      <w:r>
        <w:rPr>
          <w:lang w:val="en-US" w:eastAsia="zh-CN"/>
        </w:rPr>
        <w:t>PMR</w:t>
      </w:r>
      <w:r>
        <w:rPr>
          <w:rFonts w:hint="eastAsia"/>
          <w:lang w:val="en-US" w:eastAsia="zh-CN"/>
        </w:rPr>
        <w:t>业务，它也可以为一天中的一个时间段，对于季节性运营，如</w:t>
      </w:r>
      <w:r w:rsidRPr="00463C36">
        <w:rPr>
          <w:rFonts w:hint="eastAsia"/>
          <w:lang w:val="en-US" w:eastAsia="zh-CN"/>
        </w:rPr>
        <w:t>探险</w:t>
      </w:r>
      <w:r>
        <w:rPr>
          <w:rFonts w:hint="eastAsia"/>
          <w:lang w:val="en-US" w:eastAsia="zh-CN"/>
        </w:rPr>
        <w:t>、农业活动等，可为一年中的一个时间段。</w:t>
      </w:r>
    </w:p>
    <w:p w:rsidR="00FF64E7" w:rsidRPr="00395AE0" w:rsidRDefault="00FF64E7" w:rsidP="00B02A1E">
      <w:pPr>
        <w:pStyle w:val="StyleLinespacingAtleast18ptFirstline2ch"/>
        <w:ind w:firstLine="480"/>
        <w:rPr>
          <w:lang w:val="en-US" w:eastAsia="zh-CN"/>
        </w:rPr>
      </w:pPr>
      <w:r>
        <w:rPr>
          <w:rFonts w:hint="eastAsia"/>
          <w:lang w:val="en-US" w:eastAsia="zh-CN"/>
        </w:rPr>
        <w:t>例如，如果某电视发射机根据其执照条款全年每天只工作</w:t>
      </w:r>
      <w:r>
        <w:rPr>
          <w:lang w:val="en-US" w:eastAsia="zh-CN"/>
        </w:rPr>
        <w:t>16</w:t>
      </w:r>
      <w:r>
        <w:rPr>
          <w:rFonts w:hint="eastAsia"/>
          <w:lang w:val="en-US" w:eastAsia="zh-CN"/>
        </w:rPr>
        <w:t>小时，则</w:t>
      </w:r>
      <w:r w:rsidRPr="00CB6CBA">
        <w:rPr>
          <w:i/>
          <w:lang w:val="en-US" w:eastAsia="zh-CN"/>
        </w:rPr>
        <w:t>T</w:t>
      </w:r>
      <w:r w:rsidRPr="00CB6CBA">
        <w:rPr>
          <w:i/>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16/24 </w:t>
      </w:r>
      <w:r w:rsidRPr="00CB6CBA">
        <w:rPr>
          <w:rFonts w:ascii="Symbol" w:hAnsi="Symbol"/>
          <w:lang w:val="en-US" w:eastAsia="zh-CN"/>
        </w:rPr>
        <w:t></w:t>
      </w:r>
      <w:r w:rsidRPr="00CB6CBA">
        <w:rPr>
          <w:lang w:val="en-US" w:eastAsia="zh-CN"/>
        </w:rPr>
        <w:t xml:space="preserve"> 0.67</w:t>
      </w:r>
      <w:r>
        <w:rPr>
          <w:rFonts w:hint="eastAsia"/>
          <w:lang w:val="en-US" w:eastAsia="zh-CN"/>
        </w:rPr>
        <w:t>年。如果另一台发射机</w:t>
      </w:r>
      <w:r w:rsidR="00E20071">
        <w:rPr>
          <w:rFonts w:hint="eastAsia"/>
          <w:lang w:val="en-US" w:eastAsia="zh-CN"/>
        </w:rPr>
        <w:t>（</w:t>
      </w:r>
      <w:r>
        <w:rPr>
          <w:rFonts w:hint="eastAsia"/>
          <w:lang w:val="en-US" w:eastAsia="zh-CN"/>
        </w:rPr>
        <w:t>例如，用于</w:t>
      </w:r>
      <w:r w:rsidRPr="00395AE0">
        <w:rPr>
          <w:rFonts w:hint="eastAsia"/>
          <w:lang w:val="en-US" w:eastAsia="zh-CN"/>
        </w:rPr>
        <w:t>地质勘探</w:t>
      </w:r>
      <w:r>
        <w:rPr>
          <w:rFonts w:hint="eastAsia"/>
          <w:lang w:val="en-US" w:eastAsia="zh-CN"/>
        </w:rPr>
        <w:t>的高频发射机</w:t>
      </w:r>
      <w:r w:rsidR="00E20071">
        <w:rPr>
          <w:rFonts w:hint="eastAsia"/>
          <w:lang w:val="en-US" w:eastAsia="zh-CN"/>
        </w:rPr>
        <w:t>）</w:t>
      </w:r>
      <w:r>
        <w:rPr>
          <w:rFonts w:hint="eastAsia"/>
          <w:lang w:val="en-US" w:eastAsia="zh-CN"/>
        </w:rPr>
        <w:t>根据其执照条款每年只能工作总共</w:t>
      </w:r>
      <w:r>
        <w:rPr>
          <w:lang w:val="en-US" w:eastAsia="zh-CN"/>
        </w:rPr>
        <w:t>3</w:t>
      </w:r>
      <w:r>
        <w:rPr>
          <w:rFonts w:hint="eastAsia"/>
          <w:lang w:val="en-US" w:eastAsia="zh-CN"/>
        </w:rPr>
        <w:t>个月，则</w:t>
      </w:r>
      <w:r w:rsidRPr="00CB6CBA">
        <w:rPr>
          <w:i/>
          <w:lang w:val="en-US" w:eastAsia="zh-CN"/>
        </w:rPr>
        <w:t>T</w:t>
      </w:r>
      <w:r w:rsidRPr="00CB6CBA">
        <w:rPr>
          <w:i/>
          <w:iCs/>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3/12 </w:t>
      </w:r>
      <w:r w:rsidRPr="00CB6CBA">
        <w:rPr>
          <w:rFonts w:ascii="Symbol" w:hAnsi="Symbol"/>
          <w:lang w:val="en-US" w:eastAsia="zh-CN"/>
        </w:rPr>
        <w:t></w:t>
      </w:r>
      <w:r w:rsidRPr="00CB6CBA">
        <w:rPr>
          <w:lang w:val="en-US" w:eastAsia="zh-CN"/>
        </w:rPr>
        <w:t xml:space="preserve"> 0.35</w:t>
      </w:r>
      <w:r>
        <w:rPr>
          <w:rFonts w:hint="eastAsia"/>
          <w:lang w:val="en-US" w:eastAsia="zh-CN"/>
        </w:rPr>
        <w:t>年。</w:t>
      </w:r>
    </w:p>
    <w:p w:rsidR="00FF64E7" w:rsidRPr="00CB6CBA" w:rsidRDefault="00FF64E7" w:rsidP="00B02A1E">
      <w:pPr>
        <w:pStyle w:val="StyleLinespacingAtleast18ptFirstline2ch"/>
        <w:ind w:firstLine="480"/>
        <w:rPr>
          <w:lang w:val="en-US" w:eastAsia="zh-CN"/>
        </w:rPr>
      </w:pPr>
      <w:r>
        <w:rPr>
          <w:rFonts w:hint="eastAsia"/>
          <w:lang w:val="en-US" w:eastAsia="zh-CN"/>
        </w:rPr>
        <w:t>显然，对于</w:t>
      </w:r>
      <w:r w:rsidRPr="00D632C4">
        <w:rPr>
          <w:rFonts w:hint="eastAsia"/>
          <w:lang w:val="en-US" w:eastAsia="zh-CN"/>
        </w:rPr>
        <w:t>永久地</w:t>
      </w:r>
      <w:r>
        <w:rPr>
          <w:rFonts w:hint="eastAsia"/>
          <w:lang w:val="en-US" w:eastAsia="zh-CN"/>
        </w:rPr>
        <w:t>工作的发射机，如微波</w:t>
      </w:r>
      <w:r w:rsidR="00E20071">
        <w:rPr>
          <w:rFonts w:hint="eastAsia"/>
          <w:lang w:val="en-US" w:eastAsia="zh-CN"/>
        </w:rPr>
        <w:t>（</w:t>
      </w:r>
      <w:r>
        <w:rPr>
          <w:lang w:val="en-US" w:eastAsia="zh-CN"/>
        </w:rPr>
        <w:t>RRL</w:t>
      </w:r>
      <w:r w:rsidR="00E20071">
        <w:rPr>
          <w:rFonts w:hint="eastAsia"/>
          <w:lang w:val="en-US" w:eastAsia="zh-CN"/>
        </w:rPr>
        <w:t>）</w:t>
      </w:r>
      <w:r>
        <w:rPr>
          <w:rFonts w:hint="eastAsia"/>
          <w:lang w:val="en-US" w:eastAsia="zh-CN"/>
        </w:rPr>
        <w:t>发射机</w:t>
      </w:r>
      <w:r w:rsidR="00E20071">
        <w:rPr>
          <w:rFonts w:hint="eastAsia"/>
          <w:lang w:val="en-US" w:eastAsia="zh-CN"/>
        </w:rPr>
        <w:t>（</w:t>
      </w:r>
      <w:r>
        <w:rPr>
          <w:rFonts w:hint="eastAsia"/>
          <w:lang w:val="en-US" w:eastAsia="zh-CN"/>
        </w:rPr>
        <w:t>如果执照中未明确说明，则通常不考虑为进行维护而短暂地停机</w:t>
      </w:r>
      <w:r w:rsidR="00E20071">
        <w:rPr>
          <w:rFonts w:hint="eastAsia"/>
          <w:lang w:val="en-US" w:eastAsia="zh-CN"/>
        </w:rPr>
        <w:t>）</w:t>
      </w:r>
      <w:r>
        <w:rPr>
          <w:rFonts w:hint="eastAsia"/>
          <w:lang w:val="en-US" w:eastAsia="zh-CN"/>
        </w:rPr>
        <w:t>，</w:t>
      </w:r>
      <w:r w:rsidRPr="00CB6CBA">
        <w:rPr>
          <w:i/>
          <w:lang w:val="en-US" w:eastAsia="zh-CN"/>
        </w:rPr>
        <w:t>T</w:t>
      </w:r>
      <w:r w:rsidRPr="00CB6CBA">
        <w:rPr>
          <w:i/>
          <w:iCs/>
          <w:vertAlign w:val="subscript"/>
          <w:lang w:val="en-US" w:eastAsia="zh-CN"/>
        </w:rPr>
        <w:t>i</w:t>
      </w:r>
      <w:r w:rsidRPr="0097049F">
        <w:rPr>
          <w:lang w:val="en-US" w:eastAsia="zh-CN"/>
        </w:rPr>
        <w:t xml:space="preserve"> </w:t>
      </w:r>
      <w:r w:rsidRPr="00CB6CBA">
        <w:rPr>
          <w:rFonts w:ascii="Symbol" w:hAnsi="Symbol"/>
          <w:lang w:val="en-US" w:eastAsia="zh-CN"/>
        </w:rPr>
        <w:t></w:t>
      </w:r>
      <w:r w:rsidRPr="00CB6CBA">
        <w:rPr>
          <w:sz w:val="16"/>
          <w:szCs w:val="16"/>
          <w:lang w:val="en-US" w:eastAsia="zh-CN"/>
        </w:rPr>
        <w:t> </w:t>
      </w:r>
      <w:r w:rsidRPr="00CB6CBA">
        <w:rPr>
          <w:lang w:val="en-US" w:eastAsia="zh-CN"/>
        </w:rPr>
        <w:t>1</w:t>
      </w:r>
      <w:r>
        <w:rPr>
          <w:rFonts w:hint="eastAsia"/>
          <w:lang w:val="en-US" w:eastAsia="zh-CN"/>
        </w:rPr>
        <w:t>年。最后面这种情况通常对于国家频谱管理数据库中的大多数频率指配来说比较典型。申请和许可这种方式最为常见。</w:t>
      </w:r>
    </w:p>
    <w:p w:rsidR="00FF64E7" w:rsidRPr="00CB6CBA" w:rsidRDefault="00FF64E7" w:rsidP="00DD2571">
      <w:pPr>
        <w:pStyle w:val="Heading3"/>
        <w:spacing w:line="360" w:lineRule="atLeast"/>
        <w:rPr>
          <w:lang w:val="en-US" w:eastAsia="zh-CN"/>
        </w:rPr>
      </w:pPr>
      <w:bookmarkStart w:id="303" w:name="_Toc309886519"/>
      <w:bookmarkStart w:id="304" w:name="_Toc498678515"/>
      <w:r w:rsidRPr="00CB6CBA">
        <w:rPr>
          <w:lang w:val="en-US" w:eastAsia="zh-CN"/>
        </w:rPr>
        <w:t>4.6.7</w:t>
      </w:r>
      <w:r w:rsidRPr="00CB6CBA">
        <w:rPr>
          <w:lang w:val="en-US" w:eastAsia="zh-CN"/>
        </w:rPr>
        <w:tab/>
      </w:r>
      <w:r>
        <w:rPr>
          <w:rFonts w:hint="eastAsia"/>
          <w:lang w:val="en-US" w:eastAsia="zh-CN"/>
        </w:rPr>
        <w:t>计算发射所用国土资源</w:t>
      </w:r>
      <w:bookmarkEnd w:id="303"/>
      <w:bookmarkEnd w:id="304"/>
    </w:p>
    <w:p w:rsidR="004A4E59" w:rsidRPr="00CB6CBA" w:rsidRDefault="00FF64E7" w:rsidP="00B02A1E">
      <w:pPr>
        <w:pStyle w:val="StyleLinespacingAtleast18ptFirstline2ch"/>
        <w:ind w:firstLine="480"/>
        <w:rPr>
          <w:lang w:val="en-US" w:eastAsia="zh-CN"/>
        </w:rPr>
      </w:pPr>
      <w:r>
        <w:rPr>
          <w:rFonts w:hint="eastAsia"/>
          <w:lang w:val="en-US" w:eastAsia="zh-CN"/>
        </w:rPr>
        <w:t>第</w:t>
      </w:r>
      <w:r w:rsidRPr="00CB6CBA">
        <w:rPr>
          <w:i/>
          <w:lang w:val="en-US" w:eastAsia="zh-CN"/>
        </w:rPr>
        <w:t>i</w:t>
      </w:r>
      <w:r>
        <w:rPr>
          <w:rFonts w:hint="eastAsia"/>
          <w:lang w:val="en-US" w:eastAsia="zh-CN"/>
        </w:rPr>
        <w:t>次发射所使用的国土资源</w:t>
      </w:r>
      <w:r w:rsidRPr="00CB6CBA">
        <w:rPr>
          <w:i/>
          <w:lang w:val="en-US" w:eastAsia="zh-CN"/>
        </w:rPr>
        <w:t>S</w:t>
      </w:r>
      <w:r w:rsidRPr="00CB6CBA">
        <w:rPr>
          <w:i/>
          <w:szCs w:val="24"/>
          <w:vertAlign w:val="subscript"/>
          <w:lang w:val="en-US" w:eastAsia="zh-CN"/>
        </w:rPr>
        <w:t>i</w:t>
      </w:r>
      <w:r>
        <w:rPr>
          <w:rFonts w:hint="eastAsia"/>
          <w:lang w:val="en-US" w:eastAsia="zh-CN"/>
        </w:rPr>
        <w:t>用如下公式计算：</w:t>
      </w:r>
    </w:p>
    <w:p w:rsidR="006B3F4A" w:rsidRDefault="006B3F4A" w:rsidP="00BA6247">
      <w:pPr>
        <w:pStyle w:val="Blanc"/>
        <w:snapToGrid w:val="0"/>
        <w:spacing w:line="360" w:lineRule="atLeast"/>
        <w:rPr>
          <w:lang w:eastAsia="zh-CN"/>
        </w:rPr>
      </w:pPr>
    </w:p>
    <w:p w:rsidR="004A4E59" w:rsidRDefault="004A4E59" w:rsidP="00DD2571">
      <w:pPr>
        <w:pStyle w:val="Equation"/>
        <w:spacing w:line="360" w:lineRule="atLeast"/>
        <w:rPr>
          <w:lang w:val="it-IT" w:eastAsia="zh-CN"/>
        </w:rPr>
      </w:pPr>
      <w:r w:rsidRPr="00CB6CBA">
        <w:rPr>
          <w:lang w:val="en-US" w:eastAsia="zh-CN"/>
        </w:rPr>
        <w:tab/>
      </w:r>
      <w:r w:rsidRPr="00CB6CBA">
        <w:rPr>
          <w:lang w:val="en-US" w:eastAsia="zh-CN"/>
        </w:rPr>
        <w:tab/>
      </w:r>
      <w:r w:rsidRPr="007E1DE1">
        <w:rPr>
          <w:i/>
          <w:iCs/>
          <w:lang w:val="it-IT" w:eastAsia="zh-CN"/>
        </w:rPr>
        <w:t>S</w:t>
      </w:r>
      <w:r w:rsidRPr="007E1DE1">
        <w:rPr>
          <w:i/>
          <w:iCs/>
          <w:vertAlign w:val="subscript"/>
          <w:lang w:val="it-IT" w:eastAsia="zh-CN"/>
        </w:rPr>
        <w:t>i</w:t>
      </w:r>
      <w:r w:rsidRPr="007E1DE1">
        <w:rPr>
          <w:position w:val="-5"/>
          <w:lang w:val="it-IT" w:eastAsia="zh-CN"/>
        </w:rPr>
        <w:t xml:space="preserve"> </w:t>
      </w:r>
      <w:r w:rsidRPr="00CB6CBA">
        <w:rPr>
          <w:rFonts w:ascii="Symbol" w:hAnsi="Symbol"/>
          <w:lang w:val="en-US" w:eastAsia="zh-CN"/>
        </w:rPr>
        <w:t></w:t>
      </w:r>
      <w:r w:rsidRPr="007E1DE1">
        <w:rPr>
          <w:lang w:val="it-IT" w:eastAsia="zh-CN"/>
        </w:rPr>
        <w:t xml:space="preserve"> </w:t>
      </w:r>
      <w:r w:rsidRPr="007E1DE1">
        <w:rPr>
          <w:i/>
          <w:iCs/>
          <w:lang w:val="it-IT" w:eastAsia="zh-CN"/>
        </w:rPr>
        <w:t>b</w:t>
      </w:r>
      <w:r w:rsidRPr="007E1DE1">
        <w:rPr>
          <w:i/>
          <w:iCs/>
          <w:vertAlign w:val="subscript"/>
          <w:lang w:val="it-IT" w:eastAsia="zh-CN"/>
        </w:rPr>
        <w:t>ij</w:t>
      </w:r>
      <w:r w:rsidRPr="007E1DE1">
        <w:rPr>
          <w:lang w:val="it-IT" w:eastAsia="zh-CN"/>
        </w:rPr>
        <w:t xml:space="preserve"> </w:t>
      </w:r>
      <w:r w:rsidR="00E25E11" w:rsidRPr="0024702C">
        <w:rPr>
          <w:lang w:val="it-IT"/>
        </w:rPr>
        <w:fldChar w:fldCharType="begin"/>
      </w:r>
      <w:r w:rsidRPr="0024702C">
        <w:rPr>
          <w:lang w:val="it-IT" w:eastAsia="zh-CN"/>
        </w:rPr>
        <w:instrText>SYMBOL 215 \f "Symbol" \s 14</w:instrText>
      </w:r>
      <w:r w:rsidR="00E25E11" w:rsidRPr="0024702C">
        <w:rPr>
          <w:lang w:val="it-IT"/>
        </w:rPr>
        <w:fldChar w:fldCharType="separate"/>
      </w:r>
      <w:r w:rsidRPr="0024702C">
        <w:rPr>
          <w:lang w:val="it-IT" w:eastAsia="zh-CN"/>
        </w:rPr>
        <w:t>×</w:t>
      </w:r>
      <w:r w:rsidR="00E25E11" w:rsidRPr="0024702C">
        <w:rPr>
          <w:lang w:val="it-IT"/>
        </w:rPr>
        <w:fldChar w:fldCharType="end"/>
      </w:r>
      <w:r w:rsidRPr="007E1DE1">
        <w:rPr>
          <w:lang w:val="it-IT" w:eastAsia="zh-CN"/>
        </w:rPr>
        <w:t xml:space="preserve"> </w:t>
      </w:r>
      <w:r w:rsidRPr="007E1DE1">
        <w:rPr>
          <w:i/>
          <w:iCs/>
          <w:lang w:val="it-IT" w:eastAsia="zh-CN"/>
        </w:rPr>
        <w:t>s</w:t>
      </w:r>
      <w:r w:rsidRPr="007E1DE1">
        <w:rPr>
          <w:i/>
          <w:iCs/>
          <w:vertAlign w:val="subscript"/>
          <w:lang w:val="it-IT" w:eastAsia="zh-CN"/>
        </w:rPr>
        <w:t>i</w:t>
      </w:r>
      <w:r w:rsidRPr="007E1DE1">
        <w:rPr>
          <w:lang w:val="it-IT" w:eastAsia="zh-CN"/>
        </w:rPr>
        <w:t xml:space="preserve">    </w:t>
      </w:r>
      <w:r w:rsidR="00E20071">
        <w:rPr>
          <w:lang w:val="it-IT" w:eastAsia="zh-CN"/>
        </w:rPr>
        <w:t>（</w:t>
      </w:r>
      <w:r w:rsidRPr="007E1DE1">
        <w:rPr>
          <w:lang w:val="it-IT" w:eastAsia="zh-CN"/>
        </w:rPr>
        <w:t>km</w:t>
      </w:r>
      <w:r w:rsidRPr="007E1DE1">
        <w:rPr>
          <w:vertAlign w:val="superscript"/>
          <w:lang w:val="it-IT" w:eastAsia="zh-CN"/>
        </w:rPr>
        <w:t>2</w:t>
      </w:r>
      <w:r w:rsidR="00E20071">
        <w:rPr>
          <w:lang w:val="it-IT" w:eastAsia="zh-CN"/>
        </w:rPr>
        <w:t>）</w:t>
      </w:r>
      <w:r w:rsidRPr="007E1DE1">
        <w:rPr>
          <w:lang w:val="it-IT" w:eastAsia="zh-CN"/>
        </w:rPr>
        <w:t xml:space="preserve">           1 </w:t>
      </w:r>
      <w:r w:rsidRPr="00CB6CBA">
        <w:rPr>
          <w:rFonts w:ascii="Symbol" w:hAnsi="Symbol"/>
          <w:lang w:val="en-US" w:eastAsia="zh-CN"/>
        </w:rPr>
        <w:t></w:t>
      </w:r>
      <w:r w:rsidRPr="007E1DE1">
        <w:rPr>
          <w:lang w:val="it-IT" w:eastAsia="zh-CN"/>
        </w:rPr>
        <w:t xml:space="preserve"> </w:t>
      </w:r>
      <w:r w:rsidRPr="007E1DE1">
        <w:rPr>
          <w:i/>
          <w:iCs/>
          <w:lang w:val="it-IT" w:eastAsia="zh-CN"/>
        </w:rPr>
        <w:t>j</w:t>
      </w:r>
      <w:r w:rsidRPr="007E1DE1">
        <w:rPr>
          <w:lang w:val="it-IT" w:eastAsia="zh-CN"/>
        </w:rPr>
        <w:t xml:space="preserve"> </w:t>
      </w:r>
      <w:r w:rsidRPr="00CB6CBA">
        <w:rPr>
          <w:rFonts w:ascii="Symbol" w:hAnsi="Symbol"/>
          <w:lang w:val="en-US" w:eastAsia="zh-CN"/>
        </w:rPr>
        <w:t></w:t>
      </w:r>
      <w:r w:rsidRPr="007E1DE1">
        <w:rPr>
          <w:lang w:val="it-IT" w:eastAsia="zh-CN"/>
        </w:rPr>
        <w:t xml:space="preserve"> </w:t>
      </w:r>
      <w:r w:rsidRPr="007E1DE1">
        <w:rPr>
          <w:i/>
          <w:iCs/>
          <w:lang w:val="it-IT" w:eastAsia="zh-CN"/>
        </w:rPr>
        <w:t>m</w:t>
      </w:r>
      <w:r w:rsidRPr="007E1DE1">
        <w:rPr>
          <w:lang w:val="it-IT" w:eastAsia="zh-CN"/>
        </w:rPr>
        <w:tab/>
      </w:r>
      <w:r w:rsidR="00E20071">
        <w:rPr>
          <w:lang w:val="it-IT" w:eastAsia="zh-CN"/>
        </w:rPr>
        <w:t>（</w:t>
      </w:r>
      <w:r>
        <w:rPr>
          <w:lang w:val="it-IT" w:eastAsia="zh-CN"/>
        </w:rPr>
        <w:t>22</w:t>
      </w:r>
      <w:r w:rsidR="00E20071">
        <w:rPr>
          <w:lang w:val="it-IT" w:eastAsia="zh-CN"/>
        </w:rPr>
        <w:t>）</w:t>
      </w:r>
    </w:p>
    <w:p w:rsidR="00FF64E7" w:rsidRPr="00CB6CBA" w:rsidRDefault="00FF64E7" w:rsidP="00DD2571">
      <w:pPr>
        <w:spacing w:line="360" w:lineRule="atLeast"/>
        <w:rPr>
          <w:lang w:val="en-US" w:eastAsia="zh-CN"/>
        </w:rPr>
      </w:pPr>
      <w:r>
        <w:rPr>
          <w:rFonts w:hint="eastAsia"/>
          <w:lang w:val="en-US" w:eastAsia="zh-CN"/>
        </w:rPr>
        <w:t>式中：</w:t>
      </w:r>
    </w:p>
    <w:p w:rsidR="00FF64E7" w:rsidRPr="00CB6CBA" w:rsidRDefault="00FF64E7" w:rsidP="00DD2571">
      <w:pPr>
        <w:pStyle w:val="Equationlegend"/>
        <w:spacing w:line="360" w:lineRule="atLeast"/>
        <w:rPr>
          <w:lang w:eastAsia="zh-CN"/>
        </w:rPr>
      </w:pPr>
      <w:r w:rsidRPr="00CB6CBA">
        <w:rPr>
          <w:i/>
          <w:lang w:eastAsia="zh-CN"/>
        </w:rPr>
        <w:tab/>
        <w:t>S</w:t>
      </w:r>
      <w:r w:rsidRPr="00CB6CBA">
        <w:rPr>
          <w:i/>
          <w:iCs/>
          <w:vertAlign w:val="subscript"/>
          <w:lang w:eastAsia="zh-CN"/>
        </w:rPr>
        <w:t>i</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根据某些标准，发射实际占地</w:t>
      </w:r>
      <w:r w:rsidR="00E20071">
        <w:rPr>
          <w:rFonts w:hint="eastAsia"/>
          <w:lang w:eastAsia="zh-CN"/>
        </w:rPr>
        <w:t>（</w:t>
      </w:r>
      <w:r>
        <w:rPr>
          <w:rFonts w:hint="eastAsia"/>
          <w:lang w:eastAsia="zh-CN"/>
        </w:rPr>
        <w:t>覆盖</w:t>
      </w:r>
      <w:r w:rsidR="00E20071">
        <w:rPr>
          <w:rFonts w:hint="eastAsia"/>
          <w:lang w:eastAsia="zh-CN"/>
        </w:rPr>
        <w:t>）</w:t>
      </w:r>
      <w:r>
        <w:rPr>
          <w:rFonts w:hint="eastAsia"/>
          <w:lang w:eastAsia="zh-CN"/>
        </w:rPr>
        <w:t>面积</w:t>
      </w:r>
      <w:r w:rsidR="00E20071">
        <w:rPr>
          <w:rFonts w:hint="eastAsia"/>
          <w:lang w:eastAsia="zh-CN"/>
        </w:rPr>
        <w:t>（</w:t>
      </w:r>
      <w:r w:rsidRPr="00CB6CBA">
        <w:rPr>
          <w:lang w:eastAsia="zh-CN"/>
        </w:rPr>
        <w:t>km</w:t>
      </w:r>
      <w:r w:rsidRPr="00CB6CBA">
        <w:rPr>
          <w:vertAlign w:val="superscript"/>
          <w:lang w:eastAsia="zh-CN"/>
        </w:rPr>
        <w:t>2</w:t>
      </w:r>
      <w:r w:rsidR="00E20071">
        <w:rPr>
          <w:rFonts w:hint="eastAsia"/>
          <w:lang w:eastAsia="zh-CN"/>
        </w:rPr>
        <w:t>）</w:t>
      </w:r>
      <w:r w:rsidR="00DE5A06">
        <w:rPr>
          <w:rFonts w:hint="eastAsia"/>
          <w:lang w:eastAsia="zh-CN"/>
        </w:rPr>
        <w:t>；</w:t>
      </w:r>
    </w:p>
    <w:p w:rsidR="00FF64E7" w:rsidRPr="00CB6CBA" w:rsidRDefault="00FF64E7" w:rsidP="00DD2571">
      <w:pPr>
        <w:pStyle w:val="Equationlegend"/>
        <w:spacing w:line="360" w:lineRule="atLeast"/>
        <w:rPr>
          <w:lang w:eastAsia="zh-CN"/>
        </w:rPr>
      </w:pPr>
      <w:r w:rsidRPr="00CB6CBA">
        <w:rPr>
          <w:i/>
          <w:lang w:eastAsia="zh-CN"/>
        </w:rPr>
        <w:tab/>
        <w:t>b</w:t>
      </w:r>
      <w:r w:rsidRPr="00CB6CBA">
        <w:rPr>
          <w:i/>
          <w:iCs/>
          <w:vertAlign w:val="subscript"/>
          <w:lang w:eastAsia="zh-CN"/>
        </w:rPr>
        <w:t>ij</w:t>
      </w:r>
      <w:r w:rsidRPr="00CB6CBA">
        <w:rPr>
          <w:rFonts w:ascii="Tms Rmn" w:hAnsi="Tms Rmn"/>
          <w:iCs/>
          <w:sz w:val="12"/>
          <w:lang w:eastAsia="zh-CN"/>
        </w:rPr>
        <w:t> </w:t>
      </w:r>
      <w:r w:rsidR="00DD5225">
        <w:rPr>
          <w:iCs/>
          <w:lang w:eastAsia="zh-CN"/>
        </w:rPr>
        <w:t>：</w:t>
      </w:r>
      <w:r w:rsidRPr="00CB6CBA">
        <w:rPr>
          <w:lang w:eastAsia="zh-CN"/>
        </w:rPr>
        <w:tab/>
      </w:r>
      <w:r>
        <w:rPr>
          <w:rFonts w:hint="eastAsia"/>
          <w:lang w:eastAsia="zh-CN"/>
        </w:rPr>
        <w:t>取决于第</w:t>
      </w:r>
      <w:r w:rsidRPr="00CB6CBA">
        <w:rPr>
          <w:i/>
          <w:lang w:eastAsia="zh-CN"/>
        </w:rPr>
        <w:t>j</w:t>
      </w:r>
      <w:r>
        <w:rPr>
          <w:rFonts w:hint="eastAsia"/>
          <w:lang w:eastAsia="zh-CN"/>
        </w:rPr>
        <w:t>类发射实际占地面积的加权系数</w:t>
      </w:r>
      <w:r w:rsidR="00DE5A06">
        <w:rPr>
          <w:rFonts w:hint="eastAsia"/>
          <w:lang w:eastAsia="zh-CN"/>
        </w:rPr>
        <w:t>；</w:t>
      </w:r>
    </w:p>
    <w:p w:rsidR="00FF64E7" w:rsidRPr="00CB6CBA" w:rsidRDefault="00FF64E7" w:rsidP="00DD2571">
      <w:pPr>
        <w:pStyle w:val="Equationlegend"/>
        <w:spacing w:line="360" w:lineRule="atLeast"/>
        <w:rPr>
          <w:lang w:eastAsia="zh-CN"/>
        </w:rPr>
      </w:pPr>
      <w:r w:rsidRPr="00CB6CBA">
        <w:rPr>
          <w:iCs/>
          <w:lang w:eastAsia="zh-CN"/>
        </w:rPr>
        <w:tab/>
      </w:r>
      <w:r w:rsidRPr="00CB6CBA">
        <w:rPr>
          <w:i/>
          <w:lang w:eastAsia="zh-CN"/>
        </w:rPr>
        <w:t>m</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分类数</w:t>
      </w:r>
      <w:r w:rsidR="00A1553C">
        <w:rPr>
          <w:rFonts w:hint="eastAsia"/>
          <w:lang w:eastAsia="zh-CN"/>
        </w:rPr>
        <w:t>。</w:t>
      </w:r>
    </w:p>
    <w:p w:rsidR="00FF64E7" w:rsidRPr="00CB6CBA" w:rsidRDefault="00FF64E7" w:rsidP="00B02A1E">
      <w:pPr>
        <w:pStyle w:val="StyleLinespacingAtleast18ptFirstline2ch"/>
        <w:ind w:firstLine="480"/>
        <w:rPr>
          <w:lang w:val="en-US" w:eastAsia="zh-CN"/>
        </w:rPr>
      </w:pPr>
      <w:r>
        <w:rPr>
          <w:rFonts w:hint="eastAsia"/>
          <w:lang w:val="en-US" w:eastAsia="zh-CN"/>
        </w:rPr>
        <w:lastRenderedPageBreak/>
        <w:t>国家电信主管部门应设定分类数</w:t>
      </w:r>
      <w:r w:rsidRPr="00CB6CBA">
        <w:rPr>
          <w:i/>
          <w:lang w:val="en-US" w:eastAsia="zh-CN"/>
        </w:rPr>
        <w:t>m</w:t>
      </w:r>
      <w:r>
        <w:rPr>
          <w:rFonts w:hint="eastAsia"/>
          <w:lang w:val="en-US" w:eastAsia="zh-CN"/>
        </w:rPr>
        <w:t>以及加权系数</w:t>
      </w:r>
      <w:r w:rsidRPr="00CB6CBA">
        <w:rPr>
          <w:i/>
          <w:lang w:val="en-US" w:eastAsia="zh-CN"/>
        </w:rPr>
        <w:t>b</w:t>
      </w:r>
      <w:r w:rsidRPr="00CB6CBA">
        <w:rPr>
          <w:i/>
          <w:position w:val="-5"/>
          <w:vertAlign w:val="subscript"/>
          <w:lang w:val="en-US" w:eastAsia="zh-CN"/>
        </w:rPr>
        <w:t>j</w:t>
      </w:r>
      <w:r>
        <w:rPr>
          <w:rFonts w:hint="eastAsia"/>
          <w:lang w:val="en-US" w:eastAsia="zh-CN"/>
        </w:rPr>
        <w:t>的相</w:t>
      </w:r>
      <w:r w:rsidR="00DE5A06">
        <w:rPr>
          <w:rFonts w:hint="eastAsia"/>
          <w:lang w:val="en-US" w:eastAsia="zh-CN"/>
        </w:rPr>
        <w:t>；</w:t>
      </w:r>
      <w:r>
        <w:rPr>
          <w:rFonts w:hint="eastAsia"/>
          <w:lang w:val="en-US" w:eastAsia="zh-CN"/>
        </w:rPr>
        <w:t>应值。这些分类能考虑到一个国家各地区的人口密度与</w:t>
      </w:r>
      <w:r>
        <w:rPr>
          <w:lang w:val="en-US" w:eastAsia="zh-CN"/>
        </w:rPr>
        <w:t>/</w:t>
      </w:r>
      <w:r>
        <w:rPr>
          <w:rFonts w:hint="eastAsia"/>
          <w:lang w:val="en-US" w:eastAsia="zh-CN"/>
        </w:rPr>
        <w:t>或经济</w:t>
      </w:r>
      <w:r w:rsidR="00E20071">
        <w:rPr>
          <w:rFonts w:hint="eastAsia"/>
          <w:lang w:val="en-US" w:eastAsia="zh-CN"/>
        </w:rPr>
        <w:t>（</w:t>
      </w:r>
      <w:r>
        <w:rPr>
          <w:rFonts w:hint="eastAsia"/>
          <w:lang w:val="en-US" w:eastAsia="zh-CN"/>
        </w:rPr>
        <w:t>工业与</w:t>
      </w:r>
      <w:r>
        <w:rPr>
          <w:lang w:val="en-US" w:eastAsia="zh-CN"/>
        </w:rPr>
        <w:t>/</w:t>
      </w:r>
      <w:r>
        <w:rPr>
          <w:rFonts w:hint="eastAsia"/>
          <w:lang w:val="en-US" w:eastAsia="zh-CN"/>
        </w:rPr>
        <w:t>或农业</w:t>
      </w:r>
      <w:r w:rsidR="00E20071">
        <w:rPr>
          <w:rFonts w:hint="eastAsia"/>
          <w:lang w:val="en-US" w:eastAsia="zh-CN"/>
        </w:rPr>
        <w:t>）</w:t>
      </w:r>
      <w:r>
        <w:rPr>
          <w:rFonts w:hint="eastAsia"/>
          <w:lang w:val="en-US" w:eastAsia="zh-CN"/>
        </w:rPr>
        <w:t>发展水平。它代表一种无线电通信和广播运营商</w:t>
      </w:r>
      <w:r w:rsidRPr="005A00F6">
        <w:rPr>
          <w:rFonts w:hint="eastAsia"/>
          <w:lang w:val="en-US" w:eastAsia="zh-CN"/>
        </w:rPr>
        <w:t>吸引力</w:t>
      </w:r>
      <w:r>
        <w:rPr>
          <w:rFonts w:hint="eastAsia"/>
          <w:lang w:val="en-US" w:eastAsia="zh-CN"/>
        </w:rPr>
        <w:t>的衡量指标。分类还可以分成城市和农村地区、内陆和沿海地区、大陆和岛屿地区。此外，还可以包括</w:t>
      </w:r>
      <w:r w:rsidRPr="005A00F6">
        <w:rPr>
          <w:rFonts w:hint="eastAsia"/>
          <w:lang w:val="en-US" w:eastAsia="zh-CN"/>
        </w:rPr>
        <w:t>定居</w:t>
      </w:r>
      <w:r>
        <w:rPr>
          <w:rFonts w:hint="eastAsia"/>
          <w:lang w:val="en-US" w:eastAsia="zh-CN"/>
        </w:rPr>
        <w:t>糊弄和永久或暂住居民数。</w:t>
      </w:r>
    </w:p>
    <w:p w:rsidR="004A4E59" w:rsidRPr="00CB6CBA" w:rsidRDefault="00FF64E7" w:rsidP="00B02A1E">
      <w:pPr>
        <w:pStyle w:val="StyleLinespacingAtleast18ptFirstline2ch"/>
        <w:ind w:firstLine="480"/>
        <w:rPr>
          <w:lang w:val="en-US" w:eastAsia="zh-CN"/>
        </w:rPr>
      </w:pPr>
      <w:r>
        <w:rPr>
          <w:rFonts w:hint="eastAsia"/>
          <w:lang w:val="en-US" w:eastAsia="zh-CN"/>
        </w:rPr>
        <w:t>表</w:t>
      </w:r>
      <w:r>
        <w:rPr>
          <w:lang w:val="en-US" w:eastAsia="zh-CN"/>
        </w:rPr>
        <w:t>1</w:t>
      </w:r>
      <w:r>
        <w:rPr>
          <w:rFonts w:hint="eastAsia"/>
          <w:lang w:val="en-US" w:eastAsia="zh-CN"/>
        </w:rPr>
        <w:t>中为</w:t>
      </w:r>
      <w:r w:rsidRPr="005A00F6">
        <w:rPr>
          <w:rFonts w:hint="eastAsia"/>
          <w:lang w:val="en-US" w:eastAsia="zh-CN"/>
        </w:rPr>
        <w:t>说明性</w:t>
      </w:r>
      <w:r>
        <w:rPr>
          <w:rFonts w:hint="eastAsia"/>
          <w:lang w:val="en-US" w:eastAsia="zh-CN"/>
        </w:rPr>
        <w:t>示例。</w:t>
      </w:r>
    </w:p>
    <w:p w:rsidR="00451E95" w:rsidRDefault="00451E95" w:rsidP="00451E95">
      <w:pPr>
        <w:rPr>
          <w:caps/>
          <w:sz w:val="20"/>
          <w:lang w:val="en-US" w:eastAsia="zh-CN"/>
        </w:rPr>
      </w:pPr>
    </w:p>
    <w:p w:rsidR="004A4E59" w:rsidRPr="00CB6CBA" w:rsidRDefault="00FF64E7" w:rsidP="004A4E59">
      <w:pPr>
        <w:pStyle w:val="TableNo"/>
        <w:rPr>
          <w:lang w:val="en-US" w:eastAsia="zh-CN"/>
        </w:rPr>
      </w:pPr>
      <w:r>
        <w:rPr>
          <w:lang w:val="en-US" w:eastAsia="zh-CN"/>
        </w:rPr>
        <w:t>表</w:t>
      </w:r>
      <w:r w:rsidR="004A4E59" w:rsidRPr="00CB6CBA">
        <w:rPr>
          <w:lang w:val="en-US" w:eastAsia="zh-CN"/>
        </w:rPr>
        <w:t>1</w:t>
      </w:r>
    </w:p>
    <w:p w:rsidR="004A4E59" w:rsidRPr="00CB6CBA" w:rsidRDefault="00FF64E7" w:rsidP="004A4E59">
      <w:pPr>
        <w:pStyle w:val="Tabletitle"/>
        <w:rPr>
          <w:lang w:val="en-US" w:eastAsia="zh-CN"/>
        </w:rPr>
      </w:pPr>
      <w:r>
        <w:rPr>
          <w:rFonts w:hint="eastAsia"/>
          <w:lang w:val="en-US" w:eastAsia="zh-CN"/>
        </w:rPr>
        <w:t>考虑了一个国家各地区人口密度</w:t>
      </w:r>
      <w:r w:rsidR="00E20071">
        <w:rPr>
          <w:rFonts w:hint="eastAsia"/>
          <w:lang w:val="en-US" w:eastAsia="zh-CN"/>
        </w:rPr>
        <w:t>（</w:t>
      </w:r>
      <w:r>
        <w:rPr>
          <w:rFonts w:hint="eastAsia"/>
          <w:lang w:val="en-US" w:eastAsia="zh-CN"/>
        </w:rPr>
        <w:t>经济发展水平</w:t>
      </w:r>
      <w:r w:rsidR="00E20071">
        <w:rPr>
          <w:rFonts w:hint="eastAsia"/>
          <w:lang w:val="en-US" w:eastAsia="zh-CN"/>
        </w:rPr>
        <w:t>）</w:t>
      </w:r>
      <w:r>
        <w:rPr>
          <w:rFonts w:hint="eastAsia"/>
          <w:lang w:val="en-US" w:eastAsia="zh-CN"/>
        </w:rPr>
        <w:t>的加权系数示例</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4A4E59" w:rsidRPr="00CB6CBA" w:rsidTr="006B3F4A">
        <w:trPr>
          <w:cantSplit/>
          <w:jc w:val="center"/>
        </w:trPr>
        <w:tc>
          <w:tcPr>
            <w:tcW w:w="1134" w:type="dxa"/>
          </w:tcPr>
          <w:p w:rsidR="004A4E59" w:rsidRPr="00CB6CBA" w:rsidRDefault="004A4E59" w:rsidP="0024702C">
            <w:pPr>
              <w:pStyle w:val="Tablehead"/>
              <w:rPr>
                <w:szCs w:val="22"/>
                <w:lang w:val="en-US" w:eastAsia="zh-CN"/>
              </w:rPr>
            </w:pPr>
          </w:p>
        </w:tc>
        <w:tc>
          <w:tcPr>
            <w:tcW w:w="6804" w:type="dxa"/>
          </w:tcPr>
          <w:p w:rsidR="004A4E59" w:rsidRPr="00CB6CBA" w:rsidRDefault="00FF64E7" w:rsidP="0024702C">
            <w:pPr>
              <w:pStyle w:val="Tablehead"/>
              <w:rPr>
                <w:szCs w:val="22"/>
                <w:lang w:val="en-US"/>
              </w:rPr>
            </w:pPr>
            <w:r>
              <w:rPr>
                <w:rFonts w:hint="eastAsia"/>
                <w:szCs w:val="22"/>
                <w:lang w:val="en-US" w:eastAsia="zh-CN"/>
              </w:rPr>
              <w:t>说明</w:t>
            </w:r>
          </w:p>
        </w:tc>
        <w:tc>
          <w:tcPr>
            <w:tcW w:w="1134" w:type="dxa"/>
          </w:tcPr>
          <w:p w:rsidR="004A4E59" w:rsidRPr="00CB6CBA" w:rsidRDefault="004A4E59" w:rsidP="006B3F4A">
            <w:pPr>
              <w:pStyle w:val="Tablehead"/>
              <w:rPr>
                <w:i/>
                <w:iCs/>
                <w:szCs w:val="22"/>
                <w:lang w:val="en-US"/>
              </w:rPr>
            </w:pPr>
            <w:r w:rsidRPr="00CB6CBA">
              <w:rPr>
                <w:i/>
                <w:iCs/>
                <w:szCs w:val="22"/>
                <w:lang w:val="en-US"/>
              </w:rPr>
              <w:t>b</w:t>
            </w:r>
            <w:r w:rsidRPr="00CB6CBA">
              <w:rPr>
                <w:i/>
                <w:iCs/>
                <w:szCs w:val="22"/>
                <w:vertAlign w:val="subscript"/>
                <w:lang w:val="en-US"/>
              </w:rPr>
              <w:t>j</w:t>
            </w:r>
          </w:p>
        </w:tc>
      </w:tr>
      <w:tr w:rsidR="004A4E59" w:rsidRPr="00CB6CBA" w:rsidTr="006B3F4A">
        <w:trPr>
          <w:cantSplit/>
          <w:jc w:val="center"/>
        </w:trPr>
        <w:tc>
          <w:tcPr>
            <w:tcW w:w="1134" w:type="dxa"/>
            <w:vAlign w:val="center"/>
          </w:tcPr>
          <w:p w:rsidR="004A4E59" w:rsidRPr="00CB6CBA" w:rsidRDefault="004A4E59">
            <w:pPr>
              <w:pStyle w:val="Tabletext"/>
              <w:jc w:val="center"/>
              <w:rPr>
                <w:szCs w:val="22"/>
                <w:lang w:val="en-US"/>
              </w:rPr>
            </w:pPr>
            <w:r w:rsidRPr="00CB6CBA">
              <w:rPr>
                <w:szCs w:val="22"/>
                <w:lang w:val="en-US"/>
              </w:rPr>
              <w:t>1</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对于无线电通信和广播运营商来说，人口越少与</w:t>
            </w:r>
            <w:r>
              <w:rPr>
                <w:szCs w:val="22"/>
                <w:lang w:val="en-US" w:eastAsia="zh-CN"/>
              </w:rPr>
              <w:t>/</w:t>
            </w:r>
            <w:r>
              <w:rPr>
                <w:rFonts w:hint="eastAsia"/>
                <w:szCs w:val="22"/>
                <w:lang w:val="en-US" w:eastAsia="zh-CN"/>
              </w:rPr>
              <w:t>或经济发展水平越低的地区</w:t>
            </w:r>
            <w:r w:rsidR="00E20071">
              <w:rPr>
                <w:rFonts w:hint="eastAsia"/>
                <w:szCs w:val="22"/>
                <w:lang w:val="en-US" w:eastAsia="zh-CN"/>
              </w:rPr>
              <w:t>（</w:t>
            </w:r>
            <w:r>
              <w:rPr>
                <w:rFonts w:hint="eastAsia"/>
                <w:szCs w:val="22"/>
                <w:lang w:val="en-US" w:eastAsia="zh-CN"/>
              </w:rPr>
              <w:t>沙漠、高山、密林等</w:t>
            </w:r>
            <w:r w:rsidR="00E20071">
              <w:rPr>
                <w:rFonts w:hint="eastAsia"/>
                <w:szCs w:val="22"/>
                <w:lang w:val="en-US" w:eastAsia="zh-CN"/>
              </w:rPr>
              <w:t>）</w:t>
            </w:r>
            <w:r>
              <w:rPr>
                <w:rFonts w:hint="eastAsia"/>
                <w:szCs w:val="22"/>
                <w:lang w:val="en-US" w:eastAsia="zh-CN"/>
              </w:rPr>
              <w:t>通常吸引力也越小。</w:t>
            </w:r>
          </w:p>
        </w:tc>
        <w:tc>
          <w:tcPr>
            <w:tcW w:w="1134" w:type="dxa"/>
            <w:vAlign w:val="center"/>
          </w:tcPr>
          <w:p w:rsidR="00451E95" w:rsidRDefault="004A4E59" w:rsidP="00451E95">
            <w:pPr>
              <w:pStyle w:val="Tabletext"/>
              <w:jc w:val="center"/>
              <w:rPr>
                <w:szCs w:val="22"/>
                <w:lang w:val="en-US"/>
              </w:rPr>
            </w:pPr>
            <w:r w:rsidRPr="00CB6CBA">
              <w:rPr>
                <w:szCs w:val="22"/>
                <w:lang w:val="en-US"/>
              </w:rPr>
              <w:t>0.1</w:t>
            </w:r>
          </w:p>
        </w:tc>
      </w:tr>
      <w:tr w:rsidR="004A4E59" w:rsidRPr="00CB6CBA" w:rsidTr="006B3F4A">
        <w:trPr>
          <w:cantSplit/>
          <w:jc w:val="center"/>
        </w:trPr>
        <w:tc>
          <w:tcPr>
            <w:tcW w:w="1134" w:type="dxa"/>
            <w:vAlign w:val="center"/>
          </w:tcPr>
          <w:p w:rsidR="00451E95" w:rsidRDefault="004A4E59" w:rsidP="00451E95">
            <w:pPr>
              <w:pStyle w:val="Tabletext"/>
              <w:jc w:val="center"/>
              <w:rPr>
                <w:szCs w:val="22"/>
                <w:lang w:val="en-US"/>
              </w:rPr>
            </w:pPr>
            <w:r w:rsidRPr="00CB6CBA">
              <w:rPr>
                <w:szCs w:val="22"/>
                <w:lang w:val="en-US"/>
              </w:rPr>
              <w:t xml:space="preserve">2 – </w:t>
            </w:r>
            <w:r w:rsidRPr="00CB6CBA">
              <w:rPr>
                <w:i/>
                <w:szCs w:val="22"/>
                <w:lang w:val="en-US"/>
              </w:rPr>
              <w:t>j </w:t>
            </w:r>
            <w:r w:rsidRPr="00CB6CBA">
              <w:rPr>
                <w:szCs w:val="22"/>
                <w:lang w:val="en-US"/>
              </w:rPr>
              <w:t>– ...</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有多个中间和</w:t>
            </w:r>
            <w:r w:rsidRPr="001A1DC5">
              <w:rPr>
                <w:rFonts w:hint="eastAsia"/>
                <w:szCs w:val="22"/>
                <w:lang w:val="en-US" w:eastAsia="zh-CN"/>
              </w:rPr>
              <w:t>递增</w:t>
            </w:r>
            <w:r>
              <w:rPr>
                <w:rFonts w:hint="eastAsia"/>
                <w:szCs w:val="22"/>
                <w:lang w:val="en-US" w:eastAsia="zh-CN"/>
              </w:rPr>
              <w:t>人口密度</w:t>
            </w:r>
            <w:r>
              <w:rPr>
                <w:szCs w:val="22"/>
                <w:lang w:val="en-US" w:eastAsia="zh-CN"/>
              </w:rPr>
              <w:t>/</w:t>
            </w:r>
            <w:r>
              <w:rPr>
                <w:rFonts w:hint="eastAsia"/>
                <w:szCs w:val="22"/>
                <w:lang w:val="en-US" w:eastAsia="zh-CN"/>
              </w:rPr>
              <w:t>与或经济发展指标</w:t>
            </w:r>
            <w:r w:rsidRPr="001A1DC5">
              <w:rPr>
                <w:rFonts w:hint="eastAsia"/>
                <w:szCs w:val="22"/>
                <w:lang w:val="en-US" w:eastAsia="zh-CN"/>
              </w:rPr>
              <w:t>等级</w:t>
            </w:r>
            <w:r>
              <w:rPr>
                <w:rFonts w:hint="eastAsia"/>
                <w:szCs w:val="22"/>
                <w:lang w:val="en-US" w:eastAsia="zh-CN"/>
              </w:rPr>
              <w:t>的地区</w:t>
            </w:r>
          </w:p>
        </w:tc>
        <w:tc>
          <w:tcPr>
            <w:tcW w:w="1134" w:type="dxa"/>
            <w:vAlign w:val="center"/>
          </w:tcPr>
          <w:p w:rsidR="00451E95" w:rsidRDefault="004A4E59" w:rsidP="00451E95">
            <w:pPr>
              <w:pStyle w:val="Tabletext"/>
              <w:jc w:val="center"/>
              <w:rPr>
                <w:szCs w:val="22"/>
                <w:lang w:val="en-US"/>
              </w:rPr>
            </w:pPr>
            <w:r w:rsidRPr="00CB6CBA">
              <w:rPr>
                <w:szCs w:val="22"/>
                <w:lang w:val="en-US"/>
              </w:rPr>
              <w:t>0.2-0.9</w:t>
            </w:r>
          </w:p>
        </w:tc>
      </w:tr>
      <w:tr w:rsidR="004A4E59" w:rsidRPr="00CB6CBA" w:rsidTr="006B3F4A">
        <w:trPr>
          <w:cantSplit/>
          <w:jc w:val="center"/>
        </w:trPr>
        <w:tc>
          <w:tcPr>
            <w:tcW w:w="1134" w:type="dxa"/>
            <w:vAlign w:val="center"/>
          </w:tcPr>
          <w:p w:rsidR="00451E95" w:rsidRDefault="004A4E59" w:rsidP="00451E95">
            <w:pPr>
              <w:pStyle w:val="Tabletext"/>
              <w:jc w:val="center"/>
              <w:rPr>
                <w:i/>
                <w:szCs w:val="22"/>
                <w:lang w:val="en-US"/>
              </w:rPr>
            </w:pPr>
            <w:r w:rsidRPr="00CB6CBA">
              <w:rPr>
                <w:i/>
                <w:szCs w:val="22"/>
                <w:lang w:val="en-US"/>
              </w:rPr>
              <w:t>...</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对无线人口最多与</w:t>
            </w:r>
            <w:r>
              <w:rPr>
                <w:szCs w:val="22"/>
                <w:lang w:val="en-US" w:eastAsia="zh-CN"/>
              </w:rPr>
              <w:t>/</w:t>
            </w:r>
            <w:r>
              <w:rPr>
                <w:rFonts w:hint="eastAsia"/>
                <w:szCs w:val="22"/>
                <w:lang w:val="en-US" w:eastAsia="zh-CN"/>
              </w:rPr>
              <w:t>或经济最发达的地区</w:t>
            </w:r>
            <w:r w:rsidR="00E20071">
              <w:rPr>
                <w:rFonts w:hint="eastAsia"/>
                <w:szCs w:val="22"/>
                <w:lang w:val="en-US" w:eastAsia="zh-CN"/>
              </w:rPr>
              <w:t>（</w:t>
            </w:r>
            <w:r>
              <w:rPr>
                <w:rFonts w:hint="eastAsia"/>
                <w:szCs w:val="22"/>
                <w:lang w:val="en-US" w:eastAsia="zh-CN"/>
              </w:rPr>
              <w:t>首都地区、主要工业与</w:t>
            </w:r>
            <w:r>
              <w:rPr>
                <w:szCs w:val="22"/>
                <w:lang w:val="en-US" w:eastAsia="zh-CN"/>
              </w:rPr>
              <w:t>/</w:t>
            </w:r>
            <w:r>
              <w:rPr>
                <w:rFonts w:hint="eastAsia"/>
                <w:szCs w:val="22"/>
                <w:lang w:val="en-US" w:eastAsia="zh-CN"/>
              </w:rPr>
              <w:t>或农业地区等</w:t>
            </w:r>
            <w:r w:rsidR="00E20071">
              <w:rPr>
                <w:rFonts w:hint="eastAsia"/>
                <w:szCs w:val="22"/>
                <w:lang w:val="en-US" w:eastAsia="zh-CN"/>
              </w:rPr>
              <w:t>）</w:t>
            </w:r>
            <w:r>
              <w:rPr>
                <w:rFonts w:hint="eastAsia"/>
                <w:szCs w:val="22"/>
                <w:lang w:val="en-US" w:eastAsia="zh-CN"/>
              </w:rPr>
              <w:t>电通信和广播运营商最具吸引力</w:t>
            </w:r>
          </w:p>
        </w:tc>
        <w:tc>
          <w:tcPr>
            <w:tcW w:w="1134" w:type="dxa"/>
            <w:vAlign w:val="center"/>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6A628F">
      <w:pPr>
        <w:pStyle w:val="Tablefin"/>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4A4E59" w:rsidRPr="00E77DE4" w:rsidTr="006B3F4A">
        <w:trPr>
          <w:cantSplit/>
          <w:jc w:val="center"/>
        </w:trPr>
        <w:tc>
          <w:tcPr>
            <w:tcW w:w="9072" w:type="dxa"/>
            <w:gridSpan w:val="3"/>
            <w:tcBorders>
              <w:bottom w:val="single" w:sz="6" w:space="0" w:color="auto"/>
            </w:tcBorders>
          </w:tcPr>
          <w:p w:rsidR="004A4E59" w:rsidRPr="00CB6CBA" w:rsidRDefault="00FF64E7" w:rsidP="0024702C">
            <w:pPr>
              <w:pStyle w:val="Tablehead"/>
              <w:rPr>
                <w:szCs w:val="22"/>
                <w:lang w:val="en-US"/>
              </w:rPr>
            </w:pPr>
            <w:r>
              <w:rPr>
                <w:rFonts w:hint="eastAsia"/>
                <w:szCs w:val="22"/>
                <w:lang w:val="en-US" w:eastAsia="zh-CN"/>
              </w:rPr>
              <w:t>城市与城区</w:t>
            </w:r>
            <w:r w:rsidR="00921C94">
              <w:rPr>
                <w:rFonts w:hint="eastAsia"/>
                <w:szCs w:val="22"/>
                <w:lang w:val="en-US" w:eastAsia="zh-CN"/>
              </w:rPr>
              <w:t>型住所</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10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caps/>
                <w:szCs w:val="22"/>
                <w:lang w:val="en-US"/>
              </w:rPr>
            </w:pPr>
            <w:r w:rsidRPr="00CB6CBA">
              <w:rPr>
                <w:caps/>
                <w:szCs w:val="22"/>
                <w:lang w:val="en-US"/>
              </w:rPr>
              <w:t>1.2</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1</w:t>
            </w:r>
            <w:r w:rsidRPr="00CB6CBA">
              <w:rPr>
                <w:caps/>
                <w:szCs w:val="22"/>
                <w:lang w:val="en-US"/>
              </w:rPr>
              <w:t>.</w:t>
            </w:r>
            <w:r w:rsidRPr="00CB6CBA">
              <w:rPr>
                <w:szCs w:val="22"/>
                <w:lang w:val="en-US"/>
              </w:rPr>
              <w:t>5</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2</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Pr>
                <w:szCs w:val="22"/>
                <w:lang w:val="en-US" w:eastAsia="zh-CN"/>
              </w:rPr>
              <w:t>10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Pr>
                <w:szCs w:val="22"/>
                <w:lang w:val="en-US" w:eastAsia="zh-CN"/>
              </w:rPr>
              <w:t>5</w:t>
            </w:r>
            <w:r w:rsidRPr="00B429F9">
              <w:rPr>
                <w:szCs w:val="22"/>
                <w:lang w:val="en-US" w:eastAsia="zh-CN"/>
              </w:rPr>
              <w:t>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2</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1</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w:t>
            </w:r>
            <w:r>
              <w:rPr>
                <w:szCs w:val="22"/>
                <w:lang w:val="en-US" w:eastAsia="zh-CN"/>
              </w:rPr>
              <w:t>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3</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w:t>
            </w:r>
          </w:p>
        </w:tc>
        <w:tc>
          <w:tcPr>
            <w:tcW w:w="6804" w:type="dxa"/>
            <w:tcBorders>
              <w:top w:val="single" w:sz="6" w:space="0" w:color="auto"/>
              <w:left w:val="single" w:sz="6" w:space="0" w:color="auto"/>
              <w:right w:val="single" w:sz="6" w:space="0" w:color="auto"/>
            </w:tcBorders>
          </w:tcPr>
          <w:p w:rsidR="004A4E59" w:rsidRPr="00CB6CBA" w:rsidRDefault="00FF64E7" w:rsidP="006B3F4A">
            <w:pPr>
              <w:pStyle w:val="Tabletext"/>
              <w:jc w:val="left"/>
              <w:rPr>
                <w:szCs w:val="22"/>
                <w:lang w:val="en-US"/>
              </w:rPr>
            </w:pPr>
            <w:r>
              <w:rPr>
                <w:rFonts w:hint="eastAsia"/>
                <w:szCs w:val="22"/>
                <w:lang w:val="en-US" w:eastAsia="zh-CN"/>
              </w:rPr>
              <w:t>有超过</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4</w:t>
            </w:r>
            <w:r w:rsidRPr="00CB6CBA">
              <w:rPr>
                <w:caps/>
                <w:szCs w:val="22"/>
                <w:lang w:val="en-US"/>
              </w:rPr>
              <w:t>.</w:t>
            </w:r>
            <w:r w:rsidRPr="00CB6CBA">
              <w:rPr>
                <w:szCs w:val="22"/>
                <w:lang w:val="en-US"/>
              </w:rPr>
              <w:t>0</w:t>
            </w:r>
          </w:p>
        </w:tc>
      </w:tr>
    </w:tbl>
    <w:p w:rsidR="004A4E59" w:rsidRPr="00CB6CBA" w:rsidRDefault="004A4E59" w:rsidP="004A4E59">
      <w:pPr>
        <w:pStyle w:val="Tablefin"/>
        <w:rPr>
          <w:lang w:val="en-US"/>
        </w:rPr>
      </w:pPr>
    </w:p>
    <w:p w:rsidR="004A4E59" w:rsidRDefault="00D975EA" w:rsidP="00B02A1E">
      <w:pPr>
        <w:pStyle w:val="StyleLinespacingAtleast18ptFirstline2ch"/>
        <w:ind w:firstLine="480"/>
        <w:rPr>
          <w:lang w:val="en-US" w:eastAsia="zh-CN"/>
        </w:rPr>
      </w:pPr>
      <w:r>
        <w:rPr>
          <w:rFonts w:hint="eastAsia"/>
          <w:lang w:val="en-US" w:eastAsia="zh-CN"/>
        </w:rPr>
        <w:t>基于相关服务区的概念</w:t>
      </w:r>
      <w:r w:rsidR="00E20071">
        <w:rPr>
          <w:rFonts w:hint="eastAsia"/>
          <w:lang w:val="en-US" w:eastAsia="zh-CN"/>
        </w:rPr>
        <w:t>（</w:t>
      </w:r>
      <w:r>
        <w:rPr>
          <w:rFonts w:hint="eastAsia"/>
          <w:lang w:val="en-US" w:eastAsia="zh-CN"/>
        </w:rPr>
        <w:t>及其有关点到点通信的</w:t>
      </w:r>
      <w:r w:rsidRPr="00E627C9">
        <w:rPr>
          <w:rFonts w:hint="eastAsia"/>
          <w:lang w:val="en-US" w:eastAsia="zh-CN"/>
        </w:rPr>
        <w:t>对等</w:t>
      </w:r>
      <w:r>
        <w:rPr>
          <w:rFonts w:hint="eastAsia"/>
          <w:lang w:val="en-US" w:eastAsia="zh-CN"/>
        </w:rPr>
        <w:t>概念</w:t>
      </w:r>
      <w:r w:rsidR="00E20071">
        <w:rPr>
          <w:rFonts w:hint="eastAsia"/>
          <w:lang w:val="en-US" w:eastAsia="zh-CN"/>
        </w:rPr>
        <w:t>）</w:t>
      </w:r>
      <w:r>
        <w:rPr>
          <w:rFonts w:hint="eastAsia"/>
          <w:lang w:val="en-US" w:eastAsia="zh-CN"/>
        </w:rPr>
        <w:t>，可根据其边界</w:t>
      </w:r>
      <w:r w:rsidRPr="00E627C9">
        <w:rPr>
          <w:rFonts w:hint="eastAsia"/>
          <w:lang w:val="en-US" w:eastAsia="zh-CN"/>
        </w:rPr>
        <w:t>额定</w:t>
      </w:r>
      <w:r>
        <w:rPr>
          <w:rFonts w:hint="eastAsia"/>
          <w:lang w:val="en-US" w:eastAsia="zh-CN"/>
        </w:rPr>
        <w:t>可用</w:t>
      </w:r>
      <w:r w:rsidRPr="00E627C9">
        <w:rPr>
          <w:rFonts w:hint="eastAsia"/>
          <w:lang w:val="en-US" w:eastAsia="zh-CN"/>
        </w:rPr>
        <w:t>磁场强度</w:t>
      </w:r>
      <w:r w:rsidRPr="00CB6CBA">
        <w:rPr>
          <w:i/>
          <w:lang w:val="en-US" w:eastAsia="zh-CN"/>
        </w:rPr>
        <w:t>E</w:t>
      </w:r>
      <w:r w:rsidRPr="00CB6CBA">
        <w:rPr>
          <w:i/>
          <w:iCs/>
          <w:vertAlign w:val="subscript"/>
          <w:lang w:val="en-US" w:eastAsia="zh-CN"/>
        </w:rPr>
        <w:t>n</w:t>
      </w:r>
      <w:r>
        <w:rPr>
          <w:rFonts w:hint="eastAsia"/>
          <w:lang w:val="en-US" w:eastAsia="zh-CN"/>
        </w:rPr>
        <w:t>标准为第</w:t>
      </w:r>
      <w:r w:rsidRPr="00CB6CBA">
        <w:rPr>
          <w:i/>
          <w:lang w:val="en-US" w:eastAsia="zh-CN"/>
        </w:rPr>
        <w:t>i</w:t>
      </w:r>
      <w:r>
        <w:rPr>
          <w:rFonts w:hint="eastAsia"/>
          <w:lang w:val="en-US" w:eastAsia="zh-CN"/>
        </w:rPr>
        <w:t>次发射单独计算出发射</w:t>
      </w:r>
      <w:r w:rsidRPr="00CB6CBA">
        <w:rPr>
          <w:i/>
          <w:lang w:val="en-US" w:eastAsia="zh-CN"/>
        </w:rPr>
        <w:t>s</w:t>
      </w:r>
      <w:r w:rsidRPr="00CB6CBA">
        <w:rPr>
          <w:i/>
          <w:vertAlign w:val="subscript"/>
          <w:lang w:val="en-US" w:eastAsia="zh-CN"/>
        </w:rPr>
        <w:t>i</w:t>
      </w:r>
      <w:r>
        <w:rPr>
          <w:rFonts w:hint="eastAsia"/>
          <w:lang w:val="en-US" w:eastAsia="zh-CN"/>
        </w:rPr>
        <w:t>的实际占地面积。如果第</w:t>
      </w:r>
      <w:r w:rsidRPr="00CB6CBA">
        <w:rPr>
          <w:i/>
          <w:lang w:val="en-US" w:eastAsia="zh-CN"/>
        </w:rPr>
        <w:t>i</w:t>
      </w:r>
      <w:r>
        <w:rPr>
          <w:rFonts w:hint="eastAsia"/>
          <w:lang w:val="en-US" w:eastAsia="zh-CN"/>
        </w:rPr>
        <w:t>次发射实际占地包括属于上述不同分类的</w:t>
      </w:r>
      <w:r w:rsidRPr="00CB6CBA">
        <w:rPr>
          <w:i/>
          <w:lang w:val="en-US" w:eastAsia="zh-CN"/>
        </w:rPr>
        <w:t>K</w:t>
      </w:r>
      <w:r>
        <w:rPr>
          <w:rFonts w:hint="eastAsia"/>
          <w:lang w:val="en-US" w:eastAsia="zh-CN"/>
        </w:rPr>
        <w:t>地区，则可以用以下公式计算相关国土资源</w:t>
      </w:r>
      <w:r>
        <w:rPr>
          <w:lang w:val="en-US"/>
        </w:rPr>
        <w:sym w:font="Symbol" w:char="F053"/>
      </w:r>
      <w:r w:rsidRPr="00CB6CBA">
        <w:rPr>
          <w:i/>
          <w:lang w:val="en-US" w:eastAsia="zh-CN"/>
        </w:rPr>
        <w:t>S</w:t>
      </w:r>
      <w:r w:rsidRPr="00CB6CBA">
        <w:rPr>
          <w:i/>
          <w:iCs/>
          <w:vertAlign w:val="subscript"/>
          <w:lang w:val="en-US" w:eastAsia="zh-CN"/>
        </w:rPr>
        <w:t>i</w:t>
      </w:r>
      <w:r w:rsidR="00E50304" w:rsidRPr="00E50304">
        <w:rPr>
          <w:rFonts w:hint="eastAsia"/>
          <w:iCs/>
          <w:lang w:val="en-US" w:eastAsia="zh-CN"/>
        </w:rPr>
        <w:t>：</w:t>
      </w:r>
    </w:p>
    <w:p w:rsidR="004A4E59" w:rsidRDefault="004A4E59" w:rsidP="004A4E59">
      <w:pPr>
        <w:pStyle w:val="Equation"/>
        <w:rPr>
          <w:lang w:val="en-US" w:eastAsia="zh-CN"/>
        </w:rPr>
      </w:pPr>
      <w:r w:rsidRPr="00CB6CBA">
        <w:rPr>
          <w:lang w:val="en-US" w:eastAsia="zh-CN"/>
        </w:rPr>
        <w:tab/>
      </w:r>
      <w:r w:rsidRPr="00CB6CBA">
        <w:rPr>
          <w:lang w:val="en-US" w:eastAsia="zh-CN"/>
        </w:rPr>
        <w:tab/>
      </w:r>
      <w:r w:rsidR="00946617" w:rsidRPr="00CB6CBA">
        <w:rPr>
          <w:position w:val="-32"/>
          <w:lang w:val="en-US"/>
        </w:rPr>
        <w:object w:dxaOrig="1760" w:dyaOrig="760">
          <v:shape id="_x0000_i1026" type="#_x0000_t75" style="width:88.2pt;height:39pt" o:ole="" fillcolor="window">
            <v:imagedata r:id="rId24" o:title=""/>
          </v:shape>
          <o:OLEObject Type="Embed" ProgID="Equation.3" ShapeID="_x0000_i1026" DrawAspect="Content" ObjectID="_1572432963" r:id="rId25"/>
        </w:object>
      </w:r>
      <w:r w:rsidRPr="00CB6CBA">
        <w:rPr>
          <w:lang w:val="en-US" w:eastAsia="zh-CN"/>
        </w:rPr>
        <w:tab/>
      </w:r>
      <w:r w:rsidR="00E20071">
        <w:rPr>
          <w:lang w:val="en-US" w:eastAsia="zh-CN"/>
        </w:rPr>
        <w:t>（</w:t>
      </w:r>
      <w:r>
        <w:rPr>
          <w:lang w:val="en-US" w:eastAsia="zh-CN"/>
        </w:rPr>
        <w:t>23</w:t>
      </w:r>
      <w:r w:rsidR="00E20071">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CB6CBA" w:rsidRDefault="00D975EA" w:rsidP="00D975EA">
      <w:pPr>
        <w:pStyle w:val="Equationlegend"/>
        <w:rPr>
          <w:lang w:eastAsia="zh-CN"/>
        </w:rPr>
      </w:pPr>
      <w:r w:rsidRPr="00CB6CBA">
        <w:rPr>
          <w:i/>
          <w:lang w:eastAsia="zh-CN"/>
        </w:rPr>
        <w:tab/>
        <w:t>b</w:t>
      </w:r>
      <w:r w:rsidRPr="00CB6CBA">
        <w:rPr>
          <w:i/>
          <w:iCs/>
          <w:vertAlign w:val="subscript"/>
          <w:lang w:eastAsia="zh-CN"/>
        </w:rPr>
        <w:t>ik</w:t>
      </w:r>
      <w:r w:rsidRPr="00CB6CBA">
        <w:rPr>
          <w:rFonts w:ascii="Tms Rmn" w:hAnsi="Tms Rmn"/>
          <w:sz w:val="12"/>
          <w:lang w:eastAsia="zh-CN"/>
        </w:rPr>
        <w:t> </w:t>
      </w:r>
      <w:r w:rsidR="00DD5225">
        <w:rPr>
          <w:iCs/>
          <w:lang w:eastAsia="zh-CN"/>
        </w:rPr>
        <w:t>：</w:t>
      </w:r>
      <w:r w:rsidRPr="00CB6CBA">
        <w:rPr>
          <w:iCs/>
          <w:lang w:eastAsia="zh-CN"/>
        </w:rPr>
        <w:tab/>
      </w:r>
      <w:r>
        <w:rPr>
          <w:rFonts w:hint="eastAsia"/>
          <w:lang w:eastAsia="zh-CN"/>
        </w:rPr>
        <w:t>第</w:t>
      </w:r>
      <w:r w:rsidRPr="00CB6CBA">
        <w:rPr>
          <w:i/>
          <w:lang w:eastAsia="zh-CN"/>
        </w:rPr>
        <w:t>q</w:t>
      </w:r>
      <w:r>
        <w:rPr>
          <w:rFonts w:hint="eastAsia"/>
          <w:lang w:eastAsia="zh-CN"/>
        </w:rPr>
        <w:t>类地区的相关加权系数</w:t>
      </w:r>
      <w:r w:rsidR="00DE5A06">
        <w:rPr>
          <w:rFonts w:hint="eastAsia"/>
          <w:lang w:eastAsia="zh-CN"/>
        </w:rPr>
        <w:t>；</w:t>
      </w:r>
    </w:p>
    <w:p w:rsidR="00D975EA" w:rsidRPr="00CB6CBA" w:rsidRDefault="00D975EA" w:rsidP="00D975EA">
      <w:pPr>
        <w:pStyle w:val="Equationlegend"/>
        <w:rPr>
          <w:lang w:eastAsia="zh-CN"/>
        </w:rPr>
      </w:pPr>
      <w:r w:rsidRPr="00CB6CBA">
        <w:rPr>
          <w:i/>
          <w:lang w:eastAsia="zh-CN"/>
        </w:rPr>
        <w:tab/>
        <w:t>s</w:t>
      </w:r>
      <w:r w:rsidRPr="00CB6CBA">
        <w:rPr>
          <w:i/>
          <w:iCs/>
          <w:vertAlign w:val="subscript"/>
          <w:lang w:eastAsia="zh-CN"/>
        </w:rPr>
        <w:t>ik</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整个占用地区</w:t>
      </w:r>
      <w:r w:rsidRPr="00CB6CBA">
        <w:rPr>
          <w:i/>
          <w:lang w:eastAsia="zh-CN"/>
        </w:rPr>
        <w:t>s</w:t>
      </w:r>
      <w:r w:rsidRPr="00CB6CBA">
        <w:rPr>
          <w:i/>
          <w:vertAlign w:val="subscript"/>
          <w:lang w:eastAsia="zh-CN"/>
        </w:rPr>
        <w:t>i</w:t>
      </w:r>
      <w:r>
        <w:rPr>
          <w:rFonts w:hint="eastAsia"/>
          <w:lang w:eastAsia="zh-CN"/>
        </w:rPr>
        <w:t>的相关比例</w:t>
      </w:r>
      <w:r w:rsidR="00DE5A06">
        <w:rPr>
          <w:rFonts w:hint="eastAsia"/>
          <w:lang w:eastAsia="zh-CN"/>
        </w:rPr>
        <w:t>；</w:t>
      </w:r>
    </w:p>
    <w:p w:rsidR="004A4E59" w:rsidRPr="00CB6CBA" w:rsidRDefault="00D975EA" w:rsidP="00D975EA">
      <w:pPr>
        <w:rPr>
          <w:lang w:val="en-US" w:eastAsia="zh-CN"/>
        </w:rPr>
      </w:pPr>
      <w:r>
        <w:rPr>
          <w:rFonts w:hint="eastAsia"/>
          <w:lang w:val="en-US" w:eastAsia="zh-CN"/>
        </w:rPr>
        <w:t>即：</w:t>
      </w:r>
    </w:p>
    <w:p w:rsidR="006B3F4A" w:rsidRPr="00CB6CBA" w:rsidRDefault="006B3F4A" w:rsidP="006B3F4A">
      <w:pPr>
        <w:pStyle w:val="Blanc"/>
        <w:rPr>
          <w:lang w:eastAsia="zh-CN"/>
        </w:rPr>
      </w:pPr>
    </w:p>
    <w:p w:rsidR="00451E95" w:rsidRDefault="004A4E59" w:rsidP="00451E95">
      <w:pPr>
        <w:pStyle w:val="Equation"/>
        <w:tabs>
          <w:tab w:val="left" w:pos="6237"/>
        </w:tabs>
        <w:rPr>
          <w:lang w:val="en-US" w:eastAsia="zh-CN"/>
        </w:rPr>
      </w:pPr>
      <w:r w:rsidRPr="00CB6CBA">
        <w:rPr>
          <w:lang w:val="en-US" w:eastAsia="zh-CN"/>
        </w:rPr>
        <w:tab/>
      </w:r>
      <w:r w:rsidR="00330F30">
        <w:rPr>
          <w:lang w:val="en-US" w:eastAsia="zh-CN"/>
        </w:rPr>
        <w:tab/>
      </w:r>
      <w:r w:rsidR="00330F30" w:rsidRPr="00330F30">
        <w:rPr>
          <w:position w:val="-32"/>
          <w:lang w:val="en-US"/>
        </w:rPr>
        <w:object w:dxaOrig="1340" w:dyaOrig="760">
          <v:shape id="_x0000_i1027" type="#_x0000_t75" style="width:67.2pt;height:39pt" o:ole="">
            <v:imagedata r:id="rId26" o:title=""/>
          </v:shape>
          <o:OLEObject Type="Embed" ProgID="Equation.3" ShapeID="_x0000_i1027" DrawAspect="Content" ObjectID="_1572432964" r:id="rId27"/>
        </w:object>
      </w:r>
      <w:r w:rsidR="00330F30">
        <w:rPr>
          <w:lang w:val="en-US" w:eastAsia="zh-CN"/>
        </w:rPr>
        <w:t xml:space="preserve">     </w:t>
      </w:r>
      <w:r w:rsidRPr="00CB6CBA">
        <w:rPr>
          <w:lang w:val="en-US" w:eastAsia="zh-CN"/>
        </w:rPr>
        <w:t>1</w:t>
      </w:r>
      <w:r w:rsidR="00330F30">
        <w:rPr>
          <w:lang w:val="en-US" w:eastAsia="zh-CN"/>
        </w:rPr>
        <w:t xml:space="preserve"> </w:t>
      </w:r>
      <w:r w:rsidR="006A628F">
        <w:rPr>
          <w:rFonts w:ascii="Symbol" w:hAnsi="Symbol"/>
          <w:lang w:val="en-US"/>
        </w:rPr>
        <w:sym w:font="Symbol" w:char="F0A3"/>
      </w:r>
      <w:r w:rsidRPr="00CB6CBA">
        <w:rPr>
          <w:lang w:val="en-US" w:eastAsia="zh-CN"/>
        </w:rPr>
        <w:t xml:space="preserve"> </w:t>
      </w:r>
      <w:r w:rsidRPr="00CB6CBA">
        <w:rPr>
          <w:iCs/>
          <w:lang w:val="en-US" w:eastAsia="zh-CN"/>
        </w:rPr>
        <w:t>k</w:t>
      </w:r>
      <w:r w:rsidRPr="00CB6CBA">
        <w:rPr>
          <w:lang w:val="en-US" w:eastAsia="zh-CN"/>
        </w:rPr>
        <w:t xml:space="preserve"> </w:t>
      </w:r>
      <w:r w:rsidRPr="00CB6CBA">
        <w:rPr>
          <w:rFonts w:ascii="Symbol" w:hAnsi="Symbol"/>
          <w:lang w:val="en-US" w:eastAsia="zh-CN"/>
        </w:rPr>
        <w:t></w:t>
      </w:r>
      <w:r w:rsidRPr="00CB6CBA">
        <w:rPr>
          <w:lang w:val="en-US" w:eastAsia="zh-CN"/>
        </w:rPr>
        <w:t xml:space="preserve"> 3 </w:t>
      </w:r>
      <w:r w:rsidR="00E20071">
        <w:rPr>
          <w:lang w:val="en-US" w:eastAsia="zh-CN"/>
        </w:rPr>
        <w:t>（</w:t>
      </w:r>
      <w:r w:rsidRPr="00CB6CBA">
        <w:rPr>
          <w:lang w:val="en-US" w:eastAsia="zh-CN"/>
        </w:rPr>
        <w:t>usually</w:t>
      </w:r>
      <w:r w:rsidR="00E20071">
        <w:rPr>
          <w:lang w:val="en-US" w:eastAsia="zh-CN"/>
        </w:rPr>
        <w:t>）</w:t>
      </w:r>
    </w:p>
    <w:p w:rsidR="00BA6247" w:rsidRDefault="00BA62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975EA" w:rsidRPr="0006647D" w:rsidRDefault="00D975EA" w:rsidP="00712E62">
      <w:pPr>
        <w:ind w:firstLineChars="200" w:firstLine="480"/>
        <w:rPr>
          <w:lang w:val="en-US" w:eastAsia="zh-CN"/>
        </w:rPr>
      </w:pPr>
      <w:r>
        <w:rPr>
          <w:rFonts w:hint="eastAsia"/>
          <w:lang w:val="en-US" w:eastAsia="zh-CN"/>
        </w:rPr>
        <w:lastRenderedPageBreak/>
        <w:t>还例举了计算各种情况比例值</w:t>
      </w:r>
      <w:r w:rsidRPr="00CB6CBA">
        <w:rPr>
          <w:i/>
          <w:lang w:val="en-US" w:eastAsia="zh-CN"/>
        </w:rPr>
        <w:t>s</w:t>
      </w:r>
      <w:r w:rsidRPr="00CB6CBA">
        <w:rPr>
          <w:i/>
          <w:iCs/>
          <w:vertAlign w:val="subscript"/>
          <w:lang w:val="en-US" w:eastAsia="zh-CN"/>
        </w:rPr>
        <w:t>ik</w:t>
      </w:r>
      <w:r>
        <w:rPr>
          <w:rFonts w:hint="eastAsia"/>
          <w:lang w:val="en-US" w:eastAsia="zh-CN"/>
        </w:rPr>
        <w:t>的示例。如果主管部门将数字行政地形数据库与相关频率指配软件关联，则可使用软件自动进行</w:t>
      </w:r>
      <w:r>
        <w:rPr>
          <w:lang w:val="en-US"/>
        </w:rPr>
        <w:sym w:font="Symbol" w:char="F053"/>
      </w:r>
      <w:r w:rsidRPr="00CB6CBA">
        <w:rPr>
          <w:i/>
          <w:lang w:val="en-US" w:eastAsia="zh-CN"/>
        </w:rPr>
        <w:t>S</w:t>
      </w:r>
      <w:r w:rsidRPr="00CB6CBA">
        <w:rPr>
          <w:i/>
          <w:iCs/>
          <w:vertAlign w:val="subscript"/>
          <w:lang w:val="en-US" w:eastAsia="zh-CN"/>
        </w:rPr>
        <w:t>i</w:t>
      </w:r>
      <w:r>
        <w:rPr>
          <w:rFonts w:hint="eastAsia"/>
          <w:lang w:val="en-US" w:eastAsia="zh-CN"/>
        </w:rPr>
        <w:t>的计算。</w:t>
      </w:r>
    </w:p>
    <w:p w:rsidR="00D975EA" w:rsidRPr="00CB6CBA" w:rsidRDefault="00D975EA" w:rsidP="00D975EA">
      <w:pPr>
        <w:pStyle w:val="Heading3"/>
        <w:rPr>
          <w:lang w:val="en-US" w:eastAsia="zh-CN"/>
        </w:rPr>
      </w:pPr>
      <w:bookmarkStart w:id="305" w:name="_Toc309886520"/>
      <w:bookmarkStart w:id="306" w:name="_Toc498678516"/>
      <w:r w:rsidRPr="00CB6CBA">
        <w:rPr>
          <w:lang w:val="en-US" w:eastAsia="zh-CN"/>
        </w:rPr>
        <w:t>4.6.8</w:t>
      </w:r>
      <w:r w:rsidRPr="00CB6CBA">
        <w:rPr>
          <w:lang w:val="en-US" w:eastAsia="zh-CN"/>
        </w:rPr>
        <w:tab/>
      </w:r>
      <w:r>
        <w:rPr>
          <w:rFonts w:hint="eastAsia"/>
          <w:lang w:val="en-US" w:eastAsia="zh-CN"/>
        </w:rPr>
        <w:t>计算发射所用频率资源</w:t>
      </w:r>
      <w:bookmarkEnd w:id="305"/>
      <w:bookmarkEnd w:id="306"/>
    </w:p>
    <w:p w:rsidR="004A4E59" w:rsidRPr="00CB6CBA" w:rsidRDefault="00D975EA" w:rsidP="00712E62">
      <w:pPr>
        <w:ind w:firstLineChars="200" w:firstLine="480"/>
        <w:rPr>
          <w:lang w:val="en-US" w:eastAsia="zh-CN"/>
        </w:rPr>
      </w:pPr>
      <w:r>
        <w:rPr>
          <w:rFonts w:hint="eastAsia"/>
          <w:lang w:val="en-US" w:eastAsia="zh-CN"/>
        </w:rPr>
        <w:t>可用以下公式计算第</w:t>
      </w:r>
      <w:r w:rsidRPr="00CB6CBA">
        <w:rPr>
          <w:i/>
          <w:lang w:val="en-US" w:eastAsia="zh-CN"/>
        </w:rPr>
        <w:t>i</w:t>
      </w:r>
      <w:r>
        <w:rPr>
          <w:rFonts w:hint="eastAsia"/>
          <w:lang w:val="en-US" w:eastAsia="zh-CN"/>
        </w:rPr>
        <w:t>次发射所使用的频率资源</w:t>
      </w:r>
      <w:r w:rsidRPr="00CB6CBA">
        <w:rPr>
          <w:i/>
          <w:lang w:val="en-US" w:eastAsia="zh-CN"/>
        </w:rPr>
        <w:t>F</w:t>
      </w:r>
      <w:r w:rsidRPr="00CB6CBA">
        <w:rPr>
          <w:i/>
          <w:iCs/>
          <w:vertAlign w:val="subscript"/>
          <w:lang w:val="en-US" w:eastAsia="zh-CN"/>
        </w:rPr>
        <w:t>i</w:t>
      </w:r>
      <w:r>
        <w:rPr>
          <w:rFonts w:hint="eastAsia"/>
          <w:lang w:val="en-US" w:eastAsia="zh-CN"/>
        </w:rPr>
        <w:t>：</w:t>
      </w:r>
    </w:p>
    <w:p w:rsidR="006B3F4A" w:rsidRPr="00CB6CBA" w:rsidRDefault="006B3F4A" w:rsidP="006B3F4A">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6B3F4A" w:rsidRPr="00CB6CBA">
        <w:rPr>
          <w:position w:val="-12"/>
          <w:lang w:val="en-US"/>
        </w:rPr>
        <w:object w:dxaOrig="2220" w:dyaOrig="360">
          <v:shape id="_x0000_i1028" type="#_x0000_t75" style="width:111pt;height:18pt" o:ole="">
            <v:imagedata r:id="rId28" o:title=""/>
          </v:shape>
          <o:OLEObject Type="Embed" ProgID="Equation.3" ShapeID="_x0000_i1028" DrawAspect="Content" ObjectID="_1572432965" r:id="rId29"/>
        </w:object>
      </w:r>
      <w:r w:rsidRPr="00CB6CBA">
        <w:rPr>
          <w:lang w:val="en-US" w:eastAsia="zh-CN"/>
        </w:rPr>
        <w:tab/>
      </w:r>
      <w:r w:rsidR="00E20071">
        <w:rPr>
          <w:lang w:val="en-US" w:eastAsia="zh-CN"/>
        </w:rPr>
        <w:t>（</w:t>
      </w:r>
      <w:r>
        <w:rPr>
          <w:lang w:val="en-US" w:eastAsia="zh-CN"/>
        </w:rPr>
        <w:t>24</w:t>
      </w:r>
      <w:r w:rsidR="00E20071">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076F67" w:rsidRDefault="00D975EA" w:rsidP="00D975EA">
      <w:pPr>
        <w:pStyle w:val="Equationlegend"/>
        <w:rPr>
          <w:lang w:eastAsia="zh-CN"/>
        </w:rPr>
      </w:pPr>
      <w:r w:rsidRPr="00CB6CBA">
        <w:rPr>
          <w:i/>
          <w:lang w:eastAsia="zh-CN"/>
        </w:rPr>
        <w:tab/>
        <w:t>B</w:t>
      </w:r>
      <w:r w:rsidRPr="00CB6CBA">
        <w:rPr>
          <w:i/>
          <w:iCs/>
          <w:vertAlign w:val="subscript"/>
          <w:lang w:eastAsia="zh-CN"/>
        </w:rPr>
        <w:t>ni</w:t>
      </w:r>
      <w:r>
        <w:rPr>
          <w:lang w:eastAsia="zh-CN"/>
        </w:rPr>
        <w:t xml:space="preserve"> </w:t>
      </w:r>
      <w:r w:rsidR="00DD5225">
        <w:rPr>
          <w:lang w:eastAsia="zh-CN"/>
        </w:rPr>
        <w:t>：</w:t>
      </w:r>
      <w:r w:rsidRPr="00CB6CBA">
        <w:rPr>
          <w:iCs/>
          <w:lang w:eastAsia="zh-CN"/>
        </w:rPr>
        <w:tab/>
      </w:r>
      <w:r>
        <w:rPr>
          <w:rFonts w:hint="eastAsia"/>
          <w:lang w:eastAsia="zh-CN"/>
        </w:rPr>
        <w:t>发射必要带宽</w:t>
      </w:r>
      <w:r w:rsidR="00E20071">
        <w:rPr>
          <w:rFonts w:hint="eastAsia"/>
          <w:lang w:eastAsia="zh-CN"/>
        </w:rPr>
        <w:t>（</w:t>
      </w:r>
      <w:r w:rsidRPr="00CB6CBA">
        <w:rPr>
          <w:lang w:eastAsia="zh-CN"/>
        </w:rPr>
        <w:t>MHz</w:t>
      </w:r>
      <w:r w:rsidR="00E20071">
        <w:rPr>
          <w:rFonts w:hint="eastAsia"/>
          <w:lang w:eastAsia="zh-CN"/>
        </w:rPr>
        <w:t>）</w:t>
      </w:r>
      <w:r>
        <w:rPr>
          <w:rFonts w:hint="eastAsia"/>
          <w:lang w:eastAsia="zh-CN"/>
        </w:rPr>
        <w:t>，根据</w:t>
      </w:r>
      <w:r w:rsidRPr="00CB6CBA">
        <w:rPr>
          <w:lang w:eastAsia="zh-CN"/>
        </w:rPr>
        <w:t>ITU-R SM.1138-2</w:t>
      </w:r>
      <w:r>
        <w:rPr>
          <w:rFonts w:hint="eastAsia"/>
          <w:lang w:eastAsia="zh-CN"/>
        </w:rPr>
        <w:t>建议书计算，考虑到发射占用带宽应等于其所需的带宽</w:t>
      </w:r>
      <w:r w:rsidR="00E20071">
        <w:rPr>
          <w:rFonts w:hint="eastAsia"/>
          <w:lang w:eastAsia="zh-CN"/>
        </w:rPr>
        <w:t>（</w:t>
      </w:r>
      <w:r w:rsidRPr="00CB6CBA">
        <w:rPr>
          <w:lang w:eastAsia="zh-CN"/>
        </w:rPr>
        <w:t>ITU‑R SM.328‑11</w:t>
      </w:r>
      <w:r>
        <w:rPr>
          <w:rFonts w:hint="eastAsia"/>
          <w:lang w:eastAsia="zh-CN"/>
        </w:rPr>
        <w:t>建议书</w:t>
      </w:r>
      <w:r w:rsidR="00E20071">
        <w:rPr>
          <w:rFonts w:hint="eastAsia"/>
          <w:lang w:eastAsia="zh-CN"/>
        </w:rPr>
        <w:t>）</w:t>
      </w:r>
      <w:r w:rsidR="00DE5A06">
        <w:rPr>
          <w:rFonts w:hint="eastAsia"/>
          <w:lang w:eastAsia="zh-CN"/>
        </w:rPr>
        <w:t>；</w:t>
      </w:r>
    </w:p>
    <w:p w:rsidR="00D975EA" w:rsidRPr="00CB6CBA" w:rsidRDefault="00D975EA" w:rsidP="00D975EA">
      <w:pPr>
        <w:pStyle w:val="Equationlegend"/>
        <w:rPr>
          <w:lang w:eastAsia="zh-CN"/>
        </w:rPr>
      </w:pPr>
      <w:r w:rsidRPr="00CB6CBA">
        <w:rPr>
          <w:i/>
          <w:lang w:eastAsia="zh-CN"/>
        </w:rPr>
        <w:tab/>
      </w:r>
      <w:r w:rsidRPr="00946617">
        <w:rPr>
          <w:iCs/>
        </w:rPr>
        <w:sym w:font="Symbol" w:char="F063"/>
      </w:r>
      <w:r>
        <w:rPr>
          <w:iCs/>
          <w:lang w:eastAsia="zh-CN"/>
        </w:rPr>
        <w:t xml:space="preserve"> </w:t>
      </w:r>
      <w:r w:rsidR="00DD5225">
        <w:rPr>
          <w:iCs/>
          <w:lang w:eastAsia="zh-CN"/>
        </w:rPr>
        <w:t>：</w:t>
      </w:r>
      <w:r w:rsidRPr="00CB6CBA">
        <w:rPr>
          <w:iCs/>
          <w:lang w:eastAsia="zh-CN"/>
        </w:rPr>
        <w:tab/>
      </w:r>
      <w:r>
        <w:rPr>
          <w:rFonts w:hint="eastAsia"/>
          <w:lang w:eastAsia="zh-CN"/>
        </w:rPr>
        <w:t>例如，在有的情况下，可通过调整</w:t>
      </w:r>
      <w:r w:rsidRPr="00CB6CBA">
        <w:rPr>
          <w:position w:val="-10"/>
        </w:rPr>
        <w:object w:dxaOrig="1040" w:dyaOrig="320">
          <v:shape id="_x0000_i1029" type="#_x0000_t75" style="width:54pt;height:15.6pt" o:ole="" fillcolor="window">
            <v:imagedata r:id="rId30" o:title=""/>
          </v:shape>
          <o:OLEObject Type="Embed" ProgID="Equation.3" ShapeID="_x0000_i1029" DrawAspect="Content" ObjectID="_1572432966" r:id="rId31"/>
        </w:object>
      </w:r>
      <w:r>
        <w:rPr>
          <w:rFonts w:hint="eastAsia"/>
          <w:lang w:eastAsia="zh-CN"/>
        </w:rPr>
        <w:t>减小在相同发射机功率下因必要带宽的</w:t>
      </w:r>
      <w:r w:rsidRPr="003139AF">
        <w:rPr>
          <w:rFonts w:hint="eastAsia"/>
          <w:lang w:eastAsia="zh-CN"/>
        </w:rPr>
        <w:t>显着差异</w:t>
      </w:r>
      <w:r>
        <w:rPr>
          <w:rFonts w:hint="eastAsia"/>
          <w:lang w:eastAsia="zh-CN"/>
        </w:rPr>
        <w:t>而产生的声音与电视广播之间的巨大费用差</w:t>
      </w:r>
      <w:r w:rsidRPr="003139AF">
        <w:rPr>
          <w:rFonts w:hint="eastAsia"/>
          <w:lang w:eastAsia="zh-CN"/>
        </w:rPr>
        <w:t>异</w:t>
      </w:r>
      <w:r>
        <w:rPr>
          <w:rFonts w:hint="eastAsia"/>
          <w:lang w:eastAsia="zh-CN"/>
        </w:rPr>
        <w:t>。它也可用于雷达应用情况</w:t>
      </w:r>
      <w:r w:rsidR="00E20071">
        <w:rPr>
          <w:rFonts w:hint="eastAsia"/>
          <w:lang w:eastAsia="zh-CN"/>
        </w:rPr>
        <w:t>（</w:t>
      </w:r>
      <w:r w:rsidR="003F3FD6">
        <w:rPr>
          <w:rFonts w:hint="eastAsia"/>
          <w:lang w:eastAsia="zh-CN"/>
        </w:rPr>
        <w:t>见</w:t>
      </w:r>
      <w:r>
        <w:rPr>
          <w:rFonts w:hint="eastAsia"/>
          <w:lang w:eastAsia="zh-CN"/>
        </w:rPr>
        <w:t>下面的计算示例</w:t>
      </w:r>
      <w:r w:rsidR="00E20071">
        <w:rPr>
          <w:rFonts w:hint="eastAsia"/>
          <w:lang w:eastAsia="zh-CN"/>
        </w:rPr>
        <w:t>）</w:t>
      </w:r>
      <w:r>
        <w:rPr>
          <w:rFonts w:hint="eastAsia"/>
          <w:lang w:eastAsia="zh-CN"/>
        </w:rPr>
        <w:t>等。</w:t>
      </w:r>
      <w:r w:rsidRPr="00CB6CBA">
        <w:rPr>
          <w:rFonts w:hint="eastAsia"/>
          <w:lang w:eastAsia="zh-CN"/>
        </w:rPr>
        <w:t xml:space="preserve"> </w:t>
      </w:r>
    </w:p>
    <w:p w:rsidR="00D975EA" w:rsidRPr="00CB6CBA" w:rsidRDefault="00D975EA" w:rsidP="00D975EA">
      <w:pPr>
        <w:pStyle w:val="Heading3"/>
        <w:rPr>
          <w:lang w:val="en-US" w:eastAsia="zh-CN"/>
        </w:rPr>
      </w:pPr>
      <w:bookmarkStart w:id="307" w:name="_Toc309886521"/>
      <w:bookmarkStart w:id="308" w:name="_Toc498678517"/>
      <w:r w:rsidRPr="00CB6CBA">
        <w:rPr>
          <w:lang w:val="en-US" w:eastAsia="zh-CN"/>
        </w:rPr>
        <w:t>4.6.9</w:t>
      </w:r>
      <w:r w:rsidRPr="00CB6CBA">
        <w:rPr>
          <w:lang w:val="en-US" w:eastAsia="zh-CN"/>
        </w:rPr>
        <w:tab/>
      </w:r>
      <w:r>
        <w:rPr>
          <w:rFonts w:hint="eastAsia"/>
          <w:lang w:val="en-US" w:eastAsia="zh-CN"/>
        </w:rPr>
        <w:t>计算加权系数</w:t>
      </w:r>
      <w:bookmarkEnd w:id="307"/>
      <w:bookmarkEnd w:id="308"/>
    </w:p>
    <w:p w:rsidR="004A4E59" w:rsidRDefault="00D975EA" w:rsidP="00712E62">
      <w:pPr>
        <w:ind w:firstLineChars="200" w:firstLine="480"/>
        <w:rPr>
          <w:lang w:val="en-US" w:eastAsia="zh-CN"/>
        </w:rPr>
      </w:pPr>
      <w:r>
        <w:rPr>
          <w:rFonts w:hint="eastAsia"/>
          <w:lang w:val="en-US" w:eastAsia="zh-CN"/>
        </w:rPr>
        <w:t>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中的一般加权系数</w:t>
      </w:r>
      <w:r>
        <w:rPr>
          <w:lang w:val="en-US"/>
        </w:rPr>
        <w:sym w:font="Symbol" w:char="F061"/>
      </w:r>
      <w:r w:rsidRPr="00CB6CBA">
        <w:rPr>
          <w:i/>
          <w:iCs/>
          <w:vertAlign w:val="subscript"/>
          <w:lang w:val="en-US" w:eastAsia="zh-CN"/>
        </w:rPr>
        <w:t>i</w:t>
      </w:r>
      <w:r>
        <w:rPr>
          <w:rFonts w:hint="eastAsia"/>
          <w:lang w:val="en-US" w:eastAsia="zh-CN"/>
        </w:rPr>
        <w:t>可表示为以下分系数的乘积：</w:t>
      </w:r>
    </w:p>
    <w:p w:rsidR="00451E95" w:rsidRDefault="004A4E59" w:rsidP="00451E95">
      <w:pPr>
        <w:pStyle w:val="Equation"/>
        <w:rPr>
          <w:lang w:val="en-US" w:eastAsia="zh-CN"/>
        </w:rPr>
      </w:pPr>
      <w:r w:rsidRPr="00CB6CBA">
        <w:rPr>
          <w:rFonts w:ascii="Symbol" w:hAnsi="Symbol"/>
          <w:lang w:val="en-US" w:eastAsia="zh-CN"/>
        </w:rPr>
        <w:tab/>
      </w:r>
      <w:r w:rsidRPr="00CB6CBA">
        <w:rPr>
          <w:rFonts w:ascii="Symbol" w:hAnsi="Symbol"/>
          <w:lang w:val="en-US" w:eastAsia="zh-CN"/>
        </w:rPr>
        <w:tab/>
      </w:r>
      <w:r w:rsidR="006B3F4A" w:rsidRPr="006A628F">
        <w:rPr>
          <w:rFonts w:asciiTheme="majorBidi" w:hAnsiTheme="majorBidi" w:cstheme="majorBidi"/>
          <w:lang w:val="en-US"/>
        </w:rPr>
        <w:sym w:font="Symbol" w:char="F061"/>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B3F4A" w:rsidRPr="006A628F">
        <w:rPr>
          <w:rFonts w:asciiTheme="majorBidi" w:hAnsiTheme="majorBidi" w:cstheme="majorBidi"/>
          <w:lang w:val="en-US"/>
        </w:rPr>
        <w:sym w:font="Symbol" w:char="F061"/>
      </w:r>
      <w:r w:rsidRPr="00CB6CBA">
        <w:rPr>
          <w:rFonts w:ascii="Symbol" w:hAnsi="Symbol"/>
          <w:vertAlign w:val="subscript"/>
          <w:lang w:val="en-US" w:eastAsia="zh-CN"/>
        </w:rPr>
        <w:t></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2</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3</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4</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5</w:t>
      </w:r>
      <w:r w:rsidRPr="00CB6CBA">
        <w:rPr>
          <w:lang w:val="en-US" w:eastAsia="zh-CN"/>
        </w:rPr>
        <w:tab/>
      </w:r>
      <w:r w:rsidR="00E20071">
        <w:rPr>
          <w:lang w:val="en-US" w:eastAsia="zh-CN"/>
        </w:rPr>
        <w:t>（</w:t>
      </w:r>
      <w:r>
        <w:rPr>
          <w:lang w:val="en-US" w:eastAsia="zh-CN"/>
        </w:rPr>
        <w:t>25</w:t>
      </w:r>
      <w:r w:rsidR="00E20071">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1</w:t>
      </w:r>
      <w:r w:rsidR="00DD5225">
        <w:rPr>
          <w:lang w:eastAsia="zh-CN"/>
        </w:rPr>
        <w:t>：</w:t>
      </w:r>
      <w:r w:rsidRPr="006A628F">
        <w:rPr>
          <w:lang w:eastAsia="zh-CN"/>
        </w:rPr>
        <w:tab/>
      </w:r>
      <w:r>
        <w:rPr>
          <w:rFonts w:hint="eastAsia"/>
          <w:lang w:eastAsia="zh-CN"/>
        </w:rPr>
        <w:t>考虑所用频谱范围的商业价值</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2</w:t>
      </w:r>
      <w:r w:rsidR="00DD5225">
        <w:rPr>
          <w:lang w:eastAsia="zh-CN"/>
        </w:rPr>
        <w:t>：</w:t>
      </w:r>
      <w:r w:rsidRPr="006A628F">
        <w:rPr>
          <w:lang w:eastAsia="zh-CN"/>
        </w:rPr>
        <w:tab/>
      </w:r>
      <w:r>
        <w:rPr>
          <w:rFonts w:hint="eastAsia"/>
          <w:lang w:eastAsia="zh-CN"/>
        </w:rPr>
        <w:t>考虑社会因素</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3</w:t>
      </w:r>
      <w:r w:rsidR="00DD5225">
        <w:rPr>
          <w:lang w:eastAsia="zh-CN"/>
        </w:rPr>
        <w:t>：</w:t>
      </w:r>
      <w:r w:rsidRPr="006A628F">
        <w:rPr>
          <w:lang w:eastAsia="zh-CN"/>
        </w:rPr>
        <w:tab/>
      </w:r>
      <w:r>
        <w:rPr>
          <w:rFonts w:hint="eastAsia"/>
          <w:lang w:eastAsia="zh-CN"/>
        </w:rPr>
        <w:t>考虑发射机位置特点</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4</w:t>
      </w:r>
      <w:r w:rsidR="00DD5225">
        <w:rPr>
          <w:lang w:eastAsia="zh-CN"/>
        </w:rPr>
        <w:t>：</w:t>
      </w:r>
      <w:r w:rsidRPr="006A628F">
        <w:rPr>
          <w:lang w:eastAsia="zh-CN"/>
        </w:rPr>
        <w:tab/>
      </w:r>
      <w:r>
        <w:rPr>
          <w:rFonts w:hint="eastAsia"/>
          <w:lang w:eastAsia="zh-CN"/>
        </w:rPr>
        <w:t>考虑频谱管理职能的复杂性</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5</w:t>
      </w:r>
      <w:r w:rsidR="00DD5225">
        <w:rPr>
          <w:lang w:eastAsia="zh-CN"/>
        </w:rPr>
        <w:t>：</w:t>
      </w:r>
      <w:r w:rsidRPr="006A628F">
        <w:rPr>
          <w:lang w:eastAsia="zh-CN"/>
        </w:rPr>
        <w:tab/>
      </w:r>
      <w:r>
        <w:rPr>
          <w:rFonts w:hint="eastAsia"/>
          <w:lang w:eastAsia="zh-CN"/>
        </w:rPr>
        <w:t>主管部门可用于反映其特定需求的</w:t>
      </w:r>
      <w:r w:rsidR="00C93F32">
        <w:rPr>
          <w:rFonts w:hint="eastAsia"/>
          <w:lang w:eastAsia="zh-CN"/>
        </w:rPr>
        <w:t>其他</w:t>
      </w:r>
      <w:r>
        <w:rPr>
          <w:rFonts w:hint="eastAsia"/>
          <w:lang w:eastAsia="zh-CN"/>
        </w:rPr>
        <w:t>系数。</w:t>
      </w:r>
    </w:p>
    <w:p w:rsidR="004A4E59" w:rsidRPr="00CB6CBA" w:rsidRDefault="00D975EA" w:rsidP="00712E62">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中为这些系数值的说明性示例。</w:t>
      </w:r>
    </w:p>
    <w:p w:rsidR="004A4E59" w:rsidRPr="006A628F" w:rsidRDefault="00FF64E7" w:rsidP="004A4E59">
      <w:pPr>
        <w:pStyle w:val="TableNo"/>
        <w:rPr>
          <w:szCs w:val="24"/>
          <w:lang w:val="en-US"/>
        </w:rPr>
      </w:pPr>
      <w:r>
        <w:rPr>
          <w:szCs w:val="24"/>
          <w:lang w:val="en-US"/>
        </w:rPr>
        <w:t>表</w:t>
      </w:r>
      <w:r w:rsidR="004A4E59" w:rsidRPr="006A628F">
        <w:rPr>
          <w:szCs w:val="24"/>
          <w:lang w:val="en-US"/>
        </w:rPr>
        <w:t>2</w:t>
      </w:r>
    </w:p>
    <w:p w:rsidR="004A4E59" w:rsidRPr="006A628F" w:rsidRDefault="00D975EA" w:rsidP="004A4E59">
      <w:pPr>
        <w:pStyle w:val="Tabletitle"/>
        <w:rPr>
          <w:szCs w:val="24"/>
          <w:lang w:val="en-US"/>
        </w:rPr>
      </w:pPr>
      <w:r>
        <w:rPr>
          <w:rFonts w:hint="eastAsia"/>
          <w:szCs w:val="24"/>
          <w:lang w:val="en-US" w:eastAsia="zh-CN"/>
        </w:rPr>
        <w:t>不同业务系数表</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D975EA" w:rsidRPr="00413F90" w:rsidTr="00D42599">
        <w:trPr>
          <w:cantSplit/>
          <w:jc w:val="center"/>
        </w:trPr>
        <w:tc>
          <w:tcPr>
            <w:tcW w:w="5067" w:type="dxa"/>
            <w:vMerge w:val="restart"/>
            <w:vAlign w:val="center"/>
          </w:tcPr>
          <w:p w:rsidR="00D975EA" w:rsidRPr="00440EE3" w:rsidRDefault="00D975EA" w:rsidP="006226A4">
            <w:pPr>
              <w:pStyle w:val="Tablehead"/>
              <w:rPr>
                <w:lang w:eastAsia="zh-CN"/>
              </w:rPr>
            </w:pPr>
            <w:r w:rsidRPr="00440EE3">
              <w:rPr>
                <w:rFonts w:hint="eastAsia"/>
              </w:rPr>
              <w:t>业务</w:t>
            </w:r>
            <w:r w:rsidRPr="00440EE3">
              <w:t>\</w:t>
            </w:r>
            <w:r w:rsidRPr="00440EE3">
              <w:sym w:font="Symbol" w:char="F061"/>
            </w:r>
            <w:r w:rsidRPr="00440EE3">
              <w:rPr>
                <w:rFonts w:hint="eastAsia"/>
                <w:vertAlign w:val="subscript"/>
                <w:lang w:eastAsia="zh-CN"/>
              </w:rPr>
              <w:t>I</w:t>
            </w:r>
          </w:p>
        </w:tc>
        <w:tc>
          <w:tcPr>
            <w:tcW w:w="847" w:type="dxa"/>
            <w:vMerge w:val="restart"/>
            <w:vAlign w:val="center"/>
          </w:tcPr>
          <w:p w:rsidR="00D975EA" w:rsidRPr="00440EE3" w:rsidRDefault="00D975EA" w:rsidP="006226A4">
            <w:pPr>
              <w:pStyle w:val="Tablehead"/>
              <w:rPr>
                <w:lang w:eastAsia="zh-CN"/>
              </w:rPr>
            </w:pPr>
            <w:r w:rsidRPr="00440EE3">
              <w:sym w:font="Symbol" w:char="F061"/>
            </w:r>
            <w:r w:rsidRPr="00440EE3">
              <w:rPr>
                <w:rFonts w:hint="eastAsia"/>
                <w:vertAlign w:val="subscript"/>
                <w:lang w:eastAsia="zh-CN"/>
              </w:rPr>
              <w:t>1</w:t>
            </w:r>
          </w:p>
        </w:tc>
        <w:tc>
          <w:tcPr>
            <w:tcW w:w="847" w:type="dxa"/>
            <w:vMerge w:val="restart"/>
            <w:vAlign w:val="center"/>
          </w:tcPr>
          <w:p w:rsidR="00D975EA" w:rsidRPr="00440EE3" w:rsidRDefault="00D975EA" w:rsidP="006226A4">
            <w:pPr>
              <w:pStyle w:val="Tablehead"/>
            </w:pPr>
            <w:r w:rsidRPr="00440EE3">
              <w:sym w:font="Symbol" w:char="F061"/>
            </w:r>
            <w:r w:rsidRPr="00440EE3">
              <w:rPr>
                <w:vertAlign w:val="subscript"/>
              </w:rPr>
              <w:t>2</w:t>
            </w:r>
          </w:p>
        </w:tc>
        <w:tc>
          <w:tcPr>
            <w:tcW w:w="2031" w:type="dxa"/>
            <w:gridSpan w:val="2"/>
            <w:vAlign w:val="center"/>
          </w:tcPr>
          <w:p w:rsidR="00D975EA" w:rsidRPr="00440EE3" w:rsidRDefault="00D975EA" w:rsidP="006226A4">
            <w:pPr>
              <w:pStyle w:val="Tablehead"/>
            </w:pPr>
            <w:r w:rsidRPr="00440EE3">
              <w:sym w:font="Symbol" w:char="F061"/>
            </w:r>
            <w:r w:rsidRPr="00440EE3">
              <w:rPr>
                <w:vertAlign w:val="subscript"/>
              </w:rPr>
              <w:t>3</w:t>
            </w:r>
          </w:p>
        </w:tc>
        <w:tc>
          <w:tcPr>
            <w:tcW w:w="847" w:type="dxa"/>
            <w:vMerge w:val="restart"/>
            <w:vAlign w:val="center"/>
          </w:tcPr>
          <w:p w:rsidR="00D975EA" w:rsidRPr="00440EE3" w:rsidRDefault="00D975EA" w:rsidP="006226A4">
            <w:pPr>
              <w:pStyle w:val="Tablehead"/>
            </w:pPr>
            <w:r w:rsidRPr="00440EE3">
              <w:sym w:font="Symbol" w:char="F061"/>
            </w:r>
            <w:r w:rsidRPr="00440EE3">
              <w:rPr>
                <w:vertAlign w:val="subscript"/>
              </w:rPr>
              <w:t>4</w:t>
            </w:r>
          </w:p>
        </w:tc>
      </w:tr>
      <w:tr w:rsidR="00D975EA" w:rsidRPr="00413F90" w:rsidTr="00D42599">
        <w:trPr>
          <w:cantSplit/>
          <w:trHeight w:val="644"/>
          <w:jc w:val="center"/>
        </w:trPr>
        <w:tc>
          <w:tcPr>
            <w:tcW w:w="506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tcPr>
          <w:p w:rsidR="00D975EA" w:rsidRPr="00440EE3" w:rsidRDefault="00D975EA" w:rsidP="006226A4">
            <w:pPr>
              <w:pStyle w:val="Tablehead"/>
              <w:rPr>
                <w:lang w:eastAsia="zh-CN"/>
              </w:rPr>
            </w:pPr>
            <w:r w:rsidRPr="00440EE3">
              <w:rPr>
                <w:rFonts w:hint="eastAsia"/>
                <w:lang w:eastAsia="zh-CN"/>
              </w:rPr>
              <w:t>城市</w:t>
            </w:r>
          </w:p>
        </w:tc>
        <w:tc>
          <w:tcPr>
            <w:tcW w:w="1184" w:type="dxa"/>
          </w:tcPr>
          <w:p w:rsidR="00D975EA" w:rsidRPr="00440EE3" w:rsidRDefault="00D975EA" w:rsidP="006226A4">
            <w:pPr>
              <w:pStyle w:val="Tablehead"/>
            </w:pPr>
            <w:r w:rsidRPr="00440EE3">
              <w:rPr>
                <w:rFonts w:hint="eastAsia"/>
                <w:lang w:eastAsia="zh-CN"/>
              </w:rPr>
              <w:t>乡村</w:t>
            </w:r>
          </w:p>
        </w:tc>
        <w:tc>
          <w:tcPr>
            <w:tcW w:w="847" w:type="dxa"/>
            <w:vMerge/>
            <w:vAlign w:val="center"/>
          </w:tcPr>
          <w:p w:rsidR="00D975EA" w:rsidRPr="00440EE3" w:rsidRDefault="00D975EA" w:rsidP="00D42599">
            <w:pPr>
              <w:rPr>
                <w:sz w:val="22"/>
                <w:szCs w:val="22"/>
              </w:rPr>
            </w:pP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高于</w:t>
            </w:r>
            <w:r w:rsidRPr="006226A4">
              <w:rPr>
                <w:lang w:eastAsia="zh-CN"/>
              </w:rPr>
              <w:t>1 GHz</w:t>
            </w:r>
            <w:r w:rsidRPr="006226A4">
              <w:rPr>
                <w:rFonts w:hint="eastAsia"/>
                <w:lang w:eastAsia="zh-CN"/>
              </w:rPr>
              <w:t>的范围内的无线电中继线路</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低于</w:t>
            </w:r>
            <w:r w:rsidRPr="006226A4">
              <w:rPr>
                <w:lang w:eastAsia="zh-CN"/>
              </w:rPr>
              <w:t>1 GHz</w:t>
            </w:r>
            <w:r w:rsidRPr="006226A4">
              <w:rPr>
                <w:rFonts w:hint="eastAsia"/>
                <w:lang w:eastAsia="zh-CN"/>
              </w:rPr>
              <w:t>的范围内的无线电中继线路</w:t>
            </w:r>
          </w:p>
        </w:tc>
        <w:tc>
          <w:tcPr>
            <w:tcW w:w="847" w:type="dxa"/>
          </w:tcPr>
          <w:p w:rsidR="00D975EA" w:rsidRPr="006226A4" w:rsidRDefault="00D975EA" w:rsidP="004701FD">
            <w:pPr>
              <w:pStyle w:val="Tabletext"/>
              <w:jc w:val="center"/>
              <w:rPr>
                <w:lang w:eastAsia="zh-CN"/>
              </w:rPr>
            </w:pPr>
            <w:r w:rsidRPr="006226A4">
              <w:rPr>
                <w:lang w:eastAsia="zh-CN"/>
              </w:rPr>
              <w:t>0.4</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公尺范围内的电视</w:t>
            </w:r>
            <w:r w:rsidR="00E20071">
              <w:rPr>
                <w:lang w:eastAsia="zh-CN"/>
              </w:rPr>
              <w:t>（</w:t>
            </w:r>
            <w:r w:rsidRPr="006226A4">
              <w:rPr>
                <w:lang w:eastAsia="zh-CN"/>
              </w:rPr>
              <w:t>MW TV</w:t>
            </w:r>
            <w:r w:rsidR="00E20071">
              <w:rPr>
                <w:lang w:eastAsia="zh-CN"/>
              </w:rPr>
              <w:t>）</w:t>
            </w:r>
            <w:r w:rsidRPr="006226A4">
              <w:rPr>
                <w:rFonts w:hint="eastAsia"/>
                <w:lang w:eastAsia="zh-CN"/>
              </w:rPr>
              <w:t xml:space="preserve"> </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公寸范围内的电视</w:t>
            </w:r>
            <w:r w:rsidR="00E20071">
              <w:rPr>
                <w:lang w:eastAsia="zh-CN"/>
              </w:rPr>
              <w:t>（</w:t>
            </w:r>
            <w:r w:rsidRPr="006226A4">
              <w:rPr>
                <w:lang w:eastAsia="zh-CN"/>
              </w:rPr>
              <w:t>DMW</w:t>
            </w:r>
            <w:r w:rsidRPr="006226A4">
              <w:rPr>
                <w:rFonts w:hint="eastAsia"/>
                <w:lang w:eastAsia="zh-CN"/>
              </w:rPr>
              <w:t xml:space="preserve"> </w:t>
            </w:r>
            <w:r w:rsidRPr="006226A4">
              <w:rPr>
                <w:lang w:eastAsia="zh-CN"/>
              </w:rPr>
              <w:t>TV</w:t>
            </w:r>
            <w:r w:rsidR="00E20071">
              <w:rPr>
                <w:lang w:eastAsia="zh-CN"/>
              </w:rPr>
              <w:t>）</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VHF</w:t>
            </w:r>
            <w:r w:rsidRPr="006226A4">
              <w:rPr>
                <w:rFonts w:hint="eastAsia"/>
                <w:lang w:eastAsia="zh-CN"/>
              </w:rPr>
              <w:t>声音广播</w:t>
            </w:r>
          </w:p>
        </w:tc>
        <w:tc>
          <w:tcPr>
            <w:tcW w:w="847" w:type="dxa"/>
          </w:tcPr>
          <w:p w:rsidR="00D975EA" w:rsidRPr="006226A4" w:rsidRDefault="00D975EA" w:rsidP="004701FD">
            <w:pPr>
              <w:pStyle w:val="Tabletext"/>
              <w:jc w:val="center"/>
              <w:rPr>
                <w:lang w:eastAsia="zh-CN"/>
              </w:rPr>
            </w:pPr>
            <w:r w:rsidRPr="006226A4">
              <w:rPr>
                <w:lang w:eastAsia="zh-CN"/>
              </w:rPr>
              <w:t>2.4</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LF – HF</w:t>
            </w:r>
            <w:r w:rsidRPr="006226A4">
              <w:rPr>
                <w:rFonts w:hint="eastAsia"/>
                <w:lang w:eastAsia="zh-CN"/>
              </w:rPr>
              <w:t>广播</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0.8</w:t>
            </w:r>
          </w:p>
        </w:tc>
      </w:tr>
    </w:tbl>
    <w:p w:rsidR="00BA6247" w:rsidRPr="006A628F" w:rsidRDefault="00BA6247" w:rsidP="00BA6247">
      <w:pPr>
        <w:pStyle w:val="TableNo"/>
        <w:rPr>
          <w:szCs w:val="24"/>
          <w:lang w:val="en-US"/>
        </w:rPr>
      </w:pPr>
      <w:r>
        <w:rPr>
          <w:szCs w:val="24"/>
          <w:lang w:val="en-US"/>
        </w:rPr>
        <w:lastRenderedPageBreak/>
        <w:t>表</w:t>
      </w:r>
      <w:r w:rsidRPr="006A628F">
        <w:rPr>
          <w:szCs w:val="24"/>
          <w:lang w:val="en-US"/>
        </w:rPr>
        <w:t>2</w:t>
      </w:r>
      <w:r>
        <w:rPr>
          <w:szCs w:val="24"/>
          <w:lang w:val="en-US"/>
        </w:rPr>
        <w:t xml:space="preserve"> </w:t>
      </w:r>
      <w:r>
        <w:rPr>
          <w:szCs w:val="24"/>
          <w:lang w:val="en-US"/>
        </w:rPr>
        <w:t>（</w:t>
      </w:r>
      <w:r w:rsidRPr="00076F67">
        <w:rPr>
          <w:rFonts w:ascii="STKaiti" w:eastAsia="STKaiti" w:hAnsi="STKaiti"/>
          <w:szCs w:val="24"/>
          <w:lang w:val="en-US"/>
        </w:rPr>
        <w:t>续</w:t>
      </w:r>
      <w:r>
        <w:rPr>
          <w:szCs w:val="24"/>
          <w:lang w:val="en-US"/>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BA6247" w:rsidRPr="00413F90" w:rsidTr="00D54CE3">
        <w:trPr>
          <w:cantSplit/>
          <w:jc w:val="center"/>
        </w:trPr>
        <w:tc>
          <w:tcPr>
            <w:tcW w:w="5067" w:type="dxa"/>
            <w:vMerge w:val="restart"/>
            <w:vAlign w:val="center"/>
          </w:tcPr>
          <w:p w:rsidR="00BA6247" w:rsidRPr="00440EE3" w:rsidRDefault="00BA6247" w:rsidP="00D54CE3">
            <w:pPr>
              <w:pStyle w:val="Tablehead"/>
              <w:rPr>
                <w:lang w:eastAsia="zh-CN"/>
              </w:rPr>
            </w:pPr>
            <w:r w:rsidRPr="00440EE3">
              <w:rPr>
                <w:rFonts w:hint="eastAsia"/>
              </w:rPr>
              <w:t>业务</w:t>
            </w:r>
            <w:r w:rsidRPr="00440EE3">
              <w:t>\</w:t>
            </w:r>
            <w:r w:rsidRPr="00440EE3">
              <w:sym w:font="Symbol" w:char="F061"/>
            </w:r>
            <w:r w:rsidRPr="00440EE3">
              <w:rPr>
                <w:rFonts w:hint="eastAsia"/>
                <w:vertAlign w:val="subscript"/>
                <w:lang w:eastAsia="zh-CN"/>
              </w:rPr>
              <w:t>I</w:t>
            </w:r>
          </w:p>
        </w:tc>
        <w:tc>
          <w:tcPr>
            <w:tcW w:w="847" w:type="dxa"/>
            <w:vMerge w:val="restart"/>
            <w:vAlign w:val="center"/>
          </w:tcPr>
          <w:p w:rsidR="00BA6247" w:rsidRPr="00440EE3" w:rsidRDefault="00BA6247" w:rsidP="00D54CE3">
            <w:pPr>
              <w:pStyle w:val="Tablehead"/>
              <w:rPr>
                <w:lang w:eastAsia="zh-CN"/>
              </w:rPr>
            </w:pPr>
            <w:r w:rsidRPr="00440EE3">
              <w:sym w:font="Symbol" w:char="F061"/>
            </w:r>
            <w:r w:rsidRPr="00440EE3">
              <w:rPr>
                <w:rFonts w:hint="eastAsia"/>
                <w:vertAlign w:val="subscript"/>
                <w:lang w:eastAsia="zh-CN"/>
              </w:rPr>
              <w:t>1</w:t>
            </w:r>
          </w:p>
        </w:tc>
        <w:tc>
          <w:tcPr>
            <w:tcW w:w="847" w:type="dxa"/>
            <w:vMerge w:val="restart"/>
            <w:vAlign w:val="center"/>
          </w:tcPr>
          <w:p w:rsidR="00BA6247" w:rsidRPr="00440EE3" w:rsidRDefault="00BA6247" w:rsidP="00D54CE3">
            <w:pPr>
              <w:pStyle w:val="Tablehead"/>
            </w:pPr>
            <w:r w:rsidRPr="00440EE3">
              <w:sym w:font="Symbol" w:char="F061"/>
            </w:r>
            <w:r w:rsidRPr="00440EE3">
              <w:rPr>
                <w:vertAlign w:val="subscript"/>
              </w:rPr>
              <w:t>2</w:t>
            </w:r>
          </w:p>
        </w:tc>
        <w:tc>
          <w:tcPr>
            <w:tcW w:w="2031" w:type="dxa"/>
            <w:gridSpan w:val="2"/>
            <w:vAlign w:val="center"/>
          </w:tcPr>
          <w:p w:rsidR="00BA6247" w:rsidRPr="00440EE3" w:rsidRDefault="00BA6247" w:rsidP="00D54CE3">
            <w:pPr>
              <w:pStyle w:val="Tablehead"/>
            </w:pPr>
            <w:r w:rsidRPr="00440EE3">
              <w:sym w:font="Symbol" w:char="F061"/>
            </w:r>
            <w:r w:rsidRPr="00440EE3">
              <w:rPr>
                <w:vertAlign w:val="subscript"/>
              </w:rPr>
              <w:t>3</w:t>
            </w:r>
          </w:p>
        </w:tc>
        <w:tc>
          <w:tcPr>
            <w:tcW w:w="847" w:type="dxa"/>
            <w:vMerge w:val="restart"/>
            <w:vAlign w:val="center"/>
          </w:tcPr>
          <w:p w:rsidR="00BA6247" w:rsidRPr="00440EE3" w:rsidRDefault="00BA6247" w:rsidP="00D54CE3">
            <w:pPr>
              <w:pStyle w:val="Tablehead"/>
            </w:pPr>
            <w:r w:rsidRPr="00440EE3">
              <w:sym w:font="Symbol" w:char="F061"/>
            </w:r>
            <w:r w:rsidRPr="00440EE3">
              <w:rPr>
                <w:vertAlign w:val="subscript"/>
              </w:rPr>
              <w:t>4</w:t>
            </w:r>
          </w:p>
        </w:tc>
      </w:tr>
      <w:tr w:rsidR="00BA6247" w:rsidRPr="00413F90" w:rsidTr="00D54CE3">
        <w:trPr>
          <w:cantSplit/>
          <w:trHeight w:val="644"/>
          <w:jc w:val="center"/>
        </w:trPr>
        <w:tc>
          <w:tcPr>
            <w:tcW w:w="5067" w:type="dxa"/>
            <w:vMerge/>
            <w:vAlign w:val="center"/>
          </w:tcPr>
          <w:p w:rsidR="00BA6247" w:rsidRPr="00440EE3" w:rsidRDefault="00BA6247" w:rsidP="00D54CE3">
            <w:pPr>
              <w:rPr>
                <w:sz w:val="22"/>
                <w:szCs w:val="22"/>
              </w:rPr>
            </w:pPr>
          </w:p>
        </w:tc>
        <w:tc>
          <w:tcPr>
            <w:tcW w:w="847" w:type="dxa"/>
            <w:vMerge/>
            <w:vAlign w:val="center"/>
          </w:tcPr>
          <w:p w:rsidR="00BA6247" w:rsidRPr="00440EE3" w:rsidRDefault="00BA6247" w:rsidP="00D54CE3">
            <w:pPr>
              <w:rPr>
                <w:sz w:val="22"/>
                <w:szCs w:val="22"/>
              </w:rPr>
            </w:pPr>
          </w:p>
        </w:tc>
        <w:tc>
          <w:tcPr>
            <w:tcW w:w="847" w:type="dxa"/>
            <w:vMerge/>
            <w:vAlign w:val="center"/>
          </w:tcPr>
          <w:p w:rsidR="00BA6247" w:rsidRPr="00440EE3" w:rsidRDefault="00BA6247" w:rsidP="00D54CE3">
            <w:pPr>
              <w:rPr>
                <w:sz w:val="22"/>
                <w:szCs w:val="22"/>
              </w:rPr>
            </w:pPr>
          </w:p>
        </w:tc>
        <w:tc>
          <w:tcPr>
            <w:tcW w:w="847" w:type="dxa"/>
          </w:tcPr>
          <w:p w:rsidR="00BA6247" w:rsidRPr="00440EE3" w:rsidRDefault="00BA6247" w:rsidP="00D54CE3">
            <w:pPr>
              <w:pStyle w:val="Tablehead"/>
              <w:rPr>
                <w:lang w:eastAsia="zh-CN"/>
              </w:rPr>
            </w:pPr>
            <w:r w:rsidRPr="00440EE3">
              <w:rPr>
                <w:rFonts w:hint="eastAsia"/>
                <w:lang w:eastAsia="zh-CN"/>
              </w:rPr>
              <w:t>城市</w:t>
            </w:r>
          </w:p>
        </w:tc>
        <w:tc>
          <w:tcPr>
            <w:tcW w:w="1184" w:type="dxa"/>
          </w:tcPr>
          <w:p w:rsidR="00BA6247" w:rsidRPr="00440EE3" w:rsidRDefault="00BA6247" w:rsidP="00D54CE3">
            <w:pPr>
              <w:pStyle w:val="Tablehead"/>
            </w:pPr>
            <w:r w:rsidRPr="00440EE3">
              <w:rPr>
                <w:rFonts w:hint="eastAsia"/>
                <w:lang w:eastAsia="zh-CN"/>
              </w:rPr>
              <w:t>乡村</w:t>
            </w:r>
          </w:p>
        </w:tc>
        <w:tc>
          <w:tcPr>
            <w:tcW w:w="847" w:type="dxa"/>
            <w:vMerge/>
            <w:vAlign w:val="center"/>
          </w:tcPr>
          <w:p w:rsidR="00BA6247" w:rsidRPr="00440EE3" w:rsidRDefault="00BA6247" w:rsidP="00D54CE3">
            <w:pPr>
              <w:rPr>
                <w:sz w:val="22"/>
                <w:szCs w:val="22"/>
              </w:rPr>
            </w:pP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HF</w:t>
            </w:r>
            <w:r w:rsidRPr="006226A4">
              <w:rPr>
                <w:rFonts w:hint="eastAsia"/>
                <w:lang w:eastAsia="zh-CN"/>
              </w:rPr>
              <w:t>无线电通信</w:t>
            </w:r>
          </w:p>
        </w:tc>
        <w:tc>
          <w:tcPr>
            <w:tcW w:w="847" w:type="dxa"/>
          </w:tcPr>
          <w:p w:rsidR="00D975EA" w:rsidRPr="006226A4" w:rsidRDefault="00D975EA" w:rsidP="004701FD">
            <w:pPr>
              <w:pStyle w:val="Tabletext"/>
              <w:jc w:val="center"/>
              <w:rPr>
                <w:lang w:eastAsia="zh-CN"/>
              </w:rPr>
            </w:pPr>
            <w:r w:rsidRPr="006226A4">
              <w:rPr>
                <w:lang w:eastAsia="zh-CN"/>
              </w:rPr>
              <w:t>2.6</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0.8</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中继</w:t>
            </w:r>
          </w:p>
        </w:tc>
        <w:tc>
          <w:tcPr>
            <w:tcW w:w="847" w:type="dxa"/>
          </w:tcPr>
          <w:p w:rsidR="00D975EA" w:rsidRPr="006226A4" w:rsidRDefault="00D975EA" w:rsidP="004701FD">
            <w:pPr>
              <w:pStyle w:val="Tabletext"/>
              <w:jc w:val="center"/>
              <w:rPr>
                <w:lang w:eastAsia="zh-CN"/>
              </w:rPr>
            </w:pPr>
            <w:r w:rsidRPr="006226A4">
              <w:rPr>
                <w:lang w:eastAsia="zh-CN"/>
              </w:rPr>
              <w:t>2.4</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蜂窝式无线电</w:t>
            </w:r>
          </w:p>
        </w:tc>
        <w:tc>
          <w:tcPr>
            <w:tcW w:w="847" w:type="dxa"/>
          </w:tcPr>
          <w:p w:rsidR="00D975EA" w:rsidRPr="006226A4" w:rsidRDefault="00D975EA" w:rsidP="004701FD">
            <w:pPr>
              <w:pStyle w:val="Tabletext"/>
              <w:jc w:val="center"/>
              <w:rPr>
                <w:lang w:eastAsia="zh-CN"/>
              </w:rPr>
            </w:pPr>
            <w:r w:rsidRPr="006226A4">
              <w:rPr>
                <w:lang w:eastAsia="zh-CN"/>
              </w:rPr>
              <w:t>3</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寻呼</w:t>
            </w:r>
          </w:p>
        </w:tc>
        <w:tc>
          <w:tcPr>
            <w:tcW w:w="847" w:type="dxa"/>
          </w:tcPr>
          <w:p w:rsidR="00D975EA" w:rsidRPr="006226A4" w:rsidRDefault="00D975EA" w:rsidP="004701FD">
            <w:pPr>
              <w:pStyle w:val="Tabletext"/>
              <w:jc w:val="center"/>
              <w:rPr>
                <w:lang w:eastAsia="zh-CN"/>
              </w:rPr>
            </w:pPr>
            <w:r w:rsidRPr="006226A4">
              <w:rPr>
                <w:lang w:eastAsia="zh-CN"/>
              </w:rPr>
              <w:t>3.5</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PMR</w:t>
            </w:r>
            <w:r w:rsidRPr="006226A4">
              <w:rPr>
                <w:rFonts w:hint="eastAsia"/>
                <w:lang w:eastAsia="zh-CN"/>
              </w:rPr>
              <w:t>通信</w:t>
            </w:r>
          </w:p>
        </w:tc>
        <w:tc>
          <w:tcPr>
            <w:tcW w:w="847" w:type="dxa"/>
          </w:tcPr>
          <w:p w:rsidR="00D975EA" w:rsidRPr="006226A4" w:rsidRDefault="00D975EA" w:rsidP="004701FD">
            <w:pPr>
              <w:pStyle w:val="Tabletext"/>
              <w:jc w:val="center"/>
              <w:rPr>
                <w:lang w:eastAsia="zh-CN"/>
              </w:rPr>
            </w:pPr>
            <w:r w:rsidRPr="006226A4">
              <w:rPr>
                <w:lang w:eastAsia="zh-CN"/>
              </w:rPr>
              <w:t>2</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CB</w:t>
            </w:r>
            <w:r w:rsidRPr="006226A4">
              <w:rPr>
                <w:rFonts w:hint="eastAsia"/>
                <w:lang w:eastAsia="zh-CN"/>
              </w:rPr>
              <w:t>范围内的无线电通信</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无线电定位</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4A4E59" w:rsidRPr="006A628F" w:rsidTr="002B13C6">
        <w:trPr>
          <w:cantSplit/>
          <w:jc w:val="center"/>
        </w:trPr>
        <w:tc>
          <w:tcPr>
            <w:tcW w:w="5067" w:type="dxa"/>
          </w:tcPr>
          <w:p w:rsidR="00451E95" w:rsidRDefault="00D975EA" w:rsidP="00D975EA">
            <w:pPr>
              <w:pStyle w:val="Tabletext"/>
              <w:jc w:val="left"/>
              <w:rPr>
                <w:szCs w:val="22"/>
                <w:lang w:val="en-US" w:eastAsia="zh-CN"/>
              </w:rPr>
            </w:pPr>
            <w:r w:rsidRPr="00413F90">
              <w:rPr>
                <w:rFonts w:hint="eastAsia"/>
                <w:lang w:eastAsia="zh-CN"/>
              </w:rPr>
              <w:t>航空无线电通信与导航</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0.8</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rPr>
                <w:rFonts w:hint="eastAsia"/>
              </w:rPr>
              <w:t>水上无线电通信</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t>FSS</w:t>
            </w:r>
            <w:r w:rsidRPr="00413F90">
              <w:rPr>
                <w:rFonts w:hint="eastAsia"/>
              </w:rPr>
              <w:t>地面电台</w:t>
            </w:r>
          </w:p>
        </w:tc>
        <w:tc>
          <w:tcPr>
            <w:tcW w:w="847" w:type="dxa"/>
          </w:tcPr>
          <w:p w:rsidR="00451E95" w:rsidRDefault="004A4E59" w:rsidP="00451E95">
            <w:pPr>
              <w:pStyle w:val="Tabletext"/>
              <w:jc w:val="center"/>
              <w:rPr>
                <w:szCs w:val="22"/>
                <w:lang w:val="en-US"/>
              </w:rPr>
            </w:pPr>
            <w:r w:rsidRPr="006A628F">
              <w:rPr>
                <w:szCs w:val="22"/>
                <w:lang w:val="en-US"/>
              </w:rPr>
              <w:t>4</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r w:rsidR="004A4E59" w:rsidRPr="006A628F" w:rsidTr="002B13C6">
        <w:trPr>
          <w:cantSplit/>
          <w:jc w:val="center"/>
        </w:trPr>
        <w:tc>
          <w:tcPr>
            <w:tcW w:w="5067" w:type="dxa"/>
          </w:tcPr>
          <w:p w:rsidR="00451E95" w:rsidRDefault="00D975EA" w:rsidP="00451E95">
            <w:pPr>
              <w:pStyle w:val="Tabletext"/>
              <w:jc w:val="left"/>
              <w:rPr>
                <w:szCs w:val="22"/>
                <w:lang w:val="en-US" w:eastAsia="zh-CN"/>
              </w:rPr>
            </w:pPr>
            <w:r w:rsidRPr="00413F90">
              <w:rPr>
                <w:rFonts w:hint="eastAsia"/>
                <w:lang w:eastAsia="zh-CN"/>
              </w:rPr>
              <w:t>包括馈定链路在内的</w:t>
            </w:r>
            <w:r w:rsidR="00C93F32">
              <w:rPr>
                <w:rFonts w:hint="eastAsia"/>
                <w:lang w:eastAsia="zh-CN"/>
              </w:rPr>
              <w:t>其他</w:t>
            </w:r>
            <w:r w:rsidRPr="00413F90">
              <w:rPr>
                <w:rFonts w:hint="eastAsia"/>
                <w:lang w:eastAsia="zh-CN"/>
              </w:rPr>
              <w:t>卫星业务用地面电台</w:t>
            </w:r>
          </w:p>
        </w:tc>
        <w:tc>
          <w:tcPr>
            <w:tcW w:w="847" w:type="dxa"/>
          </w:tcPr>
          <w:p w:rsidR="00451E95" w:rsidRDefault="004A4E59" w:rsidP="00451E95">
            <w:pPr>
              <w:pStyle w:val="Tabletext"/>
              <w:jc w:val="center"/>
              <w:rPr>
                <w:szCs w:val="22"/>
                <w:lang w:val="en-US"/>
              </w:rPr>
            </w:pPr>
            <w:r w:rsidRPr="006A628F">
              <w:rPr>
                <w:szCs w:val="22"/>
                <w:lang w:val="en-US"/>
              </w:rPr>
              <w:t>1.4</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bl>
    <w:p w:rsidR="004A4E59" w:rsidRPr="00CB6CBA" w:rsidRDefault="004A4E59" w:rsidP="004A4E59">
      <w:pPr>
        <w:pStyle w:val="Tablefin"/>
        <w:rPr>
          <w:lang w:val="en-US"/>
        </w:rPr>
      </w:pP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1</w:t>
      </w:r>
      <w:r>
        <w:rPr>
          <w:rFonts w:hint="eastAsia"/>
          <w:lang w:val="en-US" w:eastAsia="zh-CN"/>
        </w:rPr>
        <w:t>基本由两个因素决定：</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无线电业务的商业价值。此因素关系到用户和运营商为获得提供服务或使用特定频率上的服务的权利的付款意愿。</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使用较不拥挤</w:t>
      </w:r>
      <w:r w:rsidR="00E20071">
        <w:rPr>
          <w:rFonts w:hint="eastAsia"/>
          <w:lang w:val="en-US" w:eastAsia="zh-CN"/>
        </w:rPr>
        <w:t>（</w:t>
      </w:r>
      <w:r>
        <w:rPr>
          <w:rFonts w:hint="eastAsia"/>
          <w:lang w:val="en-US" w:eastAsia="zh-CN"/>
        </w:rPr>
        <w:t>通常为较高</w:t>
      </w:r>
      <w:r w:rsidR="00E20071">
        <w:rPr>
          <w:rFonts w:hint="eastAsia"/>
          <w:lang w:val="en-US" w:eastAsia="zh-CN"/>
        </w:rPr>
        <w:t>）</w:t>
      </w:r>
      <w:r>
        <w:rPr>
          <w:rFonts w:hint="eastAsia"/>
          <w:lang w:val="en-US" w:eastAsia="zh-CN"/>
        </w:rPr>
        <w:t>的频段的必要性。在获得经验或技术发生变化后，可将有的无线电</w:t>
      </w:r>
      <w:r w:rsidR="00D81F42">
        <w:rPr>
          <w:rFonts w:hint="eastAsia"/>
          <w:lang w:val="en-US" w:eastAsia="zh-CN"/>
        </w:rPr>
        <w:t>业务</w:t>
      </w:r>
      <w:r>
        <w:rPr>
          <w:rFonts w:hint="eastAsia"/>
          <w:lang w:val="en-US" w:eastAsia="zh-CN"/>
        </w:rPr>
        <w:t>移至较高的频率，从而减少较低频段的负担。这是一种鼓励使用较高频段的经济杠杆。</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2</w:t>
      </w:r>
      <w:r>
        <w:rPr>
          <w:rFonts w:hint="eastAsia"/>
          <w:lang w:val="en-US" w:eastAsia="zh-CN"/>
        </w:rPr>
        <w:t>考虑了社会因素。对于其存在对各个群体的人口，包括最</w:t>
      </w:r>
      <w:r w:rsidRPr="00720F05">
        <w:rPr>
          <w:rFonts w:hint="eastAsia"/>
          <w:lang w:val="en-US" w:eastAsia="zh-CN"/>
        </w:rPr>
        <w:t>贫困</w:t>
      </w:r>
      <w:r>
        <w:rPr>
          <w:rFonts w:hint="eastAsia"/>
          <w:lang w:val="en-US" w:eastAsia="zh-CN"/>
        </w:rPr>
        <w:t>人口都至关重要无线电业务，此系数的值较小，能反映出代表主管部门的</w:t>
      </w:r>
      <w:r w:rsidRPr="00C54B1C">
        <w:rPr>
          <w:rFonts w:hint="eastAsia"/>
          <w:lang w:val="en-US" w:eastAsia="zh-CN"/>
        </w:rPr>
        <w:t>真正</w:t>
      </w:r>
      <w:r>
        <w:rPr>
          <w:rFonts w:hint="eastAsia"/>
          <w:lang w:val="en-US" w:eastAsia="zh-CN"/>
        </w:rPr>
        <w:t>社会价值或义务。</w:t>
      </w:r>
    </w:p>
    <w:p w:rsidR="00B76353" w:rsidRPr="00CB6CBA" w:rsidRDefault="00B76353" w:rsidP="00B02A1E">
      <w:pPr>
        <w:pStyle w:val="StyleLinespacingAtleast18ptFirstline2ch"/>
        <w:ind w:firstLine="480"/>
        <w:rPr>
          <w:lang w:val="en-US" w:eastAsia="zh-CN"/>
        </w:rPr>
      </w:pPr>
      <w:r>
        <w:rPr>
          <w:rFonts w:hint="eastAsia"/>
          <w:lang w:val="en-US" w:eastAsia="zh-CN"/>
        </w:rPr>
        <w:t>例如，对于高于</w:t>
      </w:r>
      <w:r>
        <w:rPr>
          <w:lang w:val="en-US" w:eastAsia="zh-CN"/>
        </w:rPr>
        <w:t>1 GHz</w:t>
      </w:r>
      <w:r>
        <w:rPr>
          <w:rFonts w:hint="eastAsia"/>
          <w:lang w:val="en-US" w:eastAsia="zh-CN"/>
        </w:rPr>
        <w:t>、提供长途通信的电台，以及电视广播，系数</w:t>
      </w:r>
      <w:r w:rsidRPr="00B429F9">
        <w:rPr>
          <w:lang w:val="en-US"/>
        </w:rPr>
        <w:sym w:font="Symbol" w:char="F061"/>
      </w:r>
      <w:r w:rsidRPr="00CB6CBA">
        <w:rPr>
          <w:vertAlign w:val="subscript"/>
          <w:lang w:val="en-US" w:eastAsia="zh-CN"/>
        </w:rPr>
        <w:t>2</w:t>
      </w:r>
      <w:r>
        <w:rPr>
          <w:rFonts w:hint="eastAsia"/>
          <w:lang w:val="en-US" w:eastAsia="zh-CN"/>
        </w:rPr>
        <w:t>的值较小，对于</w:t>
      </w:r>
      <w:r w:rsidRPr="00C54B1C">
        <w:rPr>
          <w:rFonts w:hint="eastAsia"/>
          <w:lang w:val="en-US" w:eastAsia="zh-CN"/>
        </w:rPr>
        <w:t>蜂窝</w:t>
      </w:r>
      <w:r>
        <w:rPr>
          <w:rFonts w:hint="eastAsia"/>
          <w:lang w:val="en-US" w:eastAsia="zh-CN"/>
        </w:rPr>
        <w:t>通信，数</w:t>
      </w:r>
      <w:r w:rsidRPr="00B429F9">
        <w:rPr>
          <w:lang w:val="en-US"/>
        </w:rPr>
        <w:sym w:font="Symbol" w:char="F061"/>
      </w:r>
      <w:r w:rsidRPr="00CB6CBA">
        <w:rPr>
          <w:vertAlign w:val="subscript"/>
          <w:lang w:val="en-US" w:eastAsia="zh-CN"/>
        </w:rPr>
        <w:t>2</w:t>
      </w:r>
      <w:r>
        <w:rPr>
          <w:rFonts w:hint="eastAsia"/>
          <w:lang w:val="en-US" w:eastAsia="zh-CN"/>
        </w:rPr>
        <w:t>的值较大。</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3</w:t>
      </w:r>
      <w:r>
        <w:rPr>
          <w:rFonts w:hint="eastAsia"/>
          <w:lang w:val="en-US" w:eastAsia="zh-CN"/>
        </w:rPr>
        <w:t>考虑了在</w:t>
      </w:r>
      <w:r w:rsidRPr="00165DF3">
        <w:rPr>
          <w:rFonts w:hint="eastAsia"/>
          <w:lang w:val="en-US" w:eastAsia="zh-CN"/>
        </w:rPr>
        <w:t>城市</w:t>
      </w:r>
      <w:r>
        <w:rPr>
          <w:rFonts w:hint="eastAsia"/>
          <w:lang w:val="en-US" w:eastAsia="zh-CN"/>
        </w:rPr>
        <w:t>和乡村条件下</w:t>
      </w:r>
      <w:r w:rsidR="005C4836">
        <w:rPr>
          <w:rFonts w:hint="eastAsia"/>
          <w:lang w:val="en-US" w:eastAsia="zh-CN"/>
        </w:rPr>
        <w:t>站点位置特点。在人口密度低，收入水平</w:t>
      </w:r>
      <w:r>
        <w:rPr>
          <w:rFonts w:hint="eastAsia"/>
          <w:lang w:val="en-US" w:eastAsia="zh-CN"/>
        </w:rPr>
        <w:t>低的乡村条件下，通信业务的商业价值也</w:t>
      </w:r>
      <w:r w:rsidR="005C4836">
        <w:rPr>
          <w:rFonts w:hint="eastAsia"/>
          <w:lang w:val="en-US" w:eastAsia="zh-CN"/>
        </w:rPr>
        <w:t>较</w:t>
      </w:r>
      <w:r>
        <w:rPr>
          <w:rFonts w:hint="eastAsia"/>
          <w:lang w:val="en-US" w:eastAsia="zh-CN"/>
        </w:rPr>
        <w:t>低，同时提供这些</w:t>
      </w:r>
      <w:r w:rsidR="00D81F42">
        <w:rPr>
          <w:rFonts w:hint="eastAsia"/>
          <w:lang w:val="en-US" w:eastAsia="zh-CN"/>
        </w:rPr>
        <w:t>业务</w:t>
      </w:r>
      <w:r>
        <w:rPr>
          <w:rFonts w:hint="eastAsia"/>
          <w:lang w:val="en-US" w:eastAsia="zh-CN"/>
        </w:rPr>
        <w:t>的技术成本较高。因此，为了支持电信运营商和业务，并鼓励无线电通信业务的发展，系数</w:t>
      </w:r>
      <w:r w:rsidRPr="00B429F9">
        <w:rPr>
          <w:lang w:val="en-US"/>
        </w:rPr>
        <w:sym w:font="Symbol" w:char="F061"/>
      </w:r>
      <w:r w:rsidRPr="00CB6CBA">
        <w:rPr>
          <w:vertAlign w:val="subscript"/>
          <w:lang w:val="en-US" w:eastAsia="zh-CN"/>
        </w:rPr>
        <w:t>3</w:t>
      </w:r>
      <w:r>
        <w:rPr>
          <w:rFonts w:hint="eastAsia"/>
          <w:lang w:val="en-US" w:eastAsia="zh-CN"/>
        </w:rPr>
        <w:t>可较小，在城区，此系数可大很多。</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4</w:t>
      </w:r>
      <w:r>
        <w:rPr>
          <w:rFonts w:hint="eastAsia"/>
          <w:lang w:val="en-US" w:eastAsia="zh-CN"/>
        </w:rPr>
        <w:t>由行使的频谱管理职能的复杂性决定。此此系数通常对移动业务最高。因需要用它来对移动目标执行无线电定位功能。同样，对于电视广播，则需要用它以较高的精确度计算多个相关参数。</w:t>
      </w:r>
    </w:p>
    <w:p w:rsidR="00BA6247" w:rsidRDefault="00BA62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76353" w:rsidRDefault="00B76353" w:rsidP="00B02A1E">
      <w:pPr>
        <w:pStyle w:val="StyleLinespacingAtleast18ptFirstline2ch"/>
        <w:ind w:firstLine="480"/>
        <w:rPr>
          <w:lang w:val="en-US" w:eastAsia="zh-CN"/>
        </w:rPr>
      </w:pPr>
      <w:r>
        <w:rPr>
          <w:rFonts w:hint="eastAsia"/>
          <w:lang w:val="en-US" w:eastAsia="zh-CN"/>
        </w:rPr>
        <w:lastRenderedPageBreak/>
        <w:t>公式</w:t>
      </w:r>
      <w:r w:rsidR="00E20071">
        <w:rPr>
          <w:lang w:val="en-US" w:eastAsia="zh-CN"/>
        </w:rPr>
        <w:t>（</w:t>
      </w:r>
      <w:r>
        <w:rPr>
          <w:lang w:val="en-US" w:eastAsia="zh-CN"/>
        </w:rPr>
        <w:t>20</w:t>
      </w:r>
      <w:r w:rsidR="00E20071">
        <w:rPr>
          <w:lang w:val="en-US" w:eastAsia="zh-CN"/>
        </w:rPr>
        <w:t>）</w:t>
      </w:r>
      <w:r>
        <w:rPr>
          <w:rFonts w:hint="eastAsia"/>
          <w:lang w:val="en-US" w:eastAsia="zh-CN"/>
        </w:rPr>
        <w:t>中的另一加权系数是</w:t>
      </w:r>
      <w:r w:rsidRPr="00B429F9">
        <w:rPr>
          <w:lang w:val="en-US"/>
        </w:rPr>
        <w:sym w:font="Symbol" w:char="F062"/>
      </w:r>
      <w:r w:rsidRPr="00CB6CBA">
        <w:rPr>
          <w:i/>
          <w:iCs/>
          <w:vertAlign w:val="subscript"/>
          <w:lang w:val="en-US" w:eastAsia="zh-CN"/>
        </w:rPr>
        <w:t>i</w:t>
      </w: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B76353" w:rsidRPr="00CB6CBA" w:rsidRDefault="00B76353" w:rsidP="00DD2571">
      <w:pPr>
        <w:pStyle w:val="Heading3"/>
        <w:spacing w:line="360" w:lineRule="atLeast"/>
        <w:rPr>
          <w:lang w:val="en-US" w:eastAsia="zh-CN"/>
        </w:rPr>
      </w:pPr>
      <w:bookmarkStart w:id="309" w:name="_Toc309886522"/>
      <w:bookmarkStart w:id="310" w:name="_Toc498678518"/>
      <w:r w:rsidRPr="00CB6CBA">
        <w:rPr>
          <w:lang w:val="en-US" w:eastAsia="zh-CN"/>
        </w:rPr>
        <w:t>4.6.10</w:t>
      </w:r>
      <w:r w:rsidRPr="00CB6CBA">
        <w:rPr>
          <w:lang w:val="en-US" w:eastAsia="zh-CN"/>
        </w:rPr>
        <w:tab/>
      </w:r>
      <w:r>
        <w:rPr>
          <w:rFonts w:hint="eastAsia"/>
          <w:lang w:val="en-US" w:eastAsia="zh-CN"/>
        </w:rPr>
        <w:t>计算所用频谱资源的全部价值</w:t>
      </w:r>
      <w:bookmarkEnd w:id="309"/>
      <w:bookmarkEnd w:id="310"/>
    </w:p>
    <w:p w:rsidR="004A4E59" w:rsidRDefault="00B76353" w:rsidP="00B02A1E">
      <w:pPr>
        <w:pStyle w:val="StyleLinespacingAtleast18ptFirstline2ch"/>
        <w:ind w:firstLine="480"/>
        <w:rPr>
          <w:lang w:val="en-US" w:eastAsia="zh-CN"/>
        </w:rPr>
      </w:pPr>
      <w:r>
        <w:rPr>
          <w:rFonts w:hint="eastAsia"/>
          <w:lang w:val="en-US" w:eastAsia="zh-CN"/>
        </w:rPr>
        <w:t>因此，在加权系数</w:t>
      </w:r>
      <w:r w:rsidRPr="00CB6CBA">
        <w:rPr>
          <w:i/>
          <w:iCs/>
          <w:lang w:val="en-US" w:eastAsia="zh-CN"/>
        </w:rPr>
        <w:t>b</w:t>
      </w:r>
      <w:r w:rsidRPr="00CB6CBA">
        <w:rPr>
          <w:i/>
          <w:iCs/>
          <w:vertAlign w:val="subscript"/>
          <w:lang w:val="en-US" w:eastAsia="zh-CN"/>
        </w:rPr>
        <w:t>j</w:t>
      </w:r>
      <w:r>
        <w:rPr>
          <w:rFonts w:hint="eastAsia"/>
          <w:lang w:val="en-US" w:eastAsia="zh-CN"/>
        </w:rPr>
        <w:t>、</w:t>
      </w:r>
      <w:r w:rsidRPr="00B429F9">
        <w:rPr>
          <w:lang w:val="en-US"/>
        </w:rPr>
        <w:sym w:font="Symbol" w:char="F061"/>
      </w:r>
      <w:r w:rsidRPr="00CB6CBA">
        <w:rPr>
          <w:i/>
          <w:iCs/>
          <w:vertAlign w:val="subscript"/>
          <w:lang w:val="en-US" w:eastAsia="zh-CN"/>
        </w:rPr>
        <w:t>i</w:t>
      </w:r>
      <w:r w:rsidRPr="00CB6CBA">
        <w:rPr>
          <w:lang w:val="en-US" w:eastAsia="zh-CN"/>
        </w:rPr>
        <w:t xml:space="preserve"> </w:t>
      </w:r>
      <w:r>
        <w:rPr>
          <w:rFonts w:hint="eastAsia"/>
          <w:lang w:val="en-US" w:eastAsia="zh-CN"/>
        </w:rPr>
        <w:t>和</w:t>
      </w:r>
      <w:r w:rsidRPr="00B429F9">
        <w:rPr>
          <w:lang w:val="en-US"/>
        </w:rPr>
        <w:sym w:font="Symbol" w:char="F062"/>
      </w:r>
      <w:r w:rsidRPr="00CB6CBA">
        <w:rPr>
          <w:i/>
          <w:iCs/>
          <w:vertAlign w:val="subscript"/>
          <w:lang w:val="en-US" w:eastAsia="zh-CN"/>
        </w:rPr>
        <w:t>i</w:t>
      </w:r>
      <w:r w:rsidRPr="00CB6CBA">
        <w:rPr>
          <w:lang w:val="en-US" w:eastAsia="zh-CN"/>
        </w:rPr>
        <w:t>,</w:t>
      </w:r>
      <w:r>
        <w:rPr>
          <w:rFonts w:hint="eastAsia"/>
          <w:lang w:val="en-US" w:eastAsia="zh-CN"/>
        </w:rPr>
        <w:t>的帮助下，通过公式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可计算出</w:t>
      </w:r>
      <w:r w:rsidR="00E20071">
        <w:rPr>
          <w:rFonts w:hint="eastAsia"/>
          <w:lang w:val="en-US" w:eastAsia="zh-CN"/>
        </w:rPr>
        <w:t>（</w:t>
      </w:r>
      <w:r w:rsidRPr="00DF3F60">
        <w:rPr>
          <w:rFonts w:hint="eastAsia"/>
          <w:lang w:val="en-US" w:eastAsia="zh-CN"/>
        </w:rPr>
        <w:t>考虑</w:t>
      </w:r>
      <w:r>
        <w:rPr>
          <w:rFonts w:hint="eastAsia"/>
          <w:lang w:val="en-US" w:eastAsia="zh-CN"/>
        </w:rPr>
        <w:t>到各种因素</w:t>
      </w:r>
      <w:r w:rsidR="00E20071">
        <w:rPr>
          <w:rFonts w:hint="eastAsia"/>
          <w:lang w:val="en-US" w:eastAsia="zh-CN"/>
        </w:rPr>
        <w:t>）</w:t>
      </w:r>
      <w:r>
        <w:rPr>
          <w:rFonts w:hint="eastAsia"/>
          <w:lang w:val="en-US" w:eastAsia="zh-CN"/>
        </w:rPr>
        <w:t>每次频率指配实际使用的频谱资源</w:t>
      </w:r>
      <w:r w:rsidRPr="00CB6CBA">
        <w:rPr>
          <w:i/>
          <w:lang w:val="en-US" w:eastAsia="zh-CN"/>
        </w:rPr>
        <w:t>W</w:t>
      </w:r>
      <w:r w:rsidRPr="00CB6CBA">
        <w:rPr>
          <w:i/>
          <w:vertAlign w:val="subscript"/>
          <w:lang w:val="en-US" w:eastAsia="zh-CN"/>
        </w:rPr>
        <w:t>i</w:t>
      </w:r>
      <w:r>
        <w:rPr>
          <w:rFonts w:hint="eastAsia"/>
          <w:lang w:val="en-US" w:eastAsia="zh-CN"/>
        </w:rPr>
        <w:t>。然后可通过以下公式计算出该国所使用的频谱资源</w:t>
      </w:r>
      <w:r w:rsidRPr="00CB6CBA">
        <w:rPr>
          <w:i/>
          <w:lang w:val="en-US" w:eastAsia="zh-CN"/>
        </w:rPr>
        <w:t>W</w:t>
      </w:r>
      <w:r w:rsidR="001A2452">
        <w:rPr>
          <w:rFonts w:hint="eastAsia"/>
          <w:lang w:val="en-US" w:eastAsia="zh-CN"/>
        </w:rPr>
        <w:t>的全部价值：</w:t>
      </w:r>
    </w:p>
    <w:p w:rsidR="004A4E59" w:rsidRDefault="004A4E59" w:rsidP="00DD2571">
      <w:pPr>
        <w:pStyle w:val="Equation"/>
        <w:spacing w:line="360" w:lineRule="atLeast"/>
        <w:rPr>
          <w:lang w:val="en-US" w:eastAsia="zh-CN"/>
        </w:rPr>
      </w:pPr>
      <w:r w:rsidRPr="00CB6CBA">
        <w:rPr>
          <w:i/>
          <w:lang w:val="en-US" w:eastAsia="zh-CN"/>
        </w:rPr>
        <w:tab/>
      </w:r>
      <w:r w:rsidRPr="00CB6CBA">
        <w:rPr>
          <w:i/>
          <w:lang w:val="en-US" w:eastAsia="zh-CN"/>
        </w:rPr>
        <w:tab/>
      </w:r>
      <w:r w:rsidR="00FB1C90" w:rsidRPr="00FB1C90">
        <w:rPr>
          <w:i/>
          <w:position w:val="-36"/>
          <w:lang w:val="en-US"/>
        </w:rPr>
        <w:object w:dxaOrig="1100" w:dyaOrig="800">
          <v:shape id="_x0000_i1030" type="#_x0000_t75" style="width:54pt;height:39pt" o:ole="" fillcolor="window">
            <v:imagedata r:id="rId32" o:title=""/>
          </v:shape>
          <o:OLEObject Type="Embed" ProgID="Equation.3" ShapeID="_x0000_i1030" DrawAspect="Content" ObjectID="_1572432967" r:id="rId33"/>
        </w:object>
      </w:r>
      <w:r w:rsidRPr="00CB6CBA">
        <w:rPr>
          <w:i/>
          <w:position w:val="-30"/>
          <w:lang w:val="en-US" w:eastAsia="zh-CN"/>
        </w:rPr>
        <w:t> </w:t>
      </w:r>
      <w:r>
        <w:rPr>
          <w:lang w:val="en-US" w:eastAsia="zh-CN"/>
        </w:rPr>
        <w:t>                 </w:t>
      </w:r>
      <w:r w:rsidR="00E20071">
        <w:rPr>
          <w:lang w:val="en-US" w:eastAsia="zh-CN"/>
        </w:rPr>
        <w:t>（</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sidR="00B76353">
        <w:rPr>
          <w:rFonts w:hint="eastAsia"/>
          <w:lang w:val="en-US" w:eastAsia="zh-CN"/>
        </w:rPr>
        <w:t>年</w:t>
      </w:r>
      <w:r w:rsidR="00E20071">
        <w:rPr>
          <w:lang w:val="en-US" w:eastAsia="zh-CN"/>
        </w:rPr>
        <w:t>）</w:t>
      </w:r>
      <w:r w:rsidRPr="00CB6CBA">
        <w:rPr>
          <w:lang w:val="en-US" w:eastAsia="zh-CN"/>
        </w:rPr>
        <w:tab/>
      </w:r>
      <w:r w:rsidR="00E20071">
        <w:rPr>
          <w:lang w:val="en-US" w:eastAsia="zh-CN"/>
        </w:rPr>
        <w:t>（</w:t>
      </w:r>
      <w:r>
        <w:rPr>
          <w:lang w:val="en-US" w:eastAsia="zh-CN"/>
        </w:rPr>
        <w:t>26</w:t>
      </w:r>
      <w:r w:rsidR="00E20071">
        <w:rPr>
          <w:lang w:val="en-US" w:eastAsia="zh-CN"/>
        </w:rPr>
        <w:t>）</w:t>
      </w:r>
    </w:p>
    <w:p w:rsidR="00B76353" w:rsidRPr="00CB6CBA" w:rsidRDefault="00B76353" w:rsidP="00DD2571">
      <w:pPr>
        <w:spacing w:line="360" w:lineRule="atLeast"/>
        <w:rPr>
          <w:lang w:val="en-US" w:eastAsia="zh-CN"/>
        </w:rPr>
      </w:pPr>
      <w:r>
        <w:rPr>
          <w:rFonts w:hint="eastAsia"/>
          <w:lang w:val="en-US" w:eastAsia="zh-CN"/>
        </w:rPr>
        <w:t>式中：</w:t>
      </w:r>
    </w:p>
    <w:p w:rsidR="00B76353" w:rsidRPr="00CB6CBA" w:rsidRDefault="00B76353" w:rsidP="00DD2571">
      <w:pPr>
        <w:pStyle w:val="Equationlegend"/>
        <w:spacing w:line="360" w:lineRule="atLeast"/>
        <w:rPr>
          <w:lang w:eastAsia="zh-CN"/>
        </w:rPr>
      </w:pPr>
      <w:r w:rsidRPr="00CB6CBA">
        <w:rPr>
          <w:i/>
          <w:lang w:eastAsia="zh-CN"/>
        </w:rPr>
        <w:tab/>
        <w:t>W</w:t>
      </w:r>
      <w:r w:rsidRPr="00CB6CBA">
        <w:rPr>
          <w:i/>
          <w:vertAlign w:val="subscript"/>
          <w:lang w:eastAsia="zh-CN"/>
        </w:rPr>
        <w:t>i</w:t>
      </w:r>
      <w:r>
        <w:rPr>
          <w:i/>
          <w:vertAlign w:val="subscript"/>
          <w:lang w:eastAsia="zh-CN"/>
        </w:rPr>
        <w:t xml:space="preserve"> </w:t>
      </w:r>
      <w:r w:rsidR="00DD5225">
        <w:rPr>
          <w:lang w:eastAsia="zh-CN"/>
        </w:rPr>
        <w:t>：</w:t>
      </w:r>
      <w:r w:rsidRPr="00CB6CBA">
        <w:rPr>
          <w:lang w:eastAsia="zh-CN"/>
        </w:rPr>
        <w:tab/>
      </w:r>
      <w:r>
        <w:rPr>
          <w:rFonts w:hint="eastAsia"/>
          <w:lang w:eastAsia="zh-CN"/>
        </w:rPr>
        <w:t>第</w:t>
      </w:r>
      <w:r w:rsidRPr="00CB6CBA">
        <w:rPr>
          <w:i/>
          <w:lang w:eastAsia="zh-CN"/>
        </w:rPr>
        <w:t>i</w:t>
      </w:r>
      <w:r>
        <w:rPr>
          <w:rFonts w:hint="eastAsia"/>
          <w:lang w:eastAsia="zh-CN"/>
        </w:rPr>
        <w:t>次频率指配所使用的频谱资源</w:t>
      </w:r>
      <w:r w:rsidR="00DE5A06">
        <w:rPr>
          <w:rFonts w:hint="eastAsia"/>
          <w:lang w:eastAsia="zh-CN"/>
        </w:rPr>
        <w:t>；</w:t>
      </w:r>
    </w:p>
    <w:p w:rsidR="00B76353" w:rsidRPr="00CB6CBA" w:rsidRDefault="00B76353" w:rsidP="00DD2571">
      <w:pPr>
        <w:pStyle w:val="Equationlegend"/>
        <w:spacing w:line="360" w:lineRule="atLeast"/>
        <w:rPr>
          <w:lang w:eastAsia="zh-CN"/>
        </w:rPr>
      </w:pPr>
      <w:r w:rsidRPr="00CB6CBA">
        <w:rPr>
          <w:i/>
          <w:iCs/>
          <w:lang w:eastAsia="zh-CN"/>
        </w:rPr>
        <w:tab/>
        <w:t>n</w:t>
      </w:r>
      <w:r>
        <w:rPr>
          <w:i/>
          <w:iCs/>
          <w:lang w:eastAsia="zh-CN"/>
        </w:rPr>
        <w:t xml:space="preserve"> </w:t>
      </w:r>
      <w:r w:rsidR="00DD5225">
        <w:rPr>
          <w:lang w:eastAsia="zh-CN"/>
        </w:rPr>
        <w:t>：</w:t>
      </w:r>
      <w:r w:rsidRPr="00CB6CBA">
        <w:rPr>
          <w:lang w:eastAsia="zh-CN"/>
        </w:rPr>
        <w:tab/>
      </w:r>
      <w:r>
        <w:rPr>
          <w:rFonts w:hint="eastAsia"/>
          <w:lang w:eastAsia="zh-CN"/>
        </w:rPr>
        <w:t>在国家频谱管理数据库中注册的频率指配总数</w:t>
      </w:r>
      <w:r w:rsidR="001A2452">
        <w:rPr>
          <w:rFonts w:hint="eastAsia"/>
          <w:lang w:eastAsia="zh-CN"/>
        </w:rPr>
        <w:t>。</w:t>
      </w:r>
    </w:p>
    <w:p w:rsidR="00B76353" w:rsidRPr="00CB6CBA" w:rsidRDefault="00B76353" w:rsidP="00DD2571">
      <w:pPr>
        <w:pStyle w:val="Heading3"/>
        <w:spacing w:line="360" w:lineRule="atLeast"/>
        <w:rPr>
          <w:lang w:val="en-US" w:eastAsia="zh-CN"/>
        </w:rPr>
      </w:pPr>
      <w:bookmarkStart w:id="311" w:name="_Toc309886523"/>
      <w:bookmarkStart w:id="312" w:name="_Toc498678519"/>
      <w:r w:rsidRPr="00CB6CBA">
        <w:rPr>
          <w:lang w:val="en-US" w:eastAsia="zh-CN"/>
        </w:rPr>
        <w:t>4.6.11</w:t>
      </w:r>
      <w:r w:rsidRPr="00CB6CBA">
        <w:rPr>
          <w:lang w:val="en-US" w:eastAsia="zh-CN"/>
        </w:rPr>
        <w:tab/>
      </w:r>
      <w:r w:rsidRPr="00DF3F60">
        <w:rPr>
          <w:rFonts w:hint="eastAsia"/>
          <w:lang w:val="en-US" w:eastAsia="zh-CN"/>
        </w:rPr>
        <w:t>合格</w:t>
      </w:r>
      <w:r>
        <w:rPr>
          <w:rFonts w:hint="eastAsia"/>
          <w:lang w:val="en-US" w:eastAsia="zh-CN"/>
        </w:rPr>
        <w:t>单位的所用频谱资源价格</w:t>
      </w:r>
      <w:bookmarkEnd w:id="311"/>
      <w:bookmarkEnd w:id="312"/>
    </w:p>
    <w:p w:rsidR="00B76353" w:rsidRDefault="00B76353" w:rsidP="00B02A1E">
      <w:pPr>
        <w:pStyle w:val="StyleLinespacingAtleast18ptFirstline2ch"/>
        <w:ind w:firstLine="480"/>
        <w:rPr>
          <w:lang w:val="en-US" w:eastAsia="zh-CN"/>
        </w:rPr>
      </w:pPr>
      <w:r>
        <w:rPr>
          <w:rFonts w:hint="eastAsia"/>
          <w:lang w:val="en-US" w:eastAsia="zh-CN"/>
        </w:rPr>
        <w:t>根据公式</w:t>
      </w:r>
      <w:r w:rsidR="00E20071">
        <w:rPr>
          <w:lang w:val="en-US" w:eastAsia="zh-CN"/>
        </w:rPr>
        <w:t>（</w:t>
      </w:r>
      <w:r>
        <w:rPr>
          <w:lang w:val="en-US" w:eastAsia="zh-CN"/>
        </w:rPr>
        <w:t>17</w:t>
      </w:r>
      <w:r w:rsidR="00E20071">
        <w:rPr>
          <w:lang w:val="en-US" w:eastAsia="zh-CN"/>
        </w:rPr>
        <w:t>）</w:t>
      </w:r>
      <w:r w:rsidRPr="00CB6CBA">
        <w:rPr>
          <w:lang w:val="en-US" w:eastAsia="zh-CN"/>
        </w:rPr>
        <w:t>-</w:t>
      </w:r>
      <w:r w:rsidR="00E20071">
        <w:rPr>
          <w:lang w:val="en-US" w:eastAsia="zh-CN"/>
        </w:rPr>
        <w:t>（</w:t>
      </w:r>
      <w:r>
        <w:rPr>
          <w:lang w:val="en-US" w:eastAsia="zh-CN"/>
        </w:rPr>
        <w:t>19</w:t>
      </w:r>
      <w:r w:rsidR="00E20071">
        <w:rPr>
          <w:lang w:val="en-US" w:eastAsia="zh-CN"/>
        </w:rPr>
        <w:t>）</w:t>
      </w:r>
      <w:r>
        <w:rPr>
          <w:rFonts w:hint="eastAsia"/>
          <w:lang w:val="en-US" w:eastAsia="zh-CN"/>
        </w:rPr>
        <w:t>，可计算出从全部或部分频谱资源的用户中收取的年费总额。对于移动蜂窝式或广播等综合或单项</w:t>
      </w:r>
      <w:r w:rsidR="00D81F42">
        <w:rPr>
          <w:rFonts w:hint="eastAsia"/>
          <w:lang w:val="en-US" w:eastAsia="zh-CN"/>
        </w:rPr>
        <w:t>业务</w:t>
      </w:r>
      <w:r>
        <w:rPr>
          <w:rFonts w:hint="eastAsia"/>
          <w:lang w:val="en-US" w:eastAsia="zh-CN"/>
        </w:rPr>
        <w:t>的所有用户，都可以计算其年费总额。根据公式</w:t>
      </w:r>
      <w:r w:rsidR="00E20071">
        <w:rPr>
          <w:lang w:val="en-US" w:eastAsia="zh-CN"/>
        </w:rPr>
        <w:t>（</w:t>
      </w:r>
      <w:r>
        <w:rPr>
          <w:lang w:val="en-US" w:eastAsia="zh-CN"/>
        </w:rPr>
        <w:t>20</w:t>
      </w:r>
      <w:r w:rsidR="00E20071">
        <w:rPr>
          <w:lang w:val="en-US" w:eastAsia="zh-CN"/>
        </w:rPr>
        <w:t>）</w:t>
      </w:r>
      <w:r w:rsidRPr="00CB6CBA">
        <w:rPr>
          <w:lang w:val="en-US" w:eastAsia="zh-CN"/>
        </w:rPr>
        <w:t>-</w:t>
      </w:r>
      <w:r w:rsidR="00E20071">
        <w:rPr>
          <w:lang w:val="en-US" w:eastAsia="zh-CN"/>
        </w:rPr>
        <w:t>（</w:t>
      </w:r>
      <w:r>
        <w:rPr>
          <w:lang w:val="en-US" w:eastAsia="zh-CN"/>
        </w:rPr>
        <w:t>26</w:t>
      </w:r>
      <w:r w:rsidR="00E20071">
        <w:rPr>
          <w:lang w:val="en-US" w:eastAsia="zh-CN"/>
        </w:rPr>
        <w:t>）</w:t>
      </w:r>
      <w:r>
        <w:rPr>
          <w:rFonts w:hint="eastAsia"/>
          <w:lang w:val="en-US" w:eastAsia="zh-CN"/>
        </w:rPr>
        <w:t>，可计算国内每年使用的频谱资源的全部价值。</w:t>
      </w:r>
    </w:p>
    <w:p w:rsidR="004A4E59" w:rsidRPr="00CB6CBA" w:rsidRDefault="00B76353" w:rsidP="00B02A1E">
      <w:pPr>
        <w:pStyle w:val="StyleLinespacingAtleast18ptFirstline2ch"/>
        <w:ind w:firstLine="480"/>
        <w:rPr>
          <w:lang w:val="en-US" w:eastAsia="zh-CN"/>
        </w:rPr>
      </w:pPr>
      <w:r>
        <w:rPr>
          <w:rFonts w:hint="eastAsia"/>
          <w:lang w:val="en-US" w:eastAsia="zh-CN"/>
        </w:rPr>
        <w:t>然后可计算合格单位的频谱资源的价格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w:t>
      </w:r>
    </w:p>
    <w:p w:rsidR="00451E95" w:rsidRDefault="004A4E59" w:rsidP="00DD2571">
      <w:pPr>
        <w:pStyle w:val="Equation"/>
        <w:spacing w:line="360" w:lineRule="atLeast"/>
        <w:rPr>
          <w:lang w:val="en-US" w:eastAsia="zh-CN"/>
        </w:rPr>
      </w:pPr>
      <w:r w:rsidRPr="00CB6CBA">
        <w:rPr>
          <w:lang w:val="en-US" w:eastAsia="zh-CN"/>
        </w:rPr>
        <w:tab/>
      </w:r>
      <w:r w:rsidRPr="00CB6CBA">
        <w:rPr>
          <w:rFonts w:ascii="Symbol" w:hAnsi="Symbol"/>
          <w:lang w:val="en-US" w:eastAsia="zh-CN"/>
        </w:rPr>
        <w:tab/>
      </w:r>
      <w:r w:rsidR="00946617" w:rsidRPr="00CB6CBA">
        <w:rPr>
          <w:position w:val="-12"/>
          <w:lang w:val="en-US"/>
        </w:rPr>
        <w:object w:dxaOrig="1840" w:dyaOrig="360">
          <v:shape id="_x0000_i1031" type="#_x0000_t75" style="width:90pt;height:18pt" o:ole="">
            <v:imagedata r:id="rId34" o:title=""/>
          </v:shape>
          <o:OLEObject Type="Embed" ProgID="Equation.3" ShapeID="_x0000_i1031" DrawAspect="Content" ObjectID="_1572432968" r:id="rId35"/>
        </w:object>
      </w:r>
      <w:r>
        <w:rPr>
          <w:lang w:val="en-US" w:eastAsia="zh-CN"/>
        </w:rPr>
        <w:t>        </w:t>
      </w:r>
      <w:r w:rsidR="00B76353">
        <w:rPr>
          <w:rFonts w:hint="eastAsia"/>
          <w:lang w:val="en-US" w:eastAsia="zh-CN"/>
        </w:rPr>
        <w:t>国家货币单位</w:t>
      </w:r>
      <w:r w:rsidRPr="00CB6CBA">
        <w:rPr>
          <w:lang w:val="en-US" w:eastAsia="zh-CN"/>
        </w:rPr>
        <w:t>/</w:t>
      </w:r>
      <w:r w:rsidR="00E20071">
        <w:rPr>
          <w:lang w:val="en-US" w:eastAsia="zh-CN"/>
        </w:rPr>
        <w:t>（</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00B76353">
        <w:rPr>
          <w:lang w:val="en-US" w:eastAsia="zh-CN"/>
        </w:rPr>
        <w:t xml:space="preserve"> </w:t>
      </w:r>
      <w:r w:rsidR="00B76353">
        <w:rPr>
          <w:rFonts w:hint="eastAsia"/>
          <w:lang w:val="en-US" w:eastAsia="zh-CN"/>
        </w:rPr>
        <w:t>1</w:t>
      </w:r>
      <w:r w:rsidR="00B76353">
        <w:rPr>
          <w:rFonts w:hint="eastAsia"/>
          <w:lang w:val="en-US" w:eastAsia="zh-CN"/>
        </w:rPr>
        <w:t>年</w:t>
      </w:r>
      <w:r w:rsidR="00E20071">
        <w:rPr>
          <w:lang w:val="en-US" w:eastAsia="zh-CN"/>
        </w:rPr>
        <w:t>）</w:t>
      </w:r>
      <w:r w:rsidRPr="00CB6CBA">
        <w:rPr>
          <w:lang w:val="en-US" w:eastAsia="zh-CN"/>
        </w:rPr>
        <w:tab/>
      </w:r>
      <w:r w:rsidR="00E20071">
        <w:rPr>
          <w:lang w:val="en-US" w:eastAsia="zh-CN"/>
        </w:rPr>
        <w:t>（</w:t>
      </w:r>
      <w:r>
        <w:rPr>
          <w:lang w:val="en-US" w:eastAsia="zh-CN"/>
        </w:rPr>
        <w:t>27</w:t>
      </w:r>
      <w:r w:rsidR="00E20071">
        <w:rPr>
          <w:lang w:val="en-US" w:eastAsia="zh-CN"/>
        </w:rPr>
        <w:t>）</w:t>
      </w:r>
    </w:p>
    <w:p w:rsidR="007D309A" w:rsidRPr="00CB6CBA" w:rsidRDefault="007D309A" w:rsidP="00DD2571">
      <w:pPr>
        <w:spacing w:line="360" w:lineRule="atLeast"/>
        <w:rPr>
          <w:lang w:val="en-US" w:eastAsia="zh-CN"/>
        </w:rPr>
      </w:pPr>
      <w:r>
        <w:rPr>
          <w:rFonts w:hint="eastAsia"/>
          <w:lang w:val="en-US" w:eastAsia="zh-CN"/>
        </w:rPr>
        <w:t>式中：</w:t>
      </w:r>
    </w:p>
    <w:p w:rsidR="007D309A" w:rsidRPr="0065699F" w:rsidRDefault="007D309A" w:rsidP="00DD2571">
      <w:pPr>
        <w:pStyle w:val="Equationlegend"/>
        <w:spacing w:line="360" w:lineRule="atLeast"/>
        <w:rPr>
          <w:lang w:eastAsia="zh-CN"/>
        </w:rPr>
      </w:pPr>
      <w:r w:rsidRPr="00CB6CBA">
        <w:rPr>
          <w:i/>
          <w:lang w:eastAsia="zh-CN"/>
        </w:rPr>
        <w:tab/>
        <w:t>L</w:t>
      </w:r>
      <w:r w:rsidR="00DD5225">
        <w:rPr>
          <w:lang w:eastAsia="zh-CN"/>
        </w:rPr>
        <w:t>：</w:t>
      </w:r>
      <w:r w:rsidRPr="00CB6CBA">
        <w:rPr>
          <w:lang w:eastAsia="zh-CN"/>
        </w:rPr>
        <w:tab/>
      </w:r>
      <w:r>
        <w:rPr>
          <w:rFonts w:hint="eastAsia"/>
          <w:lang w:eastAsia="zh-CN"/>
        </w:rPr>
        <w:t>考虑了该国下一年财政年度可能的价格</w:t>
      </w:r>
      <w:r>
        <w:rPr>
          <w:lang w:eastAsia="zh-CN"/>
        </w:rPr>
        <w:t>/</w:t>
      </w:r>
      <w:r>
        <w:rPr>
          <w:rFonts w:hint="eastAsia"/>
          <w:lang w:eastAsia="zh-CN"/>
        </w:rPr>
        <w:t>成本变化的</w:t>
      </w:r>
      <w:r w:rsidRPr="0065699F">
        <w:rPr>
          <w:rFonts w:hint="eastAsia"/>
          <w:lang w:eastAsia="zh-CN"/>
        </w:rPr>
        <w:t>调整系数</w:t>
      </w:r>
      <w:r w:rsidR="001A2452">
        <w:rPr>
          <w:rFonts w:hint="eastAsia"/>
          <w:lang w:eastAsia="zh-CN"/>
        </w:rPr>
        <w:t>。</w:t>
      </w:r>
    </w:p>
    <w:p w:rsidR="007D309A" w:rsidRPr="00CB6CBA" w:rsidRDefault="007D309A" w:rsidP="00DD2571">
      <w:pPr>
        <w:pStyle w:val="Heading3"/>
        <w:spacing w:line="360" w:lineRule="atLeast"/>
        <w:rPr>
          <w:lang w:val="en-US" w:eastAsia="zh-CN"/>
        </w:rPr>
      </w:pPr>
      <w:bookmarkStart w:id="313" w:name="_Toc309886524"/>
      <w:bookmarkStart w:id="314" w:name="_Toc498678520"/>
      <w:r w:rsidRPr="00CB6CBA">
        <w:rPr>
          <w:lang w:val="en-US" w:eastAsia="zh-CN"/>
        </w:rPr>
        <w:t>4.6.12</w:t>
      </w:r>
      <w:r w:rsidRPr="00CB6CBA">
        <w:rPr>
          <w:lang w:val="en-US" w:eastAsia="zh-CN"/>
        </w:rPr>
        <w:tab/>
      </w:r>
      <w:r>
        <w:rPr>
          <w:rFonts w:hint="eastAsia"/>
          <w:lang w:val="en-US" w:eastAsia="zh-CN"/>
        </w:rPr>
        <w:t>特定频率指配的年费</w:t>
      </w:r>
      <w:bookmarkEnd w:id="313"/>
      <w:bookmarkEnd w:id="314"/>
    </w:p>
    <w:p w:rsidR="004A4E59" w:rsidRDefault="007D309A" w:rsidP="00B02A1E">
      <w:pPr>
        <w:pStyle w:val="StyleLinespacingAtleast18ptFirstline2ch"/>
        <w:ind w:firstLine="480"/>
        <w:rPr>
          <w:lang w:val="en-US" w:eastAsia="zh-CN"/>
        </w:rPr>
      </w:pPr>
      <w:r>
        <w:rPr>
          <w:rFonts w:hint="eastAsia"/>
          <w:lang w:val="en-US" w:eastAsia="zh-CN"/>
        </w:rPr>
        <w:t>使用公式</w:t>
      </w:r>
      <w:r w:rsidR="00E20071">
        <w:rPr>
          <w:lang w:val="en-US" w:eastAsia="zh-CN"/>
        </w:rPr>
        <w:t>（</w:t>
      </w:r>
      <w:r>
        <w:rPr>
          <w:lang w:val="en-US" w:eastAsia="zh-CN"/>
        </w:rPr>
        <w:t>27</w:t>
      </w:r>
      <w:r w:rsidR="00E20071">
        <w:rPr>
          <w:lang w:val="en-US" w:eastAsia="zh-CN"/>
        </w:rPr>
        <w:t>）</w:t>
      </w:r>
      <w:r>
        <w:rPr>
          <w:rFonts w:hint="eastAsia"/>
          <w:lang w:val="en-US" w:eastAsia="zh-CN"/>
        </w:rPr>
        <w:t>可计算出合格单位的频谱资源的价格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。通过公式</w:t>
      </w:r>
      <w:r w:rsidR="00E20071">
        <w:rPr>
          <w:lang w:val="en-US" w:eastAsia="zh-CN"/>
        </w:rPr>
        <w:t>（</w:t>
      </w:r>
      <w:r>
        <w:rPr>
          <w:lang w:val="en-US" w:eastAsia="zh-CN"/>
        </w:rPr>
        <w:t>20</w:t>
      </w:r>
      <w:r w:rsidR="00E20071">
        <w:rPr>
          <w:lang w:val="en-US" w:eastAsia="zh-CN"/>
        </w:rPr>
        <w:t>）</w:t>
      </w:r>
      <w:r>
        <w:rPr>
          <w:rFonts w:hint="eastAsia"/>
          <w:lang w:val="en-US" w:eastAsia="zh-CN"/>
        </w:rPr>
        <w:t>可计算出第</w:t>
      </w:r>
      <w:r w:rsidRPr="00CB6CBA">
        <w:rPr>
          <w:i/>
          <w:lang w:val="en-US" w:eastAsia="zh-CN"/>
        </w:rPr>
        <w:t>i</w:t>
      </w:r>
      <w:r>
        <w:rPr>
          <w:rFonts w:hint="eastAsia"/>
          <w:lang w:val="en-US" w:eastAsia="zh-CN"/>
        </w:rPr>
        <w:t>次频率指配所用频谱资源</w:t>
      </w:r>
      <w:r w:rsidRPr="00CB6CBA">
        <w:rPr>
          <w:i/>
          <w:lang w:val="en-US" w:eastAsia="zh-CN"/>
        </w:rPr>
        <w:t>W</w:t>
      </w:r>
      <w:r w:rsidRPr="00CB6CBA">
        <w:rPr>
          <w:i/>
          <w:vertAlign w:val="subscript"/>
          <w:lang w:val="en-US" w:eastAsia="zh-CN"/>
        </w:rPr>
        <w:t>i</w:t>
      </w:r>
      <w:r>
        <w:rPr>
          <w:rFonts w:hint="eastAsia"/>
          <w:lang w:val="en-US" w:eastAsia="zh-CN"/>
        </w:rPr>
        <w:t>的价值。在此基础上，可用以下公式计算此次频率指配的指定频谱用户的年缴费额</w:t>
      </w:r>
      <w:r w:rsidRPr="00CB6CBA">
        <w:rPr>
          <w:i/>
          <w:lang w:val="en-US" w:eastAsia="zh-CN"/>
        </w:rPr>
        <w:t>C</w:t>
      </w:r>
      <w:r w:rsidRPr="00CB6CBA">
        <w:rPr>
          <w:i/>
          <w:vertAlign w:val="subscript"/>
          <w:lang w:val="en-US" w:eastAsia="zh-CN"/>
        </w:rPr>
        <w:t>i</w:t>
      </w:r>
      <w:r>
        <w:rPr>
          <w:rFonts w:hint="eastAsia"/>
          <w:lang w:val="en-US" w:eastAsia="zh-CN"/>
        </w:rPr>
        <w:t>：</w:t>
      </w: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4519E">
        <w:rPr>
          <w:rFonts w:asciiTheme="majorBidi" w:hAnsiTheme="majorBidi" w:cstheme="majorBidi"/>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sidRPr="00CB6CBA">
        <w:rPr>
          <w:lang w:val="en-US" w:eastAsia="zh-CN"/>
        </w:rPr>
        <w:t xml:space="preserve"> </w:t>
      </w:r>
      <w:r w:rsidR="00E25E11" w:rsidRPr="00CB6CBA">
        <w:rPr>
          <w:lang w:val="en-US"/>
        </w:rPr>
        <w:fldChar w:fldCharType="begin"/>
      </w:r>
      <w:r w:rsidRPr="00CB6CBA">
        <w:rPr>
          <w:lang w:val="en-US" w:eastAsia="zh-CN"/>
        </w:rPr>
        <w:instrText>SYMBOL 215 \f "Symbol" \s 14</w:instrText>
      </w:r>
      <w:r w:rsidR="00E25E11" w:rsidRPr="00CB6CBA">
        <w:rPr>
          <w:lang w:val="en-US"/>
        </w:rPr>
        <w:fldChar w:fldCharType="separate"/>
      </w:r>
      <w:r w:rsidRPr="00CB6CBA">
        <w:rPr>
          <w:lang w:val="en-US" w:eastAsia="zh-CN"/>
        </w:rPr>
        <w:t>×</w:t>
      </w:r>
      <w:r w:rsidR="00E25E11" w:rsidRPr="00CB6CBA">
        <w:rPr>
          <w:lang w:val="en-US"/>
        </w:rPr>
        <w:fldChar w:fldCharType="end"/>
      </w:r>
      <w:r w:rsidRPr="00CB6CBA">
        <w:rPr>
          <w:lang w:val="en-US" w:eastAsia="zh-CN"/>
        </w:rPr>
        <w:t xml:space="preserve"> </w:t>
      </w:r>
      <w:r w:rsidRPr="00CB6CBA">
        <w:rPr>
          <w:i/>
          <w:iCs/>
          <w:lang w:val="en-US" w:eastAsia="zh-CN"/>
        </w:rPr>
        <w:t>W</w:t>
      </w:r>
      <w:r w:rsidRPr="00CB6CBA">
        <w:rPr>
          <w:i/>
          <w:iCs/>
          <w:vertAlign w:val="subscript"/>
          <w:lang w:val="en-US" w:eastAsia="zh-CN"/>
        </w:rPr>
        <w:t>i</w:t>
      </w:r>
      <w:r w:rsidRPr="00CB6CBA">
        <w:rPr>
          <w:lang w:val="en-US" w:eastAsia="zh-CN"/>
        </w:rPr>
        <w:tab/>
      </w:r>
      <w:r w:rsidR="00E20071">
        <w:rPr>
          <w:lang w:val="en-US" w:eastAsia="zh-CN"/>
        </w:rPr>
        <w:t>（</w:t>
      </w:r>
      <w:r>
        <w:rPr>
          <w:lang w:val="en-US" w:eastAsia="zh-CN"/>
        </w:rPr>
        <w:t>28</w:t>
      </w:r>
      <w:r w:rsidR="00E20071">
        <w:rPr>
          <w:lang w:val="en-US" w:eastAsia="zh-CN"/>
        </w:rPr>
        <w:t>）</w:t>
      </w:r>
    </w:p>
    <w:p w:rsidR="007D309A" w:rsidRPr="00FB1319" w:rsidRDefault="007D309A" w:rsidP="00B02A1E">
      <w:pPr>
        <w:pStyle w:val="StyleLinespacingAtleast18ptFirstline2ch"/>
        <w:ind w:firstLine="480"/>
        <w:rPr>
          <w:lang w:val="en-US" w:eastAsia="zh-CN"/>
        </w:rPr>
      </w:pPr>
      <w:r>
        <w:rPr>
          <w:rFonts w:hint="eastAsia"/>
          <w:lang w:val="en-US" w:eastAsia="zh-CN"/>
        </w:rPr>
        <w:t>如果某无线电通信运营商获得多次频率指配，每次指配的费用都用上述公式计算，则应</w:t>
      </w:r>
      <w:r w:rsidRPr="00FB1319">
        <w:rPr>
          <w:rFonts w:hint="eastAsia"/>
          <w:lang w:val="en-US" w:eastAsia="zh-CN"/>
        </w:rPr>
        <w:t>相对于</w:t>
      </w:r>
      <w:r>
        <w:rPr>
          <w:rFonts w:hint="eastAsia"/>
          <w:lang w:val="en-US" w:eastAsia="zh-CN"/>
        </w:rPr>
        <w:t>所有运营商的频率指配求出它们的和。</w:t>
      </w:r>
    </w:p>
    <w:p w:rsidR="007D309A" w:rsidRDefault="007D309A" w:rsidP="00BA6247">
      <w:pPr>
        <w:pStyle w:val="Heading2"/>
        <w:keepNext w:val="0"/>
        <w:keepLines w:val="0"/>
        <w:spacing w:line="360" w:lineRule="atLeast"/>
        <w:rPr>
          <w:lang w:val="en-US" w:eastAsia="zh-CN"/>
        </w:rPr>
      </w:pPr>
      <w:bookmarkStart w:id="315" w:name="_Toc309886525"/>
      <w:bookmarkStart w:id="316" w:name="_Toc498678521"/>
      <w:r w:rsidRPr="00CB6CBA">
        <w:rPr>
          <w:lang w:val="en-US" w:eastAsia="zh-CN"/>
        </w:rPr>
        <w:t>4.</w:t>
      </w:r>
      <w:r>
        <w:rPr>
          <w:lang w:val="en-US" w:eastAsia="zh-CN"/>
        </w:rPr>
        <w:t>7</w:t>
      </w:r>
      <w:r w:rsidRPr="00CB6CBA">
        <w:rPr>
          <w:lang w:val="en-US" w:eastAsia="zh-CN"/>
        </w:rPr>
        <w:tab/>
      </w:r>
      <w:r>
        <w:rPr>
          <w:rFonts w:hint="eastAsia"/>
          <w:lang w:val="en-US" w:eastAsia="zh-CN"/>
        </w:rPr>
        <w:t>不同无线电业务所用频谱资源的计算步骤和示例</w:t>
      </w:r>
      <w:bookmarkEnd w:id="315"/>
      <w:bookmarkEnd w:id="316"/>
    </w:p>
    <w:p w:rsidR="007D309A" w:rsidRPr="00312302" w:rsidRDefault="00DE5A06" w:rsidP="00DE5A06">
      <w:pPr>
        <w:pStyle w:val="StyleLinespacingAtleast18ptFirstline2ch"/>
        <w:ind w:firstLine="480"/>
        <w:rPr>
          <w:lang w:val="en-US" w:eastAsia="zh-CN"/>
        </w:rPr>
      </w:pPr>
      <w:r>
        <w:rPr>
          <w:rFonts w:hint="eastAsia"/>
          <w:lang w:val="en-US" w:eastAsia="zh-CN"/>
        </w:rPr>
        <w:t>用</w:t>
      </w:r>
      <w:r>
        <w:rPr>
          <w:lang w:val="en-US" w:eastAsia="zh-CN"/>
        </w:rPr>
        <w:t>于计算频谱费的公式通常可反映出与业务直接相关的某些</w:t>
      </w:r>
      <w:r>
        <w:rPr>
          <w:rFonts w:hint="eastAsia"/>
          <w:lang w:val="en-US" w:eastAsia="zh-CN"/>
        </w:rPr>
        <w:t>特性。</w:t>
      </w:r>
      <w:r>
        <w:rPr>
          <w:lang w:val="en-US" w:eastAsia="zh-CN"/>
        </w:rPr>
        <w:t>例如</w:t>
      </w:r>
      <w:r>
        <w:rPr>
          <w:rFonts w:hint="eastAsia"/>
          <w:lang w:val="en-US" w:eastAsia="zh-CN"/>
        </w:rPr>
        <w:t>，</w:t>
      </w:r>
      <w:r>
        <w:rPr>
          <w:lang w:val="en-US" w:eastAsia="zh-CN"/>
        </w:rPr>
        <w:t>业务类型、带宽和频段等</w:t>
      </w:r>
      <w:r>
        <w:rPr>
          <w:rFonts w:hint="eastAsia"/>
          <w:lang w:val="en-US" w:eastAsia="zh-CN"/>
        </w:rPr>
        <w:t>一</w:t>
      </w:r>
      <w:r>
        <w:rPr>
          <w:lang w:val="en-US" w:eastAsia="zh-CN"/>
        </w:rPr>
        <w:t>些基本</w:t>
      </w:r>
      <w:r>
        <w:rPr>
          <w:rFonts w:hint="eastAsia"/>
          <w:lang w:val="en-US" w:eastAsia="zh-CN"/>
        </w:rPr>
        <w:t>参数</w:t>
      </w:r>
      <w:r>
        <w:rPr>
          <w:lang w:val="en-US" w:eastAsia="zh-CN"/>
        </w:rPr>
        <w:t>。此外</w:t>
      </w:r>
      <w:r>
        <w:rPr>
          <w:rFonts w:hint="eastAsia"/>
          <w:lang w:val="en-US" w:eastAsia="zh-CN"/>
        </w:rPr>
        <w:t>，</w:t>
      </w:r>
      <w:r>
        <w:rPr>
          <w:lang w:val="en-US" w:eastAsia="zh-CN"/>
        </w:rPr>
        <w:t>还应纳入一些其它参数，例如距离因子可用于促进</w:t>
      </w:r>
      <w:r>
        <w:rPr>
          <w:rFonts w:hint="eastAsia"/>
          <w:lang w:val="en-US" w:eastAsia="zh-CN"/>
        </w:rPr>
        <w:t>根据</w:t>
      </w:r>
      <w:r>
        <w:rPr>
          <w:lang w:val="en-US" w:eastAsia="zh-CN"/>
        </w:rPr>
        <w:t>传播特性合理</w:t>
      </w:r>
      <w:r>
        <w:rPr>
          <w:rFonts w:hint="eastAsia"/>
          <w:lang w:val="en-US" w:eastAsia="zh-CN"/>
        </w:rPr>
        <w:t>使用</w:t>
      </w:r>
      <w:r>
        <w:rPr>
          <w:lang w:val="en-US" w:eastAsia="zh-CN"/>
        </w:rPr>
        <w:t>频段。另一个</w:t>
      </w:r>
      <w:r>
        <w:rPr>
          <w:rFonts w:hint="eastAsia"/>
          <w:lang w:val="en-US" w:eastAsia="zh-CN"/>
        </w:rPr>
        <w:t>可</w:t>
      </w:r>
      <w:r>
        <w:rPr>
          <w:lang w:val="en-US" w:eastAsia="zh-CN"/>
        </w:rPr>
        <w:t>纳入的便利参数</w:t>
      </w:r>
      <w:r>
        <w:rPr>
          <w:rFonts w:hint="eastAsia"/>
          <w:lang w:val="en-US" w:eastAsia="zh-CN"/>
        </w:rPr>
        <w:t>是能够</w:t>
      </w:r>
      <w:r>
        <w:rPr>
          <w:lang w:val="en-US" w:eastAsia="zh-CN"/>
        </w:rPr>
        <w:t>反映</w:t>
      </w:r>
      <w:r>
        <w:rPr>
          <w:rFonts w:hint="eastAsia"/>
          <w:lang w:val="en-US" w:eastAsia="zh-CN"/>
        </w:rPr>
        <w:t>出</w:t>
      </w:r>
      <w:r>
        <w:rPr>
          <w:lang w:val="en-US" w:eastAsia="zh-CN"/>
        </w:rPr>
        <w:t>资源机会成本的拥塞因子</w:t>
      </w:r>
      <w:r>
        <w:rPr>
          <w:rFonts w:hint="eastAsia"/>
          <w:lang w:val="en-US" w:eastAsia="zh-CN"/>
        </w:rPr>
        <w:t>。</w:t>
      </w:r>
    </w:p>
    <w:p w:rsidR="007D309A" w:rsidRDefault="005C4836" w:rsidP="00B02A1E">
      <w:pPr>
        <w:pStyle w:val="StyleLinespacingAtleast18ptFirstline2ch"/>
        <w:ind w:firstLine="480"/>
        <w:rPr>
          <w:lang w:val="en-US" w:eastAsia="zh-CN"/>
        </w:rPr>
      </w:pPr>
      <w:r>
        <w:rPr>
          <w:rFonts w:hint="eastAsia"/>
          <w:lang w:val="en-US" w:eastAsia="zh-CN"/>
        </w:rPr>
        <w:lastRenderedPageBreak/>
        <w:t>如果用它来计算</w:t>
      </w:r>
      <w:r w:rsidR="007D309A">
        <w:rPr>
          <w:rFonts w:hint="eastAsia"/>
          <w:lang w:val="en-US" w:eastAsia="zh-CN"/>
        </w:rPr>
        <w:t>计算执照费会对国家频谱管理人员带来很大的额外工作量，且不会明显提高此类计算的精度。此外，</w:t>
      </w:r>
      <w:r>
        <w:rPr>
          <w:rFonts w:hint="eastAsia"/>
          <w:lang w:val="en-US" w:eastAsia="zh-CN"/>
        </w:rPr>
        <w:t>在计算费用</w:t>
      </w:r>
      <w:r w:rsidR="007D309A">
        <w:rPr>
          <w:rFonts w:hint="eastAsia"/>
          <w:lang w:val="en-US" w:eastAsia="zh-CN"/>
        </w:rPr>
        <w:t>时，更加重要的是</w:t>
      </w:r>
      <w:r>
        <w:rPr>
          <w:rFonts w:hint="eastAsia"/>
          <w:lang w:val="en-US" w:eastAsia="zh-CN"/>
        </w:rPr>
        <w:t>要</w:t>
      </w:r>
      <w:r w:rsidR="00C93F32">
        <w:rPr>
          <w:rFonts w:hint="eastAsia"/>
          <w:lang w:val="en-US" w:eastAsia="zh-CN"/>
        </w:rPr>
        <w:t>制定</w:t>
      </w:r>
      <w:r w:rsidR="007D309A">
        <w:rPr>
          <w:rFonts w:hint="eastAsia"/>
          <w:lang w:val="en-US" w:eastAsia="zh-CN"/>
        </w:rPr>
        <w:t>出一般程序以保证属于同一组别</w:t>
      </w:r>
      <w:r w:rsidR="00E20071">
        <w:rPr>
          <w:rFonts w:hint="eastAsia"/>
          <w:lang w:val="en-US" w:eastAsia="zh-CN"/>
        </w:rPr>
        <w:t>（</w:t>
      </w:r>
      <w:r w:rsidR="007D309A">
        <w:rPr>
          <w:rFonts w:hint="eastAsia"/>
          <w:lang w:val="en-US" w:eastAsia="zh-CN"/>
        </w:rPr>
        <w:t>按无线电业务或其特定应用</w:t>
      </w:r>
      <w:r w:rsidR="00E20071">
        <w:rPr>
          <w:rFonts w:hint="eastAsia"/>
          <w:lang w:val="en-US" w:eastAsia="zh-CN"/>
        </w:rPr>
        <w:t>）</w:t>
      </w:r>
      <w:r w:rsidR="007D309A">
        <w:rPr>
          <w:rFonts w:hint="eastAsia"/>
          <w:lang w:val="en-US" w:eastAsia="zh-CN"/>
        </w:rPr>
        <w:t>的所有用户受到公平对待，而不是追求技术参数计算的高精确度。</w:t>
      </w:r>
    </w:p>
    <w:p w:rsidR="00DE5A06" w:rsidRPr="00BD6197" w:rsidRDefault="00DE5A06" w:rsidP="006003BE">
      <w:pPr>
        <w:rPr>
          <w:lang w:val="en-US" w:eastAsia="zh-CN"/>
        </w:rPr>
      </w:pPr>
      <w:r>
        <w:rPr>
          <w:lang w:val="en-US" w:eastAsia="zh-CN"/>
        </w:rPr>
        <w:tab/>
      </w:r>
      <w:r>
        <w:rPr>
          <w:rFonts w:hint="eastAsia"/>
          <w:lang w:val="en-US" w:eastAsia="zh-CN"/>
        </w:rPr>
        <w:t>但</w:t>
      </w:r>
      <w:r>
        <w:rPr>
          <w:lang w:val="en-US" w:eastAsia="zh-CN"/>
        </w:rPr>
        <w:t>是，根据自动化频谱</w:t>
      </w:r>
      <w:r>
        <w:rPr>
          <w:rFonts w:hint="eastAsia"/>
          <w:lang w:val="en-US" w:eastAsia="zh-CN"/>
        </w:rPr>
        <w:t>管理</w:t>
      </w:r>
      <w:r>
        <w:rPr>
          <w:lang w:val="en-US" w:eastAsia="zh-CN"/>
        </w:rPr>
        <w:t>系统可用性的差异（见</w:t>
      </w:r>
      <w:r w:rsidRPr="00BD6197">
        <w:rPr>
          <w:lang w:val="en-US" w:eastAsia="zh-CN"/>
        </w:rPr>
        <w:t>ITU-R SM.1370</w:t>
      </w:r>
      <w:r>
        <w:rPr>
          <w:rFonts w:hint="eastAsia"/>
          <w:lang w:val="en-US" w:eastAsia="zh-CN"/>
        </w:rPr>
        <w:t>建议</w:t>
      </w:r>
      <w:r>
        <w:rPr>
          <w:lang w:val="en-US" w:eastAsia="zh-CN"/>
        </w:rPr>
        <w:t>书）</w:t>
      </w:r>
      <w:r>
        <w:rPr>
          <w:rFonts w:hint="eastAsia"/>
          <w:lang w:val="en-US" w:eastAsia="zh-CN"/>
        </w:rPr>
        <w:t>，</w:t>
      </w:r>
      <w:r w:rsidR="006003BE">
        <w:rPr>
          <w:rFonts w:hint="eastAsia"/>
          <w:lang w:val="en-US" w:eastAsia="zh-CN"/>
        </w:rPr>
        <w:t>相</w:t>
      </w:r>
      <w:r w:rsidR="006003BE">
        <w:rPr>
          <w:lang w:val="en-US" w:eastAsia="zh-CN"/>
        </w:rPr>
        <w:t>关主管部门为实现促进高效使用频谱的目标，可在公式内纳入</w:t>
      </w:r>
      <w:r w:rsidR="006003BE">
        <w:rPr>
          <w:rFonts w:hint="eastAsia"/>
          <w:lang w:val="en-US" w:eastAsia="zh-CN"/>
        </w:rPr>
        <w:t>能够</w:t>
      </w:r>
      <w:r w:rsidR="006003BE">
        <w:rPr>
          <w:lang w:val="en-US" w:eastAsia="zh-CN"/>
        </w:rPr>
        <w:t>提高效率并体现机会成本的频谱费计算因子。</w:t>
      </w:r>
      <w:r w:rsidR="006003BE">
        <w:rPr>
          <w:rFonts w:hint="eastAsia"/>
          <w:lang w:val="en-US" w:eastAsia="zh-CN"/>
        </w:rPr>
        <w:t>例如</w:t>
      </w:r>
      <w:r w:rsidR="006003BE">
        <w:rPr>
          <w:lang w:val="en-US" w:eastAsia="zh-CN"/>
        </w:rPr>
        <w:t>，为降低某些业务和频段的拥塞，相关主管部门可在</w:t>
      </w:r>
      <w:r w:rsidR="006003BE">
        <w:rPr>
          <w:rFonts w:hint="eastAsia"/>
          <w:lang w:val="en-US" w:eastAsia="zh-CN"/>
        </w:rPr>
        <w:t>频谱</w:t>
      </w:r>
      <w:r w:rsidR="006003BE">
        <w:rPr>
          <w:lang w:val="en-US" w:eastAsia="zh-CN"/>
        </w:rPr>
        <w:t>费公式中加入一个因子，以减少用户的需求。</w:t>
      </w:r>
      <w:r w:rsidR="006003BE">
        <w:rPr>
          <w:rFonts w:hint="eastAsia"/>
          <w:lang w:val="en-US" w:eastAsia="zh-CN"/>
        </w:rPr>
        <w:t>这</w:t>
      </w:r>
      <w:r w:rsidR="006003BE">
        <w:rPr>
          <w:lang w:val="en-US" w:eastAsia="zh-CN"/>
        </w:rPr>
        <w:t>种做法可促进更好地使用</w:t>
      </w:r>
      <w:r w:rsidR="006003BE">
        <w:rPr>
          <w:rFonts w:hint="eastAsia"/>
          <w:lang w:val="en-US" w:eastAsia="zh-CN"/>
        </w:rPr>
        <w:t>拥塞</w:t>
      </w:r>
      <w:r w:rsidR="006003BE">
        <w:rPr>
          <w:lang w:val="en-US" w:eastAsia="zh-CN"/>
        </w:rPr>
        <w:t>程度较轻的其它频段位置。</w:t>
      </w:r>
      <w:r w:rsidR="006003BE">
        <w:rPr>
          <w:rFonts w:hint="eastAsia"/>
          <w:lang w:val="en-US" w:eastAsia="zh-CN"/>
        </w:rPr>
        <w:t>另</w:t>
      </w:r>
      <w:r w:rsidR="006003BE">
        <w:rPr>
          <w:lang w:val="en-US" w:eastAsia="zh-CN"/>
        </w:rPr>
        <w:t>一种方案是考虑到链路的距离。</w:t>
      </w:r>
      <w:r w:rsidR="006003BE">
        <w:rPr>
          <w:rFonts w:hint="eastAsia"/>
          <w:lang w:val="en-US" w:eastAsia="zh-CN"/>
        </w:rPr>
        <w:t>与</w:t>
      </w:r>
      <w:r w:rsidR="006003BE">
        <w:rPr>
          <w:lang w:val="en-US" w:eastAsia="zh-CN"/>
        </w:rPr>
        <w:t>此类似，公式中的此类参数</w:t>
      </w:r>
      <w:r w:rsidR="006003BE">
        <w:rPr>
          <w:rFonts w:hint="eastAsia"/>
          <w:lang w:val="en-US" w:eastAsia="zh-CN"/>
        </w:rPr>
        <w:t>旨</w:t>
      </w:r>
      <w:r w:rsidR="006003BE">
        <w:rPr>
          <w:lang w:val="en-US" w:eastAsia="zh-CN"/>
        </w:rPr>
        <w:t>在通过价格</w:t>
      </w:r>
      <w:r w:rsidR="006003BE">
        <w:rPr>
          <w:rFonts w:hint="eastAsia"/>
          <w:lang w:val="en-US" w:eastAsia="zh-CN"/>
        </w:rPr>
        <w:t>因素</w:t>
      </w:r>
      <w:r w:rsidR="006003BE">
        <w:rPr>
          <w:lang w:val="en-US" w:eastAsia="zh-CN"/>
        </w:rPr>
        <w:t>促进合理</w:t>
      </w:r>
      <w:r w:rsidR="006003BE">
        <w:rPr>
          <w:rFonts w:hint="eastAsia"/>
          <w:lang w:val="en-US" w:eastAsia="zh-CN"/>
        </w:rPr>
        <w:t>使用</w:t>
      </w:r>
      <w:r w:rsidR="006003BE">
        <w:rPr>
          <w:lang w:val="en-US" w:eastAsia="zh-CN"/>
        </w:rPr>
        <w:t>特定频段。</w:t>
      </w:r>
    </w:p>
    <w:p w:rsidR="00D4365F" w:rsidRDefault="006003BE" w:rsidP="006003BE">
      <w:pPr>
        <w:pStyle w:val="StyleLinespacingAtleast18ptFirstline2ch"/>
        <w:ind w:firstLine="480"/>
        <w:rPr>
          <w:lang w:val="en-US" w:eastAsia="zh-CN"/>
        </w:rPr>
      </w:pPr>
      <w:r>
        <w:rPr>
          <w:rFonts w:hint="eastAsia"/>
          <w:lang w:val="en-US" w:eastAsia="zh-CN"/>
        </w:rPr>
        <w:t>尽管</w:t>
      </w:r>
      <w:r>
        <w:rPr>
          <w:lang w:val="en-US" w:eastAsia="zh-CN"/>
        </w:rPr>
        <w:t>有可能在频谱</w:t>
      </w:r>
      <w:r>
        <w:rPr>
          <w:rFonts w:hint="eastAsia"/>
          <w:lang w:val="en-US" w:eastAsia="zh-CN"/>
        </w:rPr>
        <w:t>费</w:t>
      </w:r>
      <w:r>
        <w:rPr>
          <w:lang w:val="en-US" w:eastAsia="zh-CN"/>
        </w:rPr>
        <w:t>计算公式中加入上述内容，</w:t>
      </w:r>
      <w:r>
        <w:rPr>
          <w:rFonts w:hint="eastAsia"/>
          <w:lang w:val="en-US" w:eastAsia="zh-CN"/>
        </w:rPr>
        <w:t>但</w:t>
      </w:r>
      <w:r w:rsidR="007D309A">
        <w:rPr>
          <w:rFonts w:hint="eastAsia"/>
          <w:lang w:val="en-US" w:eastAsia="zh-CN"/>
        </w:rPr>
        <w:t>对于指定的执照费计算模型，有多种简单的计算方法可以推荐。在使用</w:t>
      </w:r>
      <w:r w:rsidR="007D309A" w:rsidRPr="004C32A8">
        <w:rPr>
          <w:rFonts w:hint="eastAsia"/>
          <w:lang w:val="en-US" w:eastAsia="zh-CN"/>
        </w:rPr>
        <w:t>预先计算</w:t>
      </w:r>
      <w:r w:rsidR="007D309A">
        <w:rPr>
          <w:rFonts w:hint="eastAsia"/>
          <w:lang w:val="en-US" w:eastAsia="zh-CN"/>
        </w:rPr>
        <w:t>好的图表而非复杂的公式时应给定其主要方向。对于最困难的情况</w:t>
      </w:r>
      <w:r w:rsidR="00E20071">
        <w:rPr>
          <w:rFonts w:hint="eastAsia"/>
          <w:lang w:val="en-US" w:eastAsia="zh-CN"/>
        </w:rPr>
        <w:t>（</w:t>
      </w:r>
      <w:r w:rsidR="007D309A">
        <w:rPr>
          <w:rFonts w:hint="eastAsia"/>
          <w:lang w:val="en-US" w:eastAsia="zh-CN"/>
        </w:rPr>
        <w:t>高频广播、卫星通信等</w:t>
      </w:r>
      <w:r w:rsidR="00E20071">
        <w:rPr>
          <w:rFonts w:hint="eastAsia"/>
          <w:lang w:val="en-US" w:eastAsia="zh-CN"/>
        </w:rPr>
        <w:t>）</w:t>
      </w:r>
      <w:r w:rsidR="007D309A">
        <w:rPr>
          <w:rFonts w:hint="eastAsia"/>
          <w:lang w:val="en-US" w:eastAsia="zh-CN"/>
        </w:rPr>
        <w:t>，可使用从相关执照申请表中直接获得，或者经提出特定要求从运营商处获得的数值代替服务区、固定无线电链路长度等的计算。</w:t>
      </w:r>
    </w:p>
    <w:p w:rsidR="007D309A" w:rsidRPr="006B6DF2" w:rsidRDefault="007D309A" w:rsidP="00B02A1E">
      <w:pPr>
        <w:pStyle w:val="StyleLinespacingAtleast18ptFirstline2ch"/>
        <w:ind w:firstLine="480"/>
        <w:rPr>
          <w:lang w:val="en-US" w:eastAsia="zh-CN"/>
        </w:rPr>
      </w:pPr>
      <w:r>
        <w:rPr>
          <w:rFonts w:hint="eastAsia"/>
          <w:lang w:val="en-US" w:eastAsia="zh-CN"/>
        </w:rPr>
        <w:t>另一种常用方法是估算一个国内的业务或占用</w:t>
      </w:r>
      <w:r w:rsidRPr="006B6DF2">
        <w:rPr>
          <w:rFonts w:hint="eastAsia"/>
          <w:lang w:val="en-US" w:eastAsia="zh-CN"/>
        </w:rPr>
        <w:t>地域</w:t>
      </w:r>
      <w:r>
        <w:rPr>
          <w:rFonts w:hint="eastAsia"/>
          <w:lang w:val="en-US" w:eastAsia="zh-CN"/>
        </w:rPr>
        <w:t>。对于</w:t>
      </w:r>
      <w:r w:rsidR="00AD147B">
        <w:rPr>
          <w:rFonts w:hint="eastAsia"/>
          <w:lang w:val="en-US" w:eastAsia="zh-CN"/>
        </w:rPr>
        <w:t>水</w:t>
      </w:r>
      <w:r w:rsidRPr="006B6DF2">
        <w:rPr>
          <w:rFonts w:hint="eastAsia"/>
          <w:lang w:val="en-US" w:eastAsia="zh-CN"/>
        </w:rPr>
        <w:t>上业务</w:t>
      </w:r>
      <w:r w:rsidR="00AD147B">
        <w:rPr>
          <w:rFonts w:hint="eastAsia"/>
          <w:lang w:val="en-US" w:eastAsia="zh-CN"/>
        </w:rPr>
        <w:t>，可使用国家海洋</w:t>
      </w:r>
      <w:r>
        <w:rPr>
          <w:rFonts w:hint="eastAsia"/>
          <w:lang w:val="en-US" w:eastAsia="zh-CN"/>
        </w:rPr>
        <w:t>经济边界的概念</w:t>
      </w:r>
      <w:r w:rsidR="00E20071">
        <w:rPr>
          <w:rFonts w:hint="eastAsia"/>
          <w:lang w:val="en-US" w:eastAsia="zh-CN"/>
        </w:rPr>
        <w:t>（</w:t>
      </w:r>
      <w:r>
        <w:rPr>
          <w:rFonts w:hint="eastAsia"/>
          <w:lang w:val="en-US" w:eastAsia="zh-CN"/>
        </w:rPr>
        <w:t>通常是</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E20071">
        <w:rPr>
          <w:rFonts w:hint="eastAsia"/>
          <w:lang w:val="en-US" w:eastAsia="zh-CN"/>
        </w:rPr>
        <w:t>）</w:t>
      </w:r>
      <w:r>
        <w:rPr>
          <w:rFonts w:hint="eastAsia"/>
          <w:lang w:val="en-US" w:eastAsia="zh-CN"/>
        </w:rPr>
        <w:t>。</w:t>
      </w:r>
    </w:p>
    <w:p w:rsidR="007D309A" w:rsidRPr="00747085" w:rsidRDefault="007D309A" w:rsidP="006003BE">
      <w:pPr>
        <w:pStyle w:val="StyleLinespacingAtleast18ptFirstline2ch"/>
        <w:ind w:firstLine="480"/>
        <w:rPr>
          <w:lang w:val="en-US" w:eastAsia="zh-CN"/>
        </w:rPr>
      </w:pPr>
      <w:r>
        <w:rPr>
          <w:rFonts w:hint="eastAsia"/>
          <w:lang w:val="en-US" w:eastAsia="zh-CN"/>
        </w:rPr>
        <w:t>对于包括供</w:t>
      </w:r>
      <w:r w:rsidRPr="00747085">
        <w:rPr>
          <w:rFonts w:hint="eastAsia"/>
          <w:lang w:val="en-US" w:eastAsia="zh-CN"/>
        </w:rPr>
        <w:t>附近</w:t>
      </w:r>
      <w:r>
        <w:rPr>
          <w:rFonts w:hint="eastAsia"/>
          <w:lang w:val="en-US" w:eastAsia="zh-CN"/>
        </w:rPr>
        <w:t>和室内运营使用的</w:t>
      </w:r>
      <w:r w:rsidRPr="00747085">
        <w:rPr>
          <w:rFonts w:hint="eastAsia"/>
          <w:lang w:val="en-US" w:eastAsia="zh-CN"/>
        </w:rPr>
        <w:t>微型</w:t>
      </w:r>
      <w:r>
        <w:rPr>
          <w:rFonts w:hint="eastAsia"/>
          <w:lang w:val="en-US" w:eastAsia="zh-CN"/>
        </w:rPr>
        <w:t>和</w:t>
      </w:r>
      <w:r w:rsidRPr="00747085">
        <w:rPr>
          <w:rFonts w:hint="eastAsia"/>
          <w:lang w:val="en-US" w:eastAsia="zh-CN"/>
        </w:rPr>
        <w:t>微微</w:t>
      </w:r>
      <w:r>
        <w:rPr>
          <w:rFonts w:hint="eastAsia"/>
          <w:lang w:val="en-US" w:eastAsia="zh-CN"/>
        </w:rPr>
        <w:t>型基站等许多基站的蜂窝式移动无线电通信系统，根据各基站的服务区进行计算会太耗时。因此，在这种情况下，可使用相关蜂窝状网络的总服务区和为基站</w:t>
      </w:r>
      <w:r w:rsidR="001A2452">
        <w:rPr>
          <w:rFonts w:hint="eastAsia"/>
          <w:lang w:val="en-US" w:eastAsia="zh-CN"/>
        </w:rPr>
        <w:t>-</w:t>
      </w:r>
      <w:r>
        <w:rPr>
          <w:rFonts w:hint="eastAsia"/>
          <w:lang w:val="en-US" w:eastAsia="zh-CN"/>
        </w:rPr>
        <w:t>移动和移动</w:t>
      </w:r>
      <w:r w:rsidR="001A2452">
        <w:rPr>
          <w:rFonts w:hint="eastAsia"/>
          <w:lang w:val="en-US" w:eastAsia="zh-CN"/>
        </w:rPr>
        <w:t>-</w:t>
      </w:r>
      <w:r>
        <w:rPr>
          <w:rFonts w:hint="eastAsia"/>
          <w:lang w:val="en-US" w:eastAsia="zh-CN"/>
        </w:rPr>
        <w:t>基站通信指配的总频段计算整个网络所使用的频谱资源。</w:t>
      </w:r>
    </w:p>
    <w:p w:rsidR="007D309A" w:rsidRPr="00CB6CBA" w:rsidRDefault="007D309A" w:rsidP="00B02A1E">
      <w:pPr>
        <w:pStyle w:val="StyleLinespacingAtleast18ptFirstline2ch"/>
        <w:ind w:firstLine="480"/>
        <w:rPr>
          <w:lang w:val="en-US" w:eastAsia="zh-CN"/>
        </w:rPr>
      </w:pPr>
      <w:r>
        <w:rPr>
          <w:rFonts w:hint="eastAsia"/>
          <w:lang w:val="en-US" w:eastAsia="zh-CN"/>
        </w:rPr>
        <w:t>建议根据</w:t>
      </w:r>
      <w:r w:rsidRPr="001E5880">
        <w:rPr>
          <w:rFonts w:hint="eastAsia"/>
          <w:lang w:eastAsia="zh-CN"/>
        </w:rPr>
        <w:t>国际电联无线电通信部门</w:t>
      </w:r>
      <w:r w:rsidR="00E20071">
        <w:rPr>
          <w:rFonts w:hint="eastAsia"/>
          <w:lang w:eastAsia="zh-CN"/>
        </w:rPr>
        <w:t>（</w:t>
      </w:r>
      <w:r w:rsidRPr="00CB6CBA">
        <w:rPr>
          <w:lang w:val="en-US" w:eastAsia="zh-CN"/>
        </w:rPr>
        <w:t>ITU-R</w:t>
      </w:r>
      <w:r w:rsidR="00E20071">
        <w:rPr>
          <w:rFonts w:hint="eastAsia"/>
          <w:lang w:eastAsia="zh-CN"/>
        </w:rPr>
        <w:t>）</w:t>
      </w:r>
      <w:r>
        <w:rPr>
          <w:rFonts w:hint="eastAsia"/>
          <w:lang w:eastAsia="zh-CN"/>
        </w:rPr>
        <w:t>内频率与</w:t>
      </w:r>
      <w:r w:rsidRPr="00266422">
        <w:rPr>
          <w:rFonts w:hint="eastAsia"/>
          <w:lang w:eastAsia="zh-CN"/>
        </w:rPr>
        <w:t>轨道</w:t>
      </w:r>
      <w:r>
        <w:rPr>
          <w:rFonts w:hint="eastAsia"/>
          <w:lang w:eastAsia="zh-CN"/>
        </w:rPr>
        <w:t>指配的协调和通信过程中所达成一致的协调距离计算卫星通信系统地面电台</w:t>
      </w:r>
      <w:r w:rsidRPr="00497456">
        <w:rPr>
          <w:rFonts w:hint="eastAsia"/>
          <w:lang w:eastAsia="zh-CN"/>
        </w:rPr>
        <w:t>占用面积</w:t>
      </w:r>
      <w:r>
        <w:rPr>
          <w:rFonts w:hint="eastAsia"/>
          <w:lang w:eastAsia="zh-CN"/>
        </w:rPr>
        <w:t>。如果不知道此距离，则建议对</w:t>
      </w:r>
      <w:r w:rsidRPr="00901B78">
        <w:rPr>
          <w:rFonts w:hint="eastAsia"/>
          <w:lang w:eastAsia="zh-CN"/>
        </w:rPr>
        <w:t>卫星小站</w:t>
      </w:r>
      <w:r w:rsidR="00E20071">
        <w:rPr>
          <w:rFonts w:hint="eastAsia"/>
          <w:lang w:eastAsia="zh-CN"/>
        </w:rPr>
        <w:t>（</w:t>
      </w:r>
      <w:r>
        <w:rPr>
          <w:rFonts w:hint="eastAsia"/>
          <w:lang w:eastAsia="zh-CN"/>
        </w:rPr>
        <w:t>VSAT</w:t>
      </w:r>
      <w:r w:rsidR="00E20071">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7D309A" w:rsidRPr="00256C0E" w:rsidRDefault="007D309A" w:rsidP="00B02A1E">
      <w:pPr>
        <w:pStyle w:val="StyleLinespacingAtleast18ptFirstline2ch"/>
        <w:ind w:firstLine="480"/>
        <w:rPr>
          <w:lang w:val="en-US" w:eastAsia="zh-CN"/>
        </w:rPr>
      </w:pPr>
      <w:r>
        <w:rPr>
          <w:rFonts w:hint="eastAsia"/>
          <w:lang w:val="en-US" w:eastAsia="zh-CN"/>
        </w:rPr>
        <w:t>如上所述，此模型也适用于用户提出特殊干扰防护要求的接收机。在计算相关的费用时，根据接收机和发射机的</w:t>
      </w:r>
      <w:r w:rsidRPr="00256C0E">
        <w:rPr>
          <w:rFonts w:hint="eastAsia"/>
          <w:lang w:val="en-US" w:eastAsia="zh-CN"/>
        </w:rPr>
        <w:t>互易性</w:t>
      </w:r>
      <w:r>
        <w:rPr>
          <w:rFonts w:hint="eastAsia"/>
          <w:lang w:val="en-US" w:eastAsia="zh-CN"/>
        </w:rPr>
        <w:t>原则，可使用标准功率和天线的发射机</w:t>
      </w:r>
      <w:r w:rsidR="00E20071">
        <w:rPr>
          <w:rFonts w:hint="eastAsia"/>
          <w:lang w:val="en-US" w:eastAsia="zh-CN"/>
        </w:rPr>
        <w:t>（</w:t>
      </w:r>
      <w:r>
        <w:rPr>
          <w:rFonts w:hint="eastAsia"/>
          <w:lang w:val="en-US" w:eastAsia="zh-CN"/>
        </w:rPr>
        <w:t>其有效高度、增益和方向都与接收机一致</w:t>
      </w:r>
      <w:r w:rsidR="00E20071">
        <w:rPr>
          <w:rFonts w:hint="eastAsia"/>
          <w:lang w:val="en-US" w:eastAsia="zh-CN"/>
        </w:rPr>
        <w:t>）</w:t>
      </w:r>
      <w:r>
        <w:rPr>
          <w:rFonts w:hint="eastAsia"/>
          <w:lang w:val="en-US" w:eastAsia="zh-CN"/>
        </w:rPr>
        <w:t>代替接收机。对于这套参数，可根据下述相关无线电业务及其应用的程序计算相关频谱资源和无线电执照费。</w:t>
      </w:r>
    </w:p>
    <w:p w:rsidR="007D309A" w:rsidRPr="00CB6CBA" w:rsidRDefault="007D309A" w:rsidP="00B02A1E">
      <w:pPr>
        <w:pStyle w:val="StyleLinespacingAtleast18ptFirstline2ch"/>
        <w:ind w:firstLine="480"/>
        <w:rPr>
          <w:lang w:val="en-US" w:eastAsia="zh-CN"/>
        </w:rPr>
      </w:pPr>
      <w:r>
        <w:rPr>
          <w:rFonts w:hint="eastAsia"/>
          <w:lang w:val="en-US" w:eastAsia="zh-CN"/>
        </w:rPr>
        <w:t>需指出的是主管部门可根据特定条件和能力决定简化某些建议的计算步骤。</w:t>
      </w:r>
      <w:r w:rsidRPr="00160004">
        <w:rPr>
          <w:rFonts w:hint="eastAsia"/>
          <w:lang w:val="en-US" w:eastAsia="zh-CN"/>
        </w:rPr>
        <w:t>特别</w:t>
      </w:r>
      <w:r>
        <w:rPr>
          <w:rFonts w:hint="eastAsia"/>
          <w:lang w:val="en-US" w:eastAsia="zh-CN"/>
        </w:rPr>
        <w:t>是，它无需将服务</w:t>
      </w:r>
      <w:r>
        <w:rPr>
          <w:lang w:val="en-US" w:eastAsia="zh-CN"/>
        </w:rPr>
        <w:t>/</w:t>
      </w:r>
      <w:r>
        <w:rPr>
          <w:rFonts w:hint="eastAsia"/>
          <w:lang w:val="en-US" w:eastAsia="zh-CN"/>
        </w:rPr>
        <w:t>占用区再分为属于不同执照费类别的不同区，而只要使用与最大服务</w:t>
      </w:r>
      <w:r>
        <w:rPr>
          <w:lang w:val="en-US" w:eastAsia="zh-CN"/>
        </w:rPr>
        <w:t>/</w:t>
      </w:r>
      <w:r>
        <w:rPr>
          <w:rFonts w:hint="eastAsia"/>
          <w:lang w:val="en-US" w:eastAsia="zh-CN"/>
        </w:rPr>
        <w:t>占用区对应的一个类别。它还无需计算有效天线高度等。</w:t>
      </w:r>
    </w:p>
    <w:p w:rsidR="00BA6247" w:rsidRDefault="00BA6247">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17" w:name="_Toc309886526"/>
      <w:r>
        <w:rPr>
          <w:lang w:val="en-US" w:eastAsia="zh-CN"/>
        </w:rPr>
        <w:br w:type="page"/>
      </w:r>
    </w:p>
    <w:p w:rsidR="007D309A" w:rsidRDefault="007D309A" w:rsidP="00DD2571">
      <w:pPr>
        <w:pStyle w:val="Heading3"/>
        <w:spacing w:line="360" w:lineRule="atLeast"/>
        <w:rPr>
          <w:lang w:val="en-US" w:eastAsia="zh-CN"/>
        </w:rPr>
      </w:pPr>
      <w:bookmarkStart w:id="318" w:name="_Toc498678522"/>
      <w:r w:rsidRPr="00CB6CBA">
        <w:rPr>
          <w:lang w:val="en-US" w:eastAsia="zh-CN"/>
        </w:rPr>
        <w:lastRenderedPageBreak/>
        <w:t>4.</w:t>
      </w:r>
      <w:r>
        <w:rPr>
          <w:lang w:val="en-US" w:eastAsia="zh-CN"/>
        </w:rPr>
        <w:t>7</w:t>
      </w:r>
      <w:r w:rsidRPr="00CB6CBA">
        <w:rPr>
          <w:lang w:val="en-US" w:eastAsia="zh-CN"/>
        </w:rPr>
        <w:t>.1</w:t>
      </w:r>
      <w:r w:rsidRPr="00CB6CBA">
        <w:rPr>
          <w:lang w:val="en-US" w:eastAsia="zh-CN"/>
        </w:rPr>
        <w:tab/>
        <w:t>VHF/UHF</w:t>
      </w:r>
      <w:r>
        <w:rPr>
          <w:rFonts w:hint="eastAsia"/>
          <w:lang w:val="en-US" w:eastAsia="zh-CN"/>
        </w:rPr>
        <w:t>声音与电视无线电广播计算步骤</w:t>
      </w:r>
      <w:bookmarkEnd w:id="317"/>
      <w:bookmarkEnd w:id="318"/>
    </w:p>
    <w:p w:rsidR="007D309A" w:rsidRPr="00BC0E90" w:rsidRDefault="007D309A" w:rsidP="00BA6247">
      <w:pPr>
        <w:rPr>
          <w:b/>
          <w:bCs/>
          <w:lang w:val="en-US" w:eastAsia="zh-CN"/>
        </w:rPr>
      </w:pPr>
      <w:r w:rsidRPr="00BC0E90">
        <w:rPr>
          <w:b/>
          <w:bCs/>
          <w:lang w:val="en-US" w:eastAsia="zh-CN"/>
        </w:rPr>
        <w:t>a</w:t>
      </w:r>
      <w:r w:rsidR="00BA6247">
        <w:rPr>
          <w:rFonts w:hint="eastAsia"/>
          <w:b/>
          <w:bCs/>
          <w:lang w:val="en-US" w:eastAsia="zh-CN"/>
        </w:rPr>
        <w:t>)</w:t>
      </w:r>
      <w:r w:rsidRPr="00BC0E90">
        <w:rPr>
          <w:b/>
          <w:bCs/>
          <w:lang w:val="en-US" w:eastAsia="zh-CN"/>
        </w:rPr>
        <w:tab/>
      </w:r>
      <w:r w:rsidRPr="00BC0E90">
        <w:rPr>
          <w:rFonts w:hint="eastAsia"/>
          <w:b/>
          <w:bCs/>
          <w:lang w:val="en-US" w:eastAsia="zh-CN"/>
        </w:rPr>
        <w:t>服务区半径计算</w:t>
      </w:r>
    </w:p>
    <w:p w:rsidR="007D309A" w:rsidRDefault="007D309A" w:rsidP="00B02A1E">
      <w:pPr>
        <w:pStyle w:val="StyleLinespacingAtleast18ptFirstline2ch"/>
        <w:ind w:firstLine="480"/>
        <w:rPr>
          <w:lang w:val="en-US" w:eastAsia="zh-CN"/>
        </w:rPr>
      </w:pPr>
      <w:r>
        <w:rPr>
          <w:rFonts w:hint="eastAsia"/>
          <w:lang w:val="en-US" w:eastAsia="zh-CN"/>
        </w:rPr>
        <w:t>如果没有可提供精准自动计算的数字化</w:t>
      </w:r>
      <w:r w:rsidRPr="00483544">
        <w:rPr>
          <w:rFonts w:hint="eastAsia"/>
          <w:lang w:val="en-US" w:eastAsia="zh-CN"/>
        </w:rPr>
        <w:t>地形图</w:t>
      </w:r>
      <w:r>
        <w:rPr>
          <w:rFonts w:hint="eastAsia"/>
          <w:lang w:val="en-US" w:eastAsia="zh-CN"/>
        </w:rPr>
        <w:t>设施和</w:t>
      </w:r>
      <w:r w:rsidRPr="00483544">
        <w:rPr>
          <w:rFonts w:hint="eastAsia"/>
          <w:lang w:val="en-US" w:eastAsia="zh-CN"/>
        </w:rPr>
        <w:t>计算机化</w:t>
      </w:r>
      <w:r>
        <w:rPr>
          <w:rFonts w:hint="eastAsia"/>
          <w:lang w:val="en-US" w:eastAsia="zh-CN"/>
        </w:rPr>
        <w:t>传播与频率规划模型，建议使用以下简化方法计算服务区。此程序主要依据的是</w:t>
      </w:r>
      <w:r w:rsidRPr="00CB6CBA">
        <w:rPr>
          <w:lang w:val="en-US" w:eastAsia="zh-CN"/>
        </w:rPr>
        <w:t>ITU-R P.1546-4</w:t>
      </w:r>
      <w:r w:rsidR="00B71925">
        <w:rPr>
          <w:rFonts w:hint="eastAsia"/>
          <w:lang w:val="en-US" w:eastAsia="zh-CN"/>
        </w:rPr>
        <w:t>建议书</w:t>
      </w:r>
      <w:r>
        <w:rPr>
          <w:rFonts w:hint="eastAsia"/>
          <w:lang w:val="en-US" w:eastAsia="zh-CN"/>
        </w:rPr>
        <w:t>中的规定。此建议书中介绍了传播曲线以及使用它们计算磁场强度达到</w:t>
      </w:r>
      <w:r w:rsidRPr="00CB6CBA">
        <w:rPr>
          <w:lang w:val="en-US" w:eastAsia="zh-CN"/>
        </w:rPr>
        <w:t>ITU-R BT.417-5</w:t>
      </w:r>
      <w:r w:rsidR="00B71925">
        <w:rPr>
          <w:rFonts w:hint="eastAsia"/>
          <w:lang w:val="en-US" w:eastAsia="zh-CN"/>
        </w:rPr>
        <w:t>建议书</w:t>
      </w:r>
      <w:r>
        <w:rPr>
          <w:rFonts w:hint="eastAsia"/>
          <w:lang w:val="en-US" w:eastAsia="zh-CN"/>
        </w:rPr>
        <w:t>中所采用的特定值时的距离的程序。</w:t>
      </w:r>
    </w:p>
    <w:p w:rsidR="007D309A" w:rsidRPr="00E34C2B" w:rsidRDefault="007D309A" w:rsidP="00B02A1E">
      <w:pPr>
        <w:pStyle w:val="StyleLinespacingAtleast18ptFirstline2ch"/>
        <w:ind w:firstLine="480"/>
        <w:rPr>
          <w:lang w:val="en-US" w:eastAsia="zh-CN"/>
        </w:rPr>
      </w:pPr>
      <w:r w:rsidRPr="00CB6CBA">
        <w:rPr>
          <w:lang w:val="en-US" w:eastAsia="zh-CN"/>
        </w:rPr>
        <w:t>ITU-R P.1546-4</w:t>
      </w:r>
      <w:r w:rsidR="00B71925">
        <w:rPr>
          <w:rFonts w:hint="eastAsia"/>
          <w:lang w:val="en-US" w:eastAsia="zh-CN"/>
        </w:rPr>
        <w:t>建议书</w:t>
      </w:r>
      <w:r>
        <w:rPr>
          <w:rFonts w:hint="eastAsia"/>
          <w:lang w:val="en-US" w:eastAsia="zh-CN"/>
        </w:rPr>
        <w:t>中的</w:t>
      </w:r>
      <w:r w:rsidRPr="00D05D92">
        <w:rPr>
          <w:rFonts w:hint="eastAsia"/>
          <w:lang w:val="en-US" w:eastAsia="zh-CN"/>
        </w:rPr>
        <w:t>传播曲线</w:t>
      </w:r>
      <w:r>
        <w:rPr>
          <w:rFonts w:hint="eastAsia"/>
          <w:lang w:val="en-US" w:eastAsia="zh-CN"/>
        </w:rPr>
        <w:t>将单位为</w:t>
      </w:r>
      <w:r w:rsidRPr="00CB6CBA">
        <w:rPr>
          <w:lang w:val="en-US" w:eastAsia="zh-CN"/>
        </w:rPr>
        <w:t>dB</w:t>
      </w:r>
      <w:r w:rsidR="00E20071">
        <w:rPr>
          <w:lang w:val="en-US" w:eastAsia="zh-CN"/>
        </w:rPr>
        <w:t>（</w:t>
      </w:r>
      <w:r>
        <w:rPr>
          <w:lang w:val="en-US"/>
        </w:rPr>
        <w:sym w:font="Symbol" w:char="F06D"/>
      </w:r>
      <w:r w:rsidRPr="00CB6CBA">
        <w:rPr>
          <w:lang w:val="en-US" w:eastAsia="zh-CN"/>
        </w:rPr>
        <w:t>V/m</w:t>
      </w:r>
      <w:r w:rsidR="00E20071">
        <w:rPr>
          <w:lang w:val="en-US" w:eastAsia="zh-CN"/>
        </w:rPr>
        <w:t>）</w:t>
      </w:r>
      <w:r>
        <w:rPr>
          <w:rFonts w:hint="eastAsia"/>
          <w:lang w:val="en-US" w:eastAsia="zh-CN"/>
        </w:rPr>
        <w:t>的</w:t>
      </w:r>
      <w:r w:rsidRPr="00D05D92">
        <w:rPr>
          <w:rFonts w:hint="eastAsia"/>
          <w:lang w:val="en-US" w:eastAsia="zh-CN"/>
        </w:rPr>
        <w:t>甚高频</w:t>
      </w:r>
      <w:r>
        <w:rPr>
          <w:rFonts w:hint="eastAsia"/>
          <w:lang w:val="en-US" w:eastAsia="zh-CN"/>
        </w:rPr>
        <w:t>和超高频磁场强度值表示为各项参数的函数，</w:t>
      </w:r>
      <w:r w:rsidRPr="00E34C2B">
        <w:rPr>
          <w:rFonts w:hint="eastAsia"/>
          <w:lang w:val="en-US" w:eastAsia="zh-CN"/>
        </w:rPr>
        <w:t>指的是陆上路径</w:t>
      </w:r>
      <w:r>
        <w:rPr>
          <w:rFonts w:hint="eastAsia"/>
          <w:lang w:val="en-US" w:eastAsia="zh-CN"/>
        </w:rPr>
        <w:t>。这些</w:t>
      </w:r>
      <w:r w:rsidRPr="00D05D92">
        <w:rPr>
          <w:rFonts w:hint="eastAsia"/>
          <w:lang w:val="en-US" w:eastAsia="zh-CN"/>
        </w:rPr>
        <w:t>传播曲线</w:t>
      </w:r>
      <w:r>
        <w:rPr>
          <w:rFonts w:hint="eastAsia"/>
          <w:lang w:val="en-US" w:eastAsia="zh-CN"/>
        </w:rPr>
        <w:t>假设</w:t>
      </w:r>
      <w:r w:rsidRPr="00E34C2B">
        <w:rPr>
          <w:rFonts w:hint="eastAsia"/>
          <w:lang w:val="en-US" w:eastAsia="zh-CN"/>
        </w:rPr>
        <w:t>半波偶极子</w:t>
      </w:r>
      <w:r>
        <w:rPr>
          <w:rFonts w:hint="eastAsia"/>
          <w:lang w:val="en-US" w:eastAsia="zh-CN"/>
        </w:rPr>
        <w:t>发射的发射机功率为</w:t>
      </w:r>
      <w:r>
        <w:rPr>
          <w:lang w:val="en-US" w:eastAsia="zh-CN"/>
        </w:rPr>
        <w:t>1</w:t>
      </w:r>
      <w:r>
        <w:rPr>
          <w:rFonts w:hint="eastAsia"/>
          <w:lang w:val="en-US" w:eastAsia="zh-CN"/>
        </w:rPr>
        <w:t>千瓦，代表在</w:t>
      </w:r>
      <w:r w:rsidRPr="00CB6CBA">
        <w:rPr>
          <w:lang w:val="en-US" w:eastAsia="zh-CN"/>
        </w:rPr>
        <w:t>50%</w:t>
      </w:r>
      <w:r>
        <w:rPr>
          <w:rFonts w:hint="eastAsia"/>
          <w:lang w:val="en-US" w:eastAsia="zh-CN"/>
        </w:rPr>
        <w:t>的位置处工作</w:t>
      </w:r>
      <w:r w:rsidRPr="00CB6CBA">
        <w:rPr>
          <w:lang w:val="en-US" w:eastAsia="zh-CN"/>
        </w:rPr>
        <w:t>50%</w:t>
      </w:r>
      <w:r>
        <w:rPr>
          <w:rFonts w:hint="eastAsia"/>
          <w:lang w:val="en-US" w:eastAsia="zh-CN"/>
        </w:rPr>
        <w:t>的时间时超过的磁场强度值。这些磁场强度值通常用于服务区的计算。它们也对于不同的发射天线高度和</w:t>
      </w:r>
      <w:r>
        <w:rPr>
          <w:lang w:val="en-US" w:eastAsia="zh-CN"/>
        </w:rPr>
        <w:t>10</w:t>
      </w:r>
      <w:r>
        <w:rPr>
          <w:rFonts w:hint="eastAsia"/>
          <w:lang w:val="en-US" w:eastAsia="zh-CN"/>
        </w:rPr>
        <w:t>米的接收天线高度。对于不同的有效高度值，可使用与真实值正上方和下方的有效高度对应的两条曲线之间的</w:t>
      </w:r>
      <w:r w:rsidRPr="00E34C2B">
        <w:rPr>
          <w:rFonts w:hint="eastAsia"/>
          <w:lang w:val="en-US" w:eastAsia="zh-CN"/>
        </w:rPr>
        <w:t>线性插值</w:t>
      </w:r>
      <w:r>
        <w:rPr>
          <w:rFonts w:hint="eastAsia"/>
          <w:lang w:val="en-US" w:eastAsia="zh-CN"/>
        </w:rPr>
        <w:t>。</w:t>
      </w:r>
    </w:p>
    <w:p w:rsidR="007D309A" w:rsidRPr="00CB6CBA" w:rsidRDefault="007D309A" w:rsidP="00B02A1E">
      <w:pPr>
        <w:pStyle w:val="StyleLinespacingAtleast18ptFirstline2ch"/>
        <w:ind w:firstLine="480"/>
        <w:rPr>
          <w:lang w:val="en-US" w:eastAsia="zh-CN"/>
        </w:rPr>
      </w:pPr>
      <w:r>
        <w:rPr>
          <w:rFonts w:hint="eastAsia"/>
          <w:lang w:val="en-US" w:eastAsia="zh-CN"/>
        </w:rPr>
        <w:t>发射天线的有效高度取发射天线的有效高度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00E20071">
        <w:rPr>
          <w:lang w:val="en-US" w:eastAsia="zh-CN"/>
        </w:rPr>
        <w:t>（</w:t>
      </w:r>
      <w:r w:rsidRPr="00CB6CBA">
        <w:rPr>
          <w:lang w:val="en-US" w:eastAsia="zh-CN"/>
        </w:rPr>
        <w:t>b</w:t>
      </w:r>
      <w:r w:rsidR="00E20071">
        <w:rPr>
          <w:lang w:val="en-US" w:eastAsia="zh-CN"/>
        </w:rPr>
        <w:t>）</w:t>
      </w:r>
      <w:r>
        <w:rPr>
          <w:rFonts w:hint="eastAsia"/>
          <w:lang w:val="en-US" w:eastAsia="zh-CN"/>
        </w:rPr>
        <w:t>中列出了服务区半径计算中所要使用的</w:t>
      </w:r>
      <w:r w:rsidRPr="00CB6CBA">
        <w:rPr>
          <w:i/>
          <w:iCs/>
          <w:lang w:val="en-US" w:eastAsia="zh-CN"/>
        </w:rPr>
        <w:t>h</w:t>
      </w:r>
      <w:r w:rsidRPr="00CB6CBA">
        <w:rPr>
          <w:i/>
          <w:iCs/>
          <w:vertAlign w:val="subscript"/>
          <w:lang w:val="en-US" w:eastAsia="zh-CN"/>
        </w:rPr>
        <w:t>ef</w:t>
      </w:r>
      <w:r>
        <w:rPr>
          <w:rFonts w:hint="eastAsia"/>
          <w:lang w:val="en-US" w:eastAsia="zh-CN"/>
        </w:rPr>
        <w:t>的计算步骤。</w:t>
      </w:r>
    </w:p>
    <w:p w:rsidR="007D309A" w:rsidRPr="00CB6CBA" w:rsidRDefault="007D309A" w:rsidP="00B02A1E">
      <w:pPr>
        <w:pStyle w:val="StyleLinespacingAtleast18ptFirstline2ch"/>
        <w:ind w:firstLine="480"/>
        <w:rPr>
          <w:lang w:val="en-US" w:eastAsia="zh-CN"/>
        </w:rPr>
      </w:pPr>
      <w:r>
        <w:rPr>
          <w:rFonts w:hint="eastAsia"/>
          <w:lang w:val="en-US" w:eastAsia="zh-CN"/>
        </w:rPr>
        <w:t>使用服务区边界上的最低可用磁场强度值</w:t>
      </w:r>
      <w:r w:rsidRPr="00CB6CBA">
        <w:rPr>
          <w:i/>
          <w:iCs/>
          <w:lang w:val="en-US" w:eastAsia="zh-CN"/>
        </w:rPr>
        <w:t>E</w:t>
      </w:r>
      <w:r w:rsidRPr="00CB6CBA">
        <w:rPr>
          <w:i/>
          <w:iCs/>
          <w:vertAlign w:val="subscript"/>
          <w:lang w:val="en-US" w:eastAsia="zh-CN"/>
        </w:rPr>
        <w:t>mu</w:t>
      </w:r>
      <w:r>
        <w:rPr>
          <w:rFonts w:hint="eastAsia"/>
          <w:lang w:val="en-US" w:eastAsia="zh-CN"/>
        </w:rPr>
        <w:t>可计算出服务区。服务区通常用于频率规划用途，如表</w:t>
      </w:r>
      <w:r>
        <w:rPr>
          <w:lang w:val="en-US" w:eastAsia="zh-CN"/>
        </w:rPr>
        <w:t>3</w:t>
      </w:r>
      <w:r>
        <w:rPr>
          <w:rFonts w:hint="eastAsia"/>
          <w:lang w:val="en-US" w:eastAsia="zh-CN"/>
        </w:rPr>
        <w:t>所列。</w:t>
      </w:r>
    </w:p>
    <w:p w:rsidR="004A4E59" w:rsidRDefault="007D309A" w:rsidP="00B02A1E">
      <w:pPr>
        <w:pStyle w:val="StyleLinespacingAtleast18ptFirstline2ch"/>
        <w:ind w:firstLine="480"/>
        <w:rPr>
          <w:lang w:val="en-US" w:eastAsia="zh-CN"/>
        </w:rPr>
      </w:pPr>
      <w:r>
        <w:rPr>
          <w:rFonts w:hint="eastAsia"/>
          <w:lang w:val="en-US" w:eastAsia="zh-CN"/>
        </w:rPr>
        <w:t>表</w:t>
      </w:r>
      <w:r>
        <w:rPr>
          <w:lang w:val="en-US" w:eastAsia="zh-CN"/>
        </w:rPr>
        <w:t>4</w:t>
      </w:r>
      <w:r>
        <w:rPr>
          <w:rFonts w:hint="eastAsia"/>
          <w:lang w:val="en-US" w:eastAsia="zh-CN"/>
        </w:rPr>
        <w:t>到</w:t>
      </w:r>
      <w:r>
        <w:rPr>
          <w:lang w:val="en-US" w:eastAsia="zh-CN"/>
        </w:rPr>
        <w:t>9</w:t>
      </w:r>
      <w:r>
        <w:rPr>
          <w:rFonts w:hint="eastAsia"/>
          <w:lang w:val="en-US" w:eastAsia="zh-CN"/>
        </w:rPr>
        <w:t>中列出了在不同有效</w:t>
      </w:r>
      <w:r w:rsidRPr="00D418C2">
        <w:rPr>
          <w:rFonts w:hint="eastAsia"/>
          <w:lang w:val="en-US" w:eastAsia="zh-CN"/>
        </w:rPr>
        <w:t>辐射功率</w:t>
      </w:r>
      <w:r w:rsidR="00E20071">
        <w:rPr>
          <w:lang w:val="en-US" w:eastAsia="zh-CN"/>
        </w:rPr>
        <w:t>（</w:t>
      </w:r>
      <w:r w:rsidR="00985A4A">
        <w:rPr>
          <w:rFonts w:hint="eastAsia"/>
          <w:lang w:val="en-US" w:eastAsia="zh-CN"/>
        </w:rPr>
        <w:t>e.r</w:t>
      </w:r>
      <w:r w:rsidRPr="00CB6CBA">
        <w:rPr>
          <w:lang w:val="en-US" w:eastAsia="zh-CN"/>
        </w:rPr>
        <w:t>.</w:t>
      </w:r>
      <w:r w:rsidR="00985A4A">
        <w:rPr>
          <w:rFonts w:hint="eastAsia"/>
          <w:lang w:val="en-US" w:eastAsia="zh-CN"/>
        </w:rPr>
        <w:t>p.</w:t>
      </w:r>
      <w:r w:rsidR="00E20071">
        <w:rPr>
          <w:lang w:val="en-US" w:eastAsia="zh-CN"/>
        </w:rPr>
        <w:t>）</w:t>
      </w:r>
      <w:r w:rsidR="00985A4A">
        <w:rPr>
          <w:rFonts w:hint="eastAsia"/>
          <w:lang w:val="en-US" w:eastAsia="zh-CN"/>
        </w:rPr>
        <w:t xml:space="preserve"> </w:t>
      </w:r>
      <w:r w:rsidRPr="00CB6CBA">
        <w:rPr>
          <w:i/>
          <w:iCs/>
          <w:lang w:val="en-US" w:eastAsia="zh-CN"/>
        </w:rPr>
        <w:t>P</w:t>
      </w:r>
      <w:r w:rsidRPr="00CB6CBA">
        <w:rPr>
          <w:i/>
          <w:iCs/>
          <w:vertAlign w:val="subscript"/>
          <w:lang w:val="en-US" w:eastAsia="zh-CN"/>
        </w:rPr>
        <w:t>ef</w:t>
      </w:r>
      <w:r>
        <w:rPr>
          <w:rFonts w:hint="eastAsia"/>
          <w:lang w:val="en-US" w:eastAsia="zh-CN"/>
        </w:rPr>
        <w:t>值、有效发射天线高度</w:t>
      </w:r>
      <w:r w:rsidRPr="00CB6CBA">
        <w:rPr>
          <w:i/>
          <w:iCs/>
          <w:lang w:val="en-US" w:eastAsia="zh-CN"/>
        </w:rPr>
        <w:t>h</w:t>
      </w:r>
      <w:r w:rsidRPr="00CB6CBA">
        <w:rPr>
          <w:i/>
          <w:iCs/>
          <w:vertAlign w:val="subscript"/>
          <w:lang w:val="en-US" w:eastAsia="zh-CN"/>
        </w:rPr>
        <w:t>e</w:t>
      </w:r>
      <w:r w:rsidR="00985A4A" w:rsidRPr="00CB6CBA">
        <w:rPr>
          <w:i/>
          <w:iCs/>
          <w:vertAlign w:val="subscript"/>
          <w:lang w:val="en-US" w:eastAsia="zh-CN"/>
        </w:rPr>
        <w:t>f</w:t>
      </w:r>
      <w:r>
        <w:rPr>
          <w:rFonts w:hint="eastAsia"/>
          <w:lang w:val="en-US" w:eastAsia="zh-CN"/>
        </w:rPr>
        <w:t>值、表</w:t>
      </w:r>
      <w:r>
        <w:rPr>
          <w:lang w:val="en-US" w:eastAsia="zh-CN"/>
        </w:rPr>
        <w:t>3</w:t>
      </w:r>
      <w:r>
        <w:rPr>
          <w:rFonts w:hint="eastAsia"/>
          <w:lang w:val="en-US" w:eastAsia="zh-CN"/>
        </w:rPr>
        <w:t>中所列的最小可用磁场强度</w:t>
      </w:r>
      <w:r w:rsidRPr="00CB6CBA">
        <w:rPr>
          <w:i/>
          <w:iCs/>
          <w:lang w:val="en-US" w:eastAsia="zh-CN"/>
        </w:rPr>
        <w:t>E</w:t>
      </w:r>
      <w:r w:rsidRPr="00CB6CBA">
        <w:rPr>
          <w:i/>
          <w:iCs/>
          <w:vertAlign w:val="subscript"/>
          <w:lang w:val="en-US" w:eastAsia="zh-CN"/>
        </w:rPr>
        <w:t>mu</w:t>
      </w:r>
      <w:r>
        <w:rPr>
          <w:rFonts w:hint="eastAsia"/>
          <w:lang w:val="en-US" w:eastAsia="zh-CN"/>
        </w:rPr>
        <w:t>值的情况下从图</w:t>
      </w:r>
      <w:r>
        <w:rPr>
          <w:lang w:val="en-US" w:eastAsia="zh-CN"/>
        </w:rPr>
        <w:t>2</w:t>
      </w:r>
      <w:r>
        <w:rPr>
          <w:rFonts w:hint="eastAsia"/>
          <w:lang w:val="en-US" w:eastAsia="zh-CN"/>
        </w:rPr>
        <w:t>和</w:t>
      </w:r>
      <w:r>
        <w:rPr>
          <w:lang w:val="en-US" w:eastAsia="zh-CN"/>
        </w:rPr>
        <w:t>3</w:t>
      </w:r>
      <w:r>
        <w:rPr>
          <w:rFonts w:hint="eastAsia"/>
          <w:lang w:val="en-US" w:eastAsia="zh-CN"/>
        </w:rPr>
        <w:t>中曲线中获得的服务区半径</w:t>
      </w:r>
      <w:r w:rsidRPr="00CB6CBA">
        <w:rPr>
          <w:i/>
          <w:iCs/>
          <w:lang w:val="en-US" w:eastAsia="zh-CN"/>
        </w:rPr>
        <w:t>R</w:t>
      </w:r>
      <w:r>
        <w:rPr>
          <w:rFonts w:hint="eastAsia"/>
          <w:lang w:val="en-US" w:eastAsia="zh-CN"/>
        </w:rPr>
        <w:t>值。根据</w:t>
      </w:r>
      <w:r w:rsidRPr="00CB6CBA">
        <w:rPr>
          <w:lang w:val="en-US" w:eastAsia="zh-CN"/>
        </w:rPr>
        <w:t>ITU-R P.1546</w:t>
      </w:r>
      <w:r w:rsidR="00B71925">
        <w:rPr>
          <w:rFonts w:hint="eastAsia"/>
          <w:lang w:val="en-US" w:eastAsia="zh-CN"/>
        </w:rPr>
        <w:t>建议书</w:t>
      </w:r>
      <w:r w:rsidR="00985A4A">
        <w:rPr>
          <w:rFonts w:hint="eastAsia"/>
          <w:lang w:val="en-US" w:eastAsia="zh-CN"/>
        </w:rPr>
        <w:t>附件</w:t>
      </w:r>
      <w:r>
        <w:rPr>
          <w:lang w:val="en-US" w:eastAsia="zh-CN"/>
        </w:rPr>
        <w:t>5</w:t>
      </w:r>
      <w:r>
        <w:rPr>
          <w:rFonts w:hint="eastAsia"/>
          <w:lang w:val="en-US" w:eastAsia="zh-CN"/>
        </w:rPr>
        <w:t>将磁场强度作为频率函数进行</w:t>
      </w:r>
      <w:r w:rsidRPr="003D74DA">
        <w:rPr>
          <w:rFonts w:hint="eastAsia"/>
          <w:lang w:val="en-US" w:eastAsia="zh-CN"/>
        </w:rPr>
        <w:t>内插</w:t>
      </w:r>
      <w:r>
        <w:rPr>
          <w:rFonts w:hint="eastAsia"/>
          <w:lang w:val="en-US" w:eastAsia="zh-CN"/>
        </w:rPr>
        <w:t>和</w:t>
      </w:r>
      <w:r w:rsidRPr="003D74DA">
        <w:rPr>
          <w:rFonts w:hint="eastAsia"/>
          <w:lang w:val="en-US" w:eastAsia="zh-CN"/>
        </w:rPr>
        <w:t>外插</w:t>
      </w:r>
      <w:r>
        <w:rPr>
          <w:rFonts w:hint="eastAsia"/>
          <w:lang w:val="en-US" w:eastAsia="zh-CN"/>
        </w:rPr>
        <w:t>。表格标题中列出用于重新计算的特定频率</w:t>
      </w:r>
      <w:r w:rsidRPr="00CB6CBA">
        <w:rPr>
          <w:i/>
          <w:iCs/>
          <w:lang w:val="en-US" w:eastAsia="zh-CN"/>
        </w:rPr>
        <w:t>f</w:t>
      </w:r>
      <w:r w:rsidRPr="00CB6CBA">
        <w:rPr>
          <w:i/>
          <w:iCs/>
          <w:vertAlign w:val="subscript"/>
          <w:lang w:val="en-US" w:eastAsia="zh-CN"/>
        </w:rPr>
        <w:t>c</w:t>
      </w:r>
      <w:r>
        <w:rPr>
          <w:rFonts w:hint="eastAsia"/>
          <w:lang w:val="en-US" w:eastAsia="zh-CN"/>
        </w:rPr>
        <w:t>。按广播用标准有效天线高度进行计算。</w:t>
      </w:r>
    </w:p>
    <w:p w:rsidR="004A4E59" w:rsidRPr="00D97170" w:rsidRDefault="00FF64E7" w:rsidP="004A4E59">
      <w:pPr>
        <w:pStyle w:val="TableNo"/>
        <w:rPr>
          <w:szCs w:val="24"/>
          <w:lang w:val="en-US" w:eastAsia="zh-CN"/>
        </w:rPr>
      </w:pPr>
      <w:r>
        <w:rPr>
          <w:caps/>
          <w:szCs w:val="24"/>
          <w:lang w:val="en-US" w:eastAsia="zh-CN"/>
        </w:rPr>
        <w:t>表</w:t>
      </w:r>
      <w:r w:rsidR="004A4E59" w:rsidRPr="00D97170">
        <w:rPr>
          <w:szCs w:val="24"/>
          <w:lang w:val="en-US" w:eastAsia="zh-CN"/>
        </w:rPr>
        <w:t>3</w:t>
      </w:r>
    </w:p>
    <w:p w:rsidR="004A4E59" w:rsidRPr="00D97170" w:rsidRDefault="007D309A" w:rsidP="004A4E59">
      <w:pPr>
        <w:pStyle w:val="Tabletitle"/>
        <w:rPr>
          <w:szCs w:val="24"/>
          <w:lang w:val="en-US" w:eastAsia="zh-CN"/>
        </w:rPr>
      </w:pPr>
      <w:r>
        <w:rPr>
          <w:rFonts w:ascii="Times New Roman Bold" w:hAnsi="Times New Roman Bold" w:hint="eastAsia"/>
          <w:szCs w:val="24"/>
          <w:lang w:val="en-US" w:eastAsia="zh-CN"/>
        </w:rPr>
        <w:t>最小可用磁场强度</w:t>
      </w:r>
      <w:r w:rsidRPr="004E6750">
        <w:rPr>
          <w:rFonts w:hAnsi="Times New Roman Bold"/>
          <w:bCs/>
          <w:i/>
          <w:iCs/>
          <w:szCs w:val="24"/>
          <w:lang w:val="en-US" w:eastAsia="zh-CN"/>
        </w:rPr>
        <w:t>E</w:t>
      </w:r>
      <w:r w:rsidRPr="004E6750">
        <w:rPr>
          <w:rFonts w:hAnsi="Times New Roman Bold"/>
          <w:bCs/>
          <w:i/>
          <w:iCs/>
          <w:szCs w:val="24"/>
          <w:vertAlign w:val="subscript"/>
          <w:lang w:val="en-US" w:eastAsia="zh-CN"/>
        </w:rPr>
        <w:t>mu</w:t>
      </w:r>
      <w:r>
        <w:rPr>
          <w:rFonts w:ascii="Times New Roman Bold" w:hAnsi="Times New Roman Bold" w:hint="eastAsia"/>
          <w:szCs w:val="24"/>
          <w:lang w:val="en-US"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D97170" w:rsidRPr="00CB6CBA" w:rsidTr="00D97170">
        <w:trPr>
          <w:jc w:val="center"/>
        </w:trPr>
        <w:tc>
          <w:tcPr>
            <w:tcW w:w="882" w:type="pct"/>
            <w:vAlign w:val="center"/>
          </w:tcPr>
          <w:p w:rsidR="004A4E59" w:rsidRPr="00D97170" w:rsidRDefault="007D309A" w:rsidP="00D97170">
            <w:pPr>
              <w:pStyle w:val="Tablehead"/>
              <w:rPr>
                <w:lang w:eastAsia="zh-CN"/>
              </w:rPr>
            </w:pPr>
            <w:r>
              <w:rPr>
                <w:rFonts w:hint="eastAsia"/>
                <w:lang w:eastAsia="zh-CN"/>
              </w:rPr>
              <w:t>频段</w:t>
            </w:r>
          </w:p>
        </w:tc>
        <w:tc>
          <w:tcPr>
            <w:tcW w:w="680" w:type="pct"/>
            <w:vAlign w:val="center"/>
          </w:tcPr>
          <w:p w:rsidR="004A4E59" w:rsidRPr="00D97170" w:rsidRDefault="007D309A" w:rsidP="00D97170">
            <w:pPr>
              <w:pStyle w:val="Tablehead"/>
              <w:rPr>
                <w:lang w:eastAsia="zh-CN"/>
              </w:rPr>
            </w:pPr>
            <w:r>
              <w:rPr>
                <w:rFonts w:hint="eastAsia"/>
                <w:lang w:eastAsia="zh-CN"/>
              </w:rPr>
              <w:t>低于</w:t>
            </w:r>
            <w:r w:rsidR="004A4E59" w:rsidRPr="00D97170">
              <w:rPr>
                <w:lang w:eastAsia="zh-CN"/>
              </w:rPr>
              <w:t xml:space="preserve"> 76</w:t>
            </w:r>
            <w:r w:rsidR="00D97170">
              <w:rPr>
                <w:lang w:eastAsia="zh-CN"/>
              </w:rPr>
              <w:t> </w:t>
            </w:r>
            <w:r>
              <w:rPr>
                <w:lang w:eastAsia="zh-CN"/>
              </w:rPr>
              <w:t xml:space="preserve">MHz </w:t>
            </w:r>
            <w:r w:rsidR="001C50A2">
              <w:rPr>
                <w:rFonts w:hint="eastAsia"/>
                <w:lang w:eastAsia="zh-CN"/>
              </w:rPr>
              <w:br/>
            </w:r>
            <w:r w:rsidR="00E20071">
              <w:rPr>
                <w:lang w:eastAsia="zh-CN"/>
              </w:rPr>
              <w:t>（</w:t>
            </w:r>
            <w:r>
              <w:rPr>
                <w:rFonts w:hint="eastAsia"/>
                <w:lang w:eastAsia="zh-CN"/>
              </w:rPr>
              <w:t>电视</w:t>
            </w:r>
            <w:r w:rsidR="00E20071">
              <w:rPr>
                <w:lang w:eastAsia="zh-CN"/>
              </w:rPr>
              <w:t>）</w:t>
            </w:r>
          </w:p>
        </w:tc>
        <w:tc>
          <w:tcPr>
            <w:tcW w:w="735" w:type="pct"/>
            <w:vAlign w:val="center"/>
          </w:tcPr>
          <w:p w:rsidR="004A4E59" w:rsidRPr="00D97170" w:rsidRDefault="004A4E59" w:rsidP="00D97170">
            <w:pPr>
              <w:pStyle w:val="Tablehead"/>
              <w:rPr>
                <w:lang w:eastAsia="zh-CN"/>
              </w:rPr>
            </w:pPr>
            <w:r w:rsidRPr="00D97170">
              <w:rPr>
                <w:lang w:eastAsia="zh-CN"/>
              </w:rPr>
              <w:t>76-108</w:t>
            </w:r>
            <w:r w:rsidR="00D97170">
              <w:rPr>
                <w:lang w:eastAsia="zh-CN"/>
              </w:rPr>
              <w:t> </w:t>
            </w:r>
            <w:r w:rsidRPr="00D97170">
              <w:rPr>
                <w:lang w:eastAsia="zh-CN"/>
              </w:rPr>
              <w:t xml:space="preserve">MHz </w:t>
            </w:r>
            <w:r w:rsidR="00E20071">
              <w:rPr>
                <w:lang w:eastAsia="zh-CN"/>
              </w:rPr>
              <w:t>（</w:t>
            </w:r>
            <w:r w:rsidR="007D309A">
              <w:rPr>
                <w:rFonts w:hint="eastAsia"/>
                <w:lang w:eastAsia="zh-CN"/>
              </w:rPr>
              <w:t>电视</w:t>
            </w:r>
            <w:r w:rsidR="00E20071">
              <w:rPr>
                <w:lang w:eastAsia="zh-CN"/>
              </w:rPr>
              <w:t>）</w:t>
            </w:r>
          </w:p>
        </w:tc>
        <w:tc>
          <w:tcPr>
            <w:tcW w:w="793" w:type="pct"/>
            <w:vAlign w:val="center"/>
          </w:tcPr>
          <w:p w:rsidR="004A4E59" w:rsidRPr="00D97170" w:rsidRDefault="004A4E59" w:rsidP="00D97170">
            <w:pPr>
              <w:pStyle w:val="Tablehead"/>
              <w:rPr>
                <w:lang w:eastAsia="zh-CN"/>
              </w:rPr>
            </w:pPr>
            <w:r w:rsidRPr="00D97170">
              <w:rPr>
                <w:lang w:eastAsia="zh-CN"/>
              </w:rPr>
              <w:t>108-230</w:t>
            </w:r>
            <w:r w:rsidR="00D97170">
              <w:rPr>
                <w:lang w:eastAsia="zh-CN"/>
              </w:rPr>
              <w:t> </w:t>
            </w:r>
            <w:r w:rsidRPr="00D97170">
              <w:rPr>
                <w:lang w:eastAsia="zh-CN"/>
              </w:rPr>
              <w:t xml:space="preserve">MHz </w:t>
            </w:r>
            <w:r w:rsidR="00E20071">
              <w:rPr>
                <w:lang w:eastAsia="zh-CN"/>
              </w:rPr>
              <w:t>（</w:t>
            </w:r>
            <w:r w:rsidR="007D309A">
              <w:rPr>
                <w:rFonts w:hint="eastAsia"/>
                <w:lang w:eastAsia="zh-CN"/>
              </w:rPr>
              <w:t>电视</w:t>
            </w:r>
            <w:r w:rsidR="00E20071">
              <w:rPr>
                <w:lang w:eastAsia="zh-CN"/>
              </w:rPr>
              <w:t>）</w:t>
            </w:r>
          </w:p>
        </w:tc>
        <w:tc>
          <w:tcPr>
            <w:tcW w:w="771" w:type="pct"/>
            <w:vAlign w:val="center"/>
          </w:tcPr>
          <w:p w:rsidR="004A4E59" w:rsidRPr="00D97170" w:rsidRDefault="004A4E59" w:rsidP="00D97170">
            <w:pPr>
              <w:pStyle w:val="Tablehead"/>
              <w:rPr>
                <w:lang w:eastAsia="zh-CN"/>
              </w:rPr>
            </w:pPr>
            <w:r w:rsidRPr="00D97170">
              <w:rPr>
                <w:lang w:eastAsia="zh-CN"/>
              </w:rPr>
              <w:t>230-582</w:t>
            </w:r>
            <w:r w:rsidR="00D97170">
              <w:rPr>
                <w:lang w:eastAsia="zh-CN"/>
              </w:rPr>
              <w:t> </w:t>
            </w:r>
            <w:r w:rsidR="007D309A">
              <w:rPr>
                <w:lang w:eastAsia="zh-CN"/>
              </w:rPr>
              <w:t xml:space="preserve">MHz </w:t>
            </w:r>
            <w:r w:rsidR="00E20071">
              <w:rPr>
                <w:lang w:eastAsia="zh-CN"/>
              </w:rPr>
              <w:t>（</w:t>
            </w:r>
            <w:r w:rsidR="007D309A">
              <w:rPr>
                <w:rFonts w:hint="eastAsia"/>
                <w:lang w:eastAsia="zh-CN"/>
              </w:rPr>
              <w:t>电视</w:t>
            </w:r>
            <w:r w:rsidR="00E20071">
              <w:rPr>
                <w:lang w:eastAsia="zh-CN"/>
              </w:rPr>
              <w:t>）</w:t>
            </w:r>
          </w:p>
        </w:tc>
        <w:tc>
          <w:tcPr>
            <w:tcW w:w="559" w:type="pct"/>
            <w:vAlign w:val="center"/>
          </w:tcPr>
          <w:p w:rsidR="004A4E59" w:rsidRPr="00D97170" w:rsidRDefault="007D309A" w:rsidP="00D97170">
            <w:pPr>
              <w:pStyle w:val="Tablehead"/>
              <w:rPr>
                <w:lang w:eastAsia="zh-CN"/>
              </w:rPr>
            </w:pPr>
            <w:r>
              <w:rPr>
                <w:rFonts w:hint="eastAsia"/>
                <w:lang w:eastAsia="zh-CN"/>
              </w:rPr>
              <w:t>高于</w:t>
            </w:r>
            <w:r>
              <w:rPr>
                <w:lang w:eastAsia="zh-CN"/>
              </w:rPr>
              <w:t xml:space="preserve">528 MHz </w:t>
            </w:r>
            <w:r w:rsidR="00E20071">
              <w:rPr>
                <w:lang w:eastAsia="zh-CN"/>
              </w:rPr>
              <w:t>（</w:t>
            </w:r>
            <w:r>
              <w:rPr>
                <w:rFonts w:hint="eastAsia"/>
                <w:lang w:eastAsia="zh-CN"/>
              </w:rPr>
              <w:t>电视</w:t>
            </w:r>
            <w:r w:rsidR="00E20071">
              <w:rPr>
                <w:lang w:eastAsia="zh-CN"/>
              </w:rPr>
              <w:t>）</w:t>
            </w:r>
          </w:p>
        </w:tc>
        <w:tc>
          <w:tcPr>
            <w:tcW w:w="580" w:type="pct"/>
            <w:vAlign w:val="center"/>
          </w:tcPr>
          <w:p w:rsidR="004A4E59" w:rsidRPr="00D97170" w:rsidRDefault="007D309A" w:rsidP="007D309A">
            <w:pPr>
              <w:pStyle w:val="Tablehead"/>
              <w:rPr>
                <w:lang w:eastAsia="zh-CN"/>
              </w:rPr>
            </w:pPr>
            <w:r>
              <w:rPr>
                <w:rFonts w:hint="eastAsia"/>
                <w:lang w:eastAsia="zh-CN"/>
              </w:rPr>
              <w:t>低于</w:t>
            </w:r>
            <w:r w:rsidR="004A4E59" w:rsidRPr="00D97170">
              <w:rPr>
                <w:lang w:eastAsia="zh-CN"/>
              </w:rPr>
              <w:t xml:space="preserve"> 108</w:t>
            </w:r>
            <w:r w:rsidR="00D97170">
              <w:rPr>
                <w:lang w:eastAsia="zh-CN"/>
              </w:rPr>
              <w:t> </w:t>
            </w:r>
            <w:r>
              <w:rPr>
                <w:lang w:eastAsia="zh-CN"/>
              </w:rPr>
              <w:t xml:space="preserve">MHz </w:t>
            </w:r>
            <w:r w:rsidR="00E20071">
              <w:rPr>
                <w:lang w:eastAsia="zh-CN"/>
              </w:rPr>
              <w:t>（</w:t>
            </w:r>
            <w:r>
              <w:rPr>
                <w:rFonts w:hint="eastAsia"/>
                <w:lang w:eastAsia="zh-CN"/>
              </w:rPr>
              <w:t>声音</w:t>
            </w:r>
            <w:r w:rsidR="00E20071">
              <w:rPr>
                <w:lang w:eastAsia="zh-CN"/>
              </w:rPr>
              <w:t>）</w:t>
            </w:r>
          </w:p>
        </w:tc>
      </w:tr>
      <w:tr w:rsidR="00D97170" w:rsidRPr="00CB6CBA" w:rsidTr="00D97170">
        <w:trPr>
          <w:jc w:val="center"/>
        </w:trPr>
        <w:tc>
          <w:tcPr>
            <w:tcW w:w="882" w:type="pct"/>
          </w:tcPr>
          <w:p w:rsidR="004A4E59" w:rsidRPr="00E20071" w:rsidRDefault="004A4E59" w:rsidP="002B13C6">
            <w:pPr>
              <w:pStyle w:val="Tabletext"/>
              <w:jc w:val="center"/>
              <w:rPr>
                <w:szCs w:val="22"/>
                <w:lang w:eastAsia="zh-CN"/>
              </w:rPr>
            </w:pPr>
            <w:r w:rsidRPr="00E20071">
              <w:rPr>
                <w:i/>
                <w:iCs/>
                <w:szCs w:val="22"/>
                <w:lang w:eastAsia="zh-CN"/>
              </w:rPr>
              <w:t>E</w:t>
            </w:r>
            <w:r w:rsidRPr="00E20071">
              <w:rPr>
                <w:i/>
                <w:iCs/>
                <w:szCs w:val="22"/>
                <w:vertAlign w:val="subscript"/>
                <w:lang w:eastAsia="zh-CN"/>
              </w:rPr>
              <w:t>mu</w:t>
            </w:r>
            <w:r w:rsidRPr="00E20071">
              <w:rPr>
                <w:szCs w:val="22"/>
                <w:vertAlign w:val="subscript"/>
                <w:lang w:eastAsia="zh-CN"/>
              </w:rPr>
              <w:t xml:space="preserve"> </w:t>
            </w:r>
            <w:r w:rsidR="00E20071" w:rsidRPr="00E20071">
              <w:rPr>
                <w:szCs w:val="22"/>
                <w:lang w:eastAsia="zh-CN"/>
              </w:rPr>
              <w:t>（</w:t>
            </w:r>
            <w:r w:rsidRPr="00E20071">
              <w:rPr>
                <w:szCs w:val="22"/>
                <w:lang w:eastAsia="zh-CN"/>
              </w:rPr>
              <w:t>dB</w:t>
            </w:r>
            <w:r w:rsidR="00E20071" w:rsidRPr="00E20071">
              <w:rPr>
                <w:szCs w:val="22"/>
                <w:lang w:eastAsia="zh-CN"/>
              </w:rPr>
              <w:t>（</w:t>
            </w:r>
            <w:r w:rsidR="002B13C6">
              <w:rPr>
                <w:szCs w:val="22"/>
                <w:lang w:val="en-US"/>
              </w:rPr>
              <w:sym w:font="Symbol" w:char="F06D"/>
            </w:r>
            <w:r w:rsidRPr="00E20071">
              <w:rPr>
                <w:szCs w:val="22"/>
                <w:lang w:eastAsia="zh-CN"/>
              </w:rPr>
              <w:t>V/m</w:t>
            </w:r>
            <w:r w:rsidR="00E20071" w:rsidRPr="00E20071">
              <w:rPr>
                <w:szCs w:val="22"/>
                <w:lang w:eastAsia="zh-CN"/>
              </w:rPr>
              <w:t>））</w:t>
            </w:r>
          </w:p>
        </w:tc>
        <w:tc>
          <w:tcPr>
            <w:tcW w:w="680" w:type="pct"/>
          </w:tcPr>
          <w:p w:rsidR="00451E95" w:rsidRDefault="004A4E59" w:rsidP="00451E95">
            <w:pPr>
              <w:pStyle w:val="Tabletext"/>
              <w:jc w:val="center"/>
              <w:rPr>
                <w:szCs w:val="22"/>
                <w:lang w:val="en-US" w:eastAsia="zh-CN"/>
              </w:rPr>
            </w:pPr>
            <w:r w:rsidRPr="00CB6CBA">
              <w:rPr>
                <w:szCs w:val="22"/>
                <w:lang w:val="en-US" w:eastAsia="zh-CN"/>
              </w:rPr>
              <w:t>48</w:t>
            </w:r>
          </w:p>
        </w:tc>
        <w:tc>
          <w:tcPr>
            <w:tcW w:w="735" w:type="pct"/>
          </w:tcPr>
          <w:p w:rsidR="00451E95" w:rsidRDefault="004A4E59" w:rsidP="00451E95">
            <w:pPr>
              <w:pStyle w:val="Tabletext"/>
              <w:jc w:val="center"/>
              <w:rPr>
                <w:szCs w:val="22"/>
                <w:lang w:val="en-US" w:eastAsia="zh-CN"/>
              </w:rPr>
            </w:pPr>
            <w:r w:rsidRPr="00CB6CBA">
              <w:rPr>
                <w:szCs w:val="22"/>
                <w:lang w:val="en-US" w:eastAsia="zh-CN"/>
              </w:rPr>
              <w:t>52</w:t>
            </w:r>
          </w:p>
        </w:tc>
        <w:tc>
          <w:tcPr>
            <w:tcW w:w="793" w:type="pct"/>
          </w:tcPr>
          <w:p w:rsidR="00451E95" w:rsidRDefault="004A4E59" w:rsidP="00451E95">
            <w:pPr>
              <w:pStyle w:val="Tabletext"/>
              <w:jc w:val="center"/>
              <w:rPr>
                <w:szCs w:val="22"/>
                <w:lang w:val="en-US" w:eastAsia="zh-CN"/>
              </w:rPr>
            </w:pPr>
            <w:r w:rsidRPr="00CB6CBA">
              <w:rPr>
                <w:szCs w:val="22"/>
                <w:lang w:val="en-US" w:eastAsia="zh-CN"/>
              </w:rPr>
              <w:t>55</w:t>
            </w:r>
          </w:p>
        </w:tc>
        <w:tc>
          <w:tcPr>
            <w:tcW w:w="771" w:type="pct"/>
          </w:tcPr>
          <w:p w:rsidR="00451E95" w:rsidRDefault="004A4E59" w:rsidP="00451E95">
            <w:pPr>
              <w:pStyle w:val="Tabletext"/>
              <w:jc w:val="center"/>
              <w:rPr>
                <w:szCs w:val="22"/>
                <w:lang w:val="en-US" w:eastAsia="zh-CN"/>
              </w:rPr>
            </w:pPr>
            <w:r w:rsidRPr="00CB6CBA">
              <w:rPr>
                <w:szCs w:val="22"/>
                <w:lang w:val="en-US" w:eastAsia="zh-CN"/>
              </w:rPr>
              <w:t>65</w:t>
            </w:r>
          </w:p>
        </w:tc>
        <w:tc>
          <w:tcPr>
            <w:tcW w:w="559" w:type="pct"/>
          </w:tcPr>
          <w:p w:rsidR="00451E95" w:rsidRDefault="004A4E59" w:rsidP="00451E95">
            <w:pPr>
              <w:pStyle w:val="Tabletext"/>
              <w:jc w:val="center"/>
              <w:rPr>
                <w:szCs w:val="22"/>
                <w:lang w:val="en-US" w:eastAsia="zh-CN"/>
              </w:rPr>
            </w:pPr>
            <w:r w:rsidRPr="00CB6CBA">
              <w:rPr>
                <w:szCs w:val="22"/>
                <w:lang w:val="en-US" w:eastAsia="zh-CN"/>
              </w:rPr>
              <w:t>70</w:t>
            </w:r>
          </w:p>
        </w:tc>
        <w:tc>
          <w:tcPr>
            <w:tcW w:w="580" w:type="pct"/>
          </w:tcPr>
          <w:p w:rsidR="00451E95" w:rsidRDefault="004A4E59" w:rsidP="00451E95">
            <w:pPr>
              <w:pStyle w:val="Tabletext"/>
              <w:jc w:val="center"/>
              <w:rPr>
                <w:szCs w:val="22"/>
                <w:lang w:val="en-US" w:eastAsia="zh-CN"/>
              </w:rPr>
            </w:pPr>
            <w:r w:rsidRPr="00CB6CBA">
              <w:rPr>
                <w:szCs w:val="22"/>
                <w:lang w:val="en-US" w:eastAsia="zh-CN"/>
              </w:rPr>
              <w:t>54</w:t>
            </w:r>
          </w:p>
        </w:tc>
      </w:tr>
    </w:tbl>
    <w:p w:rsidR="004A4E59" w:rsidRPr="00CB6CBA" w:rsidRDefault="004A4E59" w:rsidP="004A4E59">
      <w:pPr>
        <w:pStyle w:val="Tablefin"/>
        <w:rPr>
          <w:lang w:val="en-US" w:eastAsia="zh-CN"/>
        </w:rPr>
      </w:pPr>
    </w:p>
    <w:p w:rsidR="004A4E59" w:rsidRPr="00CB6CBA" w:rsidRDefault="007D309A" w:rsidP="00712E62">
      <w:pPr>
        <w:ind w:firstLineChars="200" w:firstLine="480"/>
        <w:rPr>
          <w:lang w:val="en-US" w:eastAsia="zh-CN"/>
        </w:rPr>
      </w:pPr>
      <w:r>
        <w:rPr>
          <w:rFonts w:hint="eastAsia"/>
          <w:lang w:val="en-US" w:eastAsia="zh-CN"/>
        </w:rPr>
        <w:t>有效</w:t>
      </w:r>
      <w:r w:rsidRPr="00D418C2">
        <w:rPr>
          <w:rFonts w:hint="eastAsia"/>
          <w:lang w:val="en-US" w:eastAsia="zh-CN"/>
        </w:rPr>
        <w:t>辐射功率</w:t>
      </w:r>
      <w:r>
        <w:rPr>
          <w:rFonts w:hint="eastAsia"/>
          <w:lang w:val="en-US" w:eastAsia="zh-CN"/>
        </w:rPr>
        <w:t>可通过以下公式计算：</w:t>
      </w:r>
    </w:p>
    <w:p w:rsidR="004A4E59" w:rsidRPr="0024702C" w:rsidRDefault="004A4E59" w:rsidP="00D97170">
      <w:pPr>
        <w:pStyle w:val="Equation"/>
        <w:rPr>
          <w:lang w:val="en-US" w:eastAsia="zh-CN"/>
        </w:rPr>
      </w:pPr>
      <w:r>
        <w:rPr>
          <w:lang w:val="en-US" w:eastAsia="zh-CN"/>
        </w:rPr>
        <w:tab/>
      </w:r>
      <w:r>
        <w:rPr>
          <w:lang w:val="en-US" w:eastAsia="zh-CN"/>
        </w:rPr>
        <w:tab/>
      </w:r>
      <w:r w:rsidRPr="0024702C">
        <w:rPr>
          <w:i/>
          <w:iCs/>
          <w:lang w:val="en-US" w:eastAsia="zh-CN"/>
        </w:rPr>
        <w:t>P</w:t>
      </w:r>
      <w:r w:rsidRPr="0024702C">
        <w:rPr>
          <w:i/>
          <w:iCs/>
          <w:vertAlign w:val="subscript"/>
          <w:lang w:val="en-US" w:eastAsia="zh-CN"/>
        </w:rPr>
        <w:t>ef</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P</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G</w:t>
      </w:r>
      <w:r w:rsidRPr="0024702C">
        <w:rPr>
          <w:i/>
          <w:iCs/>
          <w:vertAlign w:val="subscript"/>
          <w:lang w:val="en-US" w:eastAsia="zh-CN"/>
        </w:rPr>
        <w:t>t</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00D97170">
        <w:rPr>
          <w:rFonts w:asciiTheme="majorBidi" w:hAnsiTheme="majorBidi" w:cstheme="majorBidi"/>
          <w:lang w:val="en-US"/>
        </w:rPr>
        <w:sym w:font="Symbol" w:char="F068"/>
      </w:r>
      <w:r>
        <w:rPr>
          <w:lang w:val="en-US" w:eastAsia="zh-CN"/>
        </w:rPr>
        <w:t>                dBW</w:t>
      </w:r>
      <w:r>
        <w:rPr>
          <w:lang w:val="en-US" w:eastAsia="zh-CN"/>
        </w:rPr>
        <w:tab/>
      </w:r>
      <w:r w:rsidR="00E20071">
        <w:rPr>
          <w:lang w:val="en-US" w:eastAsia="zh-CN"/>
        </w:rPr>
        <w:t>（</w:t>
      </w:r>
      <w:r>
        <w:rPr>
          <w:lang w:val="en-US" w:eastAsia="zh-CN"/>
        </w:rPr>
        <w:t>29</w:t>
      </w:r>
      <w:r w:rsidR="00E20071">
        <w:rPr>
          <w:lang w:val="en-US" w:eastAsia="zh-CN"/>
        </w:rPr>
        <w:t>）</w:t>
      </w:r>
    </w:p>
    <w:p w:rsidR="007D309A" w:rsidRPr="00CB6CBA" w:rsidRDefault="007D309A" w:rsidP="007D309A">
      <w:pPr>
        <w:rPr>
          <w:lang w:val="en-US" w:eastAsia="zh-CN"/>
        </w:rPr>
      </w:pPr>
      <w:r>
        <w:rPr>
          <w:rFonts w:hint="eastAsia"/>
          <w:lang w:val="en-US" w:eastAsia="zh-CN"/>
        </w:rPr>
        <w:t>式中：</w:t>
      </w:r>
    </w:p>
    <w:p w:rsidR="007D309A" w:rsidRPr="00CB6CBA" w:rsidRDefault="007D309A" w:rsidP="007D309A">
      <w:pPr>
        <w:pStyle w:val="Equationlegend"/>
        <w:rPr>
          <w:lang w:eastAsia="zh-CN"/>
        </w:rPr>
      </w:pPr>
      <w:r w:rsidRPr="00CB6CBA">
        <w:rPr>
          <w:i/>
          <w:iCs/>
          <w:lang w:eastAsia="zh-CN"/>
        </w:rPr>
        <w:tab/>
        <w:t>P</w:t>
      </w:r>
      <w:r w:rsidRPr="00CB6CBA">
        <w:rPr>
          <w:rFonts w:ascii="Tms Rmn" w:hAnsi="Tms Rmn"/>
          <w:sz w:val="12"/>
          <w:lang w:eastAsia="zh-CN"/>
        </w:rPr>
        <w:t> </w:t>
      </w:r>
      <w:r w:rsidR="00DD5225" w:rsidRPr="001C50A2">
        <w:rPr>
          <w:lang w:eastAsia="zh-CN"/>
        </w:rPr>
        <w:t>：</w:t>
      </w:r>
      <w:r w:rsidRPr="00CB6CBA">
        <w:rPr>
          <w:i/>
          <w:iCs/>
          <w:lang w:eastAsia="zh-CN"/>
        </w:rPr>
        <w:tab/>
      </w:r>
      <w:r>
        <w:rPr>
          <w:rFonts w:hint="eastAsia"/>
          <w:lang w:eastAsia="zh-CN"/>
        </w:rPr>
        <w:t>发射机功率</w:t>
      </w:r>
      <w:r w:rsidR="00E20071">
        <w:rPr>
          <w:lang w:eastAsia="zh-CN"/>
        </w:rPr>
        <w:t>（</w:t>
      </w:r>
      <w:r w:rsidRPr="00CB6CBA">
        <w:rPr>
          <w:lang w:eastAsia="zh-CN"/>
        </w:rPr>
        <w:t>dBW</w:t>
      </w:r>
      <w:r w:rsidR="00E20071">
        <w:rPr>
          <w:lang w:eastAsia="zh-CN"/>
        </w:rPr>
        <w:t>）</w:t>
      </w:r>
      <w:r w:rsidR="006003BE">
        <w:rPr>
          <w:rFonts w:hint="eastAsia"/>
          <w:lang w:eastAsia="zh-CN"/>
        </w:rPr>
        <w:t>；</w:t>
      </w:r>
    </w:p>
    <w:p w:rsidR="007D309A" w:rsidRPr="00CB6CBA" w:rsidRDefault="007D309A" w:rsidP="007D309A">
      <w:pPr>
        <w:pStyle w:val="Equationlegend"/>
        <w:rPr>
          <w:lang w:eastAsia="zh-CN"/>
        </w:rPr>
      </w:pPr>
      <w:r w:rsidRPr="00CB6CBA">
        <w:rPr>
          <w:i/>
          <w:iCs/>
          <w:lang w:eastAsia="zh-CN"/>
        </w:rPr>
        <w:tab/>
        <w:t>G</w:t>
      </w:r>
      <w:r w:rsidRPr="00CB6CBA">
        <w:rPr>
          <w:i/>
          <w:iCs/>
          <w:vertAlign w:val="subscript"/>
          <w:lang w:eastAsia="zh-CN"/>
        </w:rPr>
        <w:t>t</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相对于</w:t>
      </w:r>
      <w:r w:rsidRPr="00BB09F2">
        <w:rPr>
          <w:rFonts w:hint="eastAsia"/>
          <w:lang w:eastAsia="zh-CN"/>
        </w:rPr>
        <w:t>半波偶极子</w:t>
      </w:r>
      <w:r>
        <w:rPr>
          <w:rFonts w:hint="eastAsia"/>
          <w:lang w:eastAsia="zh-CN"/>
        </w:rPr>
        <w:t>的</w:t>
      </w:r>
      <w:r w:rsidRPr="00BB09F2">
        <w:rPr>
          <w:rFonts w:hint="eastAsia"/>
          <w:lang w:eastAsia="zh-CN"/>
        </w:rPr>
        <w:t>天线增益</w:t>
      </w:r>
      <w:r w:rsidRPr="00CB6CBA">
        <w:rPr>
          <w:lang w:eastAsia="zh-CN"/>
        </w:rPr>
        <w:t xml:space="preserve"> </w:t>
      </w:r>
      <w:r w:rsidR="00E20071">
        <w:rPr>
          <w:lang w:eastAsia="zh-CN"/>
        </w:rPr>
        <w:t>（</w:t>
      </w:r>
      <w:r w:rsidRPr="00CB6CBA">
        <w:rPr>
          <w:lang w:eastAsia="zh-CN"/>
        </w:rPr>
        <w:t>dB</w:t>
      </w:r>
      <w:r w:rsidR="00E20071">
        <w:rPr>
          <w:lang w:eastAsia="zh-CN"/>
        </w:rPr>
        <w:t>）</w:t>
      </w:r>
      <w:r w:rsidR="006003BE">
        <w:rPr>
          <w:rFonts w:hint="eastAsia"/>
          <w:lang w:eastAsia="zh-CN"/>
        </w:rPr>
        <w:t>；</w:t>
      </w:r>
    </w:p>
    <w:p w:rsidR="007D309A" w:rsidRPr="00CB6CBA" w:rsidRDefault="007D309A" w:rsidP="001C50A2">
      <w:pPr>
        <w:pStyle w:val="Equationlegend"/>
        <w:rPr>
          <w:lang w:eastAsia="zh-CN"/>
        </w:rPr>
      </w:pPr>
      <w:r w:rsidRPr="00CB6CBA">
        <w:rPr>
          <w:i/>
          <w:iCs/>
          <w:lang w:eastAsia="zh-CN"/>
        </w:rPr>
        <w:tab/>
      </w:r>
      <w:r w:rsidRPr="00B429F9">
        <w:sym w:font="Symbol" w:char="F068"/>
      </w:r>
      <w:r w:rsidRPr="00B429F9">
        <w:rPr>
          <w:lang w:eastAsia="zh-CN"/>
        </w:rPr>
        <w:t xml:space="preserve"> </w:t>
      </w:r>
      <w:r w:rsidR="001C50A2">
        <w:rPr>
          <w:rFonts w:ascii="Symbol" w:hAnsi="Symbol"/>
          <w:lang w:eastAsia="zh-CN"/>
        </w:rPr>
        <w:t>：</w:t>
      </w:r>
      <w:r w:rsidRPr="00CB6CBA">
        <w:rPr>
          <w:i/>
          <w:iCs/>
          <w:lang w:eastAsia="zh-CN"/>
        </w:rPr>
        <w:tab/>
      </w:r>
      <w:r w:rsidRPr="005C2534">
        <w:rPr>
          <w:rFonts w:hint="eastAsia"/>
          <w:lang w:eastAsia="zh-CN"/>
        </w:rPr>
        <w:t>馈电损耗</w:t>
      </w:r>
      <w:r w:rsidR="00E20071">
        <w:rPr>
          <w:lang w:eastAsia="zh-CN"/>
        </w:rPr>
        <w:t>（</w:t>
      </w:r>
      <w:r w:rsidR="003E5CB4">
        <w:rPr>
          <w:lang w:eastAsia="zh-CN"/>
        </w:rPr>
        <w:t>dB</w:t>
      </w:r>
      <w:r w:rsidR="00E20071">
        <w:rPr>
          <w:lang w:eastAsia="zh-CN"/>
        </w:rPr>
        <w:t>）</w:t>
      </w:r>
      <w:r w:rsidR="003E5CB4">
        <w:rPr>
          <w:rFonts w:hint="eastAsia"/>
          <w:lang w:eastAsia="zh-CN"/>
        </w:rPr>
        <w:t>。</w:t>
      </w:r>
    </w:p>
    <w:p w:rsidR="007D309A" w:rsidRPr="005C2534" w:rsidRDefault="007D309A" w:rsidP="00B02A1E">
      <w:pPr>
        <w:pStyle w:val="StyleLinespacingAtleast18ptFirstline2ch"/>
        <w:ind w:firstLine="480"/>
        <w:rPr>
          <w:lang w:val="en-US" w:eastAsia="zh-CN"/>
        </w:rPr>
      </w:pPr>
      <w:r w:rsidRPr="005C2534">
        <w:rPr>
          <w:rFonts w:hint="eastAsia"/>
          <w:lang w:val="en-US" w:eastAsia="zh-CN"/>
        </w:rPr>
        <w:lastRenderedPageBreak/>
        <w:t>在使用</w:t>
      </w:r>
      <w:r>
        <w:rPr>
          <w:rFonts w:hint="eastAsia"/>
          <w:lang w:val="en-US" w:eastAsia="zh-CN"/>
        </w:rPr>
        <w:t>给定的执照费计算模型时，建议在所有情况下都取</w:t>
      </w:r>
      <w:r w:rsidRPr="00D97170">
        <w:sym w:font="Symbol" w:char="F068"/>
      </w:r>
      <w:r w:rsidRPr="00CB6CBA">
        <w:rPr>
          <w:lang w:val="en-US" w:eastAsia="zh-CN"/>
        </w:rPr>
        <w:t> </w:t>
      </w:r>
      <w:r w:rsidRPr="00CB6CBA">
        <w:rPr>
          <w:rFonts w:ascii="Symbol" w:hAnsi="Symbol"/>
          <w:lang w:val="en-US" w:eastAsia="zh-CN"/>
        </w:rPr>
        <w:t></w:t>
      </w:r>
      <w:r w:rsidRPr="00CB6CBA">
        <w:rPr>
          <w:lang w:val="en-US" w:eastAsia="zh-CN"/>
        </w:rPr>
        <w:t> 0</w:t>
      </w:r>
      <w:r>
        <w:rPr>
          <w:rFonts w:hint="eastAsia"/>
          <w:lang w:val="en-US" w:eastAsia="zh-CN"/>
        </w:rPr>
        <w:t>。</w:t>
      </w:r>
    </w:p>
    <w:p w:rsidR="007D309A" w:rsidRPr="005C2534" w:rsidRDefault="007D309A" w:rsidP="00B02A1E">
      <w:pPr>
        <w:pStyle w:val="StyleLinespacingAtleast18ptFirstline2ch"/>
        <w:ind w:firstLine="480"/>
        <w:rPr>
          <w:lang w:val="en-US" w:eastAsia="zh-CN"/>
        </w:rPr>
      </w:pPr>
      <w:r>
        <w:rPr>
          <w:rFonts w:hint="eastAsia"/>
          <w:lang w:val="en-US" w:eastAsia="zh-CN"/>
        </w:rPr>
        <w:t>需注意的是，在大功率和小天线高度情况下，尤其对于较低的频率，计算的服务区半径都会大于到</w:t>
      </w:r>
      <w:r w:rsidRPr="005C2534">
        <w:rPr>
          <w:rFonts w:hint="eastAsia"/>
          <w:lang w:val="en-US" w:eastAsia="zh-CN"/>
        </w:rPr>
        <w:t>无线电地平线</w:t>
      </w:r>
      <w:r>
        <w:rPr>
          <w:rFonts w:hint="eastAsia"/>
          <w:lang w:val="en-US" w:eastAsia="zh-CN"/>
        </w:rPr>
        <w:t>的距离。如果在</w:t>
      </w:r>
      <w:r w:rsidRPr="005C2534">
        <w:rPr>
          <w:rFonts w:hint="eastAsia"/>
          <w:lang w:val="en-US" w:eastAsia="zh-CN"/>
        </w:rPr>
        <w:t>无线电地平线</w:t>
      </w:r>
      <w:r>
        <w:rPr>
          <w:rFonts w:hint="eastAsia"/>
          <w:lang w:val="en-US" w:eastAsia="zh-CN"/>
        </w:rPr>
        <w:t>以外的地方服务质量明显降低，则说明未有效地使用了太大的发射机功率。小于服务区的半径时，到无线电地平线的相对距离如表</w:t>
      </w:r>
      <w:r>
        <w:rPr>
          <w:lang w:val="en-US" w:eastAsia="zh-CN"/>
        </w:rPr>
        <w:t>4</w:t>
      </w:r>
      <w:r>
        <w:rPr>
          <w:rFonts w:hint="eastAsia"/>
          <w:lang w:val="en-US" w:eastAsia="zh-CN"/>
        </w:rPr>
        <w:t>到</w:t>
      </w:r>
      <w:r w:rsidR="00D4365F">
        <w:rPr>
          <w:rFonts w:hint="eastAsia"/>
          <w:lang w:val="en-US" w:eastAsia="zh-CN"/>
        </w:rPr>
        <w:t>表</w:t>
      </w:r>
      <w:r>
        <w:rPr>
          <w:lang w:val="en-US" w:eastAsia="zh-CN"/>
        </w:rPr>
        <w:t>6</w:t>
      </w:r>
      <w:r>
        <w:rPr>
          <w:rFonts w:hint="eastAsia"/>
          <w:lang w:val="en-US" w:eastAsia="zh-CN"/>
        </w:rPr>
        <w:t>单元格中的第二个数字所示。</w:t>
      </w:r>
    </w:p>
    <w:p w:rsidR="00AD61D1" w:rsidRDefault="007D309A" w:rsidP="00B02A1E">
      <w:pPr>
        <w:pStyle w:val="StyleLinespacingAtleast18ptFirstline2ch"/>
        <w:ind w:firstLine="480"/>
        <w:rPr>
          <w:lang w:val="en-US" w:eastAsia="zh-CN"/>
        </w:rPr>
      </w:pPr>
      <w:r>
        <w:rPr>
          <w:rFonts w:hint="eastAsia"/>
          <w:lang w:val="en-US" w:eastAsia="zh-CN"/>
        </w:rPr>
        <w:t>对于属于</w:t>
      </w:r>
      <w:r w:rsidRPr="00CB6CBA">
        <w:rPr>
          <w:lang w:val="en-US" w:eastAsia="zh-CN"/>
        </w:rPr>
        <w:t>30 dBW</w:t>
      </w:r>
      <w:r w:rsidR="00E20071">
        <w:rPr>
          <w:rFonts w:hint="eastAsia"/>
          <w:lang w:val="en-US" w:eastAsia="zh-CN"/>
        </w:rPr>
        <w:t>（</w:t>
      </w:r>
      <w:r w:rsidRPr="00CB6CBA">
        <w:rPr>
          <w:lang w:val="en-US" w:eastAsia="zh-CN"/>
        </w:rPr>
        <w:t>1 kW</w:t>
      </w:r>
      <w:r>
        <w:rPr>
          <w:rFonts w:hint="eastAsia"/>
          <w:lang w:val="en-US" w:eastAsia="zh-CN"/>
        </w:rPr>
        <w:t>等于</w:t>
      </w:r>
      <w:r w:rsidRPr="00CB6CBA">
        <w:rPr>
          <w:lang w:val="en-US" w:eastAsia="zh-CN"/>
        </w:rPr>
        <w:t>30 dBW</w:t>
      </w:r>
      <w:r w:rsidR="00E20071">
        <w:rPr>
          <w:rFonts w:hint="eastAsia"/>
          <w:lang w:val="en-US" w:eastAsia="zh-CN"/>
        </w:rPr>
        <w:t>）</w:t>
      </w:r>
      <w:r>
        <w:rPr>
          <w:rFonts w:hint="eastAsia"/>
          <w:lang w:val="en-US" w:eastAsia="zh-CN"/>
        </w:rPr>
        <w:t>的行，在未</w:t>
      </w:r>
      <w:r w:rsidRPr="00B472D4">
        <w:rPr>
          <w:rFonts w:hint="eastAsia"/>
          <w:lang w:val="en-US" w:eastAsia="zh-CN"/>
        </w:rPr>
        <w:t>改变尺度</w:t>
      </w:r>
      <w:r>
        <w:rPr>
          <w:rFonts w:hint="eastAsia"/>
          <w:lang w:val="en-US" w:eastAsia="zh-CN"/>
        </w:rPr>
        <w:t>的情况下，图</w:t>
      </w:r>
      <w:r>
        <w:rPr>
          <w:lang w:val="en-US" w:eastAsia="zh-CN"/>
        </w:rPr>
        <w:t>2</w:t>
      </w:r>
      <w:r>
        <w:rPr>
          <w:rFonts w:hint="eastAsia"/>
          <w:lang w:val="en-US" w:eastAsia="zh-CN"/>
        </w:rPr>
        <w:t>和</w:t>
      </w:r>
      <w:r>
        <w:rPr>
          <w:lang w:val="en-US" w:eastAsia="zh-CN"/>
        </w:rPr>
        <w:t>3</w:t>
      </w:r>
      <w:r>
        <w:rPr>
          <w:rFonts w:hint="eastAsia"/>
          <w:lang w:val="en-US" w:eastAsia="zh-CN"/>
        </w:rPr>
        <w:t>中的数据对应表</w:t>
      </w:r>
      <w:r>
        <w:rPr>
          <w:lang w:val="en-US" w:eastAsia="zh-CN"/>
        </w:rPr>
        <w:t>5</w:t>
      </w:r>
      <w:r>
        <w:rPr>
          <w:rFonts w:hint="eastAsia"/>
          <w:lang w:val="en-US" w:eastAsia="zh-CN"/>
        </w:rPr>
        <w:t>和</w:t>
      </w:r>
      <w:r w:rsidR="00D4365F">
        <w:rPr>
          <w:rFonts w:hint="eastAsia"/>
          <w:lang w:val="en-US" w:eastAsia="zh-CN"/>
        </w:rPr>
        <w:t>表</w:t>
      </w:r>
      <w:r>
        <w:rPr>
          <w:lang w:val="en-US" w:eastAsia="zh-CN"/>
        </w:rPr>
        <w:t>8</w:t>
      </w:r>
      <w:r>
        <w:rPr>
          <w:rFonts w:hint="eastAsia"/>
          <w:lang w:val="en-US" w:eastAsia="zh-CN"/>
        </w:rPr>
        <w:t>中的数据。例如，在表</w:t>
      </w:r>
      <w:r>
        <w:rPr>
          <w:lang w:val="en-US" w:eastAsia="zh-CN"/>
        </w:rPr>
        <w:t>5</w:t>
      </w:r>
      <w:r>
        <w:rPr>
          <w:rFonts w:hint="eastAsia"/>
          <w:lang w:val="en-US" w:eastAsia="zh-CN"/>
        </w:rPr>
        <w:t>到</w:t>
      </w:r>
      <w:r>
        <w:rPr>
          <w:lang w:val="en-US" w:eastAsia="zh-CN"/>
        </w:rPr>
        <w:t>8</w:t>
      </w:r>
      <w:r>
        <w:rPr>
          <w:rFonts w:hint="eastAsia"/>
          <w:lang w:val="en-US" w:eastAsia="zh-CN"/>
        </w:rPr>
        <w:t>中的相关行中加粗显示了与这些图中曲线上的点对应并且可沿</w:t>
      </w:r>
      <w:r w:rsidRPr="00181576">
        <w:rPr>
          <w:rFonts w:hint="eastAsia"/>
          <w:lang w:val="en-US" w:eastAsia="zh-CN"/>
        </w:rPr>
        <w:t>横坐标轴</w:t>
      </w:r>
      <w:r>
        <w:rPr>
          <w:rFonts w:hint="eastAsia"/>
          <w:lang w:val="en-US" w:eastAsia="zh-CN"/>
        </w:rPr>
        <w:t>读取的距离。</w:t>
      </w:r>
    </w:p>
    <w:p w:rsidR="004A4E59" w:rsidRDefault="001A020B" w:rsidP="00FB1C90">
      <w:pPr>
        <w:pStyle w:val="FigureNo"/>
        <w:rPr>
          <w:lang w:val="en-US" w:eastAsia="zh-CN"/>
        </w:rPr>
      </w:pPr>
      <w:r>
        <w:rPr>
          <w:lang w:val="en-US" w:eastAsia="zh-CN"/>
        </w:rPr>
        <w:lastRenderedPageBreak/>
        <w:t>图</w:t>
      </w:r>
      <w:r w:rsidR="00FB1C90">
        <w:rPr>
          <w:lang w:val="en-US" w:eastAsia="zh-CN"/>
        </w:rPr>
        <w:t>2</w:t>
      </w:r>
    </w:p>
    <w:p w:rsidR="00FB1C90" w:rsidRPr="00FB1C90" w:rsidRDefault="00B63F34" w:rsidP="00FB1C90">
      <w:pPr>
        <w:pStyle w:val="Figuretitle"/>
        <w:rPr>
          <w:lang w:val="en-US" w:eastAsia="zh-CN"/>
        </w:rPr>
      </w:pPr>
      <w:r>
        <w:rPr>
          <w:lang w:val="en-US" w:eastAsia="zh-CN"/>
        </w:rPr>
        <w:t>30-300 MHz</w:t>
      </w:r>
      <w:r>
        <w:rPr>
          <w:rFonts w:hint="eastAsia"/>
          <w:lang w:val="en-US" w:eastAsia="zh-CN"/>
        </w:rPr>
        <w:t>频段的传播曲线</w:t>
      </w:r>
    </w:p>
    <w:p w:rsidR="004A4E59" w:rsidRDefault="00A62844" w:rsidP="004A4E59">
      <w:pPr>
        <w:rPr>
          <w:lang w:val="en-US"/>
        </w:rPr>
      </w:pPr>
      <w:r>
        <w:rPr>
          <w:noProof/>
          <w:lang w:val="en-GB" w:eastAsia="zh-CN"/>
        </w:rPr>
        <mc:AlternateContent>
          <mc:Choice Requires="wpc">
            <w:drawing>
              <wp:inline distT="0" distB="0" distL="0" distR="0" wp14:anchorId="2617520A" wp14:editId="67B30580">
                <wp:extent cx="5875020" cy="8249285"/>
                <wp:effectExtent l="0" t="0" r="0" b="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216" name="Group 411"/>
                        <wpg:cNvGrpSpPr>
                          <a:grpSpLocks/>
                        </wpg:cNvGrpSpPr>
                        <wpg:grpSpPr bwMode="auto">
                          <a:xfrm>
                            <a:off x="-97790" y="62865"/>
                            <a:ext cx="5870575" cy="8126730"/>
                            <a:chOff x="-199" y="88"/>
                            <a:chExt cx="9245" cy="12798"/>
                          </a:xfrm>
                        </wpg:grpSpPr>
                        <wps:wsp>
                          <wps:cNvPr id="2217" name="Rectangle 211"/>
                          <wps:cNvSpPr>
                            <a:spLocks noChangeArrowheads="1"/>
                          </wps:cNvSpPr>
                          <wps:spPr bwMode="auto">
                            <a:xfrm>
                              <a:off x="7735" y="12653"/>
                              <a:ext cx="13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rPr>
                                    <w:lang w:eastAsia="zh-CN"/>
                                  </w:rPr>
                                </w:pPr>
                                <w:r>
                                  <w:rPr>
                                    <w:color w:val="24282B"/>
                                    <w:sz w:val="18"/>
                                    <w:szCs w:val="18"/>
                                  </w:rPr>
                                  <w:t>SM.2012-02</w:t>
                                </w:r>
                                <w:r>
                                  <w:rPr>
                                    <w:rFonts w:hint="eastAsia"/>
                                    <w:color w:val="24282B"/>
                                    <w:sz w:val="18"/>
                                    <w:szCs w:val="18"/>
                                    <w:lang w:eastAsia="zh-CN"/>
                                  </w:rPr>
                                  <w:t xml:space="preserve"> </w:t>
                                </w:r>
                                <w:r>
                                  <w:rPr>
                                    <w:rFonts w:hint="eastAsia"/>
                                    <w:color w:val="24282B"/>
                                    <w:sz w:val="18"/>
                                    <w:szCs w:val="18"/>
                                    <w:lang w:eastAsia="zh-CN"/>
                                  </w:rPr>
                                  <w:t>报告</w:t>
                                </w:r>
                              </w:p>
                            </w:txbxContent>
                          </wps:txbx>
                          <wps:bodyPr rot="0" vert="horz" wrap="none" lIns="0" tIns="0" rIns="0" bIns="0" anchor="t" anchorCtr="0" upright="1">
                            <a:spAutoFit/>
                          </wps:bodyPr>
                        </wps:wsp>
                        <wps:wsp>
                          <wps:cNvPr id="2218" name="Line 212"/>
                          <wps:cNvCnPr>
                            <a:cxnSpLocks noChangeShapeType="1"/>
                          </wps:cNvCnPr>
                          <wps:spPr bwMode="auto">
                            <a:xfrm flipV="1">
                              <a:off x="6219" y="2621"/>
                              <a:ext cx="209" cy="36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19" name="Freeform 213"/>
                          <wps:cNvSpPr>
                            <a:spLocks/>
                          </wps:cNvSpPr>
                          <wps:spPr bwMode="auto">
                            <a:xfrm>
                              <a:off x="6219" y="2873"/>
                              <a:ext cx="77" cy="110"/>
                            </a:xfrm>
                            <a:custGeom>
                              <a:avLst/>
                              <a:gdLst>
                                <a:gd name="T0" fmla="*/ 33 w 77"/>
                                <a:gd name="T1" fmla="*/ 0 h 110"/>
                                <a:gd name="T2" fmla="*/ 0 w 77"/>
                                <a:gd name="T3" fmla="*/ 110 h 110"/>
                                <a:gd name="T4" fmla="*/ 77 w 77"/>
                                <a:gd name="T5" fmla="*/ 22 h 110"/>
                                <a:gd name="T6" fmla="*/ 33 w 77"/>
                                <a:gd name="T7" fmla="*/ 0 h 110"/>
                              </a:gdLst>
                              <a:ahLst/>
                              <a:cxnLst>
                                <a:cxn ang="0">
                                  <a:pos x="T0" y="T1"/>
                                </a:cxn>
                                <a:cxn ang="0">
                                  <a:pos x="T2" y="T3"/>
                                </a:cxn>
                                <a:cxn ang="0">
                                  <a:pos x="T4" y="T5"/>
                                </a:cxn>
                                <a:cxn ang="0">
                                  <a:pos x="T6" y="T7"/>
                                </a:cxn>
                              </a:cxnLst>
                              <a:rect l="0" t="0" r="r" b="b"/>
                              <a:pathLst>
                                <a:path w="77" h="110">
                                  <a:moveTo>
                                    <a:pt x="33" y="0"/>
                                  </a:moveTo>
                                  <a:lnTo>
                                    <a:pt x="0" y="110"/>
                                  </a:lnTo>
                                  <a:lnTo>
                                    <a:pt x="77"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Line 214"/>
                          <wps:cNvCnPr>
                            <a:cxnSpLocks noChangeShapeType="1"/>
                          </wps:cNvCnPr>
                          <wps:spPr bwMode="auto">
                            <a:xfrm flipV="1">
                              <a:off x="6483" y="4244"/>
                              <a:ext cx="198" cy="3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21" name="Freeform 215"/>
                          <wps:cNvSpPr>
                            <a:spLocks/>
                          </wps:cNvSpPr>
                          <wps:spPr bwMode="auto">
                            <a:xfrm>
                              <a:off x="6483" y="4485"/>
                              <a:ext cx="77" cy="109"/>
                            </a:xfrm>
                            <a:custGeom>
                              <a:avLst/>
                              <a:gdLst>
                                <a:gd name="T0" fmla="*/ 33 w 77"/>
                                <a:gd name="T1" fmla="*/ 0 h 109"/>
                                <a:gd name="T2" fmla="*/ 0 w 77"/>
                                <a:gd name="T3" fmla="*/ 109 h 109"/>
                                <a:gd name="T4" fmla="*/ 77 w 77"/>
                                <a:gd name="T5" fmla="*/ 22 h 109"/>
                                <a:gd name="T6" fmla="*/ 33 w 77"/>
                                <a:gd name="T7" fmla="*/ 0 h 109"/>
                              </a:gdLst>
                              <a:ahLst/>
                              <a:cxnLst>
                                <a:cxn ang="0">
                                  <a:pos x="T0" y="T1"/>
                                </a:cxn>
                                <a:cxn ang="0">
                                  <a:pos x="T2" y="T3"/>
                                </a:cxn>
                                <a:cxn ang="0">
                                  <a:pos x="T4" y="T5"/>
                                </a:cxn>
                                <a:cxn ang="0">
                                  <a:pos x="T6" y="T7"/>
                                </a:cxn>
                              </a:cxnLst>
                              <a:rect l="0" t="0" r="r" b="b"/>
                              <a:pathLst>
                                <a:path w="77" h="109">
                                  <a:moveTo>
                                    <a:pt x="33" y="0"/>
                                  </a:moveTo>
                                  <a:lnTo>
                                    <a:pt x="0" y="109"/>
                                  </a:lnTo>
                                  <a:lnTo>
                                    <a:pt x="77"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Line 216"/>
                          <wps:cNvCnPr>
                            <a:cxnSpLocks noChangeShapeType="1"/>
                          </wps:cNvCnPr>
                          <wps:spPr bwMode="auto">
                            <a:xfrm flipH="1">
                              <a:off x="4318" y="4891"/>
                              <a:ext cx="220" cy="3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23" name="Freeform 217"/>
                          <wps:cNvSpPr>
                            <a:spLocks/>
                          </wps:cNvSpPr>
                          <wps:spPr bwMode="auto">
                            <a:xfrm>
                              <a:off x="4461" y="4891"/>
                              <a:ext cx="77" cy="98"/>
                            </a:xfrm>
                            <a:custGeom>
                              <a:avLst/>
                              <a:gdLst>
                                <a:gd name="T0" fmla="*/ 44 w 77"/>
                                <a:gd name="T1" fmla="*/ 98 h 98"/>
                                <a:gd name="T2" fmla="*/ 77 w 77"/>
                                <a:gd name="T3" fmla="*/ 0 h 98"/>
                                <a:gd name="T4" fmla="*/ 0 w 77"/>
                                <a:gd name="T5" fmla="*/ 76 h 98"/>
                                <a:gd name="T6" fmla="*/ 44 w 77"/>
                                <a:gd name="T7" fmla="*/ 98 h 98"/>
                              </a:gdLst>
                              <a:ahLst/>
                              <a:cxnLst>
                                <a:cxn ang="0">
                                  <a:pos x="T0" y="T1"/>
                                </a:cxn>
                                <a:cxn ang="0">
                                  <a:pos x="T2" y="T3"/>
                                </a:cxn>
                                <a:cxn ang="0">
                                  <a:pos x="T4" y="T5"/>
                                </a:cxn>
                                <a:cxn ang="0">
                                  <a:pos x="T6" y="T7"/>
                                </a:cxn>
                              </a:cxnLst>
                              <a:rect l="0" t="0" r="r" b="b"/>
                              <a:pathLst>
                                <a:path w="77" h="98">
                                  <a:moveTo>
                                    <a:pt x="44" y="98"/>
                                  </a:moveTo>
                                  <a:lnTo>
                                    <a:pt x="77" y="0"/>
                                  </a:lnTo>
                                  <a:lnTo>
                                    <a:pt x="0" y="76"/>
                                  </a:lnTo>
                                  <a:lnTo>
                                    <a:pt x="44" y="9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Line 218"/>
                          <wps:cNvCnPr>
                            <a:cxnSpLocks noChangeShapeType="1"/>
                          </wps:cNvCnPr>
                          <wps:spPr bwMode="auto">
                            <a:xfrm>
                              <a:off x="890" y="8992"/>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5" name="Line 219"/>
                          <wps:cNvCnPr>
                            <a:cxnSpLocks noChangeShapeType="1"/>
                          </wps:cNvCnPr>
                          <wps:spPr bwMode="auto">
                            <a:xfrm>
                              <a:off x="890" y="9266"/>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6" name="Line 220"/>
                          <wps:cNvCnPr>
                            <a:cxnSpLocks noChangeShapeType="1"/>
                          </wps:cNvCnPr>
                          <wps:spPr bwMode="auto">
                            <a:xfrm>
                              <a:off x="890" y="9540"/>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7" name="Line 221"/>
                          <wps:cNvCnPr>
                            <a:cxnSpLocks noChangeShapeType="1"/>
                          </wps:cNvCnPr>
                          <wps:spPr bwMode="auto">
                            <a:xfrm>
                              <a:off x="890" y="9814"/>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8" name="Line 222"/>
                          <wps:cNvCnPr>
                            <a:cxnSpLocks noChangeShapeType="1"/>
                          </wps:cNvCnPr>
                          <wps:spPr bwMode="auto">
                            <a:xfrm>
                              <a:off x="890" y="10088"/>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9" name="Line 223"/>
                          <wps:cNvCnPr>
                            <a:cxnSpLocks noChangeShapeType="1"/>
                          </wps:cNvCnPr>
                          <wps:spPr bwMode="auto">
                            <a:xfrm>
                              <a:off x="890" y="10362"/>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0" name="Line 224"/>
                          <wps:cNvCnPr>
                            <a:cxnSpLocks noChangeShapeType="1"/>
                          </wps:cNvCnPr>
                          <wps:spPr bwMode="auto">
                            <a:xfrm>
                              <a:off x="890" y="10636"/>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1" name="Line 225"/>
                          <wps:cNvCnPr>
                            <a:cxnSpLocks noChangeShapeType="1"/>
                          </wps:cNvCnPr>
                          <wps:spPr bwMode="auto">
                            <a:xfrm>
                              <a:off x="890" y="8717"/>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2" name="Freeform 226"/>
                          <wps:cNvSpPr>
                            <a:spLocks/>
                          </wps:cNvSpPr>
                          <wps:spPr bwMode="auto">
                            <a:xfrm>
                              <a:off x="648" y="1634"/>
                              <a:ext cx="8241" cy="8805"/>
                            </a:xfrm>
                            <a:custGeom>
                              <a:avLst/>
                              <a:gdLst>
                                <a:gd name="T0" fmla="*/ 121 w 750"/>
                                <a:gd name="T1" fmla="*/ 74 h 803"/>
                                <a:gd name="T2" fmla="*/ 168 w 750"/>
                                <a:gd name="T3" fmla="*/ 105 h 803"/>
                                <a:gd name="T4" fmla="*/ 189 w 750"/>
                                <a:gd name="T5" fmla="*/ 120 h 803"/>
                                <a:gd name="T6" fmla="*/ 213 w 750"/>
                                <a:gd name="T7" fmla="*/ 139 h 803"/>
                                <a:gd name="T8" fmla="*/ 232 w 750"/>
                                <a:gd name="T9" fmla="*/ 154 h 803"/>
                                <a:gd name="T10" fmla="*/ 276 w 750"/>
                                <a:gd name="T11" fmla="*/ 194 h 803"/>
                                <a:gd name="T12" fmla="*/ 404 w 750"/>
                                <a:gd name="T13" fmla="*/ 314 h 803"/>
                                <a:gd name="T14" fmla="*/ 436 w 750"/>
                                <a:gd name="T15" fmla="*/ 344 h 803"/>
                                <a:gd name="T16" fmla="*/ 466 w 750"/>
                                <a:gd name="T17" fmla="*/ 369 h 803"/>
                                <a:gd name="T18" fmla="*/ 553 w 750"/>
                                <a:gd name="T19" fmla="*/ 437 h 803"/>
                                <a:gd name="T20" fmla="*/ 572 w 750"/>
                                <a:gd name="T21" fmla="*/ 454 h 803"/>
                                <a:gd name="T22" fmla="*/ 592 w 750"/>
                                <a:gd name="T23" fmla="*/ 476 h 803"/>
                                <a:gd name="T24" fmla="*/ 518 w 750"/>
                                <a:gd name="T25" fmla="*/ 417 h 803"/>
                                <a:gd name="T26" fmla="*/ 489 w 750"/>
                                <a:gd name="T27" fmla="*/ 401 h 803"/>
                                <a:gd name="T28" fmla="*/ 450 w 750"/>
                                <a:gd name="T29" fmla="*/ 376 h 803"/>
                                <a:gd name="T30" fmla="*/ 411 w 750"/>
                                <a:gd name="T31" fmla="*/ 345 h 803"/>
                                <a:gd name="T32" fmla="*/ 384 w 750"/>
                                <a:gd name="T33" fmla="*/ 322 h 803"/>
                                <a:gd name="T34" fmla="*/ 325 w 750"/>
                                <a:gd name="T35" fmla="*/ 265 h 803"/>
                                <a:gd name="T36" fmla="*/ 307 w 750"/>
                                <a:gd name="T37" fmla="*/ 248 h 803"/>
                                <a:gd name="T38" fmla="*/ 289 w 750"/>
                                <a:gd name="T39" fmla="*/ 231 h 803"/>
                                <a:gd name="T40" fmla="*/ 268 w 750"/>
                                <a:gd name="T41" fmla="*/ 211 h 803"/>
                                <a:gd name="T42" fmla="*/ 228 w 750"/>
                                <a:gd name="T43" fmla="*/ 175 h 803"/>
                                <a:gd name="T44" fmla="*/ 184 w 750"/>
                                <a:gd name="T45" fmla="*/ 137 h 803"/>
                                <a:gd name="T46" fmla="*/ 159 w 750"/>
                                <a:gd name="T47" fmla="*/ 117 h 803"/>
                                <a:gd name="T48" fmla="*/ 130 w 750"/>
                                <a:gd name="T49" fmla="*/ 96 h 803"/>
                                <a:gd name="T50" fmla="*/ 98 w 750"/>
                                <a:gd name="T51" fmla="*/ 73 h 803"/>
                                <a:gd name="T52" fmla="*/ 87 w 750"/>
                                <a:gd name="T53" fmla="*/ 67 h 803"/>
                                <a:gd name="T54" fmla="*/ 137 w 750"/>
                                <a:gd name="T55" fmla="*/ 102 h 803"/>
                                <a:gd name="T56" fmla="*/ 181 w 750"/>
                                <a:gd name="T57" fmla="*/ 136 h 803"/>
                                <a:gd name="T58" fmla="*/ 221 w 750"/>
                                <a:gd name="T59" fmla="*/ 169 h 803"/>
                                <a:gd name="T60" fmla="*/ 247 w 750"/>
                                <a:gd name="T61" fmla="*/ 193 h 803"/>
                                <a:gd name="T62" fmla="*/ 271 w 750"/>
                                <a:gd name="T63" fmla="*/ 214 h 803"/>
                                <a:gd name="T64" fmla="*/ 398 w 750"/>
                                <a:gd name="T65" fmla="*/ 335 h 803"/>
                                <a:gd name="T66" fmla="*/ 421 w 750"/>
                                <a:gd name="T67" fmla="*/ 355 h 803"/>
                                <a:gd name="T68" fmla="*/ 452 w 750"/>
                                <a:gd name="T69" fmla="*/ 379 h 803"/>
                                <a:gd name="T70" fmla="*/ 534 w 750"/>
                                <a:gd name="T71" fmla="*/ 428 h 803"/>
                                <a:gd name="T72" fmla="*/ 633 w 750"/>
                                <a:gd name="T73" fmla="*/ 529 h 803"/>
                                <a:gd name="T74" fmla="*/ 654 w 750"/>
                                <a:gd name="T75" fmla="*/ 561 h 803"/>
                                <a:gd name="T76" fmla="*/ 674 w 750"/>
                                <a:gd name="T77" fmla="*/ 595 h 803"/>
                                <a:gd name="T78" fmla="*/ 691 w 750"/>
                                <a:gd name="T79" fmla="*/ 629 h 803"/>
                                <a:gd name="T80" fmla="*/ 713 w 750"/>
                                <a:gd name="T81" fmla="*/ 683 h 803"/>
                                <a:gd name="T82" fmla="*/ 750 w 750"/>
                                <a:gd name="T83" fmla="*/ 802 h 803"/>
                                <a:gd name="T84" fmla="*/ 717 w 750"/>
                                <a:gd name="T85" fmla="*/ 688 h 803"/>
                                <a:gd name="T86" fmla="*/ 704 w 750"/>
                                <a:gd name="T87" fmla="*/ 658 h 803"/>
                                <a:gd name="T88" fmla="*/ 694 w 750"/>
                                <a:gd name="T89" fmla="*/ 634 h 803"/>
                                <a:gd name="T90" fmla="*/ 675 w 750"/>
                                <a:gd name="T91" fmla="*/ 595 h 803"/>
                                <a:gd name="T92" fmla="*/ 647 w 750"/>
                                <a:gd name="T93" fmla="*/ 548 h 803"/>
                                <a:gd name="T94" fmla="*/ 590 w 750"/>
                                <a:gd name="T95" fmla="*/ 471 h 803"/>
                                <a:gd name="T96" fmla="*/ 480 w 750"/>
                                <a:gd name="T97" fmla="*/ 379 h 803"/>
                                <a:gd name="T98" fmla="*/ 427 w 750"/>
                                <a:gd name="T99" fmla="*/ 334 h 803"/>
                                <a:gd name="T100" fmla="*/ 401 w 750"/>
                                <a:gd name="T101" fmla="*/ 311 h 803"/>
                                <a:gd name="T102" fmla="*/ 370 w 750"/>
                                <a:gd name="T103" fmla="*/ 282 h 803"/>
                                <a:gd name="T104" fmla="*/ 345 w 750"/>
                                <a:gd name="T105" fmla="*/ 257 h 803"/>
                                <a:gd name="T106" fmla="*/ 329 w 750"/>
                                <a:gd name="T107" fmla="*/ 242 h 803"/>
                                <a:gd name="T108" fmla="*/ 292 w 750"/>
                                <a:gd name="T109" fmla="*/ 206 h 803"/>
                                <a:gd name="T110" fmla="*/ 273 w 750"/>
                                <a:gd name="T111" fmla="*/ 190 h 803"/>
                                <a:gd name="T112" fmla="*/ 259 w 750"/>
                                <a:gd name="T113" fmla="*/ 177 h 803"/>
                                <a:gd name="T114" fmla="*/ 236 w 750"/>
                                <a:gd name="T115" fmla="*/ 157 h 803"/>
                                <a:gd name="T116" fmla="*/ 213 w 750"/>
                                <a:gd name="T117" fmla="*/ 138 h 803"/>
                                <a:gd name="T118" fmla="*/ 195 w 750"/>
                                <a:gd name="T119" fmla="*/ 124 h 803"/>
                                <a:gd name="T120" fmla="*/ 177 w 750"/>
                                <a:gd name="T121" fmla="*/ 110 h 803"/>
                                <a:gd name="T122" fmla="*/ 139 w 750"/>
                                <a:gd name="T123" fmla="*/ 8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50" h="803">
                                  <a:moveTo>
                                    <a:pt x="1" y="0"/>
                                  </a:moveTo>
                                  <a:lnTo>
                                    <a:pt x="1" y="0"/>
                                  </a:lnTo>
                                  <a:lnTo>
                                    <a:pt x="0" y="0"/>
                                  </a:lnTo>
                                  <a:lnTo>
                                    <a:pt x="0" y="1"/>
                                  </a:lnTo>
                                  <a:lnTo>
                                    <a:pt x="1" y="1"/>
                                  </a:lnTo>
                                  <a:lnTo>
                                    <a:pt x="64" y="39"/>
                                  </a:lnTo>
                                  <a:lnTo>
                                    <a:pt x="67" y="40"/>
                                  </a:lnTo>
                                  <a:lnTo>
                                    <a:pt x="70" y="42"/>
                                  </a:lnTo>
                                  <a:lnTo>
                                    <a:pt x="73" y="44"/>
                                  </a:lnTo>
                                  <a:lnTo>
                                    <a:pt x="76" y="46"/>
                                  </a:lnTo>
                                  <a:lnTo>
                                    <a:pt x="80" y="48"/>
                                  </a:lnTo>
                                  <a:lnTo>
                                    <a:pt x="83" y="50"/>
                                  </a:lnTo>
                                  <a:lnTo>
                                    <a:pt x="86" y="52"/>
                                  </a:lnTo>
                                  <a:lnTo>
                                    <a:pt x="89" y="54"/>
                                  </a:lnTo>
                                  <a:lnTo>
                                    <a:pt x="92" y="56"/>
                                  </a:lnTo>
                                  <a:lnTo>
                                    <a:pt x="96" y="58"/>
                                  </a:lnTo>
                                  <a:lnTo>
                                    <a:pt x="99" y="60"/>
                                  </a:lnTo>
                                  <a:lnTo>
                                    <a:pt x="102" y="62"/>
                                  </a:lnTo>
                                  <a:lnTo>
                                    <a:pt x="105" y="64"/>
                                  </a:lnTo>
                                  <a:lnTo>
                                    <a:pt x="108" y="66"/>
                                  </a:lnTo>
                                  <a:lnTo>
                                    <a:pt x="111" y="68"/>
                                  </a:lnTo>
                                  <a:lnTo>
                                    <a:pt x="115" y="70"/>
                                  </a:lnTo>
                                  <a:lnTo>
                                    <a:pt x="118" y="72"/>
                                  </a:lnTo>
                                  <a:lnTo>
                                    <a:pt x="121" y="74"/>
                                  </a:lnTo>
                                  <a:lnTo>
                                    <a:pt x="124" y="76"/>
                                  </a:lnTo>
                                  <a:lnTo>
                                    <a:pt x="127" y="78"/>
                                  </a:lnTo>
                                  <a:lnTo>
                                    <a:pt x="129" y="79"/>
                                  </a:lnTo>
                                  <a:lnTo>
                                    <a:pt x="131" y="80"/>
                                  </a:lnTo>
                                  <a:lnTo>
                                    <a:pt x="133" y="81"/>
                                  </a:lnTo>
                                  <a:lnTo>
                                    <a:pt x="135" y="83"/>
                                  </a:lnTo>
                                  <a:lnTo>
                                    <a:pt x="137" y="84"/>
                                  </a:lnTo>
                                  <a:lnTo>
                                    <a:pt x="139" y="85"/>
                                  </a:lnTo>
                                  <a:lnTo>
                                    <a:pt x="141" y="86"/>
                                  </a:lnTo>
                                  <a:lnTo>
                                    <a:pt x="143" y="88"/>
                                  </a:lnTo>
                                  <a:lnTo>
                                    <a:pt x="145" y="89"/>
                                  </a:lnTo>
                                  <a:lnTo>
                                    <a:pt x="147" y="91"/>
                                  </a:lnTo>
                                  <a:lnTo>
                                    <a:pt x="149" y="92"/>
                                  </a:lnTo>
                                  <a:lnTo>
                                    <a:pt x="150" y="93"/>
                                  </a:lnTo>
                                  <a:lnTo>
                                    <a:pt x="152" y="95"/>
                                  </a:lnTo>
                                  <a:lnTo>
                                    <a:pt x="154" y="96"/>
                                  </a:lnTo>
                                  <a:lnTo>
                                    <a:pt x="156" y="97"/>
                                  </a:lnTo>
                                  <a:lnTo>
                                    <a:pt x="158" y="99"/>
                                  </a:lnTo>
                                  <a:lnTo>
                                    <a:pt x="160" y="100"/>
                                  </a:lnTo>
                                  <a:lnTo>
                                    <a:pt x="162" y="101"/>
                                  </a:lnTo>
                                  <a:lnTo>
                                    <a:pt x="164" y="103"/>
                                  </a:lnTo>
                                  <a:lnTo>
                                    <a:pt x="166" y="104"/>
                                  </a:lnTo>
                                  <a:lnTo>
                                    <a:pt x="167" y="104"/>
                                  </a:lnTo>
                                  <a:lnTo>
                                    <a:pt x="168" y="105"/>
                                  </a:lnTo>
                                  <a:lnTo>
                                    <a:pt x="169" y="105"/>
                                  </a:lnTo>
                                  <a:lnTo>
                                    <a:pt x="169" y="106"/>
                                  </a:lnTo>
                                  <a:lnTo>
                                    <a:pt x="170" y="107"/>
                                  </a:lnTo>
                                  <a:lnTo>
                                    <a:pt x="171" y="108"/>
                                  </a:lnTo>
                                  <a:lnTo>
                                    <a:pt x="172" y="108"/>
                                  </a:lnTo>
                                  <a:lnTo>
                                    <a:pt x="173" y="109"/>
                                  </a:lnTo>
                                  <a:lnTo>
                                    <a:pt x="174" y="109"/>
                                  </a:lnTo>
                                  <a:lnTo>
                                    <a:pt x="175" y="110"/>
                                  </a:lnTo>
                                  <a:lnTo>
                                    <a:pt x="176" y="111"/>
                                  </a:lnTo>
                                  <a:lnTo>
                                    <a:pt x="176" y="112"/>
                                  </a:lnTo>
                                  <a:lnTo>
                                    <a:pt x="177" y="112"/>
                                  </a:lnTo>
                                  <a:lnTo>
                                    <a:pt x="178" y="113"/>
                                  </a:lnTo>
                                  <a:lnTo>
                                    <a:pt x="179" y="114"/>
                                  </a:lnTo>
                                  <a:lnTo>
                                    <a:pt x="180" y="114"/>
                                  </a:lnTo>
                                  <a:lnTo>
                                    <a:pt x="181" y="115"/>
                                  </a:lnTo>
                                  <a:lnTo>
                                    <a:pt x="182" y="115"/>
                                  </a:lnTo>
                                  <a:lnTo>
                                    <a:pt x="182" y="116"/>
                                  </a:lnTo>
                                  <a:lnTo>
                                    <a:pt x="183" y="117"/>
                                  </a:lnTo>
                                  <a:lnTo>
                                    <a:pt x="184" y="117"/>
                                  </a:lnTo>
                                  <a:lnTo>
                                    <a:pt x="185" y="118"/>
                                  </a:lnTo>
                                  <a:lnTo>
                                    <a:pt x="186" y="118"/>
                                  </a:lnTo>
                                  <a:lnTo>
                                    <a:pt x="187" y="119"/>
                                  </a:lnTo>
                                  <a:lnTo>
                                    <a:pt x="188" y="120"/>
                                  </a:lnTo>
                                  <a:lnTo>
                                    <a:pt x="189" y="120"/>
                                  </a:lnTo>
                                  <a:lnTo>
                                    <a:pt x="189" y="121"/>
                                  </a:lnTo>
                                  <a:lnTo>
                                    <a:pt x="190" y="122"/>
                                  </a:lnTo>
                                  <a:lnTo>
                                    <a:pt x="191" y="122"/>
                                  </a:lnTo>
                                  <a:lnTo>
                                    <a:pt x="192" y="123"/>
                                  </a:lnTo>
                                  <a:lnTo>
                                    <a:pt x="193" y="124"/>
                                  </a:lnTo>
                                  <a:lnTo>
                                    <a:pt x="194" y="124"/>
                                  </a:lnTo>
                                  <a:lnTo>
                                    <a:pt x="195" y="125"/>
                                  </a:lnTo>
                                  <a:lnTo>
                                    <a:pt x="196" y="125"/>
                                  </a:lnTo>
                                  <a:lnTo>
                                    <a:pt x="197" y="126"/>
                                  </a:lnTo>
                                  <a:lnTo>
                                    <a:pt x="198" y="127"/>
                                  </a:lnTo>
                                  <a:lnTo>
                                    <a:pt x="199" y="128"/>
                                  </a:lnTo>
                                  <a:lnTo>
                                    <a:pt x="200" y="129"/>
                                  </a:lnTo>
                                  <a:lnTo>
                                    <a:pt x="201" y="129"/>
                                  </a:lnTo>
                                  <a:lnTo>
                                    <a:pt x="202" y="130"/>
                                  </a:lnTo>
                                  <a:lnTo>
                                    <a:pt x="203" y="131"/>
                                  </a:lnTo>
                                  <a:lnTo>
                                    <a:pt x="204" y="132"/>
                                  </a:lnTo>
                                  <a:lnTo>
                                    <a:pt x="205" y="133"/>
                                  </a:lnTo>
                                  <a:lnTo>
                                    <a:pt x="206" y="134"/>
                                  </a:lnTo>
                                  <a:lnTo>
                                    <a:pt x="207" y="134"/>
                                  </a:lnTo>
                                  <a:lnTo>
                                    <a:pt x="208" y="135"/>
                                  </a:lnTo>
                                  <a:lnTo>
                                    <a:pt x="209" y="136"/>
                                  </a:lnTo>
                                  <a:lnTo>
                                    <a:pt x="211" y="137"/>
                                  </a:lnTo>
                                  <a:lnTo>
                                    <a:pt x="212" y="138"/>
                                  </a:lnTo>
                                  <a:lnTo>
                                    <a:pt x="213" y="139"/>
                                  </a:lnTo>
                                  <a:lnTo>
                                    <a:pt x="214" y="140"/>
                                  </a:lnTo>
                                  <a:lnTo>
                                    <a:pt x="215" y="141"/>
                                  </a:lnTo>
                                  <a:lnTo>
                                    <a:pt x="216" y="142"/>
                                  </a:lnTo>
                                  <a:lnTo>
                                    <a:pt x="217" y="143"/>
                                  </a:lnTo>
                                  <a:lnTo>
                                    <a:pt x="218" y="143"/>
                                  </a:lnTo>
                                  <a:lnTo>
                                    <a:pt x="219" y="144"/>
                                  </a:lnTo>
                                  <a:lnTo>
                                    <a:pt x="220" y="144"/>
                                  </a:lnTo>
                                  <a:lnTo>
                                    <a:pt x="220" y="145"/>
                                  </a:lnTo>
                                  <a:lnTo>
                                    <a:pt x="221" y="145"/>
                                  </a:lnTo>
                                  <a:lnTo>
                                    <a:pt x="221" y="146"/>
                                  </a:lnTo>
                                  <a:lnTo>
                                    <a:pt x="222" y="146"/>
                                  </a:lnTo>
                                  <a:lnTo>
                                    <a:pt x="223" y="147"/>
                                  </a:lnTo>
                                  <a:lnTo>
                                    <a:pt x="224" y="148"/>
                                  </a:lnTo>
                                  <a:lnTo>
                                    <a:pt x="225" y="149"/>
                                  </a:lnTo>
                                  <a:lnTo>
                                    <a:pt x="226" y="150"/>
                                  </a:lnTo>
                                  <a:lnTo>
                                    <a:pt x="227" y="150"/>
                                  </a:lnTo>
                                  <a:lnTo>
                                    <a:pt x="228" y="151"/>
                                  </a:lnTo>
                                  <a:lnTo>
                                    <a:pt x="229" y="152"/>
                                  </a:lnTo>
                                  <a:lnTo>
                                    <a:pt x="230" y="153"/>
                                  </a:lnTo>
                                  <a:lnTo>
                                    <a:pt x="231" y="153"/>
                                  </a:lnTo>
                                  <a:lnTo>
                                    <a:pt x="232" y="154"/>
                                  </a:lnTo>
                                  <a:lnTo>
                                    <a:pt x="232" y="155"/>
                                  </a:lnTo>
                                  <a:lnTo>
                                    <a:pt x="233" y="156"/>
                                  </a:lnTo>
                                  <a:lnTo>
                                    <a:pt x="235" y="157"/>
                                  </a:lnTo>
                                  <a:lnTo>
                                    <a:pt x="237" y="159"/>
                                  </a:lnTo>
                                  <a:lnTo>
                                    <a:pt x="239" y="161"/>
                                  </a:lnTo>
                                  <a:lnTo>
                                    <a:pt x="241" y="163"/>
                                  </a:lnTo>
                                  <a:lnTo>
                                    <a:pt x="243" y="164"/>
                                  </a:lnTo>
                                  <a:lnTo>
                                    <a:pt x="245" y="166"/>
                                  </a:lnTo>
                                  <a:lnTo>
                                    <a:pt x="247" y="168"/>
                                  </a:lnTo>
                                  <a:lnTo>
                                    <a:pt x="249" y="169"/>
                                  </a:lnTo>
                                  <a:lnTo>
                                    <a:pt x="251" y="171"/>
                                  </a:lnTo>
                                  <a:lnTo>
                                    <a:pt x="253" y="173"/>
                                  </a:lnTo>
                                  <a:lnTo>
                                    <a:pt x="255" y="174"/>
                                  </a:lnTo>
                                  <a:lnTo>
                                    <a:pt x="257" y="176"/>
                                  </a:lnTo>
                                  <a:lnTo>
                                    <a:pt x="259" y="178"/>
                                  </a:lnTo>
                                  <a:lnTo>
                                    <a:pt x="261" y="180"/>
                                  </a:lnTo>
                                  <a:lnTo>
                                    <a:pt x="263" y="182"/>
                                  </a:lnTo>
                                  <a:lnTo>
                                    <a:pt x="265" y="183"/>
                                  </a:lnTo>
                                  <a:lnTo>
                                    <a:pt x="267" y="185"/>
                                  </a:lnTo>
                                  <a:lnTo>
                                    <a:pt x="269" y="187"/>
                                  </a:lnTo>
                                  <a:lnTo>
                                    <a:pt x="271" y="189"/>
                                  </a:lnTo>
                                  <a:lnTo>
                                    <a:pt x="273" y="191"/>
                                  </a:lnTo>
                                  <a:lnTo>
                                    <a:pt x="275" y="192"/>
                                  </a:lnTo>
                                  <a:lnTo>
                                    <a:pt x="276" y="194"/>
                                  </a:lnTo>
                                  <a:lnTo>
                                    <a:pt x="278" y="195"/>
                                  </a:lnTo>
                                  <a:lnTo>
                                    <a:pt x="280" y="197"/>
                                  </a:lnTo>
                                  <a:lnTo>
                                    <a:pt x="282" y="198"/>
                                  </a:lnTo>
                                  <a:lnTo>
                                    <a:pt x="283" y="200"/>
                                  </a:lnTo>
                                  <a:lnTo>
                                    <a:pt x="285" y="201"/>
                                  </a:lnTo>
                                  <a:lnTo>
                                    <a:pt x="287" y="203"/>
                                  </a:lnTo>
                                  <a:lnTo>
                                    <a:pt x="288" y="204"/>
                                  </a:lnTo>
                                  <a:lnTo>
                                    <a:pt x="288" y="205"/>
                                  </a:lnTo>
                                  <a:lnTo>
                                    <a:pt x="289" y="206"/>
                                  </a:lnTo>
                                  <a:lnTo>
                                    <a:pt x="290" y="206"/>
                                  </a:lnTo>
                                  <a:lnTo>
                                    <a:pt x="291" y="207"/>
                                  </a:lnTo>
                                  <a:lnTo>
                                    <a:pt x="292" y="208"/>
                                  </a:lnTo>
                                  <a:lnTo>
                                    <a:pt x="293" y="209"/>
                                  </a:lnTo>
                                  <a:lnTo>
                                    <a:pt x="295" y="211"/>
                                  </a:lnTo>
                                  <a:lnTo>
                                    <a:pt x="296" y="212"/>
                                  </a:lnTo>
                                  <a:lnTo>
                                    <a:pt x="298" y="214"/>
                                  </a:lnTo>
                                  <a:lnTo>
                                    <a:pt x="396" y="307"/>
                                  </a:lnTo>
                                  <a:lnTo>
                                    <a:pt x="397" y="309"/>
                                  </a:lnTo>
                                  <a:lnTo>
                                    <a:pt x="398" y="310"/>
                                  </a:lnTo>
                                  <a:lnTo>
                                    <a:pt x="399" y="310"/>
                                  </a:lnTo>
                                  <a:lnTo>
                                    <a:pt x="400" y="311"/>
                                  </a:lnTo>
                                  <a:lnTo>
                                    <a:pt x="401" y="312"/>
                                  </a:lnTo>
                                  <a:lnTo>
                                    <a:pt x="402" y="313"/>
                                  </a:lnTo>
                                  <a:lnTo>
                                    <a:pt x="404" y="314"/>
                                  </a:lnTo>
                                  <a:lnTo>
                                    <a:pt x="405" y="315"/>
                                  </a:lnTo>
                                  <a:lnTo>
                                    <a:pt x="406" y="316"/>
                                  </a:lnTo>
                                  <a:lnTo>
                                    <a:pt x="407" y="317"/>
                                  </a:lnTo>
                                  <a:lnTo>
                                    <a:pt x="408" y="317"/>
                                  </a:lnTo>
                                  <a:lnTo>
                                    <a:pt x="408" y="319"/>
                                  </a:lnTo>
                                  <a:lnTo>
                                    <a:pt x="409" y="319"/>
                                  </a:lnTo>
                                  <a:lnTo>
                                    <a:pt x="410" y="320"/>
                                  </a:lnTo>
                                  <a:lnTo>
                                    <a:pt x="411" y="321"/>
                                  </a:lnTo>
                                  <a:lnTo>
                                    <a:pt x="412" y="322"/>
                                  </a:lnTo>
                                  <a:lnTo>
                                    <a:pt x="413" y="323"/>
                                  </a:lnTo>
                                  <a:lnTo>
                                    <a:pt x="414" y="324"/>
                                  </a:lnTo>
                                  <a:lnTo>
                                    <a:pt x="416" y="326"/>
                                  </a:lnTo>
                                  <a:lnTo>
                                    <a:pt x="418" y="328"/>
                                  </a:lnTo>
                                  <a:lnTo>
                                    <a:pt x="421" y="330"/>
                                  </a:lnTo>
                                  <a:lnTo>
                                    <a:pt x="423" y="332"/>
                                  </a:lnTo>
                                  <a:lnTo>
                                    <a:pt x="426" y="334"/>
                                  </a:lnTo>
                                  <a:lnTo>
                                    <a:pt x="428" y="336"/>
                                  </a:lnTo>
                                  <a:lnTo>
                                    <a:pt x="429" y="338"/>
                                  </a:lnTo>
                                  <a:lnTo>
                                    <a:pt x="430" y="339"/>
                                  </a:lnTo>
                                  <a:lnTo>
                                    <a:pt x="432" y="340"/>
                                  </a:lnTo>
                                  <a:lnTo>
                                    <a:pt x="433" y="341"/>
                                  </a:lnTo>
                                  <a:lnTo>
                                    <a:pt x="434" y="341"/>
                                  </a:lnTo>
                                  <a:lnTo>
                                    <a:pt x="435" y="343"/>
                                  </a:lnTo>
                                  <a:lnTo>
                                    <a:pt x="436" y="344"/>
                                  </a:lnTo>
                                  <a:lnTo>
                                    <a:pt x="437" y="344"/>
                                  </a:lnTo>
                                  <a:lnTo>
                                    <a:pt x="438" y="345"/>
                                  </a:lnTo>
                                  <a:lnTo>
                                    <a:pt x="440" y="346"/>
                                  </a:lnTo>
                                  <a:lnTo>
                                    <a:pt x="441" y="348"/>
                                  </a:lnTo>
                                  <a:lnTo>
                                    <a:pt x="442" y="349"/>
                                  </a:lnTo>
                                  <a:lnTo>
                                    <a:pt x="443" y="350"/>
                                  </a:lnTo>
                                  <a:lnTo>
                                    <a:pt x="444" y="351"/>
                                  </a:lnTo>
                                  <a:lnTo>
                                    <a:pt x="446" y="352"/>
                                  </a:lnTo>
                                  <a:lnTo>
                                    <a:pt x="447" y="353"/>
                                  </a:lnTo>
                                  <a:lnTo>
                                    <a:pt x="448" y="354"/>
                                  </a:lnTo>
                                  <a:lnTo>
                                    <a:pt x="449" y="355"/>
                                  </a:lnTo>
                                  <a:lnTo>
                                    <a:pt x="450" y="356"/>
                                  </a:lnTo>
                                  <a:lnTo>
                                    <a:pt x="452" y="357"/>
                                  </a:lnTo>
                                  <a:lnTo>
                                    <a:pt x="453" y="358"/>
                                  </a:lnTo>
                                  <a:lnTo>
                                    <a:pt x="454" y="359"/>
                                  </a:lnTo>
                                  <a:lnTo>
                                    <a:pt x="456" y="360"/>
                                  </a:lnTo>
                                  <a:lnTo>
                                    <a:pt x="457" y="361"/>
                                  </a:lnTo>
                                  <a:lnTo>
                                    <a:pt x="458" y="363"/>
                                  </a:lnTo>
                                  <a:lnTo>
                                    <a:pt x="459" y="364"/>
                                  </a:lnTo>
                                  <a:lnTo>
                                    <a:pt x="461" y="365"/>
                                  </a:lnTo>
                                  <a:lnTo>
                                    <a:pt x="462" y="366"/>
                                  </a:lnTo>
                                  <a:lnTo>
                                    <a:pt x="463" y="367"/>
                                  </a:lnTo>
                                  <a:lnTo>
                                    <a:pt x="464" y="368"/>
                                  </a:lnTo>
                                  <a:lnTo>
                                    <a:pt x="466" y="369"/>
                                  </a:lnTo>
                                  <a:lnTo>
                                    <a:pt x="467" y="370"/>
                                  </a:lnTo>
                                  <a:lnTo>
                                    <a:pt x="468" y="371"/>
                                  </a:lnTo>
                                  <a:lnTo>
                                    <a:pt x="469" y="371"/>
                                  </a:lnTo>
                                  <a:lnTo>
                                    <a:pt x="470" y="373"/>
                                  </a:lnTo>
                                  <a:lnTo>
                                    <a:pt x="471" y="373"/>
                                  </a:lnTo>
                                  <a:lnTo>
                                    <a:pt x="472" y="374"/>
                                  </a:lnTo>
                                  <a:lnTo>
                                    <a:pt x="473" y="375"/>
                                  </a:lnTo>
                                  <a:lnTo>
                                    <a:pt x="474" y="376"/>
                                  </a:lnTo>
                                  <a:lnTo>
                                    <a:pt x="475" y="377"/>
                                  </a:lnTo>
                                  <a:lnTo>
                                    <a:pt x="476" y="378"/>
                                  </a:lnTo>
                                  <a:lnTo>
                                    <a:pt x="477" y="379"/>
                                  </a:lnTo>
                                  <a:lnTo>
                                    <a:pt x="478" y="380"/>
                                  </a:lnTo>
                                  <a:lnTo>
                                    <a:pt x="479" y="381"/>
                                  </a:lnTo>
                                  <a:lnTo>
                                    <a:pt x="481" y="381"/>
                                  </a:lnTo>
                                  <a:lnTo>
                                    <a:pt x="482" y="383"/>
                                  </a:lnTo>
                                  <a:lnTo>
                                    <a:pt x="483" y="383"/>
                                  </a:lnTo>
                                  <a:lnTo>
                                    <a:pt x="484" y="384"/>
                                  </a:lnTo>
                                  <a:lnTo>
                                    <a:pt x="485" y="385"/>
                                  </a:lnTo>
                                  <a:lnTo>
                                    <a:pt x="486" y="386"/>
                                  </a:lnTo>
                                  <a:lnTo>
                                    <a:pt x="487" y="387"/>
                                  </a:lnTo>
                                  <a:lnTo>
                                    <a:pt x="550" y="435"/>
                                  </a:lnTo>
                                  <a:lnTo>
                                    <a:pt x="551" y="435"/>
                                  </a:lnTo>
                                  <a:lnTo>
                                    <a:pt x="552" y="436"/>
                                  </a:lnTo>
                                  <a:lnTo>
                                    <a:pt x="553" y="437"/>
                                  </a:lnTo>
                                  <a:lnTo>
                                    <a:pt x="554" y="438"/>
                                  </a:lnTo>
                                  <a:lnTo>
                                    <a:pt x="555" y="439"/>
                                  </a:lnTo>
                                  <a:lnTo>
                                    <a:pt x="556" y="440"/>
                                  </a:lnTo>
                                  <a:lnTo>
                                    <a:pt x="557" y="440"/>
                                  </a:lnTo>
                                  <a:lnTo>
                                    <a:pt x="558" y="441"/>
                                  </a:lnTo>
                                  <a:lnTo>
                                    <a:pt x="559" y="442"/>
                                  </a:lnTo>
                                  <a:lnTo>
                                    <a:pt x="559" y="443"/>
                                  </a:lnTo>
                                  <a:lnTo>
                                    <a:pt x="560" y="443"/>
                                  </a:lnTo>
                                  <a:lnTo>
                                    <a:pt x="561" y="444"/>
                                  </a:lnTo>
                                  <a:lnTo>
                                    <a:pt x="562" y="444"/>
                                  </a:lnTo>
                                  <a:lnTo>
                                    <a:pt x="562" y="445"/>
                                  </a:lnTo>
                                  <a:lnTo>
                                    <a:pt x="563" y="446"/>
                                  </a:lnTo>
                                  <a:lnTo>
                                    <a:pt x="564" y="447"/>
                                  </a:lnTo>
                                  <a:lnTo>
                                    <a:pt x="565" y="447"/>
                                  </a:lnTo>
                                  <a:lnTo>
                                    <a:pt x="565" y="448"/>
                                  </a:lnTo>
                                  <a:lnTo>
                                    <a:pt x="566" y="449"/>
                                  </a:lnTo>
                                  <a:lnTo>
                                    <a:pt x="567" y="449"/>
                                  </a:lnTo>
                                  <a:lnTo>
                                    <a:pt x="568" y="450"/>
                                  </a:lnTo>
                                  <a:lnTo>
                                    <a:pt x="568" y="451"/>
                                  </a:lnTo>
                                  <a:lnTo>
                                    <a:pt x="569" y="451"/>
                                  </a:lnTo>
                                  <a:lnTo>
                                    <a:pt x="570" y="452"/>
                                  </a:lnTo>
                                  <a:lnTo>
                                    <a:pt x="570" y="453"/>
                                  </a:lnTo>
                                  <a:lnTo>
                                    <a:pt x="571" y="453"/>
                                  </a:lnTo>
                                  <a:lnTo>
                                    <a:pt x="572" y="454"/>
                                  </a:lnTo>
                                  <a:lnTo>
                                    <a:pt x="573" y="455"/>
                                  </a:lnTo>
                                  <a:lnTo>
                                    <a:pt x="574" y="456"/>
                                  </a:lnTo>
                                  <a:lnTo>
                                    <a:pt x="575" y="457"/>
                                  </a:lnTo>
                                  <a:lnTo>
                                    <a:pt x="576" y="458"/>
                                  </a:lnTo>
                                  <a:lnTo>
                                    <a:pt x="577" y="459"/>
                                  </a:lnTo>
                                  <a:lnTo>
                                    <a:pt x="578" y="460"/>
                                  </a:lnTo>
                                  <a:lnTo>
                                    <a:pt x="579" y="461"/>
                                  </a:lnTo>
                                  <a:lnTo>
                                    <a:pt x="580" y="462"/>
                                  </a:lnTo>
                                  <a:lnTo>
                                    <a:pt x="581" y="462"/>
                                  </a:lnTo>
                                  <a:lnTo>
                                    <a:pt x="581" y="463"/>
                                  </a:lnTo>
                                  <a:lnTo>
                                    <a:pt x="582" y="463"/>
                                  </a:lnTo>
                                  <a:lnTo>
                                    <a:pt x="582" y="464"/>
                                  </a:lnTo>
                                  <a:lnTo>
                                    <a:pt x="583" y="465"/>
                                  </a:lnTo>
                                  <a:lnTo>
                                    <a:pt x="584" y="466"/>
                                  </a:lnTo>
                                  <a:lnTo>
                                    <a:pt x="585" y="467"/>
                                  </a:lnTo>
                                  <a:lnTo>
                                    <a:pt x="586" y="468"/>
                                  </a:lnTo>
                                  <a:lnTo>
                                    <a:pt x="592" y="475"/>
                                  </a:lnTo>
                                  <a:lnTo>
                                    <a:pt x="592" y="476"/>
                                  </a:lnTo>
                                  <a:lnTo>
                                    <a:pt x="586" y="469"/>
                                  </a:lnTo>
                                  <a:lnTo>
                                    <a:pt x="582" y="466"/>
                                  </a:lnTo>
                                  <a:lnTo>
                                    <a:pt x="579" y="462"/>
                                  </a:lnTo>
                                  <a:lnTo>
                                    <a:pt x="576" y="459"/>
                                  </a:lnTo>
                                  <a:lnTo>
                                    <a:pt x="573" y="456"/>
                                  </a:lnTo>
                                  <a:lnTo>
                                    <a:pt x="570" y="453"/>
                                  </a:lnTo>
                                  <a:lnTo>
                                    <a:pt x="567" y="451"/>
                                  </a:lnTo>
                                  <a:lnTo>
                                    <a:pt x="563" y="448"/>
                                  </a:lnTo>
                                  <a:lnTo>
                                    <a:pt x="560" y="446"/>
                                  </a:lnTo>
                                  <a:lnTo>
                                    <a:pt x="557" y="443"/>
                                  </a:lnTo>
                                  <a:lnTo>
                                    <a:pt x="553" y="440"/>
                                  </a:lnTo>
                                  <a:lnTo>
                                    <a:pt x="550" y="438"/>
                                  </a:lnTo>
                                  <a:lnTo>
                                    <a:pt x="547" y="435"/>
                                  </a:lnTo>
                                  <a:lnTo>
                                    <a:pt x="543" y="433"/>
                                  </a:lnTo>
                                  <a:lnTo>
                                    <a:pt x="540" y="431"/>
                                  </a:lnTo>
                                  <a:lnTo>
                                    <a:pt x="537" y="429"/>
                                  </a:lnTo>
                                  <a:lnTo>
                                    <a:pt x="533" y="427"/>
                                  </a:lnTo>
                                  <a:lnTo>
                                    <a:pt x="530" y="425"/>
                                  </a:lnTo>
                                  <a:lnTo>
                                    <a:pt x="527" y="423"/>
                                  </a:lnTo>
                                  <a:lnTo>
                                    <a:pt x="523" y="420"/>
                                  </a:lnTo>
                                  <a:lnTo>
                                    <a:pt x="520" y="419"/>
                                  </a:lnTo>
                                  <a:lnTo>
                                    <a:pt x="518" y="417"/>
                                  </a:lnTo>
                                  <a:lnTo>
                                    <a:pt x="516" y="416"/>
                                  </a:lnTo>
                                  <a:lnTo>
                                    <a:pt x="514" y="415"/>
                                  </a:lnTo>
                                  <a:lnTo>
                                    <a:pt x="512" y="414"/>
                                  </a:lnTo>
                                  <a:lnTo>
                                    <a:pt x="510" y="413"/>
                                  </a:lnTo>
                                  <a:lnTo>
                                    <a:pt x="508" y="412"/>
                                  </a:lnTo>
                                  <a:lnTo>
                                    <a:pt x="506" y="411"/>
                                  </a:lnTo>
                                  <a:lnTo>
                                    <a:pt x="505" y="410"/>
                                  </a:lnTo>
                                  <a:lnTo>
                                    <a:pt x="504" y="409"/>
                                  </a:lnTo>
                                  <a:lnTo>
                                    <a:pt x="503" y="409"/>
                                  </a:lnTo>
                                  <a:lnTo>
                                    <a:pt x="502" y="408"/>
                                  </a:lnTo>
                                  <a:lnTo>
                                    <a:pt x="501" y="407"/>
                                  </a:lnTo>
                                  <a:lnTo>
                                    <a:pt x="500" y="407"/>
                                  </a:lnTo>
                                  <a:lnTo>
                                    <a:pt x="499" y="406"/>
                                  </a:lnTo>
                                  <a:lnTo>
                                    <a:pt x="498" y="406"/>
                                  </a:lnTo>
                                  <a:lnTo>
                                    <a:pt x="497" y="405"/>
                                  </a:lnTo>
                                  <a:lnTo>
                                    <a:pt x="496" y="405"/>
                                  </a:lnTo>
                                  <a:lnTo>
                                    <a:pt x="495" y="404"/>
                                  </a:lnTo>
                                  <a:lnTo>
                                    <a:pt x="494" y="404"/>
                                  </a:lnTo>
                                  <a:lnTo>
                                    <a:pt x="493" y="404"/>
                                  </a:lnTo>
                                  <a:lnTo>
                                    <a:pt x="493" y="403"/>
                                  </a:lnTo>
                                  <a:lnTo>
                                    <a:pt x="492" y="403"/>
                                  </a:lnTo>
                                  <a:lnTo>
                                    <a:pt x="491" y="402"/>
                                  </a:lnTo>
                                  <a:lnTo>
                                    <a:pt x="490" y="402"/>
                                  </a:lnTo>
                                  <a:lnTo>
                                    <a:pt x="489" y="401"/>
                                  </a:lnTo>
                                  <a:lnTo>
                                    <a:pt x="487" y="400"/>
                                  </a:lnTo>
                                  <a:lnTo>
                                    <a:pt x="485" y="399"/>
                                  </a:lnTo>
                                  <a:lnTo>
                                    <a:pt x="484" y="398"/>
                                  </a:lnTo>
                                  <a:lnTo>
                                    <a:pt x="482" y="396"/>
                                  </a:lnTo>
                                  <a:lnTo>
                                    <a:pt x="481" y="395"/>
                                  </a:lnTo>
                                  <a:lnTo>
                                    <a:pt x="479" y="395"/>
                                  </a:lnTo>
                                  <a:lnTo>
                                    <a:pt x="477" y="394"/>
                                  </a:lnTo>
                                  <a:lnTo>
                                    <a:pt x="476" y="393"/>
                                  </a:lnTo>
                                  <a:lnTo>
                                    <a:pt x="474" y="391"/>
                                  </a:lnTo>
                                  <a:lnTo>
                                    <a:pt x="473" y="391"/>
                                  </a:lnTo>
                                  <a:lnTo>
                                    <a:pt x="471" y="390"/>
                                  </a:lnTo>
                                  <a:lnTo>
                                    <a:pt x="469" y="389"/>
                                  </a:lnTo>
                                  <a:lnTo>
                                    <a:pt x="468" y="388"/>
                                  </a:lnTo>
                                  <a:lnTo>
                                    <a:pt x="466" y="387"/>
                                  </a:lnTo>
                                  <a:lnTo>
                                    <a:pt x="465" y="386"/>
                                  </a:lnTo>
                                  <a:lnTo>
                                    <a:pt x="463" y="385"/>
                                  </a:lnTo>
                                  <a:lnTo>
                                    <a:pt x="461" y="384"/>
                                  </a:lnTo>
                                  <a:lnTo>
                                    <a:pt x="460" y="383"/>
                                  </a:lnTo>
                                  <a:lnTo>
                                    <a:pt x="458" y="382"/>
                                  </a:lnTo>
                                  <a:lnTo>
                                    <a:pt x="457" y="381"/>
                                  </a:lnTo>
                                  <a:lnTo>
                                    <a:pt x="455" y="379"/>
                                  </a:lnTo>
                                  <a:lnTo>
                                    <a:pt x="453" y="378"/>
                                  </a:lnTo>
                                  <a:lnTo>
                                    <a:pt x="450" y="376"/>
                                  </a:lnTo>
                                  <a:lnTo>
                                    <a:pt x="449" y="375"/>
                                  </a:lnTo>
                                  <a:lnTo>
                                    <a:pt x="446" y="374"/>
                                  </a:lnTo>
                                  <a:lnTo>
                                    <a:pt x="445" y="372"/>
                                  </a:lnTo>
                                  <a:lnTo>
                                    <a:pt x="443" y="370"/>
                                  </a:lnTo>
                                  <a:lnTo>
                                    <a:pt x="440" y="369"/>
                                  </a:lnTo>
                                  <a:lnTo>
                                    <a:pt x="439" y="368"/>
                                  </a:lnTo>
                                  <a:lnTo>
                                    <a:pt x="437" y="366"/>
                                  </a:lnTo>
                                  <a:lnTo>
                                    <a:pt x="435" y="364"/>
                                  </a:lnTo>
                                  <a:lnTo>
                                    <a:pt x="433" y="363"/>
                                  </a:lnTo>
                                  <a:lnTo>
                                    <a:pt x="431" y="361"/>
                                  </a:lnTo>
                                  <a:lnTo>
                                    <a:pt x="429" y="359"/>
                                  </a:lnTo>
                                  <a:lnTo>
                                    <a:pt x="427" y="358"/>
                                  </a:lnTo>
                                  <a:lnTo>
                                    <a:pt x="425" y="356"/>
                                  </a:lnTo>
                                  <a:lnTo>
                                    <a:pt x="423" y="355"/>
                                  </a:lnTo>
                                  <a:lnTo>
                                    <a:pt x="421" y="353"/>
                                  </a:lnTo>
                                  <a:lnTo>
                                    <a:pt x="419" y="351"/>
                                  </a:lnTo>
                                  <a:lnTo>
                                    <a:pt x="417" y="350"/>
                                  </a:lnTo>
                                  <a:lnTo>
                                    <a:pt x="416" y="349"/>
                                  </a:lnTo>
                                  <a:lnTo>
                                    <a:pt x="415" y="349"/>
                                  </a:lnTo>
                                  <a:lnTo>
                                    <a:pt x="414" y="348"/>
                                  </a:lnTo>
                                  <a:lnTo>
                                    <a:pt x="413" y="347"/>
                                  </a:lnTo>
                                  <a:lnTo>
                                    <a:pt x="412" y="346"/>
                                  </a:lnTo>
                                  <a:lnTo>
                                    <a:pt x="411" y="345"/>
                                  </a:lnTo>
                                  <a:lnTo>
                                    <a:pt x="410" y="344"/>
                                  </a:lnTo>
                                  <a:lnTo>
                                    <a:pt x="409" y="344"/>
                                  </a:lnTo>
                                  <a:lnTo>
                                    <a:pt x="408" y="343"/>
                                  </a:lnTo>
                                  <a:lnTo>
                                    <a:pt x="408" y="342"/>
                                  </a:lnTo>
                                  <a:lnTo>
                                    <a:pt x="407" y="341"/>
                                  </a:lnTo>
                                  <a:lnTo>
                                    <a:pt x="406" y="341"/>
                                  </a:lnTo>
                                  <a:lnTo>
                                    <a:pt x="405" y="340"/>
                                  </a:lnTo>
                                  <a:lnTo>
                                    <a:pt x="404" y="339"/>
                                  </a:lnTo>
                                  <a:lnTo>
                                    <a:pt x="403" y="338"/>
                                  </a:lnTo>
                                  <a:lnTo>
                                    <a:pt x="402" y="337"/>
                                  </a:lnTo>
                                  <a:lnTo>
                                    <a:pt x="401" y="336"/>
                                  </a:lnTo>
                                  <a:lnTo>
                                    <a:pt x="400" y="335"/>
                                  </a:lnTo>
                                  <a:lnTo>
                                    <a:pt x="399" y="334"/>
                                  </a:lnTo>
                                  <a:lnTo>
                                    <a:pt x="397" y="333"/>
                                  </a:lnTo>
                                  <a:lnTo>
                                    <a:pt x="396" y="332"/>
                                  </a:lnTo>
                                  <a:lnTo>
                                    <a:pt x="395" y="331"/>
                                  </a:lnTo>
                                  <a:lnTo>
                                    <a:pt x="394" y="330"/>
                                  </a:lnTo>
                                  <a:lnTo>
                                    <a:pt x="393" y="329"/>
                                  </a:lnTo>
                                  <a:lnTo>
                                    <a:pt x="391" y="328"/>
                                  </a:lnTo>
                                  <a:lnTo>
                                    <a:pt x="390" y="327"/>
                                  </a:lnTo>
                                  <a:lnTo>
                                    <a:pt x="388" y="325"/>
                                  </a:lnTo>
                                  <a:lnTo>
                                    <a:pt x="387" y="324"/>
                                  </a:lnTo>
                                  <a:lnTo>
                                    <a:pt x="386" y="323"/>
                                  </a:lnTo>
                                  <a:lnTo>
                                    <a:pt x="384" y="322"/>
                                  </a:lnTo>
                                  <a:lnTo>
                                    <a:pt x="383" y="320"/>
                                  </a:lnTo>
                                  <a:lnTo>
                                    <a:pt x="380" y="318"/>
                                  </a:lnTo>
                                  <a:lnTo>
                                    <a:pt x="378" y="315"/>
                                  </a:lnTo>
                                  <a:lnTo>
                                    <a:pt x="375" y="312"/>
                                  </a:lnTo>
                                  <a:lnTo>
                                    <a:pt x="372" y="310"/>
                                  </a:lnTo>
                                  <a:lnTo>
                                    <a:pt x="369" y="307"/>
                                  </a:lnTo>
                                  <a:lnTo>
                                    <a:pt x="367" y="305"/>
                                  </a:lnTo>
                                  <a:lnTo>
                                    <a:pt x="364" y="302"/>
                                  </a:lnTo>
                                  <a:lnTo>
                                    <a:pt x="361" y="300"/>
                                  </a:lnTo>
                                  <a:lnTo>
                                    <a:pt x="358" y="297"/>
                                  </a:lnTo>
                                  <a:lnTo>
                                    <a:pt x="355" y="294"/>
                                  </a:lnTo>
                                  <a:lnTo>
                                    <a:pt x="353" y="292"/>
                                  </a:lnTo>
                                  <a:lnTo>
                                    <a:pt x="350" y="289"/>
                                  </a:lnTo>
                                  <a:lnTo>
                                    <a:pt x="347" y="286"/>
                                  </a:lnTo>
                                  <a:lnTo>
                                    <a:pt x="344" y="284"/>
                                  </a:lnTo>
                                  <a:lnTo>
                                    <a:pt x="342" y="281"/>
                                  </a:lnTo>
                                  <a:lnTo>
                                    <a:pt x="339" y="279"/>
                                  </a:lnTo>
                                  <a:lnTo>
                                    <a:pt x="336" y="276"/>
                                  </a:lnTo>
                                  <a:lnTo>
                                    <a:pt x="333" y="273"/>
                                  </a:lnTo>
                                  <a:lnTo>
                                    <a:pt x="331" y="270"/>
                                  </a:lnTo>
                                  <a:lnTo>
                                    <a:pt x="328" y="268"/>
                                  </a:lnTo>
                                  <a:lnTo>
                                    <a:pt x="327" y="267"/>
                                  </a:lnTo>
                                  <a:lnTo>
                                    <a:pt x="326" y="266"/>
                                  </a:lnTo>
                                  <a:lnTo>
                                    <a:pt x="325" y="265"/>
                                  </a:lnTo>
                                  <a:lnTo>
                                    <a:pt x="324" y="264"/>
                                  </a:lnTo>
                                  <a:lnTo>
                                    <a:pt x="323" y="263"/>
                                  </a:lnTo>
                                  <a:lnTo>
                                    <a:pt x="322" y="262"/>
                                  </a:lnTo>
                                  <a:lnTo>
                                    <a:pt x="321" y="261"/>
                                  </a:lnTo>
                                  <a:lnTo>
                                    <a:pt x="320" y="260"/>
                                  </a:lnTo>
                                  <a:lnTo>
                                    <a:pt x="318" y="259"/>
                                  </a:lnTo>
                                  <a:lnTo>
                                    <a:pt x="317" y="258"/>
                                  </a:lnTo>
                                  <a:lnTo>
                                    <a:pt x="316" y="257"/>
                                  </a:lnTo>
                                  <a:lnTo>
                                    <a:pt x="315" y="256"/>
                                  </a:lnTo>
                                  <a:lnTo>
                                    <a:pt x="314" y="255"/>
                                  </a:lnTo>
                                  <a:lnTo>
                                    <a:pt x="313" y="254"/>
                                  </a:lnTo>
                                  <a:lnTo>
                                    <a:pt x="312" y="253"/>
                                  </a:lnTo>
                                  <a:lnTo>
                                    <a:pt x="311" y="252"/>
                                  </a:lnTo>
                                  <a:lnTo>
                                    <a:pt x="310" y="252"/>
                                  </a:lnTo>
                                  <a:lnTo>
                                    <a:pt x="310" y="251"/>
                                  </a:lnTo>
                                  <a:lnTo>
                                    <a:pt x="309" y="250"/>
                                  </a:lnTo>
                                  <a:lnTo>
                                    <a:pt x="308" y="249"/>
                                  </a:lnTo>
                                  <a:lnTo>
                                    <a:pt x="307" y="248"/>
                                  </a:lnTo>
                                  <a:lnTo>
                                    <a:pt x="306" y="247"/>
                                  </a:lnTo>
                                  <a:lnTo>
                                    <a:pt x="305" y="246"/>
                                  </a:lnTo>
                                  <a:lnTo>
                                    <a:pt x="304" y="245"/>
                                  </a:lnTo>
                                  <a:lnTo>
                                    <a:pt x="303" y="245"/>
                                  </a:lnTo>
                                  <a:lnTo>
                                    <a:pt x="303" y="244"/>
                                  </a:lnTo>
                                  <a:lnTo>
                                    <a:pt x="302" y="243"/>
                                  </a:lnTo>
                                  <a:lnTo>
                                    <a:pt x="301" y="242"/>
                                  </a:lnTo>
                                  <a:lnTo>
                                    <a:pt x="300" y="242"/>
                                  </a:lnTo>
                                  <a:lnTo>
                                    <a:pt x="299" y="241"/>
                                  </a:lnTo>
                                  <a:lnTo>
                                    <a:pt x="299" y="240"/>
                                  </a:lnTo>
                                  <a:lnTo>
                                    <a:pt x="298" y="240"/>
                                  </a:lnTo>
                                  <a:lnTo>
                                    <a:pt x="297" y="238"/>
                                  </a:lnTo>
                                  <a:lnTo>
                                    <a:pt x="296" y="238"/>
                                  </a:lnTo>
                                  <a:lnTo>
                                    <a:pt x="295" y="237"/>
                                  </a:lnTo>
                                  <a:lnTo>
                                    <a:pt x="294" y="236"/>
                                  </a:lnTo>
                                  <a:lnTo>
                                    <a:pt x="293" y="235"/>
                                  </a:lnTo>
                                  <a:lnTo>
                                    <a:pt x="292" y="235"/>
                                  </a:lnTo>
                                  <a:lnTo>
                                    <a:pt x="292" y="233"/>
                                  </a:lnTo>
                                  <a:lnTo>
                                    <a:pt x="291" y="233"/>
                                  </a:lnTo>
                                  <a:lnTo>
                                    <a:pt x="290" y="232"/>
                                  </a:lnTo>
                                  <a:lnTo>
                                    <a:pt x="289" y="231"/>
                                  </a:lnTo>
                                  <a:lnTo>
                                    <a:pt x="288" y="230"/>
                                  </a:lnTo>
                                  <a:lnTo>
                                    <a:pt x="287" y="229"/>
                                  </a:lnTo>
                                  <a:lnTo>
                                    <a:pt x="286" y="228"/>
                                  </a:lnTo>
                                  <a:lnTo>
                                    <a:pt x="285" y="227"/>
                                  </a:lnTo>
                                  <a:lnTo>
                                    <a:pt x="284" y="226"/>
                                  </a:lnTo>
                                  <a:lnTo>
                                    <a:pt x="284" y="225"/>
                                  </a:lnTo>
                                  <a:lnTo>
                                    <a:pt x="283" y="225"/>
                                  </a:lnTo>
                                  <a:lnTo>
                                    <a:pt x="282" y="224"/>
                                  </a:lnTo>
                                  <a:lnTo>
                                    <a:pt x="282" y="223"/>
                                  </a:lnTo>
                                  <a:lnTo>
                                    <a:pt x="281" y="223"/>
                                  </a:lnTo>
                                  <a:lnTo>
                                    <a:pt x="280" y="222"/>
                                  </a:lnTo>
                                  <a:lnTo>
                                    <a:pt x="279" y="222"/>
                                  </a:lnTo>
                                  <a:lnTo>
                                    <a:pt x="279" y="221"/>
                                  </a:lnTo>
                                  <a:lnTo>
                                    <a:pt x="278" y="221"/>
                                  </a:lnTo>
                                  <a:lnTo>
                                    <a:pt x="277" y="220"/>
                                  </a:lnTo>
                                  <a:lnTo>
                                    <a:pt x="276" y="219"/>
                                  </a:lnTo>
                                  <a:lnTo>
                                    <a:pt x="275" y="218"/>
                                  </a:lnTo>
                                  <a:lnTo>
                                    <a:pt x="275" y="217"/>
                                  </a:lnTo>
                                  <a:lnTo>
                                    <a:pt x="274" y="216"/>
                                  </a:lnTo>
                                  <a:lnTo>
                                    <a:pt x="273" y="216"/>
                                  </a:lnTo>
                                  <a:lnTo>
                                    <a:pt x="272" y="214"/>
                                  </a:lnTo>
                                  <a:lnTo>
                                    <a:pt x="270" y="213"/>
                                  </a:lnTo>
                                  <a:lnTo>
                                    <a:pt x="268" y="211"/>
                                  </a:lnTo>
                                  <a:lnTo>
                                    <a:pt x="266" y="209"/>
                                  </a:lnTo>
                                  <a:lnTo>
                                    <a:pt x="264" y="207"/>
                                  </a:lnTo>
                                  <a:lnTo>
                                    <a:pt x="261" y="205"/>
                                  </a:lnTo>
                                  <a:lnTo>
                                    <a:pt x="260" y="204"/>
                                  </a:lnTo>
                                  <a:lnTo>
                                    <a:pt x="258" y="202"/>
                                  </a:lnTo>
                                  <a:lnTo>
                                    <a:pt x="257" y="201"/>
                                  </a:lnTo>
                                  <a:lnTo>
                                    <a:pt x="255" y="200"/>
                                  </a:lnTo>
                                  <a:lnTo>
                                    <a:pt x="253" y="198"/>
                                  </a:lnTo>
                                  <a:lnTo>
                                    <a:pt x="252" y="197"/>
                                  </a:lnTo>
                                  <a:lnTo>
                                    <a:pt x="250" y="195"/>
                                  </a:lnTo>
                                  <a:lnTo>
                                    <a:pt x="249" y="193"/>
                                  </a:lnTo>
                                  <a:lnTo>
                                    <a:pt x="247" y="192"/>
                                  </a:lnTo>
                                  <a:lnTo>
                                    <a:pt x="245" y="191"/>
                                  </a:lnTo>
                                  <a:lnTo>
                                    <a:pt x="244" y="189"/>
                                  </a:lnTo>
                                  <a:lnTo>
                                    <a:pt x="242" y="188"/>
                                  </a:lnTo>
                                  <a:lnTo>
                                    <a:pt x="241" y="186"/>
                                  </a:lnTo>
                                  <a:lnTo>
                                    <a:pt x="239" y="185"/>
                                  </a:lnTo>
                                  <a:lnTo>
                                    <a:pt x="238" y="183"/>
                                  </a:lnTo>
                                  <a:lnTo>
                                    <a:pt x="236" y="182"/>
                                  </a:lnTo>
                                  <a:lnTo>
                                    <a:pt x="234" y="180"/>
                                  </a:lnTo>
                                  <a:lnTo>
                                    <a:pt x="233" y="179"/>
                                  </a:lnTo>
                                  <a:lnTo>
                                    <a:pt x="231" y="177"/>
                                  </a:lnTo>
                                  <a:lnTo>
                                    <a:pt x="230" y="176"/>
                                  </a:lnTo>
                                  <a:lnTo>
                                    <a:pt x="228" y="175"/>
                                  </a:lnTo>
                                  <a:lnTo>
                                    <a:pt x="227" y="174"/>
                                  </a:lnTo>
                                  <a:lnTo>
                                    <a:pt x="225" y="173"/>
                                  </a:lnTo>
                                  <a:lnTo>
                                    <a:pt x="224" y="172"/>
                                  </a:lnTo>
                                  <a:lnTo>
                                    <a:pt x="223" y="170"/>
                                  </a:lnTo>
                                  <a:lnTo>
                                    <a:pt x="221" y="169"/>
                                  </a:lnTo>
                                  <a:lnTo>
                                    <a:pt x="220" y="168"/>
                                  </a:lnTo>
                                  <a:lnTo>
                                    <a:pt x="218" y="166"/>
                                  </a:lnTo>
                                  <a:lnTo>
                                    <a:pt x="216" y="164"/>
                                  </a:lnTo>
                                  <a:lnTo>
                                    <a:pt x="214" y="163"/>
                                  </a:lnTo>
                                  <a:lnTo>
                                    <a:pt x="212" y="161"/>
                                  </a:lnTo>
                                  <a:lnTo>
                                    <a:pt x="210" y="159"/>
                                  </a:lnTo>
                                  <a:lnTo>
                                    <a:pt x="208" y="158"/>
                                  </a:lnTo>
                                  <a:lnTo>
                                    <a:pt x="206" y="156"/>
                                  </a:lnTo>
                                  <a:lnTo>
                                    <a:pt x="204" y="154"/>
                                  </a:lnTo>
                                  <a:lnTo>
                                    <a:pt x="202" y="152"/>
                                  </a:lnTo>
                                  <a:lnTo>
                                    <a:pt x="200" y="150"/>
                                  </a:lnTo>
                                  <a:lnTo>
                                    <a:pt x="198" y="149"/>
                                  </a:lnTo>
                                  <a:lnTo>
                                    <a:pt x="196" y="147"/>
                                  </a:lnTo>
                                  <a:lnTo>
                                    <a:pt x="194" y="145"/>
                                  </a:lnTo>
                                  <a:lnTo>
                                    <a:pt x="192" y="144"/>
                                  </a:lnTo>
                                  <a:lnTo>
                                    <a:pt x="190" y="142"/>
                                  </a:lnTo>
                                  <a:lnTo>
                                    <a:pt x="188" y="140"/>
                                  </a:lnTo>
                                  <a:lnTo>
                                    <a:pt x="186" y="139"/>
                                  </a:lnTo>
                                  <a:lnTo>
                                    <a:pt x="184" y="137"/>
                                  </a:lnTo>
                                  <a:lnTo>
                                    <a:pt x="182" y="135"/>
                                  </a:lnTo>
                                  <a:lnTo>
                                    <a:pt x="180" y="134"/>
                                  </a:lnTo>
                                  <a:lnTo>
                                    <a:pt x="179" y="133"/>
                                  </a:lnTo>
                                  <a:lnTo>
                                    <a:pt x="178" y="132"/>
                                  </a:lnTo>
                                  <a:lnTo>
                                    <a:pt x="177" y="132"/>
                                  </a:lnTo>
                                  <a:lnTo>
                                    <a:pt x="176" y="131"/>
                                  </a:lnTo>
                                  <a:lnTo>
                                    <a:pt x="175" y="130"/>
                                  </a:lnTo>
                                  <a:lnTo>
                                    <a:pt x="174" y="129"/>
                                  </a:lnTo>
                                  <a:lnTo>
                                    <a:pt x="173" y="129"/>
                                  </a:lnTo>
                                  <a:lnTo>
                                    <a:pt x="172" y="128"/>
                                  </a:lnTo>
                                  <a:lnTo>
                                    <a:pt x="171" y="127"/>
                                  </a:lnTo>
                                  <a:lnTo>
                                    <a:pt x="170" y="127"/>
                                  </a:lnTo>
                                  <a:lnTo>
                                    <a:pt x="169" y="126"/>
                                  </a:lnTo>
                                  <a:lnTo>
                                    <a:pt x="168" y="125"/>
                                  </a:lnTo>
                                  <a:lnTo>
                                    <a:pt x="167" y="124"/>
                                  </a:lnTo>
                                  <a:lnTo>
                                    <a:pt x="166" y="124"/>
                                  </a:lnTo>
                                  <a:lnTo>
                                    <a:pt x="165" y="123"/>
                                  </a:lnTo>
                                  <a:lnTo>
                                    <a:pt x="165" y="122"/>
                                  </a:lnTo>
                                  <a:lnTo>
                                    <a:pt x="164" y="121"/>
                                  </a:lnTo>
                                  <a:lnTo>
                                    <a:pt x="163" y="120"/>
                                  </a:lnTo>
                                  <a:lnTo>
                                    <a:pt x="162" y="120"/>
                                  </a:lnTo>
                                  <a:lnTo>
                                    <a:pt x="161" y="119"/>
                                  </a:lnTo>
                                  <a:lnTo>
                                    <a:pt x="160" y="118"/>
                                  </a:lnTo>
                                  <a:lnTo>
                                    <a:pt x="159" y="117"/>
                                  </a:lnTo>
                                  <a:lnTo>
                                    <a:pt x="157" y="116"/>
                                  </a:lnTo>
                                  <a:lnTo>
                                    <a:pt x="156" y="115"/>
                                  </a:lnTo>
                                  <a:lnTo>
                                    <a:pt x="155" y="114"/>
                                  </a:lnTo>
                                  <a:lnTo>
                                    <a:pt x="154" y="114"/>
                                  </a:lnTo>
                                  <a:lnTo>
                                    <a:pt x="153" y="113"/>
                                  </a:lnTo>
                                  <a:lnTo>
                                    <a:pt x="152" y="112"/>
                                  </a:lnTo>
                                  <a:lnTo>
                                    <a:pt x="151" y="111"/>
                                  </a:lnTo>
                                  <a:lnTo>
                                    <a:pt x="150" y="110"/>
                                  </a:lnTo>
                                  <a:lnTo>
                                    <a:pt x="148" y="109"/>
                                  </a:lnTo>
                                  <a:lnTo>
                                    <a:pt x="147" y="108"/>
                                  </a:lnTo>
                                  <a:lnTo>
                                    <a:pt x="146" y="108"/>
                                  </a:lnTo>
                                  <a:lnTo>
                                    <a:pt x="145" y="106"/>
                                  </a:lnTo>
                                  <a:lnTo>
                                    <a:pt x="144" y="106"/>
                                  </a:lnTo>
                                  <a:lnTo>
                                    <a:pt x="143" y="105"/>
                                  </a:lnTo>
                                  <a:lnTo>
                                    <a:pt x="142" y="104"/>
                                  </a:lnTo>
                                  <a:lnTo>
                                    <a:pt x="141" y="104"/>
                                  </a:lnTo>
                                  <a:lnTo>
                                    <a:pt x="139" y="103"/>
                                  </a:lnTo>
                                  <a:lnTo>
                                    <a:pt x="138" y="102"/>
                                  </a:lnTo>
                                  <a:lnTo>
                                    <a:pt x="137" y="101"/>
                                  </a:lnTo>
                                  <a:lnTo>
                                    <a:pt x="136" y="100"/>
                                  </a:lnTo>
                                  <a:lnTo>
                                    <a:pt x="134" y="99"/>
                                  </a:lnTo>
                                  <a:lnTo>
                                    <a:pt x="133" y="98"/>
                                  </a:lnTo>
                                  <a:lnTo>
                                    <a:pt x="131" y="97"/>
                                  </a:lnTo>
                                  <a:lnTo>
                                    <a:pt x="130" y="96"/>
                                  </a:lnTo>
                                  <a:lnTo>
                                    <a:pt x="129" y="95"/>
                                  </a:lnTo>
                                  <a:lnTo>
                                    <a:pt x="127" y="94"/>
                                  </a:lnTo>
                                  <a:lnTo>
                                    <a:pt x="126" y="93"/>
                                  </a:lnTo>
                                  <a:lnTo>
                                    <a:pt x="125" y="92"/>
                                  </a:lnTo>
                                  <a:lnTo>
                                    <a:pt x="123" y="91"/>
                                  </a:lnTo>
                                  <a:lnTo>
                                    <a:pt x="122" y="90"/>
                                  </a:lnTo>
                                  <a:lnTo>
                                    <a:pt x="121" y="89"/>
                                  </a:lnTo>
                                  <a:lnTo>
                                    <a:pt x="119" y="88"/>
                                  </a:lnTo>
                                  <a:lnTo>
                                    <a:pt x="118" y="88"/>
                                  </a:lnTo>
                                  <a:lnTo>
                                    <a:pt x="117" y="86"/>
                                  </a:lnTo>
                                  <a:lnTo>
                                    <a:pt x="115" y="85"/>
                                  </a:lnTo>
                                  <a:lnTo>
                                    <a:pt x="114" y="85"/>
                                  </a:lnTo>
                                  <a:lnTo>
                                    <a:pt x="112" y="84"/>
                                  </a:lnTo>
                                  <a:lnTo>
                                    <a:pt x="111" y="83"/>
                                  </a:lnTo>
                                  <a:lnTo>
                                    <a:pt x="110" y="82"/>
                                  </a:lnTo>
                                  <a:lnTo>
                                    <a:pt x="108" y="81"/>
                                  </a:lnTo>
                                  <a:lnTo>
                                    <a:pt x="107" y="80"/>
                                  </a:lnTo>
                                  <a:lnTo>
                                    <a:pt x="106" y="79"/>
                                  </a:lnTo>
                                  <a:lnTo>
                                    <a:pt x="104" y="78"/>
                                  </a:lnTo>
                                  <a:lnTo>
                                    <a:pt x="103" y="77"/>
                                  </a:lnTo>
                                  <a:lnTo>
                                    <a:pt x="102" y="76"/>
                                  </a:lnTo>
                                  <a:lnTo>
                                    <a:pt x="100" y="75"/>
                                  </a:lnTo>
                                  <a:lnTo>
                                    <a:pt x="99" y="74"/>
                                  </a:lnTo>
                                  <a:lnTo>
                                    <a:pt x="98" y="73"/>
                                  </a:lnTo>
                                  <a:lnTo>
                                    <a:pt x="96" y="73"/>
                                  </a:lnTo>
                                  <a:lnTo>
                                    <a:pt x="95" y="71"/>
                                  </a:lnTo>
                                  <a:lnTo>
                                    <a:pt x="93" y="70"/>
                                  </a:lnTo>
                                  <a:lnTo>
                                    <a:pt x="92" y="70"/>
                                  </a:lnTo>
                                  <a:lnTo>
                                    <a:pt x="91" y="69"/>
                                  </a:lnTo>
                                  <a:lnTo>
                                    <a:pt x="89" y="68"/>
                                  </a:lnTo>
                                  <a:lnTo>
                                    <a:pt x="88" y="67"/>
                                  </a:lnTo>
                                  <a:lnTo>
                                    <a:pt x="87" y="66"/>
                                  </a:lnTo>
                                  <a:lnTo>
                                    <a:pt x="85" y="65"/>
                                  </a:lnTo>
                                  <a:lnTo>
                                    <a:pt x="84" y="64"/>
                                  </a:lnTo>
                                  <a:lnTo>
                                    <a:pt x="83" y="63"/>
                                  </a:lnTo>
                                  <a:lnTo>
                                    <a:pt x="82" y="62"/>
                                  </a:lnTo>
                                  <a:lnTo>
                                    <a:pt x="1" y="11"/>
                                  </a:lnTo>
                                  <a:lnTo>
                                    <a:pt x="0" y="11"/>
                                  </a:lnTo>
                                  <a:lnTo>
                                    <a:pt x="0" y="12"/>
                                  </a:lnTo>
                                  <a:lnTo>
                                    <a:pt x="1" y="12"/>
                                  </a:lnTo>
                                  <a:lnTo>
                                    <a:pt x="80" y="62"/>
                                  </a:lnTo>
                                  <a:lnTo>
                                    <a:pt x="81" y="63"/>
                                  </a:lnTo>
                                  <a:lnTo>
                                    <a:pt x="83" y="64"/>
                                  </a:lnTo>
                                  <a:lnTo>
                                    <a:pt x="84" y="65"/>
                                  </a:lnTo>
                                  <a:lnTo>
                                    <a:pt x="86" y="66"/>
                                  </a:lnTo>
                                  <a:lnTo>
                                    <a:pt x="87" y="67"/>
                                  </a:lnTo>
                                  <a:lnTo>
                                    <a:pt x="89" y="68"/>
                                  </a:lnTo>
                                  <a:lnTo>
                                    <a:pt x="90" y="69"/>
                                  </a:lnTo>
                                  <a:lnTo>
                                    <a:pt x="92" y="70"/>
                                  </a:lnTo>
                                  <a:lnTo>
                                    <a:pt x="93" y="71"/>
                                  </a:lnTo>
                                  <a:lnTo>
                                    <a:pt x="95" y="73"/>
                                  </a:lnTo>
                                  <a:lnTo>
                                    <a:pt x="97" y="74"/>
                                  </a:lnTo>
                                  <a:lnTo>
                                    <a:pt x="98" y="75"/>
                                  </a:lnTo>
                                  <a:lnTo>
                                    <a:pt x="100" y="76"/>
                                  </a:lnTo>
                                  <a:lnTo>
                                    <a:pt x="101" y="77"/>
                                  </a:lnTo>
                                  <a:lnTo>
                                    <a:pt x="103" y="78"/>
                                  </a:lnTo>
                                  <a:lnTo>
                                    <a:pt x="104" y="79"/>
                                  </a:lnTo>
                                  <a:lnTo>
                                    <a:pt x="106" y="80"/>
                                  </a:lnTo>
                                  <a:lnTo>
                                    <a:pt x="107" y="81"/>
                                  </a:lnTo>
                                  <a:lnTo>
                                    <a:pt x="109" y="82"/>
                                  </a:lnTo>
                                  <a:lnTo>
                                    <a:pt x="110" y="83"/>
                                  </a:lnTo>
                                  <a:lnTo>
                                    <a:pt x="113" y="85"/>
                                  </a:lnTo>
                                  <a:lnTo>
                                    <a:pt x="116" y="87"/>
                                  </a:lnTo>
                                  <a:lnTo>
                                    <a:pt x="119" y="89"/>
                                  </a:lnTo>
                                  <a:lnTo>
                                    <a:pt x="122" y="91"/>
                                  </a:lnTo>
                                  <a:lnTo>
                                    <a:pt x="125" y="94"/>
                                  </a:lnTo>
                                  <a:lnTo>
                                    <a:pt x="128" y="96"/>
                                  </a:lnTo>
                                  <a:lnTo>
                                    <a:pt x="131" y="98"/>
                                  </a:lnTo>
                                  <a:lnTo>
                                    <a:pt x="134" y="100"/>
                                  </a:lnTo>
                                  <a:lnTo>
                                    <a:pt x="137" y="102"/>
                                  </a:lnTo>
                                  <a:lnTo>
                                    <a:pt x="140" y="105"/>
                                  </a:lnTo>
                                  <a:lnTo>
                                    <a:pt x="143" y="107"/>
                                  </a:lnTo>
                                  <a:lnTo>
                                    <a:pt x="146" y="109"/>
                                  </a:lnTo>
                                  <a:lnTo>
                                    <a:pt x="149" y="111"/>
                                  </a:lnTo>
                                  <a:lnTo>
                                    <a:pt x="152" y="114"/>
                                  </a:lnTo>
                                  <a:lnTo>
                                    <a:pt x="155" y="116"/>
                                  </a:lnTo>
                                  <a:lnTo>
                                    <a:pt x="158" y="118"/>
                                  </a:lnTo>
                                  <a:lnTo>
                                    <a:pt x="161" y="120"/>
                                  </a:lnTo>
                                  <a:lnTo>
                                    <a:pt x="164" y="123"/>
                                  </a:lnTo>
                                  <a:lnTo>
                                    <a:pt x="167" y="125"/>
                                  </a:lnTo>
                                  <a:lnTo>
                                    <a:pt x="170" y="127"/>
                                  </a:lnTo>
                                  <a:lnTo>
                                    <a:pt x="171" y="128"/>
                                  </a:lnTo>
                                  <a:lnTo>
                                    <a:pt x="172" y="128"/>
                                  </a:lnTo>
                                  <a:lnTo>
                                    <a:pt x="172" y="129"/>
                                  </a:lnTo>
                                  <a:lnTo>
                                    <a:pt x="173" y="130"/>
                                  </a:lnTo>
                                  <a:lnTo>
                                    <a:pt x="174" y="130"/>
                                  </a:lnTo>
                                  <a:lnTo>
                                    <a:pt x="175" y="131"/>
                                  </a:lnTo>
                                  <a:lnTo>
                                    <a:pt x="176" y="132"/>
                                  </a:lnTo>
                                  <a:lnTo>
                                    <a:pt x="176" y="133"/>
                                  </a:lnTo>
                                  <a:lnTo>
                                    <a:pt x="177" y="133"/>
                                  </a:lnTo>
                                  <a:lnTo>
                                    <a:pt x="178" y="134"/>
                                  </a:lnTo>
                                  <a:lnTo>
                                    <a:pt x="179" y="134"/>
                                  </a:lnTo>
                                  <a:lnTo>
                                    <a:pt x="180" y="135"/>
                                  </a:lnTo>
                                  <a:lnTo>
                                    <a:pt x="181" y="136"/>
                                  </a:lnTo>
                                  <a:lnTo>
                                    <a:pt x="181" y="137"/>
                                  </a:lnTo>
                                  <a:lnTo>
                                    <a:pt x="182" y="137"/>
                                  </a:lnTo>
                                  <a:lnTo>
                                    <a:pt x="183" y="138"/>
                                  </a:lnTo>
                                  <a:lnTo>
                                    <a:pt x="184" y="139"/>
                                  </a:lnTo>
                                  <a:lnTo>
                                    <a:pt x="185" y="139"/>
                                  </a:lnTo>
                                  <a:lnTo>
                                    <a:pt x="185" y="140"/>
                                  </a:lnTo>
                                  <a:lnTo>
                                    <a:pt x="186" y="141"/>
                                  </a:lnTo>
                                  <a:lnTo>
                                    <a:pt x="188" y="142"/>
                                  </a:lnTo>
                                  <a:lnTo>
                                    <a:pt x="190" y="144"/>
                                  </a:lnTo>
                                  <a:lnTo>
                                    <a:pt x="192" y="145"/>
                                  </a:lnTo>
                                  <a:lnTo>
                                    <a:pt x="195" y="147"/>
                                  </a:lnTo>
                                  <a:lnTo>
                                    <a:pt x="197" y="149"/>
                                  </a:lnTo>
                                  <a:lnTo>
                                    <a:pt x="199" y="150"/>
                                  </a:lnTo>
                                  <a:lnTo>
                                    <a:pt x="201" y="152"/>
                                  </a:lnTo>
                                  <a:lnTo>
                                    <a:pt x="203" y="154"/>
                                  </a:lnTo>
                                  <a:lnTo>
                                    <a:pt x="205" y="156"/>
                                  </a:lnTo>
                                  <a:lnTo>
                                    <a:pt x="207" y="157"/>
                                  </a:lnTo>
                                  <a:lnTo>
                                    <a:pt x="209" y="159"/>
                                  </a:lnTo>
                                  <a:lnTo>
                                    <a:pt x="211" y="161"/>
                                  </a:lnTo>
                                  <a:lnTo>
                                    <a:pt x="213" y="163"/>
                                  </a:lnTo>
                                  <a:lnTo>
                                    <a:pt x="215" y="164"/>
                                  </a:lnTo>
                                  <a:lnTo>
                                    <a:pt x="217" y="166"/>
                                  </a:lnTo>
                                  <a:lnTo>
                                    <a:pt x="219" y="168"/>
                                  </a:lnTo>
                                  <a:lnTo>
                                    <a:pt x="221" y="169"/>
                                  </a:lnTo>
                                  <a:lnTo>
                                    <a:pt x="223" y="171"/>
                                  </a:lnTo>
                                  <a:lnTo>
                                    <a:pt x="225" y="173"/>
                                  </a:lnTo>
                                  <a:lnTo>
                                    <a:pt x="227" y="175"/>
                                  </a:lnTo>
                                  <a:lnTo>
                                    <a:pt x="228" y="176"/>
                                  </a:lnTo>
                                  <a:lnTo>
                                    <a:pt x="229" y="177"/>
                                  </a:lnTo>
                                  <a:lnTo>
                                    <a:pt x="230" y="178"/>
                                  </a:lnTo>
                                  <a:lnTo>
                                    <a:pt x="231" y="178"/>
                                  </a:lnTo>
                                  <a:lnTo>
                                    <a:pt x="232" y="179"/>
                                  </a:lnTo>
                                  <a:lnTo>
                                    <a:pt x="233" y="181"/>
                                  </a:lnTo>
                                  <a:lnTo>
                                    <a:pt x="234" y="181"/>
                                  </a:lnTo>
                                  <a:lnTo>
                                    <a:pt x="235" y="182"/>
                                  </a:lnTo>
                                  <a:lnTo>
                                    <a:pt x="236" y="183"/>
                                  </a:lnTo>
                                  <a:lnTo>
                                    <a:pt x="237" y="184"/>
                                  </a:lnTo>
                                  <a:lnTo>
                                    <a:pt x="238" y="185"/>
                                  </a:lnTo>
                                  <a:lnTo>
                                    <a:pt x="239" y="186"/>
                                  </a:lnTo>
                                  <a:lnTo>
                                    <a:pt x="240" y="187"/>
                                  </a:lnTo>
                                  <a:lnTo>
                                    <a:pt x="241" y="188"/>
                                  </a:lnTo>
                                  <a:lnTo>
                                    <a:pt x="242" y="188"/>
                                  </a:lnTo>
                                  <a:lnTo>
                                    <a:pt x="242" y="189"/>
                                  </a:lnTo>
                                  <a:lnTo>
                                    <a:pt x="243" y="190"/>
                                  </a:lnTo>
                                  <a:lnTo>
                                    <a:pt x="244" y="191"/>
                                  </a:lnTo>
                                  <a:lnTo>
                                    <a:pt x="245" y="191"/>
                                  </a:lnTo>
                                  <a:lnTo>
                                    <a:pt x="246" y="192"/>
                                  </a:lnTo>
                                  <a:lnTo>
                                    <a:pt x="247" y="193"/>
                                  </a:lnTo>
                                  <a:lnTo>
                                    <a:pt x="248" y="194"/>
                                  </a:lnTo>
                                  <a:lnTo>
                                    <a:pt x="249" y="195"/>
                                  </a:lnTo>
                                  <a:lnTo>
                                    <a:pt x="250" y="196"/>
                                  </a:lnTo>
                                  <a:lnTo>
                                    <a:pt x="251" y="197"/>
                                  </a:lnTo>
                                  <a:lnTo>
                                    <a:pt x="252" y="197"/>
                                  </a:lnTo>
                                  <a:lnTo>
                                    <a:pt x="252" y="198"/>
                                  </a:lnTo>
                                  <a:lnTo>
                                    <a:pt x="253" y="199"/>
                                  </a:lnTo>
                                  <a:lnTo>
                                    <a:pt x="254" y="200"/>
                                  </a:lnTo>
                                  <a:lnTo>
                                    <a:pt x="255" y="200"/>
                                  </a:lnTo>
                                  <a:lnTo>
                                    <a:pt x="256" y="201"/>
                                  </a:lnTo>
                                  <a:lnTo>
                                    <a:pt x="257" y="202"/>
                                  </a:lnTo>
                                  <a:lnTo>
                                    <a:pt x="258" y="203"/>
                                  </a:lnTo>
                                  <a:lnTo>
                                    <a:pt x="259" y="204"/>
                                  </a:lnTo>
                                  <a:lnTo>
                                    <a:pt x="260" y="205"/>
                                  </a:lnTo>
                                  <a:lnTo>
                                    <a:pt x="261" y="206"/>
                                  </a:lnTo>
                                  <a:lnTo>
                                    <a:pt x="262" y="207"/>
                                  </a:lnTo>
                                  <a:lnTo>
                                    <a:pt x="263" y="208"/>
                                  </a:lnTo>
                                  <a:lnTo>
                                    <a:pt x="265" y="209"/>
                                  </a:lnTo>
                                  <a:lnTo>
                                    <a:pt x="266" y="211"/>
                                  </a:lnTo>
                                  <a:lnTo>
                                    <a:pt x="268" y="212"/>
                                  </a:lnTo>
                                  <a:lnTo>
                                    <a:pt x="269" y="213"/>
                                  </a:lnTo>
                                  <a:lnTo>
                                    <a:pt x="271" y="214"/>
                                  </a:lnTo>
                                  <a:lnTo>
                                    <a:pt x="374" y="313"/>
                                  </a:lnTo>
                                  <a:lnTo>
                                    <a:pt x="375" y="314"/>
                                  </a:lnTo>
                                  <a:lnTo>
                                    <a:pt x="376" y="315"/>
                                  </a:lnTo>
                                  <a:lnTo>
                                    <a:pt x="377" y="316"/>
                                  </a:lnTo>
                                  <a:lnTo>
                                    <a:pt x="378" y="317"/>
                                  </a:lnTo>
                                  <a:lnTo>
                                    <a:pt x="379" y="318"/>
                                  </a:lnTo>
                                  <a:lnTo>
                                    <a:pt x="380" y="319"/>
                                  </a:lnTo>
                                  <a:lnTo>
                                    <a:pt x="381" y="320"/>
                                  </a:lnTo>
                                  <a:lnTo>
                                    <a:pt x="382" y="321"/>
                                  </a:lnTo>
                                  <a:lnTo>
                                    <a:pt x="383" y="322"/>
                                  </a:lnTo>
                                  <a:lnTo>
                                    <a:pt x="385" y="323"/>
                                  </a:lnTo>
                                  <a:lnTo>
                                    <a:pt x="385" y="324"/>
                                  </a:lnTo>
                                  <a:lnTo>
                                    <a:pt x="387" y="325"/>
                                  </a:lnTo>
                                  <a:lnTo>
                                    <a:pt x="388" y="326"/>
                                  </a:lnTo>
                                  <a:lnTo>
                                    <a:pt x="389" y="327"/>
                                  </a:lnTo>
                                  <a:lnTo>
                                    <a:pt x="390" y="328"/>
                                  </a:lnTo>
                                  <a:lnTo>
                                    <a:pt x="391" y="329"/>
                                  </a:lnTo>
                                  <a:lnTo>
                                    <a:pt x="392" y="330"/>
                                  </a:lnTo>
                                  <a:lnTo>
                                    <a:pt x="393" y="331"/>
                                  </a:lnTo>
                                  <a:lnTo>
                                    <a:pt x="394" y="332"/>
                                  </a:lnTo>
                                  <a:lnTo>
                                    <a:pt x="395" y="333"/>
                                  </a:lnTo>
                                  <a:lnTo>
                                    <a:pt x="396" y="334"/>
                                  </a:lnTo>
                                  <a:lnTo>
                                    <a:pt x="397" y="334"/>
                                  </a:lnTo>
                                  <a:lnTo>
                                    <a:pt x="398" y="335"/>
                                  </a:lnTo>
                                  <a:lnTo>
                                    <a:pt x="398" y="336"/>
                                  </a:lnTo>
                                  <a:lnTo>
                                    <a:pt x="399" y="336"/>
                                  </a:lnTo>
                                  <a:lnTo>
                                    <a:pt x="400" y="337"/>
                                  </a:lnTo>
                                  <a:lnTo>
                                    <a:pt x="401" y="338"/>
                                  </a:lnTo>
                                  <a:lnTo>
                                    <a:pt x="402" y="339"/>
                                  </a:lnTo>
                                  <a:lnTo>
                                    <a:pt x="403" y="339"/>
                                  </a:lnTo>
                                  <a:lnTo>
                                    <a:pt x="404" y="340"/>
                                  </a:lnTo>
                                  <a:lnTo>
                                    <a:pt x="404" y="341"/>
                                  </a:lnTo>
                                  <a:lnTo>
                                    <a:pt x="405" y="341"/>
                                  </a:lnTo>
                                  <a:lnTo>
                                    <a:pt x="406" y="342"/>
                                  </a:lnTo>
                                  <a:lnTo>
                                    <a:pt x="407" y="343"/>
                                  </a:lnTo>
                                  <a:lnTo>
                                    <a:pt x="408" y="343"/>
                                  </a:lnTo>
                                  <a:lnTo>
                                    <a:pt x="408" y="344"/>
                                  </a:lnTo>
                                  <a:lnTo>
                                    <a:pt x="409" y="344"/>
                                  </a:lnTo>
                                  <a:lnTo>
                                    <a:pt x="410" y="345"/>
                                  </a:lnTo>
                                  <a:lnTo>
                                    <a:pt x="411" y="346"/>
                                  </a:lnTo>
                                  <a:lnTo>
                                    <a:pt x="412" y="347"/>
                                  </a:lnTo>
                                  <a:lnTo>
                                    <a:pt x="413" y="349"/>
                                  </a:lnTo>
                                  <a:lnTo>
                                    <a:pt x="415" y="350"/>
                                  </a:lnTo>
                                  <a:lnTo>
                                    <a:pt x="416" y="351"/>
                                  </a:lnTo>
                                  <a:lnTo>
                                    <a:pt x="418" y="352"/>
                                  </a:lnTo>
                                  <a:lnTo>
                                    <a:pt x="419" y="354"/>
                                  </a:lnTo>
                                  <a:lnTo>
                                    <a:pt x="421" y="355"/>
                                  </a:lnTo>
                                  <a:lnTo>
                                    <a:pt x="422" y="356"/>
                                  </a:lnTo>
                                  <a:lnTo>
                                    <a:pt x="424" y="357"/>
                                  </a:lnTo>
                                  <a:lnTo>
                                    <a:pt x="425" y="358"/>
                                  </a:lnTo>
                                  <a:lnTo>
                                    <a:pt x="427" y="359"/>
                                  </a:lnTo>
                                  <a:lnTo>
                                    <a:pt x="428" y="360"/>
                                  </a:lnTo>
                                  <a:lnTo>
                                    <a:pt x="430" y="362"/>
                                  </a:lnTo>
                                  <a:lnTo>
                                    <a:pt x="431" y="363"/>
                                  </a:lnTo>
                                  <a:lnTo>
                                    <a:pt x="433" y="364"/>
                                  </a:lnTo>
                                  <a:lnTo>
                                    <a:pt x="434" y="365"/>
                                  </a:lnTo>
                                  <a:lnTo>
                                    <a:pt x="436" y="366"/>
                                  </a:lnTo>
                                  <a:lnTo>
                                    <a:pt x="437" y="368"/>
                                  </a:lnTo>
                                  <a:lnTo>
                                    <a:pt x="439" y="369"/>
                                  </a:lnTo>
                                  <a:lnTo>
                                    <a:pt x="440" y="370"/>
                                  </a:lnTo>
                                  <a:lnTo>
                                    <a:pt x="441" y="371"/>
                                  </a:lnTo>
                                  <a:lnTo>
                                    <a:pt x="442" y="371"/>
                                  </a:lnTo>
                                  <a:lnTo>
                                    <a:pt x="443" y="372"/>
                                  </a:lnTo>
                                  <a:lnTo>
                                    <a:pt x="444" y="373"/>
                                  </a:lnTo>
                                  <a:lnTo>
                                    <a:pt x="445" y="374"/>
                                  </a:lnTo>
                                  <a:lnTo>
                                    <a:pt x="446" y="375"/>
                                  </a:lnTo>
                                  <a:lnTo>
                                    <a:pt x="447" y="375"/>
                                  </a:lnTo>
                                  <a:lnTo>
                                    <a:pt x="448" y="376"/>
                                  </a:lnTo>
                                  <a:lnTo>
                                    <a:pt x="449" y="377"/>
                                  </a:lnTo>
                                  <a:lnTo>
                                    <a:pt x="450" y="378"/>
                                  </a:lnTo>
                                  <a:lnTo>
                                    <a:pt x="452" y="379"/>
                                  </a:lnTo>
                                  <a:lnTo>
                                    <a:pt x="453" y="379"/>
                                  </a:lnTo>
                                  <a:lnTo>
                                    <a:pt x="454" y="380"/>
                                  </a:lnTo>
                                  <a:lnTo>
                                    <a:pt x="455" y="381"/>
                                  </a:lnTo>
                                  <a:lnTo>
                                    <a:pt x="456" y="381"/>
                                  </a:lnTo>
                                  <a:lnTo>
                                    <a:pt x="457" y="382"/>
                                  </a:lnTo>
                                  <a:lnTo>
                                    <a:pt x="458" y="383"/>
                                  </a:lnTo>
                                  <a:lnTo>
                                    <a:pt x="459" y="383"/>
                                  </a:lnTo>
                                  <a:lnTo>
                                    <a:pt x="460" y="384"/>
                                  </a:lnTo>
                                  <a:lnTo>
                                    <a:pt x="461" y="384"/>
                                  </a:lnTo>
                                  <a:lnTo>
                                    <a:pt x="462" y="385"/>
                                  </a:lnTo>
                                  <a:lnTo>
                                    <a:pt x="463" y="385"/>
                                  </a:lnTo>
                                  <a:lnTo>
                                    <a:pt x="463" y="386"/>
                                  </a:lnTo>
                                  <a:lnTo>
                                    <a:pt x="464" y="387"/>
                                  </a:lnTo>
                                  <a:lnTo>
                                    <a:pt x="465" y="387"/>
                                  </a:lnTo>
                                  <a:lnTo>
                                    <a:pt x="466" y="388"/>
                                  </a:lnTo>
                                  <a:lnTo>
                                    <a:pt x="467" y="389"/>
                                  </a:lnTo>
                                  <a:lnTo>
                                    <a:pt x="468" y="389"/>
                                  </a:lnTo>
                                  <a:lnTo>
                                    <a:pt x="469" y="390"/>
                                  </a:lnTo>
                                  <a:lnTo>
                                    <a:pt x="470" y="390"/>
                                  </a:lnTo>
                                  <a:lnTo>
                                    <a:pt x="470" y="391"/>
                                  </a:lnTo>
                                  <a:lnTo>
                                    <a:pt x="471" y="391"/>
                                  </a:lnTo>
                                  <a:lnTo>
                                    <a:pt x="529" y="425"/>
                                  </a:lnTo>
                                  <a:lnTo>
                                    <a:pt x="534" y="428"/>
                                  </a:lnTo>
                                  <a:lnTo>
                                    <a:pt x="539" y="431"/>
                                  </a:lnTo>
                                  <a:lnTo>
                                    <a:pt x="544" y="434"/>
                                  </a:lnTo>
                                  <a:lnTo>
                                    <a:pt x="549" y="438"/>
                                  </a:lnTo>
                                  <a:lnTo>
                                    <a:pt x="554" y="442"/>
                                  </a:lnTo>
                                  <a:lnTo>
                                    <a:pt x="559" y="446"/>
                                  </a:lnTo>
                                  <a:lnTo>
                                    <a:pt x="564" y="450"/>
                                  </a:lnTo>
                                  <a:lnTo>
                                    <a:pt x="570" y="455"/>
                                  </a:lnTo>
                                  <a:lnTo>
                                    <a:pt x="575" y="459"/>
                                  </a:lnTo>
                                  <a:lnTo>
                                    <a:pt x="579" y="464"/>
                                  </a:lnTo>
                                  <a:lnTo>
                                    <a:pt x="584" y="469"/>
                                  </a:lnTo>
                                  <a:lnTo>
                                    <a:pt x="589" y="474"/>
                                  </a:lnTo>
                                  <a:lnTo>
                                    <a:pt x="594" y="479"/>
                                  </a:lnTo>
                                  <a:lnTo>
                                    <a:pt x="599" y="485"/>
                                  </a:lnTo>
                                  <a:lnTo>
                                    <a:pt x="604" y="490"/>
                                  </a:lnTo>
                                  <a:lnTo>
                                    <a:pt x="609" y="496"/>
                                  </a:lnTo>
                                  <a:lnTo>
                                    <a:pt x="613" y="502"/>
                                  </a:lnTo>
                                  <a:lnTo>
                                    <a:pt x="618" y="508"/>
                                  </a:lnTo>
                                  <a:lnTo>
                                    <a:pt x="623" y="515"/>
                                  </a:lnTo>
                                  <a:lnTo>
                                    <a:pt x="627" y="521"/>
                                  </a:lnTo>
                                  <a:lnTo>
                                    <a:pt x="628" y="523"/>
                                  </a:lnTo>
                                  <a:lnTo>
                                    <a:pt x="630" y="524"/>
                                  </a:lnTo>
                                  <a:lnTo>
                                    <a:pt x="631" y="526"/>
                                  </a:lnTo>
                                  <a:lnTo>
                                    <a:pt x="632" y="528"/>
                                  </a:lnTo>
                                  <a:lnTo>
                                    <a:pt x="633" y="529"/>
                                  </a:lnTo>
                                  <a:lnTo>
                                    <a:pt x="634" y="531"/>
                                  </a:lnTo>
                                  <a:lnTo>
                                    <a:pt x="635" y="532"/>
                                  </a:lnTo>
                                  <a:lnTo>
                                    <a:pt x="636" y="534"/>
                                  </a:lnTo>
                                  <a:lnTo>
                                    <a:pt x="638" y="536"/>
                                  </a:lnTo>
                                  <a:lnTo>
                                    <a:pt x="639" y="537"/>
                                  </a:lnTo>
                                  <a:lnTo>
                                    <a:pt x="640" y="539"/>
                                  </a:lnTo>
                                  <a:lnTo>
                                    <a:pt x="641" y="541"/>
                                  </a:lnTo>
                                  <a:lnTo>
                                    <a:pt x="642" y="542"/>
                                  </a:lnTo>
                                  <a:lnTo>
                                    <a:pt x="643" y="544"/>
                                  </a:lnTo>
                                  <a:lnTo>
                                    <a:pt x="644" y="546"/>
                                  </a:lnTo>
                                  <a:lnTo>
                                    <a:pt x="646" y="548"/>
                                  </a:lnTo>
                                  <a:lnTo>
                                    <a:pt x="647" y="549"/>
                                  </a:lnTo>
                                  <a:lnTo>
                                    <a:pt x="648" y="551"/>
                                  </a:lnTo>
                                  <a:lnTo>
                                    <a:pt x="649" y="553"/>
                                  </a:lnTo>
                                  <a:lnTo>
                                    <a:pt x="650" y="555"/>
                                  </a:lnTo>
                                  <a:lnTo>
                                    <a:pt x="651" y="556"/>
                                  </a:lnTo>
                                  <a:lnTo>
                                    <a:pt x="651" y="557"/>
                                  </a:lnTo>
                                  <a:lnTo>
                                    <a:pt x="652" y="557"/>
                                  </a:lnTo>
                                  <a:lnTo>
                                    <a:pt x="652" y="558"/>
                                  </a:lnTo>
                                  <a:lnTo>
                                    <a:pt x="653" y="559"/>
                                  </a:lnTo>
                                  <a:lnTo>
                                    <a:pt x="653" y="560"/>
                                  </a:lnTo>
                                  <a:lnTo>
                                    <a:pt x="654" y="560"/>
                                  </a:lnTo>
                                  <a:lnTo>
                                    <a:pt x="654" y="561"/>
                                  </a:lnTo>
                                  <a:lnTo>
                                    <a:pt x="655" y="562"/>
                                  </a:lnTo>
                                  <a:lnTo>
                                    <a:pt x="656" y="563"/>
                                  </a:lnTo>
                                  <a:lnTo>
                                    <a:pt x="656" y="564"/>
                                  </a:lnTo>
                                  <a:lnTo>
                                    <a:pt x="657" y="565"/>
                                  </a:lnTo>
                                  <a:lnTo>
                                    <a:pt x="658" y="566"/>
                                  </a:lnTo>
                                  <a:lnTo>
                                    <a:pt x="658" y="567"/>
                                  </a:lnTo>
                                  <a:lnTo>
                                    <a:pt x="658" y="568"/>
                                  </a:lnTo>
                                  <a:lnTo>
                                    <a:pt x="659" y="569"/>
                                  </a:lnTo>
                                  <a:lnTo>
                                    <a:pt x="659" y="570"/>
                                  </a:lnTo>
                                  <a:lnTo>
                                    <a:pt x="660" y="571"/>
                                  </a:lnTo>
                                  <a:lnTo>
                                    <a:pt x="661" y="571"/>
                                  </a:lnTo>
                                  <a:lnTo>
                                    <a:pt x="661" y="572"/>
                                  </a:lnTo>
                                  <a:lnTo>
                                    <a:pt x="662" y="574"/>
                                  </a:lnTo>
                                  <a:lnTo>
                                    <a:pt x="664" y="577"/>
                                  </a:lnTo>
                                  <a:lnTo>
                                    <a:pt x="666" y="581"/>
                                  </a:lnTo>
                                  <a:lnTo>
                                    <a:pt x="668" y="584"/>
                                  </a:lnTo>
                                  <a:lnTo>
                                    <a:pt x="669" y="586"/>
                                  </a:lnTo>
                                  <a:lnTo>
                                    <a:pt x="670" y="588"/>
                                  </a:lnTo>
                                  <a:lnTo>
                                    <a:pt x="671" y="590"/>
                                  </a:lnTo>
                                  <a:lnTo>
                                    <a:pt x="672" y="592"/>
                                  </a:lnTo>
                                  <a:lnTo>
                                    <a:pt x="673" y="594"/>
                                  </a:lnTo>
                                  <a:lnTo>
                                    <a:pt x="674" y="595"/>
                                  </a:lnTo>
                                  <a:lnTo>
                                    <a:pt x="674" y="596"/>
                                  </a:lnTo>
                                  <a:lnTo>
                                    <a:pt x="675" y="598"/>
                                  </a:lnTo>
                                  <a:lnTo>
                                    <a:pt x="676" y="599"/>
                                  </a:lnTo>
                                  <a:lnTo>
                                    <a:pt x="676" y="600"/>
                                  </a:lnTo>
                                  <a:lnTo>
                                    <a:pt x="677" y="601"/>
                                  </a:lnTo>
                                  <a:lnTo>
                                    <a:pt x="678" y="602"/>
                                  </a:lnTo>
                                  <a:lnTo>
                                    <a:pt x="679" y="604"/>
                                  </a:lnTo>
                                  <a:lnTo>
                                    <a:pt x="679" y="605"/>
                                  </a:lnTo>
                                  <a:lnTo>
                                    <a:pt x="680" y="606"/>
                                  </a:lnTo>
                                  <a:lnTo>
                                    <a:pt x="680" y="607"/>
                                  </a:lnTo>
                                  <a:lnTo>
                                    <a:pt x="681" y="609"/>
                                  </a:lnTo>
                                  <a:lnTo>
                                    <a:pt x="682" y="610"/>
                                  </a:lnTo>
                                  <a:lnTo>
                                    <a:pt x="683" y="611"/>
                                  </a:lnTo>
                                  <a:lnTo>
                                    <a:pt x="683" y="613"/>
                                  </a:lnTo>
                                  <a:lnTo>
                                    <a:pt x="684" y="614"/>
                                  </a:lnTo>
                                  <a:lnTo>
                                    <a:pt x="684" y="615"/>
                                  </a:lnTo>
                                  <a:lnTo>
                                    <a:pt x="685" y="616"/>
                                  </a:lnTo>
                                  <a:lnTo>
                                    <a:pt x="686" y="618"/>
                                  </a:lnTo>
                                  <a:lnTo>
                                    <a:pt x="687" y="620"/>
                                  </a:lnTo>
                                  <a:lnTo>
                                    <a:pt x="688" y="622"/>
                                  </a:lnTo>
                                  <a:lnTo>
                                    <a:pt x="689" y="624"/>
                                  </a:lnTo>
                                  <a:lnTo>
                                    <a:pt x="689" y="625"/>
                                  </a:lnTo>
                                  <a:lnTo>
                                    <a:pt x="690" y="627"/>
                                  </a:lnTo>
                                  <a:lnTo>
                                    <a:pt x="691" y="629"/>
                                  </a:lnTo>
                                  <a:lnTo>
                                    <a:pt x="692" y="630"/>
                                  </a:lnTo>
                                  <a:lnTo>
                                    <a:pt x="693" y="632"/>
                                  </a:lnTo>
                                  <a:lnTo>
                                    <a:pt x="693" y="634"/>
                                  </a:lnTo>
                                  <a:lnTo>
                                    <a:pt x="694" y="636"/>
                                  </a:lnTo>
                                  <a:lnTo>
                                    <a:pt x="695" y="638"/>
                                  </a:lnTo>
                                  <a:lnTo>
                                    <a:pt x="696" y="639"/>
                                  </a:lnTo>
                                  <a:lnTo>
                                    <a:pt x="697" y="641"/>
                                  </a:lnTo>
                                  <a:lnTo>
                                    <a:pt x="698" y="643"/>
                                  </a:lnTo>
                                  <a:lnTo>
                                    <a:pt x="698" y="645"/>
                                  </a:lnTo>
                                  <a:lnTo>
                                    <a:pt x="699" y="646"/>
                                  </a:lnTo>
                                  <a:lnTo>
                                    <a:pt x="700" y="648"/>
                                  </a:lnTo>
                                  <a:lnTo>
                                    <a:pt x="701" y="650"/>
                                  </a:lnTo>
                                  <a:lnTo>
                                    <a:pt x="702" y="652"/>
                                  </a:lnTo>
                                  <a:lnTo>
                                    <a:pt x="703" y="655"/>
                                  </a:lnTo>
                                  <a:lnTo>
                                    <a:pt x="704" y="658"/>
                                  </a:lnTo>
                                  <a:lnTo>
                                    <a:pt x="705" y="660"/>
                                  </a:lnTo>
                                  <a:lnTo>
                                    <a:pt x="706" y="663"/>
                                  </a:lnTo>
                                  <a:lnTo>
                                    <a:pt x="707" y="666"/>
                                  </a:lnTo>
                                  <a:lnTo>
                                    <a:pt x="708" y="669"/>
                                  </a:lnTo>
                                  <a:lnTo>
                                    <a:pt x="709" y="671"/>
                                  </a:lnTo>
                                  <a:lnTo>
                                    <a:pt x="710" y="674"/>
                                  </a:lnTo>
                                  <a:lnTo>
                                    <a:pt x="711" y="677"/>
                                  </a:lnTo>
                                  <a:lnTo>
                                    <a:pt x="712" y="680"/>
                                  </a:lnTo>
                                  <a:lnTo>
                                    <a:pt x="713" y="683"/>
                                  </a:lnTo>
                                  <a:lnTo>
                                    <a:pt x="714" y="686"/>
                                  </a:lnTo>
                                  <a:lnTo>
                                    <a:pt x="715" y="689"/>
                                  </a:lnTo>
                                  <a:lnTo>
                                    <a:pt x="716" y="692"/>
                                  </a:lnTo>
                                  <a:lnTo>
                                    <a:pt x="717" y="695"/>
                                  </a:lnTo>
                                  <a:lnTo>
                                    <a:pt x="718" y="698"/>
                                  </a:lnTo>
                                  <a:lnTo>
                                    <a:pt x="719" y="701"/>
                                  </a:lnTo>
                                  <a:lnTo>
                                    <a:pt x="720" y="704"/>
                                  </a:lnTo>
                                  <a:lnTo>
                                    <a:pt x="721" y="707"/>
                                  </a:lnTo>
                                  <a:lnTo>
                                    <a:pt x="722" y="710"/>
                                  </a:lnTo>
                                  <a:lnTo>
                                    <a:pt x="723" y="712"/>
                                  </a:lnTo>
                                  <a:lnTo>
                                    <a:pt x="723" y="713"/>
                                  </a:lnTo>
                                  <a:lnTo>
                                    <a:pt x="724" y="715"/>
                                  </a:lnTo>
                                  <a:lnTo>
                                    <a:pt x="725" y="717"/>
                                  </a:lnTo>
                                  <a:lnTo>
                                    <a:pt x="725" y="718"/>
                                  </a:lnTo>
                                  <a:lnTo>
                                    <a:pt x="726" y="720"/>
                                  </a:lnTo>
                                  <a:lnTo>
                                    <a:pt x="726" y="722"/>
                                  </a:lnTo>
                                  <a:lnTo>
                                    <a:pt x="727" y="723"/>
                                  </a:lnTo>
                                  <a:lnTo>
                                    <a:pt x="727" y="725"/>
                                  </a:lnTo>
                                  <a:lnTo>
                                    <a:pt x="728" y="727"/>
                                  </a:lnTo>
                                  <a:lnTo>
                                    <a:pt x="750" y="802"/>
                                  </a:lnTo>
                                  <a:lnTo>
                                    <a:pt x="750" y="803"/>
                                  </a:lnTo>
                                  <a:lnTo>
                                    <a:pt x="750" y="802"/>
                                  </a:lnTo>
                                  <a:lnTo>
                                    <a:pt x="750" y="801"/>
                                  </a:lnTo>
                                  <a:lnTo>
                                    <a:pt x="750" y="800"/>
                                  </a:lnTo>
                                  <a:lnTo>
                                    <a:pt x="750" y="799"/>
                                  </a:lnTo>
                                  <a:lnTo>
                                    <a:pt x="750" y="798"/>
                                  </a:lnTo>
                                  <a:lnTo>
                                    <a:pt x="749" y="797"/>
                                  </a:lnTo>
                                  <a:lnTo>
                                    <a:pt x="728" y="722"/>
                                  </a:lnTo>
                                  <a:lnTo>
                                    <a:pt x="727" y="720"/>
                                  </a:lnTo>
                                  <a:lnTo>
                                    <a:pt x="727" y="718"/>
                                  </a:lnTo>
                                  <a:lnTo>
                                    <a:pt x="726" y="716"/>
                                  </a:lnTo>
                                  <a:lnTo>
                                    <a:pt x="725" y="714"/>
                                  </a:lnTo>
                                  <a:lnTo>
                                    <a:pt x="725" y="712"/>
                                  </a:lnTo>
                                  <a:lnTo>
                                    <a:pt x="724" y="710"/>
                                  </a:lnTo>
                                  <a:lnTo>
                                    <a:pt x="723" y="708"/>
                                  </a:lnTo>
                                  <a:lnTo>
                                    <a:pt x="723" y="706"/>
                                  </a:lnTo>
                                  <a:lnTo>
                                    <a:pt x="722" y="704"/>
                                  </a:lnTo>
                                  <a:lnTo>
                                    <a:pt x="722" y="702"/>
                                  </a:lnTo>
                                  <a:lnTo>
                                    <a:pt x="721" y="700"/>
                                  </a:lnTo>
                                  <a:lnTo>
                                    <a:pt x="720" y="698"/>
                                  </a:lnTo>
                                  <a:lnTo>
                                    <a:pt x="719" y="696"/>
                                  </a:lnTo>
                                  <a:lnTo>
                                    <a:pt x="719" y="694"/>
                                  </a:lnTo>
                                  <a:lnTo>
                                    <a:pt x="718" y="692"/>
                                  </a:lnTo>
                                  <a:lnTo>
                                    <a:pt x="717" y="690"/>
                                  </a:lnTo>
                                  <a:lnTo>
                                    <a:pt x="717" y="688"/>
                                  </a:lnTo>
                                  <a:lnTo>
                                    <a:pt x="716" y="687"/>
                                  </a:lnTo>
                                  <a:lnTo>
                                    <a:pt x="715" y="685"/>
                                  </a:lnTo>
                                  <a:lnTo>
                                    <a:pt x="715" y="683"/>
                                  </a:lnTo>
                                  <a:lnTo>
                                    <a:pt x="714" y="681"/>
                                  </a:lnTo>
                                  <a:lnTo>
                                    <a:pt x="713" y="679"/>
                                  </a:lnTo>
                                  <a:lnTo>
                                    <a:pt x="713" y="677"/>
                                  </a:lnTo>
                                  <a:lnTo>
                                    <a:pt x="712" y="675"/>
                                  </a:lnTo>
                                  <a:lnTo>
                                    <a:pt x="711" y="673"/>
                                  </a:lnTo>
                                  <a:lnTo>
                                    <a:pt x="711" y="671"/>
                                  </a:lnTo>
                                  <a:lnTo>
                                    <a:pt x="708" y="663"/>
                                  </a:lnTo>
                                  <a:lnTo>
                                    <a:pt x="707" y="663"/>
                                  </a:lnTo>
                                  <a:lnTo>
                                    <a:pt x="707" y="664"/>
                                  </a:lnTo>
                                  <a:lnTo>
                                    <a:pt x="718" y="694"/>
                                  </a:lnTo>
                                  <a:lnTo>
                                    <a:pt x="718" y="695"/>
                                  </a:lnTo>
                                  <a:lnTo>
                                    <a:pt x="706" y="661"/>
                                  </a:lnTo>
                                  <a:lnTo>
                                    <a:pt x="705" y="660"/>
                                  </a:lnTo>
                                  <a:lnTo>
                                    <a:pt x="705" y="659"/>
                                  </a:lnTo>
                                  <a:lnTo>
                                    <a:pt x="705" y="658"/>
                                  </a:lnTo>
                                  <a:lnTo>
                                    <a:pt x="704" y="658"/>
                                  </a:lnTo>
                                  <a:lnTo>
                                    <a:pt x="704" y="657"/>
                                  </a:lnTo>
                                  <a:lnTo>
                                    <a:pt x="704" y="656"/>
                                  </a:lnTo>
                                  <a:lnTo>
                                    <a:pt x="703" y="655"/>
                                  </a:lnTo>
                                  <a:lnTo>
                                    <a:pt x="703" y="654"/>
                                  </a:lnTo>
                                  <a:lnTo>
                                    <a:pt x="703" y="653"/>
                                  </a:lnTo>
                                  <a:lnTo>
                                    <a:pt x="702" y="653"/>
                                  </a:lnTo>
                                  <a:lnTo>
                                    <a:pt x="702" y="652"/>
                                  </a:lnTo>
                                  <a:lnTo>
                                    <a:pt x="702" y="651"/>
                                  </a:lnTo>
                                  <a:lnTo>
                                    <a:pt x="701" y="650"/>
                                  </a:lnTo>
                                  <a:lnTo>
                                    <a:pt x="701" y="649"/>
                                  </a:lnTo>
                                  <a:lnTo>
                                    <a:pt x="700" y="649"/>
                                  </a:lnTo>
                                  <a:lnTo>
                                    <a:pt x="700" y="648"/>
                                  </a:lnTo>
                                  <a:lnTo>
                                    <a:pt x="700" y="647"/>
                                  </a:lnTo>
                                  <a:lnTo>
                                    <a:pt x="699" y="646"/>
                                  </a:lnTo>
                                  <a:lnTo>
                                    <a:pt x="699" y="645"/>
                                  </a:lnTo>
                                  <a:lnTo>
                                    <a:pt x="699" y="644"/>
                                  </a:lnTo>
                                  <a:lnTo>
                                    <a:pt x="698" y="643"/>
                                  </a:lnTo>
                                  <a:lnTo>
                                    <a:pt x="698" y="642"/>
                                  </a:lnTo>
                                  <a:lnTo>
                                    <a:pt x="697" y="640"/>
                                  </a:lnTo>
                                  <a:lnTo>
                                    <a:pt x="697" y="639"/>
                                  </a:lnTo>
                                  <a:lnTo>
                                    <a:pt x="696" y="638"/>
                                  </a:lnTo>
                                  <a:lnTo>
                                    <a:pt x="696" y="636"/>
                                  </a:lnTo>
                                  <a:lnTo>
                                    <a:pt x="695" y="635"/>
                                  </a:lnTo>
                                  <a:lnTo>
                                    <a:pt x="694" y="634"/>
                                  </a:lnTo>
                                  <a:lnTo>
                                    <a:pt x="694" y="633"/>
                                  </a:lnTo>
                                  <a:lnTo>
                                    <a:pt x="693" y="631"/>
                                  </a:lnTo>
                                  <a:lnTo>
                                    <a:pt x="693" y="630"/>
                                  </a:lnTo>
                                  <a:lnTo>
                                    <a:pt x="692" y="629"/>
                                  </a:lnTo>
                                  <a:lnTo>
                                    <a:pt x="692" y="628"/>
                                  </a:lnTo>
                                  <a:lnTo>
                                    <a:pt x="691" y="626"/>
                                  </a:lnTo>
                                  <a:lnTo>
                                    <a:pt x="690" y="625"/>
                                  </a:lnTo>
                                  <a:lnTo>
                                    <a:pt x="690" y="624"/>
                                  </a:lnTo>
                                  <a:lnTo>
                                    <a:pt x="689" y="622"/>
                                  </a:lnTo>
                                  <a:lnTo>
                                    <a:pt x="689" y="621"/>
                                  </a:lnTo>
                                  <a:lnTo>
                                    <a:pt x="688" y="620"/>
                                  </a:lnTo>
                                  <a:lnTo>
                                    <a:pt x="687" y="619"/>
                                  </a:lnTo>
                                  <a:lnTo>
                                    <a:pt x="686" y="617"/>
                                  </a:lnTo>
                                  <a:lnTo>
                                    <a:pt x="685" y="615"/>
                                  </a:lnTo>
                                  <a:lnTo>
                                    <a:pt x="684" y="613"/>
                                  </a:lnTo>
                                  <a:lnTo>
                                    <a:pt x="683" y="611"/>
                                  </a:lnTo>
                                  <a:lnTo>
                                    <a:pt x="682" y="609"/>
                                  </a:lnTo>
                                  <a:lnTo>
                                    <a:pt x="681" y="607"/>
                                  </a:lnTo>
                                  <a:lnTo>
                                    <a:pt x="680" y="605"/>
                                  </a:lnTo>
                                  <a:lnTo>
                                    <a:pt x="679" y="603"/>
                                  </a:lnTo>
                                  <a:lnTo>
                                    <a:pt x="678" y="601"/>
                                  </a:lnTo>
                                  <a:lnTo>
                                    <a:pt x="677" y="599"/>
                                  </a:lnTo>
                                  <a:lnTo>
                                    <a:pt x="676" y="597"/>
                                  </a:lnTo>
                                  <a:lnTo>
                                    <a:pt x="675" y="595"/>
                                  </a:lnTo>
                                  <a:lnTo>
                                    <a:pt x="674" y="593"/>
                                  </a:lnTo>
                                  <a:lnTo>
                                    <a:pt x="673" y="591"/>
                                  </a:lnTo>
                                  <a:lnTo>
                                    <a:pt x="672" y="589"/>
                                  </a:lnTo>
                                  <a:lnTo>
                                    <a:pt x="671" y="587"/>
                                  </a:lnTo>
                                  <a:lnTo>
                                    <a:pt x="670" y="585"/>
                                  </a:lnTo>
                                  <a:lnTo>
                                    <a:pt x="669" y="584"/>
                                  </a:lnTo>
                                  <a:lnTo>
                                    <a:pt x="668" y="582"/>
                                  </a:lnTo>
                                  <a:lnTo>
                                    <a:pt x="667" y="580"/>
                                  </a:lnTo>
                                  <a:lnTo>
                                    <a:pt x="666" y="579"/>
                                  </a:lnTo>
                                  <a:lnTo>
                                    <a:pt x="665" y="577"/>
                                  </a:lnTo>
                                  <a:lnTo>
                                    <a:pt x="664" y="576"/>
                                  </a:lnTo>
                                  <a:lnTo>
                                    <a:pt x="663" y="574"/>
                                  </a:lnTo>
                                  <a:lnTo>
                                    <a:pt x="662" y="573"/>
                                  </a:lnTo>
                                  <a:lnTo>
                                    <a:pt x="662" y="572"/>
                                  </a:lnTo>
                                  <a:lnTo>
                                    <a:pt x="661" y="570"/>
                                  </a:lnTo>
                                  <a:lnTo>
                                    <a:pt x="659" y="567"/>
                                  </a:lnTo>
                                  <a:lnTo>
                                    <a:pt x="658" y="565"/>
                                  </a:lnTo>
                                  <a:lnTo>
                                    <a:pt x="657" y="562"/>
                                  </a:lnTo>
                                  <a:lnTo>
                                    <a:pt x="655" y="560"/>
                                  </a:lnTo>
                                  <a:lnTo>
                                    <a:pt x="654" y="558"/>
                                  </a:lnTo>
                                  <a:lnTo>
                                    <a:pt x="652" y="555"/>
                                  </a:lnTo>
                                  <a:lnTo>
                                    <a:pt x="650" y="553"/>
                                  </a:lnTo>
                                  <a:lnTo>
                                    <a:pt x="649" y="551"/>
                                  </a:lnTo>
                                  <a:lnTo>
                                    <a:pt x="647" y="548"/>
                                  </a:lnTo>
                                  <a:lnTo>
                                    <a:pt x="646" y="546"/>
                                  </a:lnTo>
                                  <a:lnTo>
                                    <a:pt x="644" y="543"/>
                                  </a:lnTo>
                                  <a:lnTo>
                                    <a:pt x="643" y="541"/>
                                  </a:lnTo>
                                  <a:lnTo>
                                    <a:pt x="641" y="539"/>
                                  </a:lnTo>
                                  <a:lnTo>
                                    <a:pt x="640" y="537"/>
                                  </a:lnTo>
                                  <a:lnTo>
                                    <a:pt x="638" y="535"/>
                                  </a:lnTo>
                                  <a:lnTo>
                                    <a:pt x="637" y="532"/>
                                  </a:lnTo>
                                  <a:lnTo>
                                    <a:pt x="635" y="530"/>
                                  </a:lnTo>
                                  <a:lnTo>
                                    <a:pt x="634" y="528"/>
                                  </a:lnTo>
                                  <a:lnTo>
                                    <a:pt x="632" y="526"/>
                                  </a:lnTo>
                                  <a:lnTo>
                                    <a:pt x="631" y="523"/>
                                  </a:lnTo>
                                  <a:lnTo>
                                    <a:pt x="628" y="519"/>
                                  </a:lnTo>
                                  <a:lnTo>
                                    <a:pt x="624" y="515"/>
                                  </a:lnTo>
                                  <a:lnTo>
                                    <a:pt x="621" y="511"/>
                                  </a:lnTo>
                                  <a:lnTo>
                                    <a:pt x="618" y="506"/>
                                  </a:lnTo>
                                  <a:lnTo>
                                    <a:pt x="615" y="502"/>
                                  </a:lnTo>
                                  <a:lnTo>
                                    <a:pt x="612" y="498"/>
                                  </a:lnTo>
                                  <a:lnTo>
                                    <a:pt x="609" y="494"/>
                                  </a:lnTo>
                                  <a:lnTo>
                                    <a:pt x="606" y="490"/>
                                  </a:lnTo>
                                  <a:lnTo>
                                    <a:pt x="602" y="486"/>
                                  </a:lnTo>
                                  <a:lnTo>
                                    <a:pt x="599" y="482"/>
                                  </a:lnTo>
                                  <a:lnTo>
                                    <a:pt x="596" y="478"/>
                                  </a:lnTo>
                                  <a:lnTo>
                                    <a:pt x="593" y="474"/>
                                  </a:lnTo>
                                  <a:lnTo>
                                    <a:pt x="590" y="471"/>
                                  </a:lnTo>
                                  <a:lnTo>
                                    <a:pt x="586" y="467"/>
                                  </a:lnTo>
                                  <a:lnTo>
                                    <a:pt x="583" y="463"/>
                                  </a:lnTo>
                                  <a:lnTo>
                                    <a:pt x="579" y="460"/>
                                  </a:lnTo>
                                  <a:lnTo>
                                    <a:pt x="576" y="457"/>
                                  </a:lnTo>
                                  <a:lnTo>
                                    <a:pt x="573" y="453"/>
                                  </a:lnTo>
                                  <a:lnTo>
                                    <a:pt x="570" y="450"/>
                                  </a:lnTo>
                                  <a:lnTo>
                                    <a:pt x="566" y="447"/>
                                  </a:lnTo>
                                  <a:lnTo>
                                    <a:pt x="561" y="443"/>
                                  </a:lnTo>
                                  <a:lnTo>
                                    <a:pt x="556" y="439"/>
                                  </a:lnTo>
                                  <a:lnTo>
                                    <a:pt x="551" y="434"/>
                                  </a:lnTo>
                                  <a:lnTo>
                                    <a:pt x="546" y="431"/>
                                  </a:lnTo>
                                  <a:lnTo>
                                    <a:pt x="541" y="427"/>
                                  </a:lnTo>
                                  <a:lnTo>
                                    <a:pt x="536" y="423"/>
                                  </a:lnTo>
                                  <a:lnTo>
                                    <a:pt x="531" y="419"/>
                                  </a:lnTo>
                                  <a:lnTo>
                                    <a:pt x="526" y="415"/>
                                  </a:lnTo>
                                  <a:lnTo>
                                    <a:pt x="521" y="411"/>
                                  </a:lnTo>
                                  <a:lnTo>
                                    <a:pt x="515" y="407"/>
                                  </a:lnTo>
                                  <a:lnTo>
                                    <a:pt x="510" y="403"/>
                                  </a:lnTo>
                                  <a:lnTo>
                                    <a:pt x="505" y="399"/>
                                  </a:lnTo>
                                  <a:lnTo>
                                    <a:pt x="500" y="395"/>
                                  </a:lnTo>
                                  <a:lnTo>
                                    <a:pt x="495" y="391"/>
                                  </a:lnTo>
                                  <a:lnTo>
                                    <a:pt x="490" y="387"/>
                                  </a:lnTo>
                                  <a:lnTo>
                                    <a:pt x="485" y="383"/>
                                  </a:lnTo>
                                  <a:lnTo>
                                    <a:pt x="480" y="379"/>
                                  </a:lnTo>
                                  <a:lnTo>
                                    <a:pt x="475" y="375"/>
                                  </a:lnTo>
                                  <a:lnTo>
                                    <a:pt x="470" y="371"/>
                                  </a:lnTo>
                                  <a:lnTo>
                                    <a:pt x="464" y="367"/>
                                  </a:lnTo>
                                  <a:lnTo>
                                    <a:pt x="462" y="365"/>
                                  </a:lnTo>
                                  <a:lnTo>
                                    <a:pt x="459" y="362"/>
                                  </a:lnTo>
                                  <a:lnTo>
                                    <a:pt x="456" y="360"/>
                                  </a:lnTo>
                                  <a:lnTo>
                                    <a:pt x="454" y="358"/>
                                  </a:lnTo>
                                  <a:lnTo>
                                    <a:pt x="451" y="355"/>
                                  </a:lnTo>
                                  <a:lnTo>
                                    <a:pt x="448" y="353"/>
                                  </a:lnTo>
                                  <a:lnTo>
                                    <a:pt x="446" y="351"/>
                                  </a:lnTo>
                                  <a:lnTo>
                                    <a:pt x="443" y="348"/>
                                  </a:lnTo>
                                  <a:lnTo>
                                    <a:pt x="440" y="346"/>
                                  </a:lnTo>
                                  <a:lnTo>
                                    <a:pt x="439" y="345"/>
                                  </a:lnTo>
                                  <a:lnTo>
                                    <a:pt x="438" y="344"/>
                                  </a:lnTo>
                                  <a:lnTo>
                                    <a:pt x="437" y="343"/>
                                  </a:lnTo>
                                  <a:lnTo>
                                    <a:pt x="436" y="342"/>
                                  </a:lnTo>
                                  <a:lnTo>
                                    <a:pt x="435" y="341"/>
                                  </a:lnTo>
                                  <a:lnTo>
                                    <a:pt x="433" y="340"/>
                                  </a:lnTo>
                                  <a:lnTo>
                                    <a:pt x="432" y="339"/>
                                  </a:lnTo>
                                  <a:lnTo>
                                    <a:pt x="431" y="338"/>
                                  </a:lnTo>
                                  <a:lnTo>
                                    <a:pt x="430" y="337"/>
                                  </a:lnTo>
                                  <a:lnTo>
                                    <a:pt x="429" y="336"/>
                                  </a:lnTo>
                                  <a:lnTo>
                                    <a:pt x="428" y="335"/>
                                  </a:lnTo>
                                  <a:lnTo>
                                    <a:pt x="427" y="334"/>
                                  </a:lnTo>
                                  <a:lnTo>
                                    <a:pt x="426" y="334"/>
                                  </a:lnTo>
                                  <a:lnTo>
                                    <a:pt x="425" y="333"/>
                                  </a:lnTo>
                                  <a:lnTo>
                                    <a:pt x="425" y="332"/>
                                  </a:lnTo>
                                  <a:lnTo>
                                    <a:pt x="424" y="331"/>
                                  </a:lnTo>
                                  <a:lnTo>
                                    <a:pt x="423" y="331"/>
                                  </a:lnTo>
                                  <a:lnTo>
                                    <a:pt x="422" y="330"/>
                                  </a:lnTo>
                                  <a:lnTo>
                                    <a:pt x="422" y="329"/>
                                  </a:lnTo>
                                  <a:lnTo>
                                    <a:pt x="421" y="329"/>
                                  </a:lnTo>
                                  <a:lnTo>
                                    <a:pt x="420" y="328"/>
                                  </a:lnTo>
                                  <a:lnTo>
                                    <a:pt x="419" y="327"/>
                                  </a:lnTo>
                                  <a:lnTo>
                                    <a:pt x="418" y="326"/>
                                  </a:lnTo>
                                  <a:lnTo>
                                    <a:pt x="417" y="325"/>
                                  </a:lnTo>
                                  <a:lnTo>
                                    <a:pt x="415" y="324"/>
                                  </a:lnTo>
                                  <a:lnTo>
                                    <a:pt x="414" y="323"/>
                                  </a:lnTo>
                                  <a:lnTo>
                                    <a:pt x="413" y="322"/>
                                  </a:lnTo>
                                  <a:lnTo>
                                    <a:pt x="411" y="320"/>
                                  </a:lnTo>
                                  <a:lnTo>
                                    <a:pt x="410" y="319"/>
                                  </a:lnTo>
                                  <a:lnTo>
                                    <a:pt x="409" y="318"/>
                                  </a:lnTo>
                                  <a:lnTo>
                                    <a:pt x="408" y="317"/>
                                  </a:lnTo>
                                  <a:lnTo>
                                    <a:pt x="406" y="316"/>
                                  </a:lnTo>
                                  <a:lnTo>
                                    <a:pt x="405" y="315"/>
                                  </a:lnTo>
                                  <a:lnTo>
                                    <a:pt x="404" y="313"/>
                                  </a:lnTo>
                                  <a:lnTo>
                                    <a:pt x="402" y="312"/>
                                  </a:lnTo>
                                  <a:lnTo>
                                    <a:pt x="401" y="311"/>
                                  </a:lnTo>
                                  <a:lnTo>
                                    <a:pt x="400" y="310"/>
                                  </a:lnTo>
                                  <a:lnTo>
                                    <a:pt x="398" y="308"/>
                                  </a:lnTo>
                                  <a:lnTo>
                                    <a:pt x="397" y="307"/>
                                  </a:lnTo>
                                  <a:lnTo>
                                    <a:pt x="396" y="306"/>
                                  </a:lnTo>
                                  <a:lnTo>
                                    <a:pt x="395" y="305"/>
                                  </a:lnTo>
                                  <a:lnTo>
                                    <a:pt x="393" y="303"/>
                                  </a:lnTo>
                                  <a:lnTo>
                                    <a:pt x="392" y="302"/>
                                  </a:lnTo>
                                  <a:lnTo>
                                    <a:pt x="391" y="301"/>
                                  </a:lnTo>
                                  <a:lnTo>
                                    <a:pt x="389" y="299"/>
                                  </a:lnTo>
                                  <a:lnTo>
                                    <a:pt x="388" y="298"/>
                                  </a:lnTo>
                                  <a:lnTo>
                                    <a:pt x="387" y="297"/>
                                  </a:lnTo>
                                  <a:lnTo>
                                    <a:pt x="385" y="296"/>
                                  </a:lnTo>
                                  <a:lnTo>
                                    <a:pt x="384" y="295"/>
                                  </a:lnTo>
                                  <a:lnTo>
                                    <a:pt x="383" y="294"/>
                                  </a:lnTo>
                                  <a:lnTo>
                                    <a:pt x="382" y="292"/>
                                  </a:lnTo>
                                  <a:lnTo>
                                    <a:pt x="380" y="291"/>
                                  </a:lnTo>
                                  <a:lnTo>
                                    <a:pt x="379" y="290"/>
                                  </a:lnTo>
                                  <a:lnTo>
                                    <a:pt x="378" y="289"/>
                                  </a:lnTo>
                                  <a:lnTo>
                                    <a:pt x="376" y="288"/>
                                  </a:lnTo>
                                  <a:lnTo>
                                    <a:pt x="375" y="287"/>
                                  </a:lnTo>
                                  <a:lnTo>
                                    <a:pt x="374" y="285"/>
                                  </a:lnTo>
                                  <a:lnTo>
                                    <a:pt x="373" y="284"/>
                                  </a:lnTo>
                                  <a:lnTo>
                                    <a:pt x="371" y="283"/>
                                  </a:lnTo>
                                  <a:lnTo>
                                    <a:pt x="370" y="282"/>
                                  </a:lnTo>
                                  <a:lnTo>
                                    <a:pt x="369" y="280"/>
                                  </a:lnTo>
                                  <a:lnTo>
                                    <a:pt x="367" y="279"/>
                                  </a:lnTo>
                                  <a:lnTo>
                                    <a:pt x="366" y="278"/>
                                  </a:lnTo>
                                  <a:lnTo>
                                    <a:pt x="364" y="276"/>
                                  </a:lnTo>
                                  <a:lnTo>
                                    <a:pt x="363" y="275"/>
                                  </a:lnTo>
                                  <a:lnTo>
                                    <a:pt x="362" y="273"/>
                                  </a:lnTo>
                                  <a:lnTo>
                                    <a:pt x="360" y="272"/>
                                  </a:lnTo>
                                  <a:lnTo>
                                    <a:pt x="359" y="271"/>
                                  </a:lnTo>
                                  <a:lnTo>
                                    <a:pt x="357" y="269"/>
                                  </a:lnTo>
                                  <a:lnTo>
                                    <a:pt x="356" y="268"/>
                                  </a:lnTo>
                                  <a:lnTo>
                                    <a:pt x="354" y="266"/>
                                  </a:lnTo>
                                  <a:lnTo>
                                    <a:pt x="353" y="265"/>
                                  </a:lnTo>
                                  <a:lnTo>
                                    <a:pt x="352" y="264"/>
                                  </a:lnTo>
                                  <a:lnTo>
                                    <a:pt x="351" y="263"/>
                                  </a:lnTo>
                                  <a:lnTo>
                                    <a:pt x="350" y="262"/>
                                  </a:lnTo>
                                  <a:lnTo>
                                    <a:pt x="349" y="261"/>
                                  </a:lnTo>
                                  <a:lnTo>
                                    <a:pt x="348" y="261"/>
                                  </a:lnTo>
                                  <a:lnTo>
                                    <a:pt x="348" y="260"/>
                                  </a:lnTo>
                                  <a:lnTo>
                                    <a:pt x="347" y="260"/>
                                  </a:lnTo>
                                  <a:lnTo>
                                    <a:pt x="347" y="259"/>
                                  </a:lnTo>
                                  <a:lnTo>
                                    <a:pt x="346" y="258"/>
                                  </a:lnTo>
                                  <a:lnTo>
                                    <a:pt x="345" y="257"/>
                                  </a:lnTo>
                                  <a:lnTo>
                                    <a:pt x="344" y="257"/>
                                  </a:lnTo>
                                  <a:lnTo>
                                    <a:pt x="344" y="256"/>
                                  </a:lnTo>
                                  <a:lnTo>
                                    <a:pt x="343" y="255"/>
                                  </a:lnTo>
                                  <a:lnTo>
                                    <a:pt x="342" y="255"/>
                                  </a:lnTo>
                                  <a:lnTo>
                                    <a:pt x="341" y="254"/>
                                  </a:lnTo>
                                  <a:lnTo>
                                    <a:pt x="341" y="253"/>
                                  </a:lnTo>
                                  <a:lnTo>
                                    <a:pt x="340" y="253"/>
                                  </a:lnTo>
                                  <a:lnTo>
                                    <a:pt x="339" y="252"/>
                                  </a:lnTo>
                                  <a:lnTo>
                                    <a:pt x="338" y="251"/>
                                  </a:lnTo>
                                  <a:lnTo>
                                    <a:pt x="337" y="250"/>
                                  </a:lnTo>
                                  <a:lnTo>
                                    <a:pt x="336" y="249"/>
                                  </a:lnTo>
                                  <a:lnTo>
                                    <a:pt x="335" y="248"/>
                                  </a:lnTo>
                                  <a:lnTo>
                                    <a:pt x="334" y="247"/>
                                  </a:lnTo>
                                  <a:lnTo>
                                    <a:pt x="333" y="246"/>
                                  </a:lnTo>
                                  <a:lnTo>
                                    <a:pt x="332" y="245"/>
                                  </a:lnTo>
                                  <a:lnTo>
                                    <a:pt x="331" y="243"/>
                                  </a:lnTo>
                                  <a:lnTo>
                                    <a:pt x="330" y="243"/>
                                  </a:lnTo>
                                  <a:lnTo>
                                    <a:pt x="329" y="242"/>
                                  </a:lnTo>
                                  <a:lnTo>
                                    <a:pt x="328" y="241"/>
                                  </a:lnTo>
                                  <a:lnTo>
                                    <a:pt x="327" y="240"/>
                                  </a:lnTo>
                                  <a:lnTo>
                                    <a:pt x="326" y="239"/>
                                  </a:lnTo>
                                  <a:lnTo>
                                    <a:pt x="325" y="238"/>
                                  </a:lnTo>
                                  <a:lnTo>
                                    <a:pt x="324" y="237"/>
                                  </a:lnTo>
                                  <a:lnTo>
                                    <a:pt x="322" y="236"/>
                                  </a:lnTo>
                                  <a:lnTo>
                                    <a:pt x="320" y="234"/>
                                  </a:lnTo>
                                  <a:lnTo>
                                    <a:pt x="318" y="232"/>
                                  </a:lnTo>
                                  <a:lnTo>
                                    <a:pt x="317" y="230"/>
                                  </a:lnTo>
                                  <a:lnTo>
                                    <a:pt x="315" y="228"/>
                                  </a:lnTo>
                                  <a:lnTo>
                                    <a:pt x="313" y="226"/>
                                  </a:lnTo>
                                  <a:lnTo>
                                    <a:pt x="311" y="224"/>
                                  </a:lnTo>
                                  <a:lnTo>
                                    <a:pt x="309" y="223"/>
                                  </a:lnTo>
                                  <a:lnTo>
                                    <a:pt x="304" y="218"/>
                                  </a:lnTo>
                                  <a:lnTo>
                                    <a:pt x="299" y="213"/>
                                  </a:lnTo>
                                  <a:lnTo>
                                    <a:pt x="298" y="212"/>
                                  </a:lnTo>
                                  <a:lnTo>
                                    <a:pt x="297" y="211"/>
                                  </a:lnTo>
                                  <a:lnTo>
                                    <a:pt x="296" y="211"/>
                                  </a:lnTo>
                                  <a:lnTo>
                                    <a:pt x="295" y="210"/>
                                  </a:lnTo>
                                  <a:lnTo>
                                    <a:pt x="294" y="209"/>
                                  </a:lnTo>
                                  <a:lnTo>
                                    <a:pt x="294" y="208"/>
                                  </a:lnTo>
                                  <a:lnTo>
                                    <a:pt x="293" y="208"/>
                                  </a:lnTo>
                                  <a:lnTo>
                                    <a:pt x="292" y="207"/>
                                  </a:lnTo>
                                  <a:lnTo>
                                    <a:pt x="292" y="206"/>
                                  </a:lnTo>
                                  <a:lnTo>
                                    <a:pt x="291" y="206"/>
                                  </a:lnTo>
                                  <a:lnTo>
                                    <a:pt x="290" y="205"/>
                                  </a:lnTo>
                                  <a:lnTo>
                                    <a:pt x="289" y="204"/>
                                  </a:lnTo>
                                  <a:lnTo>
                                    <a:pt x="289" y="203"/>
                                  </a:lnTo>
                                  <a:lnTo>
                                    <a:pt x="288" y="203"/>
                                  </a:lnTo>
                                  <a:lnTo>
                                    <a:pt x="287" y="202"/>
                                  </a:lnTo>
                                  <a:lnTo>
                                    <a:pt x="286" y="201"/>
                                  </a:lnTo>
                                  <a:lnTo>
                                    <a:pt x="285" y="200"/>
                                  </a:lnTo>
                                  <a:lnTo>
                                    <a:pt x="284" y="199"/>
                                  </a:lnTo>
                                  <a:lnTo>
                                    <a:pt x="283" y="198"/>
                                  </a:lnTo>
                                  <a:lnTo>
                                    <a:pt x="282" y="197"/>
                                  </a:lnTo>
                                  <a:lnTo>
                                    <a:pt x="281" y="197"/>
                                  </a:lnTo>
                                  <a:lnTo>
                                    <a:pt x="280" y="196"/>
                                  </a:lnTo>
                                  <a:lnTo>
                                    <a:pt x="279" y="195"/>
                                  </a:lnTo>
                                  <a:lnTo>
                                    <a:pt x="278" y="194"/>
                                  </a:lnTo>
                                  <a:lnTo>
                                    <a:pt x="277" y="193"/>
                                  </a:lnTo>
                                  <a:lnTo>
                                    <a:pt x="276" y="193"/>
                                  </a:lnTo>
                                  <a:lnTo>
                                    <a:pt x="276" y="192"/>
                                  </a:lnTo>
                                  <a:lnTo>
                                    <a:pt x="275" y="192"/>
                                  </a:lnTo>
                                  <a:lnTo>
                                    <a:pt x="274" y="191"/>
                                  </a:lnTo>
                                  <a:lnTo>
                                    <a:pt x="273" y="190"/>
                                  </a:lnTo>
                                  <a:lnTo>
                                    <a:pt x="273" y="189"/>
                                  </a:lnTo>
                                  <a:lnTo>
                                    <a:pt x="272" y="189"/>
                                  </a:lnTo>
                                  <a:lnTo>
                                    <a:pt x="271" y="188"/>
                                  </a:lnTo>
                                  <a:lnTo>
                                    <a:pt x="270" y="187"/>
                                  </a:lnTo>
                                  <a:lnTo>
                                    <a:pt x="269" y="185"/>
                                  </a:lnTo>
                                  <a:lnTo>
                                    <a:pt x="268" y="185"/>
                                  </a:lnTo>
                                  <a:lnTo>
                                    <a:pt x="267" y="184"/>
                                  </a:lnTo>
                                  <a:lnTo>
                                    <a:pt x="267" y="183"/>
                                  </a:lnTo>
                                  <a:lnTo>
                                    <a:pt x="266" y="183"/>
                                  </a:lnTo>
                                  <a:lnTo>
                                    <a:pt x="265" y="182"/>
                                  </a:lnTo>
                                  <a:lnTo>
                                    <a:pt x="264" y="181"/>
                                  </a:lnTo>
                                  <a:lnTo>
                                    <a:pt x="263" y="180"/>
                                  </a:lnTo>
                                  <a:lnTo>
                                    <a:pt x="262" y="179"/>
                                  </a:lnTo>
                                  <a:lnTo>
                                    <a:pt x="261" y="178"/>
                                  </a:lnTo>
                                  <a:lnTo>
                                    <a:pt x="260" y="178"/>
                                  </a:lnTo>
                                  <a:lnTo>
                                    <a:pt x="260" y="177"/>
                                  </a:lnTo>
                                  <a:lnTo>
                                    <a:pt x="259" y="177"/>
                                  </a:lnTo>
                                  <a:lnTo>
                                    <a:pt x="258" y="176"/>
                                  </a:lnTo>
                                  <a:lnTo>
                                    <a:pt x="257" y="175"/>
                                  </a:lnTo>
                                  <a:lnTo>
                                    <a:pt x="256" y="174"/>
                                  </a:lnTo>
                                  <a:lnTo>
                                    <a:pt x="255" y="173"/>
                                  </a:lnTo>
                                  <a:lnTo>
                                    <a:pt x="254" y="172"/>
                                  </a:lnTo>
                                  <a:lnTo>
                                    <a:pt x="253" y="172"/>
                                  </a:lnTo>
                                  <a:lnTo>
                                    <a:pt x="253" y="171"/>
                                  </a:lnTo>
                                  <a:lnTo>
                                    <a:pt x="252" y="170"/>
                                  </a:lnTo>
                                  <a:lnTo>
                                    <a:pt x="251" y="169"/>
                                  </a:lnTo>
                                  <a:lnTo>
                                    <a:pt x="250" y="169"/>
                                  </a:lnTo>
                                  <a:lnTo>
                                    <a:pt x="249" y="168"/>
                                  </a:lnTo>
                                  <a:lnTo>
                                    <a:pt x="248" y="168"/>
                                  </a:lnTo>
                                  <a:lnTo>
                                    <a:pt x="247" y="167"/>
                                  </a:lnTo>
                                  <a:lnTo>
                                    <a:pt x="246" y="165"/>
                                  </a:lnTo>
                                  <a:lnTo>
                                    <a:pt x="245" y="164"/>
                                  </a:lnTo>
                                  <a:lnTo>
                                    <a:pt x="244" y="163"/>
                                  </a:lnTo>
                                  <a:lnTo>
                                    <a:pt x="242" y="162"/>
                                  </a:lnTo>
                                  <a:lnTo>
                                    <a:pt x="241" y="161"/>
                                  </a:lnTo>
                                  <a:lnTo>
                                    <a:pt x="240" y="160"/>
                                  </a:lnTo>
                                  <a:lnTo>
                                    <a:pt x="239" y="159"/>
                                  </a:lnTo>
                                  <a:lnTo>
                                    <a:pt x="238" y="158"/>
                                  </a:lnTo>
                                  <a:lnTo>
                                    <a:pt x="236" y="157"/>
                                  </a:lnTo>
                                  <a:lnTo>
                                    <a:pt x="235" y="156"/>
                                  </a:lnTo>
                                  <a:lnTo>
                                    <a:pt x="234" y="155"/>
                                  </a:lnTo>
                                  <a:lnTo>
                                    <a:pt x="233" y="154"/>
                                  </a:lnTo>
                                  <a:lnTo>
                                    <a:pt x="232" y="153"/>
                                  </a:lnTo>
                                  <a:lnTo>
                                    <a:pt x="230" y="152"/>
                                  </a:lnTo>
                                  <a:lnTo>
                                    <a:pt x="229" y="151"/>
                                  </a:lnTo>
                                  <a:lnTo>
                                    <a:pt x="228" y="150"/>
                                  </a:lnTo>
                                  <a:lnTo>
                                    <a:pt x="227" y="149"/>
                                  </a:lnTo>
                                  <a:lnTo>
                                    <a:pt x="225" y="148"/>
                                  </a:lnTo>
                                  <a:lnTo>
                                    <a:pt x="224" y="147"/>
                                  </a:lnTo>
                                  <a:lnTo>
                                    <a:pt x="223" y="146"/>
                                  </a:lnTo>
                                  <a:lnTo>
                                    <a:pt x="223" y="145"/>
                                  </a:lnTo>
                                  <a:lnTo>
                                    <a:pt x="222" y="145"/>
                                  </a:lnTo>
                                  <a:lnTo>
                                    <a:pt x="221" y="144"/>
                                  </a:lnTo>
                                  <a:lnTo>
                                    <a:pt x="220" y="144"/>
                                  </a:lnTo>
                                  <a:lnTo>
                                    <a:pt x="219" y="143"/>
                                  </a:lnTo>
                                  <a:lnTo>
                                    <a:pt x="218" y="143"/>
                                  </a:lnTo>
                                  <a:lnTo>
                                    <a:pt x="218" y="142"/>
                                  </a:lnTo>
                                  <a:lnTo>
                                    <a:pt x="217" y="141"/>
                                  </a:lnTo>
                                  <a:lnTo>
                                    <a:pt x="216" y="140"/>
                                  </a:lnTo>
                                  <a:lnTo>
                                    <a:pt x="215" y="140"/>
                                  </a:lnTo>
                                  <a:lnTo>
                                    <a:pt x="214" y="139"/>
                                  </a:lnTo>
                                  <a:lnTo>
                                    <a:pt x="213" y="138"/>
                                  </a:lnTo>
                                  <a:lnTo>
                                    <a:pt x="212" y="137"/>
                                  </a:lnTo>
                                  <a:lnTo>
                                    <a:pt x="211" y="136"/>
                                  </a:lnTo>
                                  <a:lnTo>
                                    <a:pt x="210" y="135"/>
                                  </a:lnTo>
                                  <a:lnTo>
                                    <a:pt x="209" y="135"/>
                                  </a:lnTo>
                                  <a:lnTo>
                                    <a:pt x="208" y="134"/>
                                  </a:lnTo>
                                  <a:lnTo>
                                    <a:pt x="207" y="133"/>
                                  </a:lnTo>
                                  <a:lnTo>
                                    <a:pt x="206" y="133"/>
                                  </a:lnTo>
                                  <a:lnTo>
                                    <a:pt x="205" y="132"/>
                                  </a:lnTo>
                                  <a:lnTo>
                                    <a:pt x="204" y="131"/>
                                  </a:lnTo>
                                  <a:lnTo>
                                    <a:pt x="203" y="130"/>
                                  </a:lnTo>
                                  <a:lnTo>
                                    <a:pt x="202" y="129"/>
                                  </a:lnTo>
                                  <a:lnTo>
                                    <a:pt x="201" y="128"/>
                                  </a:lnTo>
                                  <a:lnTo>
                                    <a:pt x="200" y="128"/>
                                  </a:lnTo>
                                  <a:lnTo>
                                    <a:pt x="200" y="127"/>
                                  </a:lnTo>
                                  <a:lnTo>
                                    <a:pt x="199" y="127"/>
                                  </a:lnTo>
                                  <a:lnTo>
                                    <a:pt x="198" y="126"/>
                                  </a:lnTo>
                                  <a:lnTo>
                                    <a:pt x="197" y="125"/>
                                  </a:lnTo>
                                  <a:lnTo>
                                    <a:pt x="196" y="124"/>
                                  </a:lnTo>
                                  <a:lnTo>
                                    <a:pt x="195" y="124"/>
                                  </a:lnTo>
                                  <a:lnTo>
                                    <a:pt x="194" y="123"/>
                                  </a:lnTo>
                                  <a:lnTo>
                                    <a:pt x="193" y="123"/>
                                  </a:lnTo>
                                  <a:lnTo>
                                    <a:pt x="193" y="122"/>
                                  </a:lnTo>
                                  <a:lnTo>
                                    <a:pt x="192" y="122"/>
                                  </a:lnTo>
                                  <a:lnTo>
                                    <a:pt x="192" y="121"/>
                                  </a:lnTo>
                                  <a:lnTo>
                                    <a:pt x="191" y="121"/>
                                  </a:lnTo>
                                  <a:lnTo>
                                    <a:pt x="190" y="120"/>
                                  </a:lnTo>
                                  <a:lnTo>
                                    <a:pt x="189" y="120"/>
                                  </a:lnTo>
                                  <a:lnTo>
                                    <a:pt x="189" y="119"/>
                                  </a:lnTo>
                                  <a:lnTo>
                                    <a:pt x="188" y="119"/>
                                  </a:lnTo>
                                  <a:lnTo>
                                    <a:pt x="187" y="118"/>
                                  </a:lnTo>
                                  <a:lnTo>
                                    <a:pt x="186" y="118"/>
                                  </a:lnTo>
                                  <a:lnTo>
                                    <a:pt x="185" y="117"/>
                                  </a:lnTo>
                                  <a:lnTo>
                                    <a:pt x="184" y="116"/>
                                  </a:lnTo>
                                  <a:lnTo>
                                    <a:pt x="183" y="115"/>
                                  </a:lnTo>
                                  <a:lnTo>
                                    <a:pt x="182" y="114"/>
                                  </a:lnTo>
                                  <a:lnTo>
                                    <a:pt x="181" y="113"/>
                                  </a:lnTo>
                                  <a:lnTo>
                                    <a:pt x="180" y="113"/>
                                  </a:lnTo>
                                  <a:lnTo>
                                    <a:pt x="179" y="112"/>
                                  </a:lnTo>
                                  <a:lnTo>
                                    <a:pt x="178" y="111"/>
                                  </a:lnTo>
                                  <a:lnTo>
                                    <a:pt x="177" y="110"/>
                                  </a:lnTo>
                                  <a:lnTo>
                                    <a:pt x="176" y="110"/>
                                  </a:lnTo>
                                  <a:lnTo>
                                    <a:pt x="175" y="109"/>
                                  </a:lnTo>
                                  <a:lnTo>
                                    <a:pt x="174" y="109"/>
                                  </a:lnTo>
                                  <a:lnTo>
                                    <a:pt x="173" y="108"/>
                                  </a:lnTo>
                                  <a:lnTo>
                                    <a:pt x="172" y="107"/>
                                  </a:lnTo>
                                  <a:lnTo>
                                    <a:pt x="171" y="106"/>
                                  </a:lnTo>
                                  <a:lnTo>
                                    <a:pt x="170" y="105"/>
                                  </a:lnTo>
                                  <a:lnTo>
                                    <a:pt x="168" y="104"/>
                                  </a:lnTo>
                                  <a:lnTo>
                                    <a:pt x="167" y="103"/>
                                  </a:lnTo>
                                  <a:lnTo>
                                    <a:pt x="165" y="103"/>
                                  </a:lnTo>
                                  <a:lnTo>
                                    <a:pt x="164" y="101"/>
                                  </a:lnTo>
                                  <a:lnTo>
                                    <a:pt x="162" y="100"/>
                                  </a:lnTo>
                                  <a:lnTo>
                                    <a:pt x="161" y="99"/>
                                  </a:lnTo>
                                  <a:lnTo>
                                    <a:pt x="159" y="98"/>
                                  </a:lnTo>
                                  <a:lnTo>
                                    <a:pt x="158" y="97"/>
                                  </a:lnTo>
                                  <a:lnTo>
                                    <a:pt x="156" y="96"/>
                                  </a:lnTo>
                                  <a:lnTo>
                                    <a:pt x="153" y="94"/>
                                  </a:lnTo>
                                  <a:lnTo>
                                    <a:pt x="150" y="92"/>
                                  </a:lnTo>
                                  <a:lnTo>
                                    <a:pt x="147" y="90"/>
                                  </a:lnTo>
                                  <a:lnTo>
                                    <a:pt x="145" y="88"/>
                                  </a:lnTo>
                                  <a:lnTo>
                                    <a:pt x="142" y="86"/>
                                  </a:lnTo>
                                  <a:lnTo>
                                    <a:pt x="139" y="84"/>
                                  </a:lnTo>
                                  <a:lnTo>
                                    <a:pt x="136" y="83"/>
                                  </a:lnTo>
                                  <a:lnTo>
                                    <a:pt x="133" y="80"/>
                                  </a:lnTo>
                                  <a:lnTo>
                                    <a:pt x="130" y="79"/>
                                  </a:lnTo>
                                  <a:lnTo>
                                    <a:pt x="127" y="76"/>
                                  </a:lnTo>
                                  <a:lnTo>
                                    <a:pt x="124" y="75"/>
                                  </a:lnTo>
                                  <a:lnTo>
                                    <a:pt x="121" y="73"/>
                                  </a:lnTo>
                                  <a:lnTo>
                                    <a:pt x="118" y="71"/>
                                  </a:lnTo>
                                  <a:lnTo>
                                    <a:pt x="115" y="69"/>
                                  </a:lnTo>
                                  <a:lnTo>
                                    <a:pt x="113" y="67"/>
                                  </a:lnTo>
                                  <a:lnTo>
                                    <a:pt x="110" y="65"/>
                                  </a:lnTo>
                                  <a:lnTo>
                                    <a:pt x="107" y="63"/>
                                  </a:lnTo>
                                  <a:lnTo>
                                    <a:pt x="104" y="61"/>
                                  </a:lnTo>
                                  <a:lnTo>
                                    <a:pt x="101" y="60"/>
                                  </a:lnTo>
                                  <a:lnTo>
                                    <a:pt x="98" y="58"/>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3" name="Freeform 227"/>
                          <wps:cNvSpPr>
                            <a:spLocks/>
                          </wps:cNvSpPr>
                          <wps:spPr bwMode="auto">
                            <a:xfrm>
                              <a:off x="648" y="1502"/>
                              <a:ext cx="7769" cy="7402"/>
                            </a:xfrm>
                            <a:custGeom>
                              <a:avLst/>
                              <a:gdLst>
                                <a:gd name="T0" fmla="*/ 692 w 707"/>
                                <a:gd name="T1" fmla="*/ 637 h 675"/>
                                <a:gd name="T2" fmla="*/ 682 w 707"/>
                                <a:gd name="T3" fmla="*/ 618 h 675"/>
                                <a:gd name="T4" fmla="*/ 674 w 707"/>
                                <a:gd name="T5" fmla="*/ 602 h 675"/>
                                <a:gd name="T6" fmla="*/ 666 w 707"/>
                                <a:gd name="T7" fmla="*/ 588 h 675"/>
                                <a:gd name="T8" fmla="*/ 655 w 707"/>
                                <a:gd name="T9" fmla="*/ 569 h 675"/>
                                <a:gd name="T10" fmla="*/ 643 w 707"/>
                                <a:gd name="T11" fmla="*/ 550 h 675"/>
                                <a:gd name="T12" fmla="*/ 605 w 707"/>
                                <a:gd name="T13" fmla="*/ 497 h 675"/>
                                <a:gd name="T14" fmla="*/ 597 w 707"/>
                                <a:gd name="T15" fmla="*/ 488 h 675"/>
                                <a:gd name="T16" fmla="*/ 590 w 707"/>
                                <a:gd name="T17" fmla="*/ 479 h 675"/>
                                <a:gd name="T18" fmla="*/ 576 w 707"/>
                                <a:gd name="T19" fmla="*/ 465 h 675"/>
                                <a:gd name="T20" fmla="*/ 554 w 707"/>
                                <a:gd name="T21" fmla="*/ 443 h 675"/>
                                <a:gd name="T22" fmla="*/ 538 w 707"/>
                                <a:gd name="T23" fmla="*/ 429 h 675"/>
                                <a:gd name="T24" fmla="*/ 529 w 707"/>
                                <a:gd name="T25" fmla="*/ 420 h 675"/>
                                <a:gd name="T26" fmla="*/ 510 w 707"/>
                                <a:gd name="T27" fmla="*/ 403 h 675"/>
                                <a:gd name="T28" fmla="*/ 493 w 707"/>
                                <a:gd name="T29" fmla="*/ 387 h 675"/>
                                <a:gd name="T30" fmla="*/ 480 w 707"/>
                                <a:gd name="T31" fmla="*/ 375 h 675"/>
                                <a:gd name="T32" fmla="*/ 438 w 707"/>
                                <a:gd name="T33" fmla="*/ 331 h 675"/>
                                <a:gd name="T34" fmla="*/ 342 w 707"/>
                                <a:gd name="T35" fmla="*/ 238 h 675"/>
                                <a:gd name="T36" fmla="*/ 285 w 707"/>
                                <a:gd name="T37" fmla="*/ 185 h 675"/>
                                <a:gd name="T38" fmla="*/ 261 w 707"/>
                                <a:gd name="T39" fmla="*/ 165 h 675"/>
                                <a:gd name="T40" fmla="*/ 247 w 707"/>
                                <a:gd name="T41" fmla="*/ 153 h 675"/>
                                <a:gd name="T42" fmla="*/ 236 w 707"/>
                                <a:gd name="T43" fmla="*/ 144 h 675"/>
                                <a:gd name="T44" fmla="*/ 227 w 707"/>
                                <a:gd name="T45" fmla="*/ 137 h 675"/>
                                <a:gd name="T46" fmla="*/ 217 w 707"/>
                                <a:gd name="T47" fmla="*/ 130 h 675"/>
                                <a:gd name="T48" fmla="*/ 207 w 707"/>
                                <a:gd name="T49" fmla="*/ 123 h 675"/>
                                <a:gd name="T50" fmla="*/ 160 w 707"/>
                                <a:gd name="T51" fmla="*/ 92 h 675"/>
                                <a:gd name="T52" fmla="*/ 119 w 707"/>
                                <a:gd name="T53" fmla="*/ 67 h 675"/>
                                <a:gd name="T54" fmla="*/ 134 w 707"/>
                                <a:gd name="T55" fmla="*/ 77 h 675"/>
                                <a:gd name="T56" fmla="*/ 148 w 707"/>
                                <a:gd name="T57" fmla="*/ 86 h 675"/>
                                <a:gd name="T58" fmla="*/ 160 w 707"/>
                                <a:gd name="T59" fmla="*/ 93 h 675"/>
                                <a:gd name="T60" fmla="*/ 177 w 707"/>
                                <a:gd name="T61" fmla="*/ 104 h 675"/>
                                <a:gd name="T62" fmla="*/ 193 w 707"/>
                                <a:gd name="T63" fmla="*/ 114 h 675"/>
                                <a:gd name="T64" fmla="*/ 206 w 707"/>
                                <a:gd name="T65" fmla="*/ 123 h 675"/>
                                <a:gd name="T66" fmla="*/ 215 w 707"/>
                                <a:gd name="T67" fmla="*/ 130 h 675"/>
                                <a:gd name="T68" fmla="*/ 233 w 707"/>
                                <a:gd name="T69" fmla="*/ 143 h 675"/>
                                <a:gd name="T70" fmla="*/ 253 w 707"/>
                                <a:gd name="T71" fmla="*/ 159 h 675"/>
                                <a:gd name="T72" fmla="*/ 288 w 707"/>
                                <a:gd name="T73" fmla="*/ 189 h 675"/>
                                <a:gd name="T74" fmla="*/ 325 w 707"/>
                                <a:gd name="T75" fmla="*/ 223 h 675"/>
                                <a:gd name="T76" fmla="*/ 352 w 707"/>
                                <a:gd name="T77" fmla="*/ 248 h 675"/>
                                <a:gd name="T78" fmla="*/ 377 w 707"/>
                                <a:gd name="T79" fmla="*/ 273 h 675"/>
                                <a:gd name="T80" fmla="*/ 394 w 707"/>
                                <a:gd name="T81" fmla="*/ 289 h 675"/>
                                <a:gd name="T82" fmla="*/ 411 w 707"/>
                                <a:gd name="T83" fmla="*/ 306 h 675"/>
                                <a:gd name="T84" fmla="*/ 424 w 707"/>
                                <a:gd name="T85" fmla="*/ 319 h 675"/>
                                <a:gd name="T86" fmla="*/ 435 w 707"/>
                                <a:gd name="T87" fmla="*/ 329 h 675"/>
                                <a:gd name="T88" fmla="*/ 445 w 707"/>
                                <a:gd name="T89" fmla="*/ 340 h 675"/>
                                <a:gd name="T90" fmla="*/ 452 w 707"/>
                                <a:gd name="T91" fmla="*/ 347 h 675"/>
                                <a:gd name="T92" fmla="*/ 463 w 707"/>
                                <a:gd name="T93" fmla="*/ 358 h 675"/>
                                <a:gd name="T94" fmla="*/ 479 w 707"/>
                                <a:gd name="T95" fmla="*/ 374 h 675"/>
                                <a:gd name="T96" fmla="*/ 488 w 707"/>
                                <a:gd name="T97" fmla="*/ 383 h 675"/>
                                <a:gd name="T98" fmla="*/ 500 w 707"/>
                                <a:gd name="T99" fmla="*/ 395 h 675"/>
                                <a:gd name="T100" fmla="*/ 517 w 707"/>
                                <a:gd name="T101" fmla="*/ 411 h 675"/>
                                <a:gd name="T102" fmla="*/ 532 w 707"/>
                                <a:gd name="T103" fmla="*/ 425 h 675"/>
                                <a:gd name="T104" fmla="*/ 545 w 707"/>
                                <a:gd name="T105" fmla="*/ 436 h 675"/>
                                <a:gd name="T106" fmla="*/ 561 w 707"/>
                                <a:gd name="T107" fmla="*/ 451 h 675"/>
                                <a:gd name="T108" fmla="*/ 576 w 707"/>
                                <a:gd name="T109" fmla="*/ 466 h 675"/>
                                <a:gd name="T110" fmla="*/ 611 w 707"/>
                                <a:gd name="T111" fmla="*/ 507 h 675"/>
                                <a:gd name="T112" fmla="*/ 663 w 707"/>
                                <a:gd name="T113" fmla="*/ 585 h 675"/>
                                <a:gd name="T114" fmla="*/ 682 w 707"/>
                                <a:gd name="T115" fmla="*/ 620 h 675"/>
                                <a:gd name="T116" fmla="*/ 690 w 707"/>
                                <a:gd name="T117" fmla="*/ 636 h 675"/>
                                <a:gd name="T118" fmla="*/ 699 w 707"/>
                                <a:gd name="T119" fmla="*/ 655 h 675"/>
                                <a:gd name="T120" fmla="*/ 707 w 707"/>
                                <a:gd name="T121"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7" h="675">
                                  <a:moveTo>
                                    <a:pt x="707" y="675"/>
                                  </a:moveTo>
                                  <a:lnTo>
                                    <a:pt x="707" y="675"/>
                                  </a:lnTo>
                                  <a:lnTo>
                                    <a:pt x="697" y="649"/>
                                  </a:lnTo>
                                  <a:lnTo>
                                    <a:pt x="696" y="647"/>
                                  </a:lnTo>
                                  <a:lnTo>
                                    <a:pt x="695" y="645"/>
                                  </a:lnTo>
                                  <a:lnTo>
                                    <a:pt x="694" y="643"/>
                                  </a:lnTo>
                                  <a:lnTo>
                                    <a:pt x="694" y="641"/>
                                  </a:lnTo>
                                  <a:lnTo>
                                    <a:pt x="693" y="639"/>
                                  </a:lnTo>
                                  <a:lnTo>
                                    <a:pt x="692" y="637"/>
                                  </a:lnTo>
                                  <a:lnTo>
                                    <a:pt x="691" y="636"/>
                                  </a:lnTo>
                                  <a:lnTo>
                                    <a:pt x="690" y="634"/>
                                  </a:lnTo>
                                  <a:lnTo>
                                    <a:pt x="689" y="632"/>
                                  </a:lnTo>
                                  <a:lnTo>
                                    <a:pt x="688" y="630"/>
                                  </a:lnTo>
                                  <a:lnTo>
                                    <a:pt x="687" y="628"/>
                                  </a:lnTo>
                                  <a:lnTo>
                                    <a:pt x="686" y="627"/>
                                  </a:lnTo>
                                  <a:lnTo>
                                    <a:pt x="686" y="625"/>
                                  </a:lnTo>
                                  <a:lnTo>
                                    <a:pt x="685" y="623"/>
                                  </a:lnTo>
                                  <a:lnTo>
                                    <a:pt x="684" y="621"/>
                                  </a:lnTo>
                                  <a:lnTo>
                                    <a:pt x="683" y="619"/>
                                  </a:lnTo>
                                  <a:lnTo>
                                    <a:pt x="682" y="618"/>
                                  </a:lnTo>
                                  <a:lnTo>
                                    <a:pt x="681" y="616"/>
                                  </a:lnTo>
                                  <a:lnTo>
                                    <a:pt x="680" y="614"/>
                                  </a:lnTo>
                                  <a:lnTo>
                                    <a:pt x="679" y="613"/>
                                  </a:lnTo>
                                  <a:lnTo>
                                    <a:pt x="679" y="611"/>
                                  </a:lnTo>
                                  <a:lnTo>
                                    <a:pt x="678" y="610"/>
                                  </a:lnTo>
                                  <a:lnTo>
                                    <a:pt x="677" y="609"/>
                                  </a:lnTo>
                                  <a:lnTo>
                                    <a:pt x="676" y="607"/>
                                  </a:lnTo>
                                  <a:lnTo>
                                    <a:pt x="676" y="606"/>
                                  </a:lnTo>
                                  <a:lnTo>
                                    <a:pt x="675" y="605"/>
                                  </a:lnTo>
                                  <a:lnTo>
                                    <a:pt x="674" y="603"/>
                                  </a:lnTo>
                                  <a:lnTo>
                                    <a:pt x="674" y="602"/>
                                  </a:lnTo>
                                  <a:lnTo>
                                    <a:pt x="673" y="601"/>
                                  </a:lnTo>
                                  <a:lnTo>
                                    <a:pt x="672" y="599"/>
                                  </a:lnTo>
                                  <a:lnTo>
                                    <a:pt x="671" y="598"/>
                                  </a:lnTo>
                                  <a:lnTo>
                                    <a:pt x="671" y="597"/>
                                  </a:lnTo>
                                  <a:lnTo>
                                    <a:pt x="670" y="596"/>
                                  </a:lnTo>
                                  <a:lnTo>
                                    <a:pt x="669" y="594"/>
                                  </a:lnTo>
                                  <a:lnTo>
                                    <a:pt x="669" y="593"/>
                                  </a:lnTo>
                                  <a:lnTo>
                                    <a:pt x="668" y="592"/>
                                  </a:lnTo>
                                  <a:lnTo>
                                    <a:pt x="667" y="590"/>
                                  </a:lnTo>
                                  <a:lnTo>
                                    <a:pt x="666" y="589"/>
                                  </a:lnTo>
                                  <a:lnTo>
                                    <a:pt x="666" y="588"/>
                                  </a:lnTo>
                                  <a:lnTo>
                                    <a:pt x="665" y="587"/>
                                  </a:lnTo>
                                  <a:lnTo>
                                    <a:pt x="664" y="585"/>
                                  </a:lnTo>
                                  <a:lnTo>
                                    <a:pt x="663" y="584"/>
                                  </a:lnTo>
                                  <a:lnTo>
                                    <a:pt x="663" y="583"/>
                                  </a:lnTo>
                                  <a:lnTo>
                                    <a:pt x="662" y="582"/>
                                  </a:lnTo>
                                  <a:lnTo>
                                    <a:pt x="661" y="580"/>
                                  </a:lnTo>
                                  <a:lnTo>
                                    <a:pt x="660" y="578"/>
                                  </a:lnTo>
                                  <a:lnTo>
                                    <a:pt x="659" y="576"/>
                                  </a:lnTo>
                                  <a:lnTo>
                                    <a:pt x="657" y="573"/>
                                  </a:lnTo>
                                  <a:lnTo>
                                    <a:pt x="656" y="571"/>
                                  </a:lnTo>
                                  <a:lnTo>
                                    <a:pt x="655" y="569"/>
                                  </a:lnTo>
                                  <a:lnTo>
                                    <a:pt x="653" y="567"/>
                                  </a:lnTo>
                                  <a:lnTo>
                                    <a:pt x="652" y="565"/>
                                  </a:lnTo>
                                  <a:lnTo>
                                    <a:pt x="650" y="563"/>
                                  </a:lnTo>
                                  <a:lnTo>
                                    <a:pt x="650" y="561"/>
                                  </a:lnTo>
                                  <a:lnTo>
                                    <a:pt x="649" y="560"/>
                                  </a:lnTo>
                                  <a:lnTo>
                                    <a:pt x="648" y="559"/>
                                  </a:lnTo>
                                  <a:lnTo>
                                    <a:pt x="647" y="557"/>
                                  </a:lnTo>
                                  <a:lnTo>
                                    <a:pt x="646" y="555"/>
                                  </a:lnTo>
                                  <a:lnTo>
                                    <a:pt x="644" y="553"/>
                                  </a:lnTo>
                                  <a:lnTo>
                                    <a:pt x="643" y="551"/>
                                  </a:lnTo>
                                  <a:lnTo>
                                    <a:pt x="643" y="550"/>
                                  </a:lnTo>
                                  <a:lnTo>
                                    <a:pt x="642" y="549"/>
                                  </a:lnTo>
                                  <a:lnTo>
                                    <a:pt x="641" y="548"/>
                                  </a:lnTo>
                                  <a:lnTo>
                                    <a:pt x="610" y="503"/>
                                  </a:lnTo>
                                  <a:lnTo>
                                    <a:pt x="609" y="503"/>
                                  </a:lnTo>
                                  <a:lnTo>
                                    <a:pt x="608" y="502"/>
                                  </a:lnTo>
                                  <a:lnTo>
                                    <a:pt x="608" y="501"/>
                                  </a:lnTo>
                                  <a:lnTo>
                                    <a:pt x="607" y="500"/>
                                  </a:lnTo>
                                  <a:lnTo>
                                    <a:pt x="606" y="499"/>
                                  </a:lnTo>
                                  <a:lnTo>
                                    <a:pt x="606" y="498"/>
                                  </a:lnTo>
                                  <a:lnTo>
                                    <a:pt x="605" y="497"/>
                                  </a:lnTo>
                                  <a:lnTo>
                                    <a:pt x="604" y="496"/>
                                  </a:lnTo>
                                  <a:lnTo>
                                    <a:pt x="603" y="496"/>
                                  </a:lnTo>
                                  <a:lnTo>
                                    <a:pt x="603" y="495"/>
                                  </a:lnTo>
                                  <a:lnTo>
                                    <a:pt x="602" y="494"/>
                                  </a:lnTo>
                                  <a:lnTo>
                                    <a:pt x="601" y="493"/>
                                  </a:lnTo>
                                  <a:lnTo>
                                    <a:pt x="601" y="492"/>
                                  </a:lnTo>
                                  <a:lnTo>
                                    <a:pt x="600" y="491"/>
                                  </a:lnTo>
                                  <a:lnTo>
                                    <a:pt x="599" y="490"/>
                                  </a:lnTo>
                                  <a:lnTo>
                                    <a:pt x="598" y="489"/>
                                  </a:lnTo>
                                  <a:lnTo>
                                    <a:pt x="597" y="488"/>
                                  </a:lnTo>
                                  <a:lnTo>
                                    <a:pt x="596" y="488"/>
                                  </a:lnTo>
                                  <a:lnTo>
                                    <a:pt x="596" y="487"/>
                                  </a:lnTo>
                                  <a:lnTo>
                                    <a:pt x="595" y="486"/>
                                  </a:lnTo>
                                  <a:lnTo>
                                    <a:pt x="594" y="485"/>
                                  </a:lnTo>
                                  <a:lnTo>
                                    <a:pt x="594" y="484"/>
                                  </a:lnTo>
                                  <a:lnTo>
                                    <a:pt x="593" y="483"/>
                                  </a:lnTo>
                                  <a:lnTo>
                                    <a:pt x="592" y="483"/>
                                  </a:lnTo>
                                  <a:lnTo>
                                    <a:pt x="592" y="482"/>
                                  </a:lnTo>
                                  <a:lnTo>
                                    <a:pt x="591" y="481"/>
                                  </a:lnTo>
                                  <a:lnTo>
                                    <a:pt x="590" y="480"/>
                                  </a:lnTo>
                                  <a:lnTo>
                                    <a:pt x="590" y="479"/>
                                  </a:lnTo>
                                  <a:lnTo>
                                    <a:pt x="589" y="478"/>
                                  </a:lnTo>
                                  <a:lnTo>
                                    <a:pt x="588" y="478"/>
                                  </a:lnTo>
                                  <a:lnTo>
                                    <a:pt x="588" y="477"/>
                                  </a:lnTo>
                                  <a:lnTo>
                                    <a:pt x="587" y="476"/>
                                  </a:lnTo>
                                  <a:lnTo>
                                    <a:pt x="586" y="475"/>
                                  </a:lnTo>
                                  <a:lnTo>
                                    <a:pt x="585" y="474"/>
                                  </a:lnTo>
                                  <a:lnTo>
                                    <a:pt x="583" y="471"/>
                                  </a:lnTo>
                                  <a:lnTo>
                                    <a:pt x="581" y="469"/>
                                  </a:lnTo>
                                  <a:lnTo>
                                    <a:pt x="579" y="467"/>
                                  </a:lnTo>
                                  <a:lnTo>
                                    <a:pt x="576" y="465"/>
                                  </a:lnTo>
                                  <a:lnTo>
                                    <a:pt x="574" y="463"/>
                                  </a:lnTo>
                                  <a:lnTo>
                                    <a:pt x="572" y="461"/>
                                  </a:lnTo>
                                  <a:lnTo>
                                    <a:pt x="570" y="459"/>
                                  </a:lnTo>
                                  <a:lnTo>
                                    <a:pt x="568" y="457"/>
                                  </a:lnTo>
                                  <a:lnTo>
                                    <a:pt x="566" y="455"/>
                                  </a:lnTo>
                                  <a:lnTo>
                                    <a:pt x="564" y="453"/>
                                  </a:lnTo>
                                  <a:lnTo>
                                    <a:pt x="562" y="451"/>
                                  </a:lnTo>
                                  <a:lnTo>
                                    <a:pt x="560" y="449"/>
                                  </a:lnTo>
                                  <a:lnTo>
                                    <a:pt x="558" y="447"/>
                                  </a:lnTo>
                                  <a:lnTo>
                                    <a:pt x="556" y="445"/>
                                  </a:lnTo>
                                  <a:lnTo>
                                    <a:pt x="554" y="443"/>
                                  </a:lnTo>
                                  <a:lnTo>
                                    <a:pt x="552" y="441"/>
                                  </a:lnTo>
                                  <a:lnTo>
                                    <a:pt x="550" y="439"/>
                                  </a:lnTo>
                                  <a:lnTo>
                                    <a:pt x="547" y="437"/>
                                  </a:lnTo>
                                  <a:lnTo>
                                    <a:pt x="545" y="435"/>
                                  </a:lnTo>
                                  <a:lnTo>
                                    <a:pt x="543" y="434"/>
                                  </a:lnTo>
                                  <a:lnTo>
                                    <a:pt x="542" y="433"/>
                                  </a:lnTo>
                                  <a:lnTo>
                                    <a:pt x="542" y="432"/>
                                  </a:lnTo>
                                  <a:lnTo>
                                    <a:pt x="541" y="431"/>
                                  </a:lnTo>
                                  <a:lnTo>
                                    <a:pt x="540" y="430"/>
                                  </a:lnTo>
                                  <a:lnTo>
                                    <a:pt x="539" y="430"/>
                                  </a:lnTo>
                                  <a:lnTo>
                                    <a:pt x="538" y="429"/>
                                  </a:lnTo>
                                  <a:lnTo>
                                    <a:pt x="537" y="428"/>
                                  </a:lnTo>
                                  <a:lnTo>
                                    <a:pt x="537" y="427"/>
                                  </a:lnTo>
                                  <a:lnTo>
                                    <a:pt x="536" y="426"/>
                                  </a:lnTo>
                                  <a:lnTo>
                                    <a:pt x="535" y="426"/>
                                  </a:lnTo>
                                  <a:lnTo>
                                    <a:pt x="534" y="425"/>
                                  </a:lnTo>
                                  <a:lnTo>
                                    <a:pt x="533" y="424"/>
                                  </a:lnTo>
                                  <a:lnTo>
                                    <a:pt x="532" y="423"/>
                                  </a:lnTo>
                                  <a:lnTo>
                                    <a:pt x="531" y="422"/>
                                  </a:lnTo>
                                  <a:lnTo>
                                    <a:pt x="530" y="421"/>
                                  </a:lnTo>
                                  <a:lnTo>
                                    <a:pt x="529" y="420"/>
                                  </a:lnTo>
                                  <a:lnTo>
                                    <a:pt x="527" y="419"/>
                                  </a:lnTo>
                                  <a:lnTo>
                                    <a:pt x="525" y="417"/>
                                  </a:lnTo>
                                  <a:lnTo>
                                    <a:pt x="524" y="416"/>
                                  </a:lnTo>
                                  <a:lnTo>
                                    <a:pt x="522" y="414"/>
                                  </a:lnTo>
                                  <a:lnTo>
                                    <a:pt x="521" y="413"/>
                                  </a:lnTo>
                                  <a:lnTo>
                                    <a:pt x="519" y="411"/>
                                  </a:lnTo>
                                  <a:lnTo>
                                    <a:pt x="517" y="410"/>
                                  </a:lnTo>
                                  <a:lnTo>
                                    <a:pt x="515" y="408"/>
                                  </a:lnTo>
                                  <a:lnTo>
                                    <a:pt x="514" y="407"/>
                                  </a:lnTo>
                                  <a:lnTo>
                                    <a:pt x="512" y="405"/>
                                  </a:lnTo>
                                  <a:lnTo>
                                    <a:pt x="510" y="403"/>
                                  </a:lnTo>
                                  <a:lnTo>
                                    <a:pt x="509" y="402"/>
                                  </a:lnTo>
                                  <a:lnTo>
                                    <a:pt x="507" y="400"/>
                                  </a:lnTo>
                                  <a:lnTo>
                                    <a:pt x="505" y="399"/>
                                  </a:lnTo>
                                  <a:lnTo>
                                    <a:pt x="504" y="397"/>
                                  </a:lnTo>
                                  <a:lnTo>
                                    <a:pt x="502" y="395"/>
                                  </a:lnTo>
                                  <a:lnTo>
                                    <a:pt x="500" y="394"/>
                                  </a:lnTo>
                                  <a:lnTo>
                                    <a:pt x="499" y="392"/>
                                  </a:lnTo>
                                  <a:lnTo>
                                    <a:pt x="497" y="391"/>
                                  </a:lnTo>
                                  <a:lnTo>
                                    <a:pt x="496" y="389"/>
                                  </a:lnTo>
                                  <a:lnTo>
                                    <a:pt x="494" y="388"/>
                                  </a:lnTo>
                                  <a:lnTo>
                                    <a:pt x="493" y="387"/>
                                  </a:lnTo>
                                  <a:lnTo>
                                    <a:pt x="492" y="386"/>
                                  </a:lnTo>
                                  <a:lnTo>
                                    <a:pt x="491" y="385"/>
                                  </a:lnTo>
                                  <a:lnTo>
                                    <a:pt x="490" y="383"/>
                                  </a:lnTo>
                                  <a:lnTo>
                                    <a:pt x="489" y="382"/>
                                  </a:lnTo>
                                  <a:lnTo>
                                    <a:pt x="487" y="381"/>
                                  </a:lnTo>
                                  <a:lnTo>
                                    <a:pt x="486" y="380"/>
                                  </a:lnTo>
                                  <a:lnTo>
                                    <a:pt x="485" y="379"/>
                                  </a:lnTo>
                                  <a:lnTo>
                                    <a:pt x="484" y="378"/>
                                  </a:lnTo>
                                  <a:lnTo>
                                    <a:pt x="483" y="377"/>
                                  </a:lnTo>
                                  <a:lnTo>
                                    <a:pt x="482" y="376"/>
                                  </a:lnTo>
                                  <a:lnTo>
                                    <a:pt x="480" y="375"/>
                                  </a:lnTo>
                                  <a:lnTo>
                                    <a:pt x="479" y="373"/>
                                  </a:lnTo>
                                  <a:lnTo>
                                    <a:pt x="478" y="372"/>
                                  </a:lnTo>
                                  <a:lnTo>
                                    <a:pt x="477" y="371"/>
                                  </a:lnTo>
                                  <a:lnTo>
                                    <a:pt x="476" y="370"/>
                                  </a:lnTo>
                                  <a:lnTo>
                                    <a:pt x="475" y="369"/>
                                  </a:lnTo>
                                  <a:lnTo>
                                    <a:pt x="473" y="367"/>
                                  </a:lnTo>
                                  <a:lnTo>
                                    <a:pt x="472" y="366"/>
                                  </a:lnTo>
                                  <a:lnTo>
                                    <a:pt x="464" y="357"/>
                                  </a:lnTo>
                                  <a:lnTo>
                                    <a:pt x="455" y="348"/>
                                  </a:lnTo>
                                  <a:lnTo>
                                    <a:pt x="446" y="340"/>
                                  </a:lnTo>
                                  <a:lnTo>
                                    <a:pt x="438" y="331"/>
                                  </a:lnTo>
                                  <a:lnTo>
                                    <a:pt x="429" y="322"/>
                                  </a:lnTo>
                                  <a:lnTo>
                                    <a:pt x="420" y="314"/>
                                  </a:lnTo>
                                  <a:lnTo>
                                    <a:pt x="412" y="305"/>
                                  </a:lnTo>
                                  <a:lnTo>
                                    <a:pt x="403" y="297"/>
                                  </a:lnTo>
                                  <a:lnTo>
                                    <a:pt x="394" y="288"/>
                                  </a:lnTo>
                                  <a:lnTo>
                                    <a:pt x="385" y="280"/>
                                  </a:lnTo>
                                  <a:lnTo>
                                    <a:pt x="377" y="271"/>
                                  </a:lnTo>
                                  <a:lnTo>
                                    <a:pt x="368" y="263"/>
                                  </a:lnTo>
                                  <a:lnTo>
                                    <a:pt x="359" y="254"/>
                                  </a:lnTo>
                                  <a:lnTo>
                                    <a:pt x="350" y="246"/>
                                  </a:lnTo>
                                  <a:lnTo>
                                    <a:pt x="342" y="238"/>
                                  </a:lnTo>
                                  <a:lnTo>
                                    <a:pt x="333" y="229"/>
                                  </a:lnTo>
                                  <a:lnTo>
                                    <a:pt x="324" y="221"/>
                                  </a:lnTo>
                                  <a:lnTo>
                                    <a:pt x="315" y="213"/>
                                  </a:lnTo>
                                  <a:lnTo>
                                    <a:pt x="307" y="205"/>
                                  </a:lnTo>
                                  <a:lnTo>
                                    <a:pt x="298" y="196"/>
                                  </a:lnTo>
                                  <a:lnTo>
                                    <a:pt x="296" y="194"/>
                                  </a:lnTo>
                                  <a:lnTo>
                                    <a:pt x="294" y="192"/>
                                  </a:lnTo>
                                  <a:lnTo>
                                    <a:pt x="292" y="190"/>
                                  </a:lnTo>
                                  <a:lnTo>
                                    <a:pt x="289" y="189"/>
                                  </a:lnTo>
                                  <a:lnTo>
                                    <a:pt x="287" y="186"/>
                                  </a:lnTo>
                                  <a:lnTo>
                                    <a:pt x="285" y="185"/>
                                  </a:lnTo>
                                  <a:lnTo>
                                    <a:pt x="283" y="183"/>
                                  </a:lnTo>
                                  <a:lnTo>
                                    <a:pt x="281" y="181"/>
                                  </a:lnTo>
                                  <a:lnTo>
                                    <a:pt x="279" y="179"/>
                                  </a:lnTo>
                                  <a:lnTo>
                                    <a:pt x="276" y="177"/>
                                  </a:lnTo>
                                  <a:lnTo>
                                    <a:pt x="274" y="175"/>
                                  </a:lnTo>
                                  <a:lnTo>
                                    <a:pt x="272" y="174"/>
                                  </a:lnTo>
                                  <a:lnTo>
                                    <a:pt x="270" y="172"/>
                                  </a:lnTo>
                                  <a:lnTo>
                                    <a:pt x="268" y="170"/>
                                  </a:lnTo>
                                  <a:lnTo>
                                    <a:pt x="266" y="168"/>
                                  </a:lnTo>
                                  <a:lnTo>
                                    <a:pt x="264" y="166"/>
                                  </a:lnTo>
                                  <a:lnTo>
                                    <a:pt x="261" y="165"/>
                                  </a:lnTo>
                                  <a:lnTo>
                                    <a:pt x="259" y="163"/>
                                  </a:lnTo>
                                  <a:lnTo>
                                    <a:pt x="257" y="161"/>
                                  </a:lnTo>
                                  <a:lnTo>
                                    <a:pt x="255" y="159"/>
                                  </a:lnTo>
                                  <a:lnTo>
                                    <a:pt x="254" y="158"/>
                                  </a:lnTo>
                                  <a:lnTo>
                                    <a:pt x="253" y="157"/>
                                  </a:lnTo>
                                  <a:lnTo>
                                    <a:pt x="252" y="157"/>
                                  </a:lnTo>
                                  <a:lnTo>
                                    <a:pt x="251" y="156"/>
                                  </a:lnTo>
                                  <a:lnTo>
                                    <a:pt x="250" y="155"/>
                                  </a:lnTo>
                                  <a:lnTo>
                                    <a:pt x="249" y="154"/>
                                  </a:lnTo>
                                  <a:lnTo>
                                    <a:pt x="248" y="153"/>
                                  </a:lnTo>
                                  <a:lnTo>
                                    <a:pt x="247" y="153"/>
                                  </a:lnTo>
                                  <a:lnTo>
                                    <a:pt x="246" y="152"/>
                                  </a:lnTo>
                                  <a:lnTo>
                                    <a:pt x="245" y="151"/>
                                  </a:lnTo>
                                  <a:lnTo>
                                    <a:pt x="244" y="151"/>
                                  </a:lnTo>
                                  <a:lnTo>
                                    <a:pt x="243" y="150"/>
                                  </a:lnTo>
                                  <a:lnTo>
                                    <a:pt x="242" y="149"/>
                                  </a:lnTo>
                                  <a:lnTo>
                                    <a:pt x="241" y="148"/>
                                  </a:lnTo>
                                  <a:lnTo>
                                    <a:pt x="240" y="147"/>
                                  </a:lnTo>
                                  <a:lnTo>
                                    <a:pt x="239" y="147"/>
                                  </a:lnTo>
                                  <a:lnTo>
                                    <a:pt x="238" y="146"/>
                                  </a:lnTo>
                                  <a:lnTo>
                                    <a:pt x="237" y="145"/>
                                  </a:lnTo>
                                  <a:lnTo>
                                    <a:pt x="236" y="144"/>
                                  </a:lnTo>
                                  <a:lnTo>
                                    <a:pt x="235" y="144"/>
                                  </a:lnTo>
                                  <a:lnTo>
                                    <a:pt x="235" y="143"/>
                                  </a:lnTo>
                                  <a:lnTo>
                                    <a:pt x="234" y="142"/>
                                  </a:lnTo>
                                  <a:lnTo>
                                    <a:pt x="233" y="141"/>
                                  </a:lnTo>
                                  <a:lnTo>
                                    <a:pt x="232" y="141"/>
                                  </a:lnTo>
                                  <a:lnTo>
                                    <a:pt x="231" y="140"/>
                                  </a:lnTo>
                                  <a:lnTo>
                                    <a:pt x="230" y="139"/>
                                  </a:lnTo>
                                  <a:lnTo>
                                    <a:pt x="229" y="139"/>
                                  </a:lnTo>
                                  <a:lnTo>
                                    <a:pt x="228" y="138"/>
                                  </a:lnTo>
                                  <a:lnTo>
                                    <a:pt x="228" y="137"/>
                                  </a:lnTo>
                                  <a:lnTo>
                                    <a:pt x="227" y="137"/>
                                  </a:lnTo>
                                  <a:lnTo>
                                    <a:pt x="226" y="136"/>
                                  </a:lnTo>
                                  <a:lnTo>
                                    <a:pt x="225" y="136"/>
                                  </a:lnTo>
                                  <a:lnTo>
                                    <a:pt x="224" y="135"/>
                                  </a:lnTo>
                                  <a:lnTo>
                                    <a:pt x="223" y="134"/>
                                  </a:lnTo>
                                  <a:lnTo>
                                    <a:pt x="222" y="133"/>
                                  </a:lnTo>
                                  <a:lnTo>
                                    <a:pt x="221" y="133"/>
                                  </a:lnTo>
                                  <a:lnTo>
                                    <a:pt x="221" y="132"/>
                                  </a:lnTo>
                                  <a:lnTo>
                                    <a:pt x="220" y="132"/>
                                  </a:lnTo>
                                  <a:lnTo>
                                    <a:pt x="219" y="131"/>
                                  </a:lnTo>
                                  <a:lnTo>
                                    <a:pt x="218" y="131"/>
                                  </a:lnTo>
                                  <a:lnTo>
                                    <a:pt x="217" y="130"/>
                                  </a:lnTo>
                                  <a:lnTo>
                                    <a:pt x="216" y="130"/>
                                  </a:lnTo>
                                  <a:lnTo>
                                    <a:pt x="215" y="129"/>
                                  </a:lnTo>
                                  <a:lnTo>
                                    <a:pt x="214" y="128"/>
                                  </a:lnTo>
                                  <a:lnTo>
                                    <a:pt x="214" y="127"/>
                                  </a:lnTo>
                                  <a:lnTo>
                                    <a:pt x="213" y="127"/>
                                  </a:lnTo>
                                  <a:lnTo>
                                    <a:pt x="212" y="126"/>
                                  </a:lnTo>
                                  <a:lnTo>
                                    <a:pt x="211" y="126"/>
                                  </a:lnTo>
                                  <a:lnTo>
                                    <a:pt x="210" y="125"/>
                                  </a:lnTo>
                                  <a:lnTo>
                                    <a:pt x="209" y="124"/>
                                  </a:lnTo>
                                  <a:lnTo>
                                    <a:pt x="208" y="124"/>
                                  </a:lnTo>
                                  <a:lnTo>
                                    <a:pt x="207" y="123"/>
                                  </a:lnTo>
                                  <a:lnTo>
                                    <a:pt x="206" y="122"/>
                                  </a:lnTo>
                                  <a:lnTo>
                                    <a:pt x="205" y="122"/>
                                  </a:lnTo>
                                  <a:lnTo>
                                    <a:pt x="205" y="121"/>
                                  </a:lnTo>
                                  <a:lnTo>
                                    <a:pt x="196" y="115"/>
                                  </a:lnTo>
                                  <a:lnTo>
                                    <a:pt x="187" y="110"/>
                                  </a:lnTo>
                                  <a:lnTo>
                                    <a:pt x="178" y="104"/>
                                  </a:lnTo>
                                  <a:lnTo>
                                    <a:pt x="175" y="101"/>
                                  </a:lnTo>
                                  <a:lnTo>
                                    <a:pt x="171" y="99"/>
                                  </a:lnTo>
                                  <a:lnTo>
                                    <a:pt x="167" y="96"/>
                                  </a:lnTo>
                                  <a:lnTo>
                                    <a:pt x="164" y="94"/>
                                  </a:lnTo>
                                  <a:lnTo>
                                    <a:pt x="160" y="92"/>
                                  </a:lnTo>
                                  <a:lnTo>
                                    <a:pt x="156" y="90"/>
                                  </a:lnTo>
                                  <a:lnTo>
                                    <a:pt x="152" y="87"/>
                                  </a:lnTo>
                                  <a:lnTo>
                                    <a:pt x="149" y="85"/>
                                  </a:lnTo>
                                  <a:lnTo>
                                    <a:pt x="145" y="82"/>
                                  </a:lnTo>
                                  <a:lnTo>
                                    <a:pt x="141" y="80"/>
                                  </a:lnTo>
                                  <a:lnTo>
                                    <a:pt x="138" y="78"/>
                                  </a:lnTo>
                                  <a:lnTo>
                                    <a:pt x="134" y="76"/>
                                  </a:lnTo>
                                  <a:lnTo>
                                    <a:pt x="130" y="73"/>
                                  </a:lnTo>
                                  <a:lnTo>
                                    <a:pt x="127" y="71"/>
                                  </a:lnTo>
                                  <a:lnTo>
                                    <a:pt x="123" y="69"/>
                                  </a:lnTo>
                                  <a:lnTo>
                                    <a:pt x="119" y="67"/>
                                  </a:lnTo>
                                  <a:lnTo>
                                    <a:pt x="115" y="65"/>
                                  </a:lnTo>
                                  <a:lnTo>
                                    <a:pt x="112" y="63"/>
                                  </a:lnTo>
                                  <a:lnTo>
                                    <a:pt x="108" y="61"/>
                                  </a:lnTo>
                                  <a:lnTo>
                                    <a:pt x="104" y="58"/>
                                  </a:lnTo>
                                  <a:lnTo>
                                    <a:pt x="1" y="0"/>
                                  </a:lnTo>
                                  <a:lnTo>
                                    <a:pt x="0" y="0"/>
                                  </a:lnTo>
                                  <a:lnTo>
                                    <a:pt x="0" y="1"/>
                                  </a:lnTo>
                                  <a:lnTo>
                                    <a:pt x="1" y="1"/>
                                  </a:lnTo>
                                  <a:lnTo>
                                    <a:pt x="133" y="76"/>
                                  </a:lnTo>
                                  <a:lnTo>
                                    <a:pt x="134" y="77"/>
                                  </a:lnTo>
                                  <a:lnTo>
                                    <a:pt x="136" y="78"/>
                                  </a:lnTo>
                                  <a:lnTo>
                                    <a:pt x="137" y="79"/>
                                  </a:lnTo>
                                  <a:lnTo>
                                    <a:pt x="138" y="80"/>
                                  </a:lnTo>
                                  <a:lnTo>
                                    <a:pt x="140" y="81"/>
                                  </a:lnTo>
                                  <a:lnTo>
                                    <a:pt x="141" y="81"/>
                                  </a:lnTo>
                                  <a:lnTo>
                                    <a:pt x="142" y="82"/>
                                  </a:lnTo>
                                  <a:lnTo>
                                    <a:pt x="143" y="83"/>
                                  </a:lnTo>
                                  <a:lnTo>
                                    <a:pt x="144" y="84"/>
                                  </a:lnTo>
                                  <a:lnTo>
                                    <a:pt x="145" y="84"/>
                                  </a:lnTo>
                                  <a:lnTo>
                                    <a:pt x="147" y="85"/>
                                  </a:lnTo>
                                  <a:lnTo>
                                    <a:pt x="148" y="86"/>
                                  </a:lnTo>
                                  <a:lnTo>
                                    <a:pt x="149" y="86"/>
                                  </a:lnTo>
                                  <a:lnTo>
                                    <a:pt x="150" y="87"/>
                                  </a:lnTo>
                                  <a:lnTo>
                                    <a:pt x="151" y="88"/>
                                  </a:lnTo>
                                  <a:lnTo>
                                    <a:pt x="152" y="88"/>
                                  </a:lnTo>
                                  <a:lnTo>
                                    <a:pt x="153" y="89"/>
                                  </a:lnTo>
                                  <a:lnTo>
                                    <a:pt x="155" y="90"/>
                                  </a:lnTo>
                                  <a:lnTo>
                                    <a:pt x="156" y="91"/>
                                  </a:lnTo>
                                  <a:lnTo>
                                    <a:pt x="157" y="91"/>
                                  </a:lnTo>
                                  <a:lnTo>
                                    <a:pt x="158" y="92"/>
                                  </a:lnTo>
                                  <a:lnTo>
                                    <a:pt x="159" y="93"/>
                                  </a:lnTo>
                                  <a:lnTo>
                                    <a:pt x="160" y="93"/>
                                  </a:lnTo>
                                  <a:lnTo>
                                    <a:pt x="162" y="94"/>
                                  </a:lnTo>
                                  <a:lnTo>
                                    <a:pt x="163" y="95"/>
                                  </a:lnTo>
                                  <a:lnTo>
                                    <a:pt x="165" y="96"/>
                                  </a:lnTo>
                                  <a:lnTo>
                                    <a:pt x="166" y="97"/>
                                  </a:lnTo>
                                  <a:lnTo>
                                    <a:pt x="168" y="98"/>
                                  </a:lnTo>
                                  <a:lnTo>
                                    <a:pt x="169" y="99"/>
                                  </a:lnTo>
                                  <a:lnTo>
                                    <a:pt x="171" y="100"/>
                                  </a:lnTo>
                                  <a:lnTo>
                                    <a:pt x="172" y="101"/>
                                  </a:lnTo>
                                  <a:lnTo>
                                    <a:pt x="174" y="102"/>
                                  </a:lnTo>
                                  <a:lnTo>
                                    <a:pt x="175" y="103"/>
                                  </a:lnTo>
                                  <a:lnTo>
                                    <a:pt x="177" y="104"/>
                                  </a:lnTo>
                                  <a:lnTo>
                                    <a:pt x="178" y="105"/>
                                  </a:lnTo>
                                  <a:lnTo>
                                    <a:pt x="180" y="106"/>
                                  </a:lnTo>
                                  <a:lnTo>
                                    <a:pt x="181" y="107"/>
                                  </a:lnTo>
                                  <a:lnTo>
                                    <a:pt x="183" y="108"/>
                                  </a:lnTo>
                                  <a:lnTo>
                                    <a:pt x="184" y="108"/>
                                  </a:lnTo>
                                  <a:lnTo>
                                    <a:pt x="186" y="110"/>
                                  </a:lnTo>
                                  <a:lnTo>
                                    <a:pt x="187" y="111"/>
                                  </a:lnTo>
                                  <a:lnTo>
                                    <a:pt x="189" y="111"/>
                                  </a:lnTo>
                                  <a:lnTo>
                                    <a:pt x="190" y="112"/>
                                  </a:lnTo>
                                  <a:lnTo>
                                    <a:pt x="192" y="113"/>
                                  </a:lnTo>
                                  <a:lnTo>
                                    <a:pt x="193" y="114"/>
                                  </a:lnTo>
                                  <a:lnTo>
                                    <a:pt x="195" y="115"/>
                                  </a:lnTo>
                                  <a:lnTo>
                                    <a:pt x="196" y="116"/>
                                  </a:lnTo>
                                  <a:lnTo>
                                    <a:pt x="197" y="117"/>
                                  </a:lnTo>
                                  <a:lnTo>
                                    <a:pt x="198" y="118"/>
                                  </a:lnTo>
                                  <a:lnTo>
                                    <a:pt x="200" y="119"/>
                                  </a:lnTo>
                                  <a:lnTo>
                                    <a:pt x="201" y="120"/>
                                  </a:lnTo>
                                  <a:lnTo>
                                    <a:pt x="202" y="121"/>
                                  </a:lnTo>
                                  <a:lnTo>
                                    <a:pt x="203" y="121"/>
                                  </a:lnTo>
                                  <a:lnTo>
                                    <a:pt x="204" y="122"/>
                                  </a:lnTo>
                                  <a:lnTo>
                                    <a:pt x="205" y="122"/>
                                  </a:lnTo>
                                  <a:lnTo>
                                    <a:pt x="206" y="123"/>
                                  </a:lnTo>
                                  <a:lnTo>
                                    <a:pt x="206" y="124"/>
                                  </a:lnTo>
                                  <a:lnTo>
                                    <a:pt x="207" y="124"/>
                                  </a:lnTo>
                                  <a:lnTo>
                                    <a:pt x="208" y="125"/>
                                  </a:lnTo>
                                  <a:lnTo>
                                    <a:pt x="209" y="126"/>
                                  </a:lnTo>
                                  <a:lnTo>
                                    <a:pt x="210" y="126"/>
                                  </a:lnTo>
                                  <a:lnTo>
                                    <a:pt x="211" y="127"/>
                                  </a:lnTo>
                                  <a:lnTo>
                                    <a:pt x="212" y="127"/>
                                  </a:lnTo>
                                  <a:lnTo>
                                    <a:pt x="213" y="128"/>
                                  </a:lnTo>
                                  <a:lnTo>
                                    <a:pt x="213" y="129"/>
                                  </a:lnTo>
                                  <a:lnTo>
                                    <a:pt x="214" y="129"/>
                                  </a:lnTo>
                                  <a:lnTo>
                                    <a:pt x="215" y="130"/>
                                  </a:lnTo>
                                  <a:lnTo>
                                    <a:pt x="216" y="131"/>
                                  </a:lnTo>
                                  <a:lnTo>
                                    <a:pt x="217" y="131"/>
                                  </a:lnTo>
                                  <a:lnTo>
                                    <a:pt x="219" y="132"/>
                                  </a:lnTo>
                                  <a:lnTo>
                                    <a:pt x="220" y="133"/>
                                  </a:lnTo>
                                  <a:lnTo>
                                    <a:pt x="222" y="135"/>
                                  </a:lnTo>
                                  <a:lnTo>
                                    <a:pt x="224" y="136"/>
                                  </a:lnTo>
                                  <a:lnTo>
                                    <a:pt x="226" y="137"/>
                                  </a:lnTo>
                                  <a:lnTo>
                                    <a:pt x="228" y="139"/>
                                  </a:lnTo>
                                  <a:lnTo>
                                    <a:pt x="229" y="140"/>
                                  </a:lnTo>
                                  <a:lnTo>
                                    <a:pt x="231" y="142"/>
                                  </a:lnTo>
                                  <a:lnTo>
                                    <a:pt x="233" y="143"/>
                                  </a:lnTo>
                                  <a:lnTo>
                                    <a:pt x="235" y="145"/>
                                  </a:lnTo>
                                  <a:lnTo>
                                    <a:pt x="237" y="146"/>
                                  </a:lnTo>
                                  <a:lnTo>
                                    <a:pt x="239" y="147"/>
                                  </a:lnTo>
                                  <a:lnTo>
                                    <a:pt x="240" y="149"/>
                                  </a:lnTo>
                                  <a:lnTo>
                                    <a:pt x="242" y="150"/>
                                  </a:lnTo>
                                  <a:lnTo>
                                    <a:pt x="244" y="152"/>
                                  </a:lnTo>
                                  <a:lnTo>
                                    <a:pt x="246" y="153"/>
                                  </a:lnTo>
                                  <a:lnTo>
                                    <a:pt x="248" y="155"/>
                                  </a:lnTo>
                                  <a:lnTo>
                                    <a:pt x="250" y="156"/>
                                  </a:lnTo>
                                  <a:lnTo>
                                    <a:pt x="251" y="157"/>
                                  </a:lnTo>
                                  <a:lnTo>
                                    <a:pt x="253" y="159"/>
                                  </a:lnTo>
                                  <a:lnTo>
                                    <a:pt x="255" y="160"/>
                                  </a:lnTo>
                                  <a:lnTo>
                                    <a:pt x="257" y="162"/>
                                  </a:lnTo>
                                  <a:lnTo>
                                    <a:pt x="260" y="165"/>
                                  </a:lnTo>
                                  <a:lnTo>
                                    <a:pt x="264" y="168"/>
                                  </a:lnTo>
                                  <a:lnTo>
                                    <a:pt x="267" y="171"/>
                                  </a:lnTo>
                                  <a:lnTo>
                                    <a:pt x="271" y="174"/>
                                  </a:lnTo>
                                  <a:lnTo>
                                    <a:pt x="274" y="176"/>
                                  </a:lnTo>
                                  <a:lnTo>
                                    <a:pt x="277" y="180"/>
                                  </a:lnTo>
                                  <a:lnTo>
                                    <a:pt x="281" y="183"/>
                                  </a:lnTo>
                                  <a:lnTo>
                                    <a:pt x="284" y="185"/>
                                  </a:lnTo>
                                  <a:lnTo>
                                    <a:pt x="288" y="189"/>
                                  </a:lnTo>
                                  <a:lnTo>
                                    <a:pt x="291" y="191"/>
                                  </a:lnTo>
                                  <a:lnTo>
                                    <a:pt x="294" y="195"/>
                                  </a:lnTo>
                                  <a:lnTo>
                                    <a:pt x="298" y="198"/>
                                  </a:lnTo>
                                  <a:lnTo>
                                    <a:pt x="301" y="201"/>
                                  </a:lnTo>
                                  <a:lnTo>
                                    <a:pt x="305" y="204"/>
                                  </a:lnTo>
                                  <a:lnTo>
                                    <a:pt x="308" y="207"/>
                                  </a:lnTo>
                                  <a:lnTo>
                                    <a:pt x="311" y="210"/>
                                  </a:lnTo>
                                  <a:lnTo>
                                    <a:pt x="315" y="213"/>
                                  </a:lnTo>
                                  <a:lnTo>
                                    <a:pt x="318" y="216"/>
                                  </a:lnTo>
                                  <a:lnTo>
                                    <a:pt x="321" y="220"/>
                                  </a:lnTo>
                                  <a:lnTo>
                                    <a:pt x="325" y="223"/>
                                  </a:lnTo>
                                  <a:lnTo>
                                    <a:pt x="327" y="225"/>
                                  </a:lnTo>
                                  <a:lnTo>
                                    <a:pt x="330" y="227"/>
                                  </a:lnTo>
                                  <a:lnTo>
                                    <a:pt x="332" y="230"/>
                                  </a:lnTo>
                                  <a:lnTo>
                                    <a:pt x="335" y="232"/>
                                  </a:lnTo>
                                  <a:lnTo>
                                    <a:pt x="337" y="234"/>
                                  </a:lnTo>
                                  <a:lnTo>
                                    <a:pt x="340" y="236"/>
                                  </a:lnTo>
                                  <a:lnTo>
                                    <a:pt x="342" y="239"/>
                                  </a:lnTo>
                                  <a:lnTo>
                                    <a:pt x="345" y="241"/>
                                  </a:lnTo>
                                  <a:lnTo>
                                    <a:pt x="347" y="244"/>
                                  </a:lnTo>
                                  <a:lnTo>
                                    <a:pt x="350" y="246"/>
                                  </a:lnTo>
                                  <a:lnTo>
                                    <a:pt x="352" y="248"/>
                                  </a:lnTo>
                                  <a:lnTo>
                                    <a:pt x="355" y="251"/>
                                  </a:lnTo>
                                  <a:lnTo>
                                    <a:pt x="357" y="253"/>
                                  </a:lnTo>
                                  <a:lnTo>
                                    <a:pt x="360" y="255"/>
                                  </a:lnTo>
                                  <a:lnTo>
                                    <a:pt x="362" y="258"/>
                                  </a:lnTo>
                                  <a:lnTo>
                                    <a:pt x="364" y="260"/>
                                  </a:lnTo>
                                  <a:lnTo>
                                    <a:pt x="367" y="263"/>
                                  </a:lnTo>
                                  <a:lnTo>
                                    <a:pt x="369" y="265"/>
                                  </a:lnTo>
                                  <a:lnTo>
                                    <a:pt x="372" y="268"/>
                                  </a:lnTo>
                                  <a:lnTo>
                                    <a:pt x="374" y="270"/>
                                  </a:lnTo>
                                  <a:lnTo>
                                    <a:pt x="376" y="272"/>
                                  </a:lnTo>
                                  <a:lnTo>
                                    <a:pt x="377" y="273"/>
                                  </a:lnTo>
                                  <a:lnTo>
                                    <a:pt x="378" y="274"/>
                                  </a:lnTo>
                                  <a:lnTo>
                                    <a:pt x="380" y="275"/>
                                  </a:lnTo>
                                  <a:lnTo>
                                    <a:pt x="381" y="277"/>
                                  </a:lnTo>
                                  <a:lnTo>
                                    <a:pt x="382" y="278"/>
                                  </a:lnTo>
                                  <a:lnTo>
                                    <a:pt x="384" y="279"/>
                                  </a:lnTo>
                                  <a:lnTo>
                                    <a:pt x="386" y="281"/>
                                  </a:lnTo>
                                  <a:lnTo>
                                    <a:pt x="387" y="283"/>
                                  </a:lnTo>
                                  <a:lnTo>
                                    <a:pt x="389" y="284"/>
                                  </a:lnTo>
                                  <a:lnTo>
                                    <a:pt x="391" y="286"/>
                                  </a:lnTo>
                                  <a:lnTo>
                                    <a:pt x="393" y="288"/>
                                  </a:lnTo>
                                  <a:lnTo>
                                    <a:pt x="394" y="289"/>
                                  </a:lnTo>
                                  <a:lnTo>
                                    <a:pt x="396" y="291"/>
                                  </a:lnTo>
                                  <a:lnTo>
                                    <a:pt x="397" y="292"/>
                                  </a:lnTo>
                                  <a:lnTo>
                                    <a:pt x="399" y="294"/>
                                  </a:lnTo>
                                  <a:lnTo>
                                    <a:pt x="401" y="296"/>
                                  </a:lnTo>
                                  <a:lnTo>
                                    <a:pt x="402" y="297"/>
                                  </a:lnTo>
                                  <a:lnTo>
                                    <a:pt x="404" y="298"/>
                                  </a:lnTo>
                                  <a:lnTo>
                                    <a:pt x="405" y="300"/>
                                  </a:lnTo>
                                  <a:lnTo>
                                    <a:pt x="407" y="302"/>
                                  </a:lnTo>
                                  <a:lnTo>
                                    <a:pt x="408" y="303"/>
                                  </a:lnTo>
                                  <a:lnTo>
                                    <a:pt x="410" y="305"/>
                                  </a:lnTo>
                                  <a:lnTo>
                                    <a:pt x="411" y="306"/>
                                  </a:lnTo>
                                  <a:lnTo>
                                    <a:pt x="413" y="307"/>
                                  </a:lnTo>
                                  <a:lnTo>
                                    <a:pt x="414" y="308"/>
                                  </a:lnTo>
                                  <a:lnTo>
                                    <a:pt x="415" y="309"/>
                                  </a:lnTo>
                                  <a:lnTo>
                                    <a:pt x="416" y="311"/>
                                  </a:lnTo>
                                  <a:lnTo>
                                    <a:pt x="417" y="312"/>
                                  </a:lnTo>
                                  <a:lnTo>
                                    <a:pt x="418" y="313"/>
                                  </a:lnTo>
                                  <a:lnTo>
                                    <a:pt x="419" y="314"/>
                                  </a:lnTo>
                                  <a:lnTo>
                                    <a:pt x="420" y="315"/>
                                  </a:lnTo>
                                  <a:lnTo>
                                    <a:pt x="421" y="316"/>
                                  </a:lnTo>
                                  <a:lnTo>
                                    <a:pt x="423" y="318"/>
                                  </a:lnTo>
                                  <a:lnTo>
                                    <a:pt x="424" y="319"/>
                                  </a:lnTo>
                                  <a:lnTo>
                                    <a:pt x="425" y="320"/>
                                  </a:lnTo>
                                  <a:lnTo>
                                    <a:pt x="426" y="321"/>
                                  </a:lnTo>
                                  <a:lnTo>
                                    <a:pt x="427" y="322"/>
                                  </a:lnTo>
                                  <a:lnTo>
                                    <a:pt x="428" y="323"/>
                                  </a:lnTo>
                                  <a:lnTo>
                                    <a:pt x="429" y="324"/>
                                  </a:lnTo>
                                  <a:lnTo>
                                    <a:pt x="430" y="325"/>
                                  </a:lnTo>
                                  <a:lnTo>
                                    <a:pt x="431" y="326"/>
                                  </a:lnTo>
                                  <a:lnTo>
                                    <a:pt x="432" y="327"/>
                                  </a:lnTo>
                                  <a:lnTo>
                                    <a:pt x="433" y="328"/>
                                  </a:lnTo>
                                  <a:lnTo>
                                    <a:pt x="434" y="329"/>
                                  </a:lnTo>
                                  <a:lnTo>
                                    <a:pt x="435" y="329"/>
                                  </a:lnTo>
                                  <a:lnTo>
                                    <a:pt x="436" y="331"/>
                                  </a:lnTo>
                                  <a:lnTo>
                                    <a:pt x="437" y="332"/>
                                  </a:lnTo>
                                  <a:lnTo>
                                    <a:pt x="438" y="332"/>
                                  </a:lnTo>
                                  <a:lnTo>
                                    <a:pt x="439" y="333"/>
                                  </a:lnTo>
                                  <a:lnTo>
                                    <a:pt x="440" y="335"/>
                                  </a:lnTo>
                                  <a:lnTo>
                                    <a:pt x="441" y="336"/>
                                  </a:lnTo>
                                  <a:lnTo>
                                    <a:pt x="442" y="337"/>
                                  </a:lnTo>
                                  <a:lnTo>
                                    <a:pt x="443" y="337"/>
                                  </a:lnTo>
                                  <a:lnTo>
                                    <a:pt x="444" y="338"/>
                                  </a:lnTo>
                                  <a:lnTo>
                                    <a:pt x="444" y="339"/>
                                  </a:lnTo>
                                  <a:lnTo>
                                    <a:pt x="445" y="340"/>
                                  </a:lnTo>
                                  <a:lnTo>
                                    <a:pt x="446" y="341"/>
                                  </a:lnTo>
                                  <a:lnTo>
                                    <a:pt x="447" y="342"/>
                                  </a:lnTo>
                                  <a:lnTo>
                                    <a:pt x="448" y="343"/>
                                  </a:lnTo>
                                  <a:lnTo>
                                    <a:pt x="449" y="344"/>
                                  </a:lnTo>
                                  <a:lnTo>
                                    <a:pt x="450" y="344"/>
                                  </a:lnTo>
                                  <a:lnTo>
                                    <a:pt x="450" y="345"/>
                                  </a:lnTo>
                                  <a:lnTo>
                                    <a:pt x="451" y="346"/>
                                  </a:lnTo>
                                  <a:lnTo>
                                    <a:pt x="452" y="346"/>
                                  </a:lnTo>
                                  <a:lnTo>
                                    <a:pt x="452" y="347"/>
                                  </a:lnTo>
                                  <a:lnTo>
                                    <a:pt x="453" y="348"/>
                                  </a:lnTo>
                                  <a:lnTo>
                                    <a:pt x="454" y="348"/>
                                  </a:lnTo>
                                  <a:lnTo>
                                    <a:pt x="454" y="349"/>
                                  </a:lnTo>
                                  <a:lnTo>
                                    <a:pt x="455" y="350"/>
                                  </a:lnTo>
                                  <a:lnTo>
                                    <a:pt x="456" y="350"/>
                                  </a:lnTo>
                                  <a:lnTo>
                                    <a:pt x="457" y="351"/>
                                  </a:lnTo>
                                  <a:lnTo>
                                    <a:pt x="457" y="352"/>
                                  </a:lnTo>
                                  <a:lnTo>
                                    <a:pt x="459" y="353"/>
                                  </a:lnTo>
                                  <a:lnTo>
                                    <a:pt x="460" y="355"/>
                                  </a:lnTo>
                                  <a:lnTo>
                                    <a:pt x="462" y="356"/>
                                  </a:lnTo>
                                  <a:lnTo>
                                    <a:pt x="463" y="358"/>
                                  </a:lnTo>
                                  <a:lnTo>
                                    <a:pt x="465" y="359"/>
                                  </a:lnTo>
                                  <a:lnTo>
                                    <a:pt x="466" y="361"/>
                                  </a:lnTo>
                                  <a:lnTo>
                                    <a:pt x="468" y="362"/>
                                  </a:lnTo>
                                  <a:lnTo>
                                    <a:pt x="469" y="364"/>
                                  </a:lnTo>
                                  <a:lnTo>
                                    <a:pt x="471" y="366"/>
                                  </a:lnTo>
                                  <a:lnTo>
                                    <a:pt x="472" y="367"/>
                                  </a:lnTo>
                                  <a:lnTo>
                                    <a:pt x="474" y="369"/>
                                  </a:lnTo>
                                  <a:lnTo>
                                    <a:pt x="475" y="370"/>
                                  </a:lnTo>
                                  <a:lnTo>
                                    <a:pt x="477" y="372"/>
                                  </a:lnTo>
                                  <a:lnTo>
                                    <a:pt x="478" y="373"/>
                                  </a:lnTo>
                                  <a:lnTo>
                                    <a:pt x="479" y="374"/>
                                  </a:lnTo>
                                  <a:lnTo>
                                    <a:pt x="480" y="375"/>
                                  </a:lnTo>
                                  <a:lnTo>
                                    <a:pt x="481" y="376"/>
                                  </a:lnTo>
                                  <a:lnTo>
                                    <a:pt x="482" y="377"/>
                                  </a:lnTo>
                                  <a:lnTo>
                                    <a:pt x="482" y="378"/>
                                  </a:lnTo>
                                  <a:lnTo>
                                    <a:pt x="483" y="379"/>
                                  </a:lnTo>
                                  <a:lnTo>
                                    <a:pt x="484" y="380"/>
                                  </a:lnTo>
                                  <a:lnTo>
                                    <a:pt x="485" y="380"/>
                                  </a:lnTo>
                                  <a:lnTo>
                                    <a:pt x="486" y="381"/>
                                  </a:lnTo>
                                  <a:lnTo>
                                    <a:pt x="487" y="382"/>
                                  </a:lnTo>
                                  <a:lnTo>
                                    <a:pt x="488" y="382"/>
                                  </a:lnTo>
                                  <a:lnTo>
                                    <a:pt x="488" y="383"/>
                                  </a:lnTo>
                                  <a:lnTo>
                                    <a:pt x="489" y="384"/>
                                  </a:lnTo>
                                  <a:lnTo>
                                    <a:pt x="490" y="385"/>
                                  </a:lnTo>
                                  <a:lnTo>
                                    <a:pt x="491" y="386"/>
                                  </a:lnTo>
                                  <a:lnTo>
                                    <a:pt x="492" y="387"/>
                                  </a:lnTo>
                                  <a:lnTo>
                                    <a:pt x="493" y="387"/>
                                  </a:lnTo>
                                  <a:lnTo>
                                    <a:pt x="493" y="388"/>
                                  </a:lnTo>
                                  <a:lnTo>
                                    <a:pt x="494" y="389"/>
                                  </a:lnTo>
                                  <a:lnTo>
                                    <a:pt x="495" y="390"/>
                                  </a:lnTo>
                                  <a:lnTo>
                                    <a:pt x="497" y="391"/>
                                  </a:lnTo>
                                  <a:lnTo>
                                    <a:pt x="498" y="393"/>
                                  </a:lnTo>
                                  <a:lnTo>
                                    <a:pt x="500" y="395"/>
                                  </a:lnTo>
                                  <a:lnTo>
                                    <a:pt x="502" y="396"/>
                                  </a:lnTo>
                                  <a:lnTo>
                                    <a:pt x="503" y="398"/>
                                  </a:lnTo>
                                  <a:lnTo>
                                    <a:pt x="505" y="399"/>
                                  </a:lnTo>
                                  <a:lnTo>
                                    <a:pt x="506" y="401"/>
                                  </a:lnTo>
                                  <a:lnTo>
                                    <a:pt x="508" y="402"/>
                                  </a:lnTo>
                                  <a:lnTo>
                                    <a:pt x="509" y="403"/>
                                  </a:lnTo>
                                  <a:lnTo>
                                    <a:pt x="511" y="405"/>
                                  </a:lnTo>
                                  <a:lnTo>
                                    <a:pt x="513" y="407"/>
                                  </a:lnTo>
                                  <a:lnTo>
                                    <a:pt x="514" y="408"/>
                                  </a:lnTo>
                                  <a:lnTo>
                                    <a:pt x="516" y="410"/>
                                  </a:lnTo>
                                  <a:lnTo>
                                    <a:pt x="517" y="411"/>
                                  </a:lnTo>
                                  <a:lnTo>
                                    <a:pt x="519" y="412"/>
                                  </a:lnTo>
                                  <a:lnTo>
                                    <a:pt x="521" y="414"/>
                                  </a:lnTo>
                                  <a:lnTo>
                                    <a:pt x="522" y="415"/>
                                  </a:lnTo>
                                  <a:lnTo>
                                    <a:pt x="524" y="417"/>
                                  </a:lnTo>
                                  <a:lnTo>
                                    <a:pt x="525" y="418"/>
                                  </a:lnTo>
                                  <a:lnTo>
                                    <a:pt x="527" y="420"/>
                                  </a:lnTo>
                                  <a:lnTo>
                                    <a:pt x="528" y="421"/>
                                  </a:lnTo>
                                  <a:lnTo>
                                    <a:pt x="529" y="422"/>
                                  </a:lnTo>
                                  <a:lnTo>
                                    <a:pt x="530" y="423"/>
                                  </a:lnTo>
                                  <a:lnTo>
                                    <a:pt x="531" y="424"/>
                                  </a:lnTo>
                                  <a:lnTo>
                                    <a:pt x="532" y="425"/>
                                  </a:lnTo>
                                  <a:lnTo>
                                    <a:pt x="534" y="426"/>
                                  </a:lnTo>
                                  <a:lnTo>
                                    <a:pt x="535" y="427"/>
                                  </a:lnTo>
                                  <a:lnTo>
                                    <a:pt x="536" y="428"/>
                                  </a:lnTo>
                                  <a:lnTo>
                                    <a:pt x="537" y="429"/>
                                  </a:lnTo>
                                  <a:lnTo>
                                    <a:pt x="538" y="430"/>
                                  </a:lnTo>
                                  <a:lnTo>
                                    <a:pt x="539" y="431"/>
                                  </a:lnTo>
                                  <a:lnTo>
                                    <a:pt x="540" y="432"/>
                                  </a:lnTo>
                                  <a:lnTo>
                                    <a:pt x="541" y="433"/>
                                  </a:lnTo>
                                  <a:lnTo>
                                    <a:pt x="543" y="434"/>
                                  </a:lnTo>
                                  <a:lnTo>
                                    <a:pt x="544" y="435"/>
                                  </a:lnTo>
                                  <a:lnTo>
                                    <a:pt x="545" y="436"/>
                                  </a:lnTo>
                                  <a:lnTo>
                                    <a:pt x="546" y="437"/>
                                  </a:lnTo>
                                  <a:lnTo>
                                    <a:pt x="547" y="438"/>
                                  </a:lnTo>
                                  <a:lnTo>
                                    <a:pt x="549" y="440"/>
                                  </a:lnTo>
                                  <a:lnTo>
                                    <a:pt x="550" y="441"/>
                                  </a:lnTo>
                                  <a:lnTo>
                                    <a:pt x="552" y="442"/>
                                  </a:lnTo>
                                  <a:lnTo>
                                    <a:pt x="553" y="444"/>
                                  </a:lnTo>
                                  <a:lnTo>
                                    <a:pt x="555" y="445"/>
                                  </a:lnTo>
                                  <a:lnTo>
                                    <a:pt x="556" y="446"/>
                                  </a:lnTo>
                                  <a:lnTo>
                                    <a:pt x="558" y="448"/>
                                  </a:lnTo>
                                  <a:lnTo>
                                    <a:pt x="559" y="449"/>
                                  </a:lnTo>
                                  <a:lnTo>
                                    <a:pt x="561" y="451"/>
                                  </a:lnTo>
                                  <a:lnTo>
                                    <a:pt x="562" y="452"/>
                                  </a:lnTo>
                                  <a:lnTo>
                                    <a:pt x="564" y="454"/>
                                  </a:lnTo>
                                  <a:lnTo>
                                    <a:pt x="565" y="455"/>
                                  </a:lnTo>
                                  <a:lnTo>
                                    <a:pt x="567" y="456"/>
                                  </a:lnTo>
                                  <a:lnTo>
                                    <a:pt x="568" y="458"/>
                                  </a:lnTo>
                                  <a:lnTo>
                                    <a:pt x="570" y="459"/>
                                  </a:lnTo>
                                  <a:lnTo>
                                    <a:pt x="571" y="461"/>
                                  </a:lnTo>
                                  <a:lnTo>
                                    <a:pt x="573" y="463"/>
                                  </a:lnTo>
                                  <a:lnTo>
                                    <a:pt x="574" y="464"/>
                                  </a:lnTo>
                                  <a:lnTo>
                                    <a:pt x="576" y="466"/>
                                  </a:lnTo>
                                  <a:lnTo>
                                    <a:pt x="577" y="467"/>
                                  </a:lnTo>
                                  <a:lnTo>
                                    <a:pt x="578" y="468"/>
                                  </a:lnTo>
                                  <a:lnTo>
                                    <a:pt x="579" y="469"/>
                                  </a:lnTo>
                                  <a:lnTo>
                                    <a:pt x="580" y="470"/>
                                  </a:lnTo>
                                  <a:lnTo>
                                    <a:pt x="581" y="470"/>
                                  </a:lnTo>
                                  <a:lnTo>
                                    <a:pt x="586" y="476"/>
                                  </a:lnTo>
                                  <a:lnTo>
                                    <a:pt x="591" y="482"/>
                                  </a:lnTo>
                                  <a:lnTo>
                                    <a:pt x="596" y="488"/>
                                  </a:lnTo>
                                  <a:lnTo>
                                    <a:pt x="601" y="494"/>
                                  </a:lnTo>
                                  <a:lnTo>
                                    <a:pt x="606" y="500"/>
                                  </a:lnTo>
                                  <a:lnTo>
                                    <a:pt x="611" y="507"/>
                                  </a:lnTo>
                                  <a:lnTo>
                                    <a:pt x="616" y="513"/>
                                  </a:lnTo>
                                  <a:lnTo>
                                    <a:pt x="621" y="520"/>
                                  </a:lnTo>
                                  <a:lnTo>
                                    <a:pt x="626" y="527"/>
                                  </a:lnTo>
                                  <a:lnTo>
                                    <a:pt x="630" y="533"/>
                                  </a:lnTo>
                                  <a:lnTo>
                                    <a:pt x="635" y="540"/>
                                  </a:lnTo>
                                  <a:lnTo>
                                    <a:pt x="640" y="547"/>
                                  </a:lnTo>
                                  <a:lnTo>
                                    <a:pt x="645" y="554"/>
                                  </a:lnTo>
                                  <a:lnTo>
                                    <a:pt x="649" y="562"/>
                                  </a:lnTo>
                                  <a:lnTo>
                                    <a:pt x="654" y="569"/>
                                  </a:lnTo>
                                  <a:lnTo>
                                    <a:pt x="659" y="577"/>
                                  </a:lnTo>
                                  <a:lnTo>
                                    <a:pt x="663" y="585"/>
                                  </a:lnTo>
                                  <a:lnTo>
                                    <a:pt x="668" y="593"/>
                                  </a:lnTo>
                                  <a:lnTo>
                                    <a:pt x="672" y="601"/>
                                  </a:lnTo>
                                  <a:lnTo>
                                    <a:pt x="676" y="609"/>
                                  </a:lnTo>
                                  <a:lnTo>
                                    <a:pt x="677" y="610"/>
                                  </a:lnTo>
                                  <a:lnTo>
                                    <a:pt x="678" y="612"/>
                                  </a:lnTo>
                                  <a:lnTo>
                                    <a:pt x="679" y="613"/>
                                  </a:lnTo>
                                  <a:lnTo>
                                    <a:pt x="679" y="614"/>
                                  </a:lnTo>
                                  <a:lnTo>
                                    <a:pt x="680" y="616"/>
                                  </a:lnTo>
                                  <a:lnTo>
                                    <a:pt x="681" y="617"/>
                                  </a:lnTo>
                                  <a:lnTo>
                                    <a:pt x="682" y="619"/>
                                  </a:lnTo>
                                  <a:lnTo>
                                    <a:pt x="682" y="620"/>
                                  </a:lnTo>
                                  <a:lnTo>
                                    <a:pt x="683" y="622"/>
                                  </a:lnTo>
                                  <a:lnTo>
                                    <a:pt x="684" y="623"/>
                                  </a:lnTo>
                                  <a:lnTo>
                                    <a:pt x="685" y="625"/>
                                  </a:lnTo>
                                  <a:lnTo>
                                    <a:pt x="685" y="626"/>
                                  </a:lnTo>
                                  <a:lnTo>
                                    <a:pt x="686" y="627"/>
                                  </a:lnTo>
                                  <a:lnTo>
                                    <a:pt x="687" y="629"/>
                                  </a:lnTo>
                                  <a:lnTo>
                                    <a:pt x="688" y="630"/>
                                  </a:lnTo>
                                  <a:lnTo>
                                    <a:pt x="688" y="632"/>
                                  </a:lnTo>
                                  <a:lnTo>
                                    <a:pt x="689" y="633"/>
                                  </a:lnTo>
                                  <a:lnTo>
                                    <a:pt x="690" y="635"/>
                                  </a:lnTo>
                                  <a:lnTo>
                                    <a:pt x="690" y="636"/>
                                  </a:lnTo>
                                  <a:lnTo>
                                    <a:pt x="691" y="638"/>
                                  </a:lnTo>
                                  <a:lnTo>
                                    <a:pt x="692" y="639"/>
                                  </a:lnTo>
                                  <a:lnTo>
                                    <a:pt x="693" y="641"/>
                                  </a:lnTo>
                                  <a:lnTo>
                                    <a:pt x="693" y="643"/>
                                  </a:lnTo>
                                  <a:lnTo>
                                    <a:pt x="694" y="644"/>
                                  </a:lnTo>
                                  <a:lnTo>
                                    <a:pt x="695" y="646"/>
                                  </a:lnTo>
                                  <a:lnTo>
                                    <a:pt x="696" y="648"/>
                                  </a:lnTo>
                                  <a:lnTo>
                                    <a:pt x="696" y="650"/>
                                  </a:lnTo>
                                  <a:lnTo>
                                    <a:pt x="697" y="651"/>
                                  </a:lnTo>
                                  <a:lnTo>
                                    <a:pt x="698" y="653"/>
                                  </a:lnTo>
                                  <a:lnTo>
                                    <a:pt x="699" y="655"/>
                                  </a:lnTo>
                                  <a:lnTo>
                                    <a:pt x="699" y="656"/>
                                  </a:lnTo>
                                  <a:lnTo>
                                    <a:pt x="700" y="658"/>
                                  </a:lnTo>
                                  <a:lnTo>
                                    <a:pt x="701" y="660"/>
                                  </a:lnTo>
                                  <a:lnTo>
                                    <a:pt x="701" y="661"/>
                                  </a:lnTo>
                                  <a:lnTo>
                                    <a:pt x="702" y="663"/>
                                  </a:lnTo>
                                  <a:lnTo>
                                    <a:pt x="703" y="665"/>
                                  </a:lnTo>
                                  <a:lnTo>
                                    <a:pt x="703" y="667"/>
                                  </a:lnTo>
                                  <a:lnTo>
                                    <a:pt x="704" y="668"/>
                                  </a:lnTo>
                                  <a:lnTo>
                                    <a:pt x="705" y="670"/>
                                  </a:lnTo>
                                  <a:lnTo>
                                    <a:pt x="705" y="672"/>
                                  </a:lnTo>
                                  <a:lnTo>
                                    <a:pt x="707" y="675"/>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4" name="Freeform 228"/>
                          <wps:cNvSpPr>
                            <a:spLocks/>
                          </wps:cNvSpPr>
                          <wps:spPr bwMode="auto">
                            <a:xfrm>
                              <a:off x="648" y="1349"/>
                              <a:ext cx="8241" cy="9013"/>
                            </a:xfrm>
                            <a:custGeom>
                              <a:avLst/>
                              <a:gdLst>
                                <a:gd name="T0" fmla="*/ 522 w 750"/>
                                <a:gd name="T1" fmla="*/ 417 h 822"/>
                                <a:gd name="T2" fmla="*/ 538 w 750"/>
                                <a:gd name="T3" fmla="*/ 433 h 822"/>
                                <a:gd name="T4" fmla="*/ 553 w 750"/>
                                <a:gd name="T5" fmla="*/ 450 h 822"/>
                                <a:gd name="T6" fmla="*/ 569 w 750"/>
                                <a:gd name="T7" fmla="*/ 466 h 822"/>
                                <a:gd name="T8" fmla="*/ 585 w 750"/>
                                <a:gd name="T9" fmla="*/ 483 h 822"/>
                                <a:gd name="T10" fmla="*/ 601 w 750"/>
                                <a:gd name="T11" fmla="*/ 503 h 822"/>
                                <a:gd name="T12" fmla="*/ 616 w 750"/>
                                <a:gd name="T13" fmla="*/ 522 h 822"/>
                                <a:gd name="T14" fmla="*/ 628 w 750"/>
                                <a:gd name="T15" fmla="*/ 540 h 822"/>
                                <a:gd name="T16" fmla="*/ 640 w 750"/>
                                <a:gd name="T17" fmla="*/ 557 h 822"/>
                                <a:gd name="T18" fmla="*/ 652 w 750"/>
                                <a:gd name="T19" fmla="*/ 576 h 822"/>
                                <a:gd name="T20" fmla="*/ 664 w 750"/>
                                <a:gd name="T21" fmla="*/ 596 h 822"/>
                                <a:gd name="T22" fmla="*/ 675 w 750"/>
                                <a:gd name="T23" fmla="*/ 616 h 822"/>
                                <a:gd name="T24" fmla="*/ 686 w 750"/>
                                <a:gd name="T25" fmla="*/ 637 h 822"/>
                                <a:gd name="T26" fmla="*/ 695 w 750"/>
                                <a:gd name="T27" fmla="*/ 656 h 822"/>
                                <a:gd name="T28" fmla="*/ 701 w 750"/>
                                <a:gd name="T29" fmla="*/ 670 h 822"/>
                                <a:gd name="T30" fmla="*/ 708 w 750"/>
                                <a:gd name="T31" fmla="*/ 688 h 822"/>
                                <a:gd name="T32" fmla="*/ 721 w 750"/>
                                <a:gd name="T33" fmla="*/ 723 h 822"/>
                                <a:gd name="T34" fmla="*/ 750 w 750"/>
                                <a:gd name="T35" fmla="*/ 821 h 822"/>
                                <a:gd name="T36" fmla="*/ 725 w 750"/>
                                <a:gd name="T37" fmla="*/ 734 h 822"/>
                                <a:gd name="T38" fmla="*/ 721 w 750"/>
                                <a:gd name="T39" fmla="*/ 722 h 822"/>
                                <a:gd name="T40" fmla="*/ 713 w 750"/>
                                <a:gd name="T41" fmla="*/ 699 h 822"/>
                                <a:gd name="T42" fmla="*/ 702 w 750"/>
                                <a:gd name="T43" fmla="*/ 670 h 822"/>
                                <a:gd name="T44" fmla="*/ 694 w 750"/>
                                <a:gd name="T45" fmla="*/ 651 h 822"/>
                                <a:gd name="T46" fmla="*/ 682 w 750"/>
                                <a:gd name="T47" fmla="*/ 627 h 822"/>
                                <a:gd name="T48" fmla="*/ 669 w 750"/>
                                <a:gd name="T49" fmla="*/ 603 h 822"/>
                                <a:gd name="T50" fmla="*/ 658 w 750"/>
                                <a:gd name="T51" fmla="*/ 583 h 822"/>
                                <a:gd name="T52" fmla="*/ 642 w 750"/>
                                <a:gd name="T53" fmla="*/ 559 h 822"/>
                                <a:gd name="T54" fmla="*/ 629 w 750"/>
                                <a:gd name="T55" fmla="*/ 539 h 822"/>
                                <a:gd name="T56" fmla="*/ 617 w 750"/>
                                <a:gd name="T57" fmla="*/ 522 h 822"/>
                                <a:gd name="T58" fmla="*/ 600 w 750"/>
                                <a:gd name="T59" fmla="*/ 500 h 822"/>
                                <a:gd name="T60" fmla="*/ 589 w 750"/>
                                <a:gd name="T61" fmla="*/ 487 h 822"/>
                                <a:gd name="T62" fmla="*/ 572 w 750"/>
                                <a:gd name="T63" fmla="*/ 467 h 822"/>
                                <a:gd name="T64" fmla="*/ 544 w 750"/>
                                <a:gd name="T65" fmla="*/ 439 h 822"/>
                                <a:gd name="T66" fmla="*/ 511 w 750"/>
                                <a:gd name="T67" fmla="*/ 403 h 822"/>
                                <a:gd name="T68" fmla="*/ 477 w 750"/>
                                <a:gd name="T69" fmla="*/ 363 h 822"/>
                                <a:gd name="T70" fmla="*/ 446 w 750"/>
                                <a:gd name="T71" fmla="*/ 327 h 822"/>
                                <a:gd name="T72" fmla="*/ 433 w 750"/>
                                <a:gd name="T73" fmla="*/ 313 h 822"/>
                                <a:gd name="T74" fmla="*/ 422 w 750"/>
                                <a:gd name="T75" fmla="*/ 300 h 822"/>
                                <a:gd name="T76" fmla="*/ 338 w 750"/>
                                <a:gd name="T77" fmla="*/ 217 h 822"/>
                                <a:gd name="T78" fmla="*/ 265 w 750"/>
                                <a:gd name="T79" fmla="*/ 154 h 822"/>
                                <a:gd name="T80" fmla="*/ 253 w 750"/>
                                <a:gd name="T81" fmla="*/ 145 h 822"/>
                                <a:gd name="T82" fmla="*/ 242 w 750"/>
                                <a:gd name="T83" fmla="*/ 138 h 822"/>
                                <a:gd name="T84" fmla="*/ 228 w 750"/>
                                <a:gd name="T85" fmla="*/ 128 h 822"/>
                                <a:gd name="T86" fmla="*/ 209 w 750"/>
                                <a:gd name="T87" fmla="*/ 116 h 822"/>
                                <a:gd name="T88" fmla="*/ 185 w 750"/>
                                <a:gd name="T89" fmla="*/ 101 h 822"/>
                                <a:gd name="T90" fmla="*/ 173 w 750"/>
                                <a:gd name="T91" fmla="*/ 94 h 822"/>
                                <a:gd name="T92" fmla="*/ 159 w 750"/>
                                <a:gd name="T93" fmla="*/ 86 h 822"/>
                                <a:gd name="T94" fmla="*/ 155 w 750"/>
                                <a:gd name="T95" fmla="*/ 84 h 822"/>
                                <a:gd name="T96" fmla="*/ 169 w 750"/>
                                <a:gd name="T97" fmla="*/ 93 h 822"/>
                                <a:gd name="T98" fmla="*/ 189 w 750"/>
                                <a:gd name="T99" fmla="*/ 104 h 822"/>
                                <a:gd name="T100" fmla="*/ 210 w 750"/>
                                <a:gd name="T101" fmla="*/ 117 h 822"/>
                                <a:gd name="T102" fmla="*/ 232 w 750"/>
                                <a:gd name="T103" fmla="*/ 132 h 822"/>
                                <a:gd name="T104" fmla="*/ 256 w 750"/>
                                <a:gd name="T105" fmla="*/ 148 h 822"/>
                                <a:gd name="T106" fmla="*/ 282 w 750"/>
                                <a:gd name="T107" fmla="*/ 169 h 822"/>
                                <a:gd name="T108" fmla="*/ 321 w 750"/>
                                <a:gd name="T109" fmla="*/ 202 h 822"/>
                                <a:gd name="T110" fmla="*/ 353 w 750"/>
                                <a:gd name="T111" fmla="*/ 233 h 822"/>
                                <a:gd name="T112" fmla="*/ 389 w 750"/>
                                <a:gd name="T113" fmla="*/ 268 h 822"/>
                                <a:gd name="T114" fmla="*/ 416 w 750"/>
                                <a:gd name="T115" fmla="*/ 295 h 822"/>
                                <a:gd name="T116" fmla="*/ 434 w 750"/>
                                <a:gd name="T117" fmla="*/ 315 h 822"/>
                                <a:gd name="T118" fmla="*/ 452 w 750"/>
                                <a:gd name="T119" fmla="*/ 335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0" h="822">
                                  <a:moveTo>
                                    <a:pt x="510" y="404"/>
                                  </a:moveTo>
                                  <a:lnTo>
                                    <a:pt x="511" y="404"/>
                                  </a:lnTo>
                                  <a:lnTo>
                                    <a:pt x="511" y="405"/>
                                  </a:lnTo>
                                  <a:lnTo>
                                    <a:pt x="512" y="406"/>
                                  </a:lnTo>
                                  <a:lnTo>
                                    <a:pt x="513" y="407"/>
                                  </a:lnTo>
                                  <a:lnTo>
                                    <a:pt x="514" y="408"/>
                                  </a:lnTo>
                                  <a:lnTo>
                                    <a:pt x="514" y="409"/>
                                  </a:lnTo>
                                  <a:lnTo>
                                    <a:pt x="515" y="409"/>
                                  </a:lnTo>
                                  <a:lnTo>
                                    <a:pt x="516" y="410"/>
                                  </a:lnTo>
                                  <a:lnTo>
                                    <a:pt x="517" y="411"/>
                                  </a:lnTo>
                                  <a:lnTo>
                                    <a:pt x="518" y="412"/>
                                  </a:lnTo>
                                  <a:lnTo>
                                    <a:pt x="518" y="413"/>
                                  </a:lnTo>
                                  <a:lnTo>
                                    <a:pt x="519" y="413"/>
                                  </a:lnTo>
                                  <a:lnTo>
                                    <a:pt x="520" y="414"/>
                                  </a:lnTo>
                                  <a:lnTo>
                                    <a:pt x="521" y="415"/>
                                  </a:lnTo>
                                  <a:lnTo>
                                    <a:pt x="522" y="417"/>
                                  </a:lnTo>
                                  <a:lnTo>
                                    <a:pt x="523" y="418"/>
                                  </a:lnTo>
                                  <a:lnTo>
                                    <a:pt x="525" y="419"/>
                                  </a:lnTo>
                                  <a:lnTo>
                                    <a:pt x="526" y="421"/>
                                  </a:lnTo>
                                  <a:lnTo>
                                    <a:pt x="527" y="422"/>
                                  </a:lnTo>
                                  <a:lnTo>
                                    <a:pt x="528" y="423"/>
                                  </a:lnTo>
                                  <a:lnTo>
                                    <a:pt x="529" y="424"/>
                                  </a:lnTo>
                                  <a:lnTo>
                                    <a:pt x="530" y="426"/>
                                  </a:lnTo>
                                  <a:lnTo>
                                    <a:pt x="531" y="427"/>
                                  </a:lnTo>
                                  <a:lnTo>
                                    <a:pt x="533" y="428"/>
                                  </a:lnTo>
                                  <a:lnTo>
                                    <a:pt x="533" y="429"/>
                                  </a:lnTo>
                                  <a:lnTo>
                                    <a:pt x="534" y="430"/>
                                  </a:lnTo>
                                  <a:lnTo>
                                    <a:pt x="535" y="430"/>
                                  </a:lnTo>
                                  <a:lnTo>
                                    <a:pt x="536" y="431"/>
                                  </a:lnTo>
                                  <a:lnTo>
                                    <a:pt x="536" y="432"/>
                                  </a:lnTo>
                                  <a:lnTo>
                                    <a:pt x="537" y="433"/>
                                  </a:lnTo>
                                  <a:lnTo>
                                    <a:pt x="538" y="433"/>
                                  </a:lnTo>
                                  <a:lnTo>
                                    <a:pt x="539" y="434"/>
                                  </a:lnTo>
                                  <a:lnTo>
                                    <a:pt x="539" y="435"/>
                                  </a:lnTo>
                                  <a:lnTo>
                                    <a:pt x="540" y="435"/>
                                  </a:lnTo>
                                  <a:lnTo>
                                    <a:pt x="541" y="436"/>
                                  </a:lnTo>
                                  <a:lnTo>
                                    <a:pt x="542" y="437"/>
                                  </a:lnTo>
                                  <a:lnTo>
                                    <a:pt x="543" y="438"/>
                                  </a:lnTo>
                                  <a:lnTo>
                                    <a:pt x="544" y="439"/>
                                  </a:lnTo>
                                  <a:lnTo>
                                    <a:pt x="545" y="440"/>
                                  </a:lnTo>
                                  <a:lnTo>
                                    <a:pt x="546" y="442"/>
                                  </a:lnTo>
                                  <a:lnTo>
                                    <a:pt x="547" y="443"/>
                                  </a:lnTo>
                                  <a:lnTo>
                                    <a:pt x="548" y="444"/>
                                  </a:lnTo>
                                  <a:lnTo>
                                    <a:pt x="549" y="445"/>
                                  </a:lnTo>
                                  <a:lnTo>
                                    <a:pt x="550" y="446"/>
                                  </a:lnTo>
                                  <a:lnTo>
                                    <a:pt x="551" y="448"/>
                                  </a:lnTo>
                                  <a:lnTo>
                                    <a:pt x="552" y="449"/>
                                  </a:lnTo>
                                  <a:lnTo>
                                    <a:pt x="553" y="450"/>
                                  </a:lnTo>
                                  <a:lnTo>
                                    <a:pt x="554" y="451"/>
                                  </a:lnTo>
                                  <a:lnTo>
                                    <a:pt x="555" y="451"/>
                                  </a:lnTo>
                                  <a:lnTo>
                                    <a:pt x="556" y="453"/>
                                  </a:lnTo>
                                  <a:lnTo>
                                    <a:pt x="558" y="454"/>
                                  </a:lnTo>
                                  <a:lnTo>
                                    <a:pt x="559" y="455"/>
                                  </a:lnTo>
                                  <a:lnTo>
                                    <a:pt x="560" y="456"/>
                                  </a:lnTo>
                                  <a:lnTo>
                                    <a:pt x="561" y="457"/>
                                  </a:lnTo>
                                  <a:lnTo>
                                    <a:pt x="562" y="458"/>
                                  </a:lnTo>
                                  <a:lnTo>
                                    <a:pt x="563" y="459"/>
                                  </a:lnTo>
                                  <a:lnTo>
                                    <a:pt x="564" y="460"/>
                                  </a:lnTo>
                                  <a:lnTo>
                                    <a:pt x="565" y="461"/>
                                  </a:lnTo>
                                  <a:lnTo>
                                    <a:pt x="566" y="462"/>
                                  </a:lnTo>
                                  <a:lnTo>
                                    <a:pt x="567" y="463"/>
                                  </a:lnTo>
                                  <a:lnTo>
                                    <a:pt x="568" y="464"/>
                                  </a:lnTo>
                                  <a:lnTo>
                                    <a:pt x="568" y="465"/>
                                  </a:lnTo>
                                  <a:lnTo>
                                    <a:pt x="569" y="466"/>
                                  </a:lnTo>
                                  <a:lnTo>
                                    <a:pt x="570" y="467"/>
                                  </a:lnTo>
                                  <a:lnTo>
                                    <a:pt x="571" y="468"/>
                                  </a:lnTo>
                                  <a:lnTo>
                                    <a:pt x="572" y="469"/>
                                  </a:lnTo>
                                  <a:lnTo>
                                    <a:pt x="573" y="470"/>
                                  </a:lnTo>
                                  <a:lnTo>
                                    <a:pt x="574" y="471"/>
                                  </a:lnTo>
                                  <a:lnTo>
                                    <a:pt x="575" y="472"/>
                                  </a:lnTo>
                                  <a:lnTo>
                                    <a:pt x="576" y="473"/>
                                  </a:lnTo>
                                  <a:lnTo>
                                    <a:pt x="577" y="474"/>
                                  </a:lnTo>
                                  <a:lnTo>
                                    <a:pt x="578" y="475"/>
                                  </a:lnTo>
                                  <a:lnTo>
                                    <a:pt x="579" y="477"/>
                                  </a:lnTo>
                                  <a:lnTo>
                                    <a:pt x="580" y="478"/>
                                  </a:lnTo>
                                  <a:lnTo>
                                    <a:pt x="581" y="479"/>
                                  </a:lnTo>
                                  <a:lnTo>
                                    <a:pt x="582" y="480"/>
                                  </a:lnTo>
                                  <a:lnTo>
                                    <a:pt x="583" y="481"/>
                                  </a:lnTo>
                                  <a:lnTo>
                                    <a:pt x="584" y="482"/>
                                  </a:lnTo>
                                  <a:lnTo>
                                    <a:pt x="585" y="483"/>
                                  </a:lnTo>
                                  <a:lnTo>
                                    <a:pt x="586" y="484"/>
                                  </a:lnTo>
                                  <a:lnTo>
                                    <a:pt x="587" y="485"/>
                                  </a:lnTo>
                                  <a:lnTo>
                                    <a:pt x="588" y="486"/>
                                  </a:lnTo>
                                  <a:lnTo>
                                    <a:pt x="589" y="487"/>
                                  </a:lnTo>
                                  <a:lnTo>
                                    <a:pt x="590" y="489"/>
                                  </a:lnTo>
                                  <a:lnTo>
                                    <a:pt x="591" y="490"/>
                                  </a:lnTo>
                                  <a:lnTo>
                                    <a:pt x="592" y="491"/>
                                  </a:lnTo>
                                  <a:lnTo>
                                    <a:pt x="593" y="492"/>
                                  </a:lnTo>
                                  <a:lnTo>
                                    <a:pt x="594" y="494"/>
                                  </a:lnTo>
                                  <a:lnTo>
                                    <a:pt x="595" y="495"/>
                                  </a:lnTo>
                                  <a:lnTo>
                                    <a:pt x="596" y="496"/>
                                  </a:lnTo>
                                  <a:lnTo>
                                    <a:pt x="597" y="498"/>
                                  </a:lnTo>
                                  <a:lnTo>
                                    <a:pt x="598" y="499"/>
                                  </a:lnTo>
                                  <a:lnTo>
                                    <a:pt x="599" y="500"/>
                                  </a:lnTo>
                                  <a:lnTo>
                                    <a:pt x="600" y="502"/>
                                  </a:lnTo>
                                  <a:lnTo>
                                    <a:pt x="601" y="503"/>
                                  </a:lnTo>
                                  <a:lnTo>
                                    <a:pt x="602" y="504"/>
                                  </a:lnTo>
                                  <a:lnTo>
                                    <a:pt x="603" y="505"/>
                                  </a:lnTo>
                                  <a:lnTo>
                                    <a:pt x="605" y="507"/>
                                  </a:lnTo>
                                  <a:lnTo>
                                    <a:pt x="606" y="508"/>
                                  </a:lnTo>
                                  <a:lnTo>
                                    <a:pt x="607" y="509"/>
                                  </a:lnTo>
                                  <a:lnTo>
                                    <a:pt x="607" y="510"/>
                                  </a:lnTo>
                                  <a:lnTo>
                                    <a:pt x="608" y="512"/>
                                  </a:lnTo>
                                  <a:lnTo>
                                    <a:pt x="609" y="513"/>
                                  </a:lnTo>
                                  <a:lnTo>
                                    <a:pt x="610" y="514"/>
                                  </a:lnTo>
                                  <a:lnTo>
                                    <a:pt x="611" y="515"/>
                                  </a:lnTo>
                                  <a:lnTo>
                                    <a:pt x="612" y="516"/>
                                  </a:lnTo>
                                  <a:lnTo>
                                    <a:pt x="613" y="517"/>
                                  </a:lnTo>
                                  <a:lnTo>
                                    <a:pt x="614" y="519"/>
                                  </a:lnTo>
                                  <a:lnTo>
                                    <a:pt x="614" y="520"/>
                                  </a:lnTo>
                                  <a:lnTo>
                                    <a:pt x="615" y="521"/>
                                  </a:lnTo>
                                  <a:lnTo>
                                    <a:pt x="616" y="522"/>
                                  </a:lnTo>
                                  <a:lnTo>
                                    <a:pt x="617" y="523"/>
                                  </a:lnTo>
                                  <a:lnTo>
                                    <a:pt x="618" y="524"/>
                                  </a:lnTo>
                                  <a:lnTo>
                                    <a:pt x="619" y="526"/>
                                  </a:lnTo>
                                  <a:lnTo>
                                    <a:pt x="620" y="527"/>
                                  </a:lnTo>
                                  <a:lnTo>
                                    <a:pt x="620" y="528"/>
                                  </a:lnTo>
                                  <a:lnTo>
                                    <a:pt x="621" y="529"/>
                                  </a:lnTo>
                                  <a:lnTo>
                                    <a:pt x="622" y="530"/>
                                  </a:lnTo>
                                  <a:lnTo>
                                    <a:pt x="623" y="532"/>
                                  </a:lnTo>
                                  <a:lnTo>
                                    <a:pt x="624" y="533"/>
                                  </a:lnTo>
                                  <a:lnTo>
                                    <a:pt x="624" y="534"/>
                                  </a:lnTo>
                                  <a:lnTo>
                                    <a:pt x="625" y="535"/>
                                  </a:lnTo>
                                  <a:lnTo>
                                    <a:pt x="626" y="536"/>
                                  </a:lnTo>
                                  <a:lnTo>
                                    <a:pt x="626" y="537"/>
                                  </a:lnTo>
                                  <a:lnTo>
                                    <a:pt x="627" y="538"/>
                                  </a:lnTo>
                                  <a:lnTo>
                                    <a:pt x="628" y="539"/>
                                  </a:lnTo>
                                  <a:lnTo>
                                    <a:pt x="628" y="540"/>
                                  </a:lnTo>
                                  <a:lnTo>
                                    <a:pt x="629" y="541"/>
                                  </a:lnTo>
                                  <a:lnTo>
                                    <a:pt x="630" y="542"/>
                                  </a:lnTo>
                                  <a:lnTo>
                                    <a:pt x="631" y="543"/>
                                  </a:lnTo>
                                  <a:lnTo>
                                    <a:pt x="631" y="544"/>
                                  </a:lnTo>
                                  <a:lnTo>
                                    <a:pt x="632" y="545"/>
                                  </a:lnTo>
                                  <a:lnTo>
                                    <a:pt x="633" y="546"/>
                                  </a:lnTo>
                                  <a:lnTo>
                                    <a:pt x="633" y="547"/>
                                  </a:lnTo>
                                  <a:lnTo>
                                    <a:pt x="634" y="548"/>
                                  </a:lnTo>
                                  <a:lnTo>
                                    <a:pt x="635" y="549"/>
                                  </a:lnTo>
                                  <a:lnTo>
                                    <a:pt x="635" y="550"/>
                                  </a:lnTo>
                                  <a:lnTo>
                                    <a:pt x="636" y="551"/>
                                  </a:lnTo>
                                  <a:lnTo>
                                    <a:pt x="637" y="552"/>
                                  </a:lnTo>
                                  <a:lnTo>
                                    <a:pt x="638" y="553"/>
                                  </a:lnTo>
                                  <a:lnTo>
                                    <a:pt x="638" y="554"/>
                                  </a:lnTo>
                                  <a:lnTo>
                                    <a:pt x="639" y="556"/>
                                  </a:lnTo>
                                  <a:lnTo>
                                    <a:pt x="640" y="557"/>
                                  </a:lnTo>
                                  <a:lnTo>
                                    <a:pt x="641" y="558"/>
                                  </a:lnTo>
                                  <a:lnTo>
                                    <a:pt x="641" y="559"/>
                                  </a:lnTo>
                                  <a:lnTo>
                                    <a:pt x="642" y="560"/>
                                  </a:lnTo>
                                  <a:lnTo>
                                    <a:pt x="643" y="561"/>
                                  </a:lnTo>
                                  <a:lnTo>
                                    <a:pt x="644" y="562"/>
                                  </a:lnTo>
                                  <a:lnTo>
                                    <a:pt x="644" y="564"/>
                                  </a:lnTo>
                                  <a:lnTo>
                                    <a:pt x="645" y="565"/>
                                  </a:lnTo>
                                  <a:lnTo>
                                    <a:pt x="646" y="566"/>
                                  </a:lnTo>
                                  <a:lnTo>
                                    <a:pt x="647" y="567"/>
                                  </a:lnTo>
                                  <a:lnTo>
                                    <a:pt x="647" y="568"/>
                                  </a:lnTo>
                                  <a:lnTo>
                                    <a:pt x="648" y="569"/>
                                  </a:lnTo>
                                  <a:lnTo>
                                    <a:pt x="649" y="571"/>
                                  </a:lnTo>
                                  <a:lnTo>
                                    <a:pt x="650" y="572"/>
                                  </a:lnTo>
                                  <a:lnTo>
                                    <a:pt x="651" y="573"/>
                                  </a:lnTo>
                                  <a:lnTo>
                                    <a:pt x="651" y="574"/>
                                  </a:lnTo>
                                  <a:lnTo>
                                    <a:pt x="652" y="576"/>
                                  </a:lnTo>
                                  <a:lnTo>
                                    <a:pt x="653" y="577"/>
                                  </a:lnTo>
                                  <a:lnTo>
                                    <a:pt x="654" y="578"/>
                                  </a:lnTo>
                                  <a:lnTo>
                                    <a:pt x="655" y="580"/>
                                  </a:lnTo>
                                  <a:lnTo>
                                    <a:pt x="655" y="581"/>
                                  </a:lnTo>
                                  <a:lnTo>
                                    <a:pt x="656" y="582"/>
                                  </a:lnTo>
                                  <a:lnTo>
                                    <a:pt x="657" y="583"/>
                                  </a:lnTo>
                                  <a:lnTo>
                                    <a:pt x="657" y="584"/>
                                  </a:lnTo>
                                  <a:lnTo>
                                    <a:pt x="658" y="585"/>
                                  </a:lnTo>
                                  <a:lnTo>
                                    <a:pt x="658" y="586"/>
                                  </a:lnTo>
                                  <a:lnTo>
                                    <a:pt x="660" y="588"/>
                                  </a:lnTo>
                                  <a:lnTo>
                                    <a:pt x="661" y="589"/>
                                  </a:lnTo>
                                  <a:lnTo>
                                    <a:pt x="661" y="591"/>
                                  </a:lnTo>
                                  <a:lnTo>
                                    <a:pt x="662" y="593"/>
                                  </a:lnTo>
                                  <a:lnTo>
                                    <a:pt x="663" y="595"/>
                                  </a:lnTo>
                                  <a:lnTo>
                                    <a:pt x="664" y="596"/>
                                  </a:lnTo>
                                  <a:lnTo>
                                    <a:pt x="665" y="598"/>
                                  </a:lnTo>
                                  <a:lnTo>
                                    <a:pt x="666" y="600"/>
                                  </a:lnTo>
                                  <a:lnTo>
                                    <a:pt x="667" y="601"/>
                                  </a:lnTo>
                                  <a:lnTo>
                                    <a:pt x="668" y="602"/>
                                  </a:lnTo>
                                  <a:lnTo>
                                    <a:pt x="668" y="603"/>
                                  </a:lnTo>
                                  <a:lnTo>
                                    <a:pt x="669" y="604"/>
                                  </a:lnTo>
                                  <a:lnTo>
                                    <a:pt x="670" y="606"/>
                                  </a:lnTo>
                                  <a:lnTo>
                                    <a:pt x="670" y="607"/>
                                  </a:lnTo>
                                  <a:lnTo>
                                    <a:pt x="671" y="608"/>
                                  </a:lnTo>
                                  <a:lnTo>
                                    <a:pt x="672" y="609"/>
                                  </a:lnTo>
                                  <a:lnTo>
                                    <a:pt x="672" y="610"/>
                                  </a:lnTo>
                                  <a:lnTo>
                                    <a:pt x="673" y="611"/>
                                  </a:lnTo>
                                  <a:lnTo>
                                    <a:pt x="674" y="612"/>
                                  </a:lnTo>
                                  <a:lnTo>
                                    <a:pt x="674" y="614"/>
                                  </a:lnTo>
                                  <a:lnTo>
                                    <a:pt x="675" y="615"/>
                                  </a:lnTo>
                                  <a:lnTo>
                                    <a:pt x="675" y="616"/>
                                  </a:lnTo>
                                  <a:lnTo>
                                    <a:pt x="676" y="617"/>
                                  </a:lnTo>
                                  <a:lnTo>
                                    <a:pt x="677" y="618"/>
                                  </a:lnTo>
                                  <a:lnTo>
                                    <a:pt x="677" y="620"/>
                                  </a:lnTo>
                                  <a:lnTo>
                                    <a:pt x="678" y="621"/>
                                  </a:lnTo>
                                  <a:lnTo>
                                    <a:pt x="679" y="622"/>
                                  </a:lnTo>
                                  <a:lnTo>
                                    <a:pt x="679" y="624"/>
                                  </a:lnTo>
                                  <a:lnTo>
                                    <a:pt x="680" y="625"/>
                                  </a:lnTo>
                                  <a:lnTo>
                                    <a:pt x="681" y="626"/>
                                  </a:lnTo>
                                  <a:lnTo>
                                    <a:pt x="681" y="627"/>
                                  </a:lnTo>
                                  <a:lnTo>
                                    <a:pt x="682" y="629"/>
                                  </a:lnTo>
                                  <a:lnTo>
                                    <a:pt x="683" y="630"/>
                                  </a:lnTo>
                                  <a:lnTo>
                                    <a:pt x="683" y="632"/>
                                  </a:lnTo>
                                  <a:lnTo>
                                    <a:pt x="684" y="633"/>
                                  </a:lnTo>
                                  <a:lnTo>
                                    <a:pt x="685" y="634"/>
                                  </a:lnTo>
                                  <a:lnTo>
                                    <a:pt x="685" y="636"/>
                                  </a:lnTo>
                                  <a:lnTo>
                                    <a:pt x="686" y="637"/>
                                  </a:lnTo>
                                  <a:lnTo>
                                    <a:pt x="687" y="638"/>
                                  </a:lnTo>
                                  <a:lnTo>
                                    <a:pt x="687" y="640"/>
                                  </a:lnTo>
                                  <a:lnTo>
                                    <a:pt x="688" y="641"/>
                                  </a:lnTo>
                                  <a:lnTo>
                                    <a:pt x="689" y="642"/>
                                  </a:lnTo>
                                  <a:lnTo>
                                    <a:pt x="689" y="644"/>
                                  </a:lnTo>
                                  <a:lnTo>
                                    <a:pt x="690" y="645"/>
                                  </a:lnTo>
                                  <a:lnTo>
                                    <a:pt x="691" y="646"/>
                                  </a:lnTo>
                                  <a:lnTo>
                                    <a:pt x="691" y="647"/>
                                  </a:lnTo>
                                  <a:lnTo>
                                    <a:pt x="692" y="649"/>
                                  </a:lnTo>
                                  <a:lnTo>
                                    <a:pt x="693" y="650"/>
                                  </a:lnTo>
                                  <a:lnTo>
                                    <a:pt x="693" y="651"/>
                                  </a:lnTo>
                                  <a:lnTo>
                                    <a:pt x="693" y="652"/>
                                  </a:lnTo>
                                  <a:lnTo>
                                    <a:pt x="694" y="653"/>
                                  </a:lnTo>
                                  <a:lnTo>
                                    <a:pt x="694" y="654"/>
                                  </a:lnTo>
                                  <a:lnTo>
                                    <a:pt x="695" y="655"/>
                                  </a:lnTo>
                                  <a:lnTo>
                                    <a:pt x="695" y="656"/>
                                  </a:lnTo>
                                  <a:lnTo>
                                    <a:pt x="696" y="657"/>
                                  </a:lnTo>
                                  <a:lnTo>
                                    <a:pt x="696" y="659"/>
                                  </a:lnTo>
                                  <a:lnTo>
                                    <a:pt x="697" y="660"/>
                                  </a:lnTo>
                                  <a:lnTo>
                                    <a:pt x="697" y="661"/>
                                  </a:lnTo>
                                  <a:lnTo>
                                    <a:pt x="697" y="662"/>
                                  </a:lnTo>
                                  <a:lnTo>
                                    <a:pt x="698" y="662"/>
                                  </a:lnTo>
                                  <a:lnTo>
                                    <a:pt x="698" y="664"/>
                                  </a:lnTo>
                                  <a:lnTo>
                                    <a:pt x="699" y="664"/>
                                  </a:lnTo>
                                  <a:lnTo>
                                    <a:pt x="699" y="665"/>
                                  </a:lnTo>
                                  <a:lnTo>
                                    <a:pt x="699" y="666"/>
                                  </a:lnTo>
                                  <a:lnTo>
                                    <a:pt x="700" y="666"/>
                                  </a:lnTo>
                                  <a:lnTo>
                                    <a:pt x="700" y="667"/>
                                  </a:lnTo>
                                  <a:lnTo>
                                    <a:pt x="700" y="668"/>
                                  </a:lnTo>
                                  <a:lnTo>
                                    <a:pt x="701" y="669"/>
                                  </a:lnTo>
                                  <a:lnTo>
                                    <a:pt x="701" y="670"/>
                                  </a:lnTo>
                                  <a:lnTo>
                                    <a:pt x="702" y="671"/>
                                  </a:lnTo>
                                  <a:lnTo>
                                    <a:pt x="702" y="672"/>
                                  </a:lnTo>
                                  <a:lnTo>
                                    <a:pt x="702" y="673"/>
                                  </a:lnTo>
                                  <a:lnTo>
                                    <a:pt x="703" y="674"/>
                                  </a:lnTo>
                                  <a:lnTo>
                                    <a:pt x="703" y="675"/>
                                  </a:lnTo>
                                  <a:lnTo>
                                    <a:pt x="704" y="676"/>
                                  </a:lnTo>
                                  <a:lnTo>
                                    <a:pt x="704" y="677"/>
                                  </a:lnTo>
                                  <a:lnTo>
                                    <a:pt x="705" y="679"/>
                                  </a:lnTo>
                                  <a:lnTo>
                                    <a:pt x="705" y="680"/>
                                  </a:lnTo>
                                  <a:lnTo>
                                    <a:pt x="705" y="681"/>
                                  </a:lnTo>
                                  <a:lnTo>
                                    <a:pt x="706" y="682"/>
                                  </a:lnTo>
                                  <a:lnTo>
                                    <a:pt x="706" y="683"/>
                                  </a:lnTo>
                                  <a:lnTo>
                                    <a:pt x="707" y="684"/>
                                  </a:lnTo>
                                  <a:lnTo>
                                    <a:pt x="707" y="685"/>
                                  </a:lnTo>
                                  <a:lnTo>
                                    <a:pt x="708" y="686"/>
                                  </a:lnTo>
                                  <a:lnTo>
                                    <a:pt x="708" y="688"/>
                                  </a:lnTo>
                                  <a:lnTo>
                                    <a:pt x="709" y="689"/>
                                  </a:lnTo>
                                  <a:lnTo>
                                    <a:pt x="709" y="691"/>
                                  </a:lnTo>
                                  <a:lnTo>
                                    <a:pt x="710" y="694"/>
                                  </a:lnTo>
                                  <a:lnTo>
                                    <a:pt x="711" y="696"/>
                                  </a:lnTo>
                                  <a:lnTo>
                                    <a:pt x="712" y="699"/>
                                  </a:lnTo>
                                  <a:lnTo>
                                    <a:pt x="713" y="701"/>
                                  </a:lnTo>
                                  <a:lnTo>
                                    <a:pt x="714" y="703"/>
                                  </a:lnTo>
                                  <a:lnTo>
                                    <a:pt x="715" y="706"/>
                                  </a:lnTo>
                                  <a:lnTo>
                                    <a:pt x="716" y="708"/>
                                  </a:lnTo>
                                  <a:lnTo>
                                    <a:pt x="716" y="711"/>
                                  </a:lnTo>
                                  <a:lnTo>
                                    <a:pt x="717" y="713"/>
                                  </a:lnTo>
                                  <a:lnTo>
                                    <a:pt x="718" y="715"/>
                                  </a:lnTo>
                                  <a:lnTo>
                                    <a:pt x="719" y="718"/>
                                  </a:lnTo>
                                  <a:lnTo>
                                    <a:pt x="720" y="720"/>
                                  </a:lnTo>
                                  <a:lnTo>
                                    <a:pt x="721" y="723"/>
                                  </a:lnTo>
                                  <a:lnTo>
                                    <a:pt x="722" y="725"/>
                                  </a:lnTo>
                                  <a:lnTo>
                                    <a:pt x="722" y="728"/>
                                  </a:lnTo>
                                  <a:lnTo>
                                    <a:pt x="723" y="730"/>
                                  </a:lnTo>
                                  <a:lnTo>
                                    <a:pt x="724" y="733"/>
                                  </a:lnTo>
                                  <a:lnTo>
                                    <a:pt x="725" y="735"/>
                                  </a:lnTo>
                                  <a:lnTo>
                                    <a:pt x="725" y="738"/>
                                  </a:lnTo>
                                  <a:lnTo>
                                    <a:pt x="726" y="739"/>
                                  </a:lnTo>
                                  <a:lnTo>
                                    <a:pt x="726" y="741"/>
                                  </a:lnTo>
                                  <a:lnTo>
                                    <a:pt x="727" y="742"/>
                                  </a:lnTo>
                                  <a:lnTo>
                                    <a:pt x="727" y="744"/>
                                  </a:lnTo>
                                  <a:lnTo>
                                    <a:pt x="728" y="745"/>
                                  </a:lnTo>
                                  <a:lnTo>
                                    <a:pt x="728" y="747"/>
                                  </a:lnTo>
                                  <a:lnTo>
                                    <a:pt x="750" y="821"/>
                                  </a:lnTo>
                                  <a:lnTo>
                                    <a:pt x="750" y="822"/>
                                  </a:lnTo>
                                  <a:lnTo>
                                    <a:pt x="750" y="821"/>
                                  </a:lnTo>
                                  <a:lnTo>
                                    <a:pt x="728" y="744"/>
                                  </a:lnTo>
                                  <a:lnTo>
                                    <a:pt x="728" y="743"/>
                                  </a:lnTo>
                                  <a:lnTo>
                                    <a:pt x="728" y="742"/>
                                  </a:lnTo>
                                  <a:lnTo>
                                    <a:pt x="727" y="741"/>
                                  </a:lnTo>
                                  <a:lnTo>
                                    <a:pt x="727" y="740"/>
                                  </a:lnTo>
                                  <a:lnTo>
                                    <a:pt x="726" y="739"/>
                                  </a:lnTo>
                                  <a:lnTo>
                                    <a:pt x="726" y="738"/>
                                  </a:lnTo>
                                  <a:lnTo>
                                    <a:pt x="726" y="737"/>
                                  </a:lnTo>
                                  <a:lnTo>
                                    <a:pt x="725" y="736"/>
                                  </a:lnTo>
                                  <a:lnTo>
                                    <a:pt x="725" y="735"/>
                                  </a:lnTo>
                                  <a:lnTo>
                                    <a:pt x="725" y="734"/>
                                  </a:lnTo>
                                  <a:lnTo>
                                    <a:pt x="724" y="733"/>
                                  </a:lnTo>
                                  <a:lnTo>
                                    <a:pt x="724" y="732"/>
                                  </a:lnTo>
                                  <a:lnTo>
                                    <a:pt x="724" y="731"/>
                                  </a:lnTo>
                                  <a:lnTo>
                                    <a:pt x="724" y="730"/>
                                  </a:lnTo>
                                  <a:lnTo>
                                    <a:pt x="723" y="729"/>
                                  </a:lnTo>
                                  <a:lnTo>
                                    <a:pt x="723" y="728"/>
                                  </a:lnTo>
                                  <a:lnTo>
                                    <a:pt x="723" y="727"/>
                                  </a:lnTo>
                                  <a:lnTo>
                                    <a:pt x="722" y="727"/>
                                  </a:lnTo>
                                  <a:lnTo>
                                    <a:pt x="722" y="726"/>
                                  </a:lnTo>
                                  <a:lnTo>
                                    <a:pt x="722" y="725"/>
                                  </a:lnTo>
                                  <a:lnTo>
                                    <a:pt x="722" y="724"/>
                                  </a:lnTo>
                                  <a:lnTo>
                                    <a:pt x="722" y="723"/>
                                  </a:lnTo>
                                  <a:lnTo>
                                    <a:pt x="721" y="723"/>
                                  </a:lnTo>
                                  <a:lnTo>
                                    <a:pt x="721" y="722"/>
                                  </a:lnTo>
                                  <a:lnTo>
                                    <a:pt x="721" y="721"/>
                                  </a:lnTo>
                                  <a:lnTo>
                                    <a:pt x="720" y="720"/>
                                  </a:lnTo>
                                  <a:lnTo>
                                    <a:pt x="720" y="719"/>
                                  </a:lnTo>
                                  <a:lnTo>
                                    <a:pt x="720" y="718"/>
                                  </a:lnTo>
                                  <a:lnTo>
                                    <a:pt x="719" y="716"/>
                                  </a:lnTo>
                                  <a:lnTo>
                                    <a:pt x="718" y="714"/>
                                  </a:lnTo>
                                  <a:lnTo>
                                    <a:pt x="718" y="712"/>
                                  </a:lnTo>
                                  <a:lnTo>
                                    <a:pt x="717" y="711"/>
                                  </a:lnTo>
                                  <a:lnTo>
                                    <a:pt x="717" y="709"/>
                                  </a:lnTo>
                                  <a:lnTo>
                                    <a:pt x="716" y="707"/>
                                  </a:lnTo>
                                  <a:lnTo>
                                    <a:pt x="715" y="706"/>
                                  </a:lnTo>
                                  <a:lnTo>
                                    <a:pt x="715" y="704"/>
                                  </a:lnTo>
                                  <a:lnTo>
                                    <a:pt x="714" y="702"/>
                                  </a:lnTo>
                                  <a:lnTo>
                                    <a:pt x="714" y="700"/>
                                  </a:lnTo>
                                  <a:lnTo>
                                    <a:pt x="713" y="699"/>
                                  </a:lnTo>
                                  <a:lnTo>
                                    <a:pt x="712" y="697"/>
                                  </a:lnTo>
                                  <a:lnTo>
                                    <a:pt x="712" y="695"/>
                                  </a:lnTo>
                                  <a:lnTo>
                                    <a:pt x="711" y="694"/>
                                  </a:lnTo>
                                  <a:lnTo>
                                    <a:pt x="710" y="692"/>
                                  </a:lnTo>
                                  <a:lnTo>
                                    <a:pt x="710" y="690"/>
                                  </a:lnTo>
                                  <a:lnTo>
                                    <a:pt x="709" y="689"/>
                                  </a:lnTo>
                                  <a:lnTo>
                                    <a:pt x="708" y="687"/>
                                  </a:lnTo>
                                  <a:lnTo>
                                    <a:pt x="708" y="685"/>
                                  </a:lnTo>
                                  <a:lnTo>
                                    <a:pt x="707" y="684"/>
                                  </a:lnTo>
                                  <a:lnTo>
                                    <a:pt x="706" y="682"/>
                                  </a:lnTo>
                                  <a:lnTo>
                                    <a:pt x="706" y="680"/>
                                  </a:lnTo>
                                  <a:lnTo>
                                    <a:pt x="705" y="678"/>
                                  </a:lnTo>
                                  <a:lnTo>
                                    <a:pt x="704" y="676"/>
                                  </a:lnTo>
                                  <a:lnTo>
                                    <a:pt x="703" y="674"/>
                                  </a:lnTo>
                                  <a:lnTo>
                                    <a:pt x="703" y="672"/>
                                  </a:lnTo>
                                  <a:lnTo>
                                    <a:pt x="702" y="670"/>
                                  </a:lnTo>
                                  <a:lnTo>
                                    <a:pt x="701" y="669"/>
                                  </a:lnTo>
                                  <a:lnTo>
                                    <a:pt x="700" y="667"/>
                                  </a:lnTo>
                                  <a:lnTo>
                                    <a:pt x="699" y="665"/>
                                  </a:lnTo>
                                  <a:lnTo>
                                    <a:pt x="699" y="663"/>
                                  </a:lnTo>
                                  <a:lnTo>
                                    <a:pt x="698" y="662"/>
                                  </a:lnTo>
                                  <a:lnTo>
                                    <a:pt x="698" y="661"/>
                                  </a:lnTo>
                                  <a:lnTo>
                                    <a:pt x="698" y="660"/>
                                  </a:lnTo>
                                  <a:lnTo>
                                    <a:pt x="697" y="659"/>
                                  </a:lnTo>
                                  <a:lnTo>
                                    <a:pt x="697" y="658"/>
                                  </a:lnTo>
                                  <a:lnTo>
                                    <a:pt x="696" y="657"/>
                                  </a:lnTo>
                                  <a:lnTo>
                                    <a:pt x="696" y="656"/>
                                  </a:lnTo>
                                  <a:lnTo>
                                    <a:pt x="696" y="655"/>
                                  </a:lnTo>
                                  <a:lnTo>
                                    <a:pt x="695" y="654"/>
                                  </a:lnTo>
                                  <a:lnTo>
                                    <a:pt x="695" y="653"/>
                                  </a:lnTo>
                                  <a:lnTo>
                                    <a:pt x="694" y="652"/>
                                  </a:lnTo>
                                  <a:lnTo>
                                    <a:pt x="694" y="651"/>
                                  </a:lnTo>
                                  <a:lnTo>
                                    <a:pt x="693" y="650"/>
                                  </a:lnTo>
                                  <a:lnTo>
                                    <a:pt x="693" y="649"/>
                                  </a:lnTo>
                                  <a:lnTo>
                                    <a:pt x="693" y="648"/>
                                  </a:lnTo>
                                  <a:lnTo>
                                    <a:pt x="692" y="647"/>
                                  </a:lnTo>
                                  <a:lnTo>
                                    <a:pt x="691" y="646"/>
                                  </a:lnTo>
                                  <a:lnTo>
                                    <a:pt x="691" y="644"/>
                                  </a:lnTo>
                                  <a:lnTo>
                                    <a:pt x="690" y="643"/>
                                  </a:lnTo>
                                  <a:lnTo>
                                    <a:pt x="689" y="641"/>
                                  </a:lnTo>
                                  <a:lnTo>
                                    <a:pt x="688" y="639"/>
                                  </a:lnTo>
                                  <a:lnTo>
                                    <a:pt x="687" y="638"/>
                                  </a:lnTo>
                                  <a:lnTo>
                                    <a:pt x="686" y="636"/>
                                  </a:lnTo>
                                  <a:lnTo>
                                    <a:pt x="686" y="634"/>
                                  </a:lnTo>
                                  <a:lnTo>
                                    <a:pt x="685" y="632"/>
                                  </a:lnTo>
                                  <a:lnTo>
                                    <a:pt x="684" y="631"/>
                                  </a:lnTo>
                                  <a:lnTo>
                                    <a:pt x="683" y="629"/>
                                  </a:lnTo>
                                  <a:lnTo>
                                    <a:pt x="682" y="627"/>
                                  </a:lnTo>
                                  <a:lnTo>
                                    <a:pt x="681" y="626"/>
                                  </a:lnTo>
                                  <a:lnTo>
                                    <a:pt x="681" y="624"/>
                                  </a:lnTo>
                                  <a:lnTo>
                                    <a:pt x="680" y="623"/>
                                  </a:lnTo>
                                  <a:lnTo>
                                    <a:pt x="679" y="621"/>
                                  </a:lnTo>
                                  <a:lnTo>
                                    <a:pt x="678" y="619"/>
                                  </a:lnTo>
                                  <a:lnTo>
                                    <a:pt x="677" y="618"/>
                                  </a:lnTo>
                                  <a:lnTo>
                                    <a:pt x="676" y="616"/>
                                  </a:lnTo>
                                  <a:lnTo>
                                    <a:pt x="675" y="615"/>
                                  </a:lnTo>
                                  <a:lnTo>
                                    <a:pt x="675" y="613"/>
                                  </a:lnTo>
                                  <a:lnTo>
                                    <a:pt x="674" y="612"/>
                                  </a:lnTo>
                                  <a:lnTo>
                                    <a:pt x="673" y="610"/>
                                  </a:lnTo>
                                  <a:lnTo>
                                    <a:pt x="672" y="609"/>
                                  </a:lnTo>
                                  <a:lnTo>
                                    <a:pt x="671" y="607"/>
                                  </a:lnTo>
                                  <a:lnTo>
                                    <a:pt x="671" y="606"/>
                                  </a:lnTo>
                                  <a:lnTo>
                                    <a:pt x="670" y="605"/>
                                  </a:lnTo>
                                  <a:lnTo>
                                    <a:pt x="669" y="603"/>
                                  </a:lnTo>
                                  <a:lnTo>
                                    <a:pt x="669" y="602"/>
                                  </a:lnTo>
                                  <a:lnTo>
                                    <a:pt x="668" y="601"/>
                                  </a:lnTo>
                                  <a:lnTo>
                                    <a:pt x="667" y="600"/>
                                  </a:lnTo>
                                  <a:lnTo>
                                    <a:pt x="667" y="599"/>
                                  </a:lnTo>
                                  <a:lnTo>
                                    <a:pt x="666" y="598"/>
                                  </a:lnTo>
                                  <a:lnTo>
                                    <a:pt x="666" y="597"/>
                                  </a:lnTo>
                                  <a:lnTo>
                                    <a:pt x="665" y="597"/>
                                  </a:lnTo>
                                  <a:lnTo>
                                    <a:pt x="664" y="595"/>
                                  </a:lnTo>
                                  <a:lnTo>
                                    <a:pt x="664" y="593"/>
                                  </a:lnTo>
                                  <a:lnTo>
                                    <a:pt x="663" y="592"/>
                                  </a:lnTo>
                                  <a:lnTo>
                                    <a:pt x="662" y="591"/>
                                  </a:lnTo>
                                  <a:lnTo>
                                    <a:pt x="661" y="589"/>
                                  </a:lnTo>
                                  <a:lnTo>
                                    <a:pt x="660" y="588"/>
                                  </a:lnTo>
                                  <a:lnTo>
                                    <a:pt x="660" y="586"/>
                                  </a:lnTo>
                                  <a:lnTo>
                                    <a:pt x="659" y="585"/>
                                  </a:lnTo>
                                  <a:lnTo>
                                    <a:pt x="658" y="583"/>
                                  </a:lnTo>
                                  <a:lnTo>
                                    <a:pt x="657" y="582"/>
                                  </a:lnTo>
                                  <a:lnTo>
                                    <a:pt x="656" y="581"/>
                                  </a:lnTo>
                                  <a:lnTo>
                                    <a:pt x="655" y="579"/>
                                  </a:lnTo>
                                  <a:lnTo>
                                    <a:pt x="654" y="578"/>
                                  </a:lnTo>
                                  <a:lnTo>
                                    <a:pt x="654" y="577"/>
                                  </a:lnTo>
                                  <a:lnTo>
                                    <a:pt x="653" y="575"/>
                                  </a:lnTo>
                                  <a:lnTo>
                                    <a:pt x="652" y="574"/>
                                  </a:lnTo>
                                  <a:lnTo>
                                    <a:pt x="651" y="572"/>
                                  </a:lnTo>
                                  <a:lnTo>
                                    <a:pt x="650" y="571"/>
                                  </a:lnTo>
                                  <a:lnTo>
                                    <a:pt x="649" y="570"/>
                                  </a:lnTo>
                                  <a:lnTo>
                                    <a:pt x="648" y="568"/>
                                  </a:lnTo>
                                  <a:lnTo>
                                    <a:pt x="647" y="567"/>
                                  </a:lnTo>
                                  <a:lnTo>
                                    <a:pt x="646" y="564"/>
                                  </a:lnTo>
                                  <a:lnTo>
                                    <a:pt x="645" y="563"/>
                                  </a:lnTo>
                                  <a:lnTo>
                                    <a:pt x="643" y="561"/>
                                  </a:lnTo>
                                  <a:lnTo>
                                    <a:pt x="642" y="559"/>
                                  </a:lnTo>
                                  <a:lnTo>
                                    <a:pt x="641" y="557"/>
                                  </a:lnTo>
                                  <a:lnTo>
                                    <a:pt x="640" y="555"/>
                                  </a:lnTo>
                                  <a:lnTo>
                                    <a:pt x="638" y="553"/>
                                  </a:lnTo>
                                  <a:lnTo>
                                    <a:pt x="638" y="552"/>
                                  </a:lnTo>
                                  <a:lnTo>
                                    <a:pt x="637" y="551"/>
                                  </a:lnTo>
                                  <a:lnTo>
                                    <a:pt x="636" y="549"/>
                                  </a:lnTo>
                                  <a:lnTo>
                                    <a:pt x="635" y="548"/>
                                  </a:lnTo>
                                  <a:lnTo>
                                    <a:pt x="634" y="547"/>
                                  </a:lnTo>
                                  <a:lnTo>
                                    <a:pt x="633" y="546"/>
                                  </a:lnTo>
                                  <a:lnTo>
                                    <a:pt x="633" y="545"/>
                                  </a:lnTo>
                                  <a:lnTo>
                                    <a:pt x="632" y="544"/>
                                  </a:lnTo>
                                  <a:lnTo>
                                    <a:pt x="631" y="542"/>
                                  </a:lnTo>
                                  <a:lnTo>
                                    <a:pt x="630" y="541"/>
                                  </a:lnTo>
                                  <a:lnTo>
                                    <a:pt x="629" y="539"/>
                                  </a:lnTo>
                                  <a:lnTo>
                                    <a:pt x="628" y="538"/>
                                  </a:lnTo>
                                  <a:lnTo>
                                    <a:pt x="628" y="537"/>
                                  </a:lnTo>
                                  <a:lnTo>
                                    <a:pt x="627" y="536"/>
                                  </a:lnTo>
                                  <a:lnTo>
                                    <a:pt x="626" y="535"/>
                                  </a:lnTo>
                                  <a:lnTo>
                                    <a:pt x="626" y="534"/>
                                  </a:lnTo>
                                  <a:lnTo>
                                    <a:pt x="625" y="533"/>
                                  </a:lnTo>
                                  <a:lnTo>
                                    <a:pt x="624" y="533"/>
                                  </a:lnTo>
                                  <a:lnTo>
                                    <a:pt x="624" y="532"/>
                                  </a:lnTo>
                                  <a:lnTo>
                                    <a:pt x="623" y="531"/>
                                  </a:lnTo>
                                  <a:lnTo>
                                    <a:pt x="622" y="530"/>
                                  </a:lnTo>
                                  <a:lnTo>
                                    <a:pt x="622" y="529"/>
                                  </a:lnTo>
                                  <a:lnTo>
                                    <a:pt x="621" y="528"/>
                                  </a:lnTo>
                                  <a:lnTo>
                                    <a:pt x="620" y="526"/>
                                  </a:lnTo>
                                  <a:lnTo>
                                    <a:pt x="619" y="525"/>
                                  </a:lnTo>
                                  <a:lnTo>
                                    <a:pt x="618" y="523"/>
                                  </a:lnTo>
                                  <a:lnTo>
                                    <a:pt x="617" y="522"/>
                                  </a:lnTo>
                                  <a:lnTo>
                                    <a:pt x="616" y="521"/>
                                  </a:lnTo>
                                  <a:lnTo>
                                    <a:pt x="615" y="519"/>
                                  </a:lnTo>
                                  <a:lnTo>
                                    <a:pt x="614" y="518"/>
                                  </a:lnTo>
                                  <a:lnTo>
                                    <a:pt x="612" y="516"/>
                                  </a:lnTo>
                                  <a:lnTo>
                                    <a:pt x="611" y="515"/>
                                  </a:lnTo>
                                  <a:lnTo>
                                    <a:pt x="610" y="514"/>
                                  </a:lnTo>
                                  <a:lnTo>
                                    <a:pt x="609" y="512"/>
                                  </a:lnTo>
                                  <a:lnTo>
                                    <a:pt x="608" y="511"/>
                                  </a:lnTo>
                                  <a:lnTo>
                                    <a:pt x="607" y="509"/>
                                  </a:lnTo>
                                  <a:lnTo>
                                    <a:pt x="606" y="508"/>
                                  </a:lnTo>
                                  <a:lnTo>
                                    <a:pt x="605" y="507"/>
                                  </a:lnTo>
                                  <a:lnTo>
                                    <a:pt x="604" y="505"/>
                                  </a:lnTo>
                                  <a:lnTo>
                                    <a:pt x="603" y="504"/>
                                  </a:lnTo>
                                  <a:lnTo>
                                    <a:pt x="602" y="503"/>
                                  </a:lnTo>
                                  <a:lnTo>
                                    <a:pt x="601" y="501"/>
                                  </a:lnTo>
                                  <a:lnTo>
                                    <a:pt x="600" y="500"/>
                                  </a:lnTo>
                                  <a:lnTo>
                                    <a:pt x="599" y="499"/>
                                  </a:lnTo>
                                  <a:lnTo>
                                    <a:pt x="598" y="498"/>
                                  </a:lnTo>
                                  <a:lnTo>
                                    <a:pt x="598" y="497"/>
                                  </a:lnTo>
                                  <a:lnTo>
                                    <a:pt x="597" y="496"/>
                                  </a:lnTo>
                                  <a:lnTo>
                                    <a:pt x="596" y="495"/>
                                  </a:lnTo>
                                  <a:lnTo>
                                    <a:pt x="596" y="494"/>
                                  </a:lnTo>
                                  <a:lnTo>
                                    <a:pt x="595" y="493"/>
                                  </a:lnTo>
                                  <a:lnTo>
                                    <a:pt x="594" y="493"/>
                                  </a:lnTo>
                                  <a:lnTo>
                                    <a:pt x="593" y="492"/>
                                  </a:lnTo>
                                  <a:lnTo>
                                    <a:pt x="593" y="491"/>
                                  </a:lnTo>
                                  <a:lnTo>
                                    <a:pt x="592" y="490"/>
                                  </a:lnTo>
                                  <a:lnTo>
                                    <a:pt x="591" y="489"/>
                                  </a:lnTo>
                                  <a:lnTo>
                                    <a:pt x="591" y="488"/>
                                  </a:lnTo>
                                  <a:lnTo>
                                    <a:pt x="590" y="488"/>
                                  </a:lnTo>
                                  <a:lnTo>
                                    <a:pt x="589" y="487"/>
                                  </a:lnTo>
                                  <a:lnTo>
                                    <a:pt x="589" y="486"/>
                                  </a:lnTo>
                                  <a:lnTo>
                                    <a:pt x="588" y="485"/>
                                  </a:lnTo>
                                  <a:lnTo>
                                    <a:pt x="587" y="484"/>
                                  </a:lnTo>
                                  <a:lnTo>
                                    <a:pt x="586" y="483"/>
                                  </a:lnTo>
                                  <a:lnTo>
                                    <a:pt x="585" y="482"/>
                                  </a:lnTo>
                                  <a:lnTo>
                                    <a:pt x="584" y="480"/>
                                  </a:lnTo>
                                  <a:lnTo>
                                    <a:pt x="582" y="479"/>
                                  </a:lnTo>
                                  <a:lnTo>
                                    <a:pt x="581" y="478"/>
                                  </a:lnTo>
                                  <a:lnTo>
                                    <a:pt x="580" y="477"/>
                                  </a:lnTo>
                                  <a:lnTo>
                                    <a:pt x="579" y="475"/>
                                  </a:lnTo>
                                  <a:lnTo>
                                    <a:pt x="578" y="474"/>
                                  </a:lnTo>
                                  <a:lnTo>
                                    <a:pt x="576" y="473"/>
                                  </a:lnTo>
                                  <a:lnTo>
                                    <a:pt x="575" y="471"/>
                                  </a:lnTo>
                                  <a:lnTo>
                                    <a:pt x="574" y="470"/>
                                  </a:lnTo>
                                  <a:lnTo>
                                    <a:pt x="573" y="468"/>
                                  </a:lnTo>
                                  <a:lnTo>
                                    <a:pt x="572" y="467"/>
                                  </a:lnTo>
                                  <a:lnTo>
                                    <a:pt x="571" y="466"/>
                                  </a:lnTo>
                                  <a:lnTo>
                                    <a:pt x="569" y="464"/>
                                  </a:lnTo>
                                  <a:lnTo>
                                    <a:pt x="568" y="463"/>
                                  </a:lnTo>
                                  <a:lnTo>
                                    <a:pt x="567" y="462"/>
                                  </a:lnTo>
                                  <a:lnTo>
                                    <a:pt x="566" y="460"/>
                                  </a:lnTo>
                                  <a:lnTo>
                                    <a:pt x="565" y="459"/>
                                  </a:lnTo>
                                  <a:lnTo>
                                    <a:pt x="564" y="458"/>
                                  </a:lnTo>
                                  <a:lnTo>
                                    <a:pt x="561" y="456"/>
                                  </a:lnTo>
                                  <a:lnTo>
                                    <a:pt x="559" y="454"/>
                                  </a:lnTo>
                                  <a:lnTo>
                                    <a:pt x="557" y="452"/>
                                  </a:lnTo>
                                  <a:lnTo>
                                    <a:pt x="555" y="450"/>
                                  </a:lnTo>
                                  <a:lnTo>
                                    <a:pt x="553" y="448"/>
                                  </a:lnTo>
                                  <a:lnTo>
                                    <a:pt x="551" y="445"/>
                                  </a:lnTo>
                                  <a:lnTo>
                                    <a:pt x="549" y="443"/>
                                  </a:lnTo>
                                  <a:lnTo>
                                    <a:pt x="546" y="441"/>
                                  </a:lnTo>
                                  <a:lnTo>
                                    <a:pt x="544" y="439"/>
                                  </a:lnTo>
                                  <a:lnTo>
                                    <a:pt x="542" y="437"/>
                                  </a:lnTo>
                                  <a:lnTo>
                                    <a:pt x="540" y="435"/>
                                  </a:lnTo>
                                  <a:lnTo>
                                    <a:pt x="538" y="433"/>
                                  </a:lnTo>
                                  <a:lnTo>
                                    <a:pt x="536" y="430"/>
                                  </a:lnTo>
                                  <a:lnTo>
                                    <a:pt x="534" y="428"/>
                                  </a:lnTo>
                                  <a:lnTo>
                                    <a:pt x="532" y="426"/>
                                  </a:lnTo>
                                  <a:lnTo>
                                    <a:pt x="530" y="424"/>
                                  </a:lnTo>
                                  <a:lnTo>
                                    <a:pt x="528" y="421"/>
                                  </a:lnTo>
                                  <a:lnTo>
                                    <a:pt x="526" y="419"/>
                                  </a:lnTo>
                                  <a:lnTo>
                                    <a:pt x="524" y="417"/>
                                  </a:lnTo>
                                  <a:lnTo>
                                    <a:pt x="522" y="415"/>
                                  </a:lnTo>
                                  <a:lnTo>
                                    <a:pt x="519" y="413"/>
                                  </a:lnTo>
                                  <a:lnTo>
                                    <a:pt x="517" y="410"/>
                                  </a:lnTo>
                                  <a:lnTo>
                                    <a:pt x="515" y="408"/>
                                  </a:lnTo>
                                  <a:lnTo>
                                    <a:pt x="513" y="406"/>
                                  </a:lnTo>
                                  <a:lnTo>
                                    <a:pt x="511" y="403"/>
                                  </a:lnTo>
                                  <a:lnTo>
                                    <a:pt x="509" y="401"/>
                                  </a:lnTo>
                                  <a:lnTo>
                                    <a:pt x="506" y="399"/>
                                  </a:lnTo>
                                  <a:lnTo>
                                    <a:pt x="504" y="396"/>
                                  </a:lnTo>
                                  <a:lnTo>
                                    <a:pt x="502" y="394"/>
                                  </a:lnTo>
                                  <a:lnTo>
                                    <a:pt x="500" y="391"/>
                                  </a:lnTo>
                                  <a:lnTo>
                                    <a:pt x="498" y="389"/>
                                  </a:lnTo>
                                  <a:lnTo>
                                    <a:pt x="496" y="386"/>
                                  </a:lnTo>
                                  <a:lnTo>
                                    <a:pt x="494" y="384"/>
                                  </a:lnTo>
                                  <a:lnTo>
                                    <a:pt x="492" y="381"/>
                                  </a:lnTo>
                                  <a:lnTo>
                                    <a:pt x="490" y="378"/>
                                  </a:lnTo>
                                  <a:lnTo>
                                    <a:pt x="488" y="376"/>
                                  </a:lnTo>
                                  <a:lnTo>
                                    <a:pt x="486" y="373"/>
                                  </a:lnTo>
                                  <a:lnTo>
                                    <a:pt x="483" y="371"/>
                                  </a:lnTo>
                                  <a:lnTo>
                                    <a:pt x="481" y="368"/>
                                  </a:lnTo>
                                  <a:lnTo>
                                    <a:pt x="479" y="366"/>
                                  </a:lnTo>
                                  <a:lnTo>
                                    <a:pt x="477" y="363"/>
                                  </a:lnTo>
                                  <a:lnTo>
                                    <a:pt x="475" y="361"/>
                                  </a:lnTo>
                                  <a:lnTo>
                                    <a:pt x="473" y="358"/>
                                  </a:lnTo>
                                  <a:lnTo>
                                    <a:pt x="471" y="356"/>
                                  </a:lnTo>
                                  <a:lnTo>
                                    <a:pt x="470" y="354"/>
                                  </a:lnTo>
                                  <a:lnTo>
                                    <a:pt x="468" y="352"/>
                                  </a:lnTo>
                                  <a:lnTo>
                                    <a:pt x="466" y="350"/>
                                  </a:lnTo>
                                  <a:lnTo>
                                    <a:pt x="464" y="347"/>
                                  </a:lnTo>
                                  <a:lnTo>
                                    <a:pt x="462" y="345"/>
                                  </a:lnTo>
                                  <a:lnTo>
                                    <a:pt x="460" y="343"/>
                                  </a:lnTo>
                                  <a:lnTo>
                                    <a:pt x="458" y="341"/>
                                  </a:lnTo>
                                  <a:lnTo>
                                    <a:pt x="456" y="338"/>
                                  </a:lnTo>
                                  <a:lnTo>
                                    <a:pt x="454" y="336"/>
                                  </a:lnTo>
                                  <a:lnTo>
                                    <a:pt x="452" y="334"/>
                                  </a:lnTo>
                                  <a:lnTo>
                                    <a:pt x="450" y="332"/>
                                  </a:lnTo>
                                  <a:lnTo>
                                    <a:pt x="448" y="329"/>
                                  </a:lnTo>
                                  <a:lnTo>
                                    <a:pt x="446" y="327"/>
                                  </a:lnTo>
                                  <a:lnTo>
                                    <a:pt x="444" y="325"/>
                                  </a:lnTo>
                                  <a:lnTo>
                                    <a:pt x="442" y="322"/>
                                  </a:lnTo>
                                  <a:lnTo>
                                    <a:pt x="440" y="320"/>
                                  </a:lnTo>
                                  <a:lnTo>
                                    <a:pt x="439" y="319"/>
                                  </a:lnTo>
                                  <a:lnTo>
                                    <a:pt x="439" y="318"/>
                                  </a:lnTo>
                                  <a:lnTo>
                                    <a:pt x="438" y="318"/>
                                  </a:lnTo>
                                  <a:lnTo>
                                    <a:pt x="438" y="317"/>
                                  </a:lnTo>
                                  <a:lnTo>
                                    <a:pt x="437" y="317"/>
                                  </a:lnTo>
                                  <a:lnTo>
                                    <a:pt x="437" y="316"/>
                                  </a:lnTo>
                                  <a:lnTo>
                                    <a:pt x="436" y="316"/>
                                  </a:lnTo>
                                  <a:lnTo>
                                    <a:pt x="435" y="315"/>
                                  </a:lnTo>
                                  <a:lnTo>
                                    <a:pt x="435" y="314"/>
                                  </a:lnTo>
                                  <a:lnTo>
                                    <a:pt x="434" y="313"/>
                                  </a:lnTo>
                                  <a:lnTo>
                                    <a:pt x="433" y="313"/>
                                  </a:lnTo>
                                  <a:lnTo>
                                    <a:pt x="432" y="312"/>
                                  </a:lnTo>
                                  <a:lnTo>
                                    <a:pt x="432" y="311"/>
                                  </a:lnTo>
                                  <a:lnTo>
                                    <a:pt x="431" y="311"/>
                                  </a:lnTo>
                                  <a:lnTo>
                                    <a:pt x="431" y="310"/>
                                  </a:lnTo>
                                  <a:lnTo>
                                    <a:pt x="430" y="310"/>
                                  </a:lnTo>
                                  <a:lnTo>
                                    <a:pt x="429" y="308"/>
                                  </a:lnTo>
                                  <a:lnTo>
                                    <a:pt x="428" y="307"/>
                                  </a:lnTo>
                                  <a:lnTo>
                                    <a:pt x="428" y="306"/>
                                  </a:lnTo>
                                  <a:lnTo>
                                    <a:pt x="427" y="306"/>
                                  </a:lnTo>
                                  <a:lnTo>
                                    <a:pt x="426" y="305"/>
                                  </a:lnTo>
                                  <a:lnTo>
                                    <a:pt x="425" y="304"/>
                                  </a:lnTo>
                                  <a:lnTo>
                                    <a:pt x="424" y="303"/>
                                  </a:lnTo>
                                  <a:lnTo>
                                    <a:pt x="423" y="302"/>
                                  </a:lnTo>
                                  <a:lnTo>
                                    <a:pt x="422" y="301"/>
                                  </a:lnTo>
                                  <a:lnTo>
                                    <a:pt x="422" y="300"/>
                                  </a:lnTo>
                                  <a:lnTo>
                                    <a:pt x="421" y="299"/>
                                  </a:lnTo>
                                  <a:lnTo>
                                    <a:pt x="420" y="298"/>
                                  </a:lnTo>
                                  <a:lnTo>
                                    <a:pt x="419" y="297"/>
                                  </a:lnTo>
                                  <a:lnTo>
                                    <a:pt x="418" y="296"/>
                                  </a:lnTo>
                                  <a:lnTo>
                                    <a:pt x="417" y="296"/>
                                  </a:lnTo>
                                  <a:lnTo>
                                    <a:pt x="410" y="288"/>
                                  </a:lnTo>
                                  <a:lnTo>
                                    <a:pt x="403" y="281"/>
                                  </a:lnTo>
                                  <a:lnTo>
                                    <a:pt x="396" y="273"/>
                                  </a:lnTo>
                                  <a:lnTo>
                                    <a:pt x="389" y="266"/>
                                  </a:lnTo>
                                  <a:lnTo>
                                    <a:pt x="381" y="259"/>
                                  </a:lnTo>
                                  <a:lnTo>
                                    <a:pt x="374" y="252"/>
                                  </a:lnTo>
                                  <a:lnTo>
                                    <a:pt x="367" y="244"/>
                                  </a:lnTo>
                                  <a:lnTo>
                                    <a:pt x="359" y="238"/>
                                  </a:lnTo>
                                  <a:lnTo>
                                    <a:pt x="352" y="230"/>
                                  </a:lnTo>
                                  <a:lnTo>
                                    <a:pt x="345" y="224"/>
                                  </a:lnTo>
                                  <a:lnTo>
                                    <a:pt x="338" y="217"/>
                                  </a:lnTo>
                                  <a:lnTo>
                                    <a:pt x="330" y="210"/>
                                  </a:lnTo>
                                  <a:lnTo>
                                    <a:pt x="323" y="203"/>
                                  </a:lnTo>
                                  <a:lnTo>
                                    <a:pt x="315" y="197"/>
                                  </a:lnTo>
                                  <a:lnTo>
                                    <a:pt x="308" y="190"/>
                                  </a:lnTo>
                                  <a:lnTo>
                                    <a:pt x="301" y="184"/>
                                  </a:lnTo>
                                  <a:lnTo>
                                    <a:pt x="293" y="177"/>
                                  </a:lnTo>
                                  <a:lnTo>
                                    <a:pt x="286" y="171"/>
                                  </a:lnTo>
                                  <a:lnTo>
                                    <a:pt x="278" y="165"/>
                                  </a:lnTo>
                                  <a:lnTo>
                                    <a:pt x="271" y="159"/>
                                  </a:lnTo>
                                  <a:lnTo>
                                    <a:pt x="270" y="158"/>
                                  </a:lnTo>
                                  <a:lnTo>
                                    <a:pt x="269" y="157"/>
                                  </a:lnTo>
                                  <a:lnTo>
                                    <a:pt x="268" y="156"/>
                                  </a:lnTo>
                                  <a:lnTo>
                                    <a:pt x="267" y="156"/>
                                  </a:lnTo>
                                  <a:lnTo>
                                    <a:pt x="267" y="155"/>
                                  </a:lnTo>
                                  <a:lnTo>
                                    <a:pt x="266" y="155"/>
                                  </a:lnTo>
                                  <a:lnTo>
                                    <a:pt x="265" y="154"/>
                                  </a:lnTo>
                                  <a:lnTo>
                                    <a:pt x="264" y="153"/>
                                  </a:lnTo>
                                  <a:lnTo>
                                    <a:pt x="263" y="153"/>
                                  </a:lnTo>
                                  <a:lnTo>
                                    <a:pt x="262" y="152"/>
                                  </a:lnTo>
                                  <a:lnTo>
                                    <a:pt x="261" y="151"/>
                                  </a:lnTo>
                                  <a:lnTo>
                                    <a:pt x="260" y="150"/>
                                  </a:lnTo>
                                  <a:lnTo>
                                    <a:pt x="259" y="150"/>
                                  </a:lnTo>
                                  <a:lnTo>
                                    <a:pt x="258" y="149"/>
                                  </a:lnTo>
                                  <a:lnTo>
                                    <a:pt x="257" y="148"/>
                                  </a:lnTo>
                                  <a:lnTo>
                                    <a:pt x="256" y="147"/>
                                  </a:lnTo>
                                  <a:lnTo>
                                    <a:pt x="255" y="147"/>
                                  </a:lnTo>
                                  <a:lnTo>
                                    <a:pt x="255" y="146"/>
                                  </a:lnTo>
                                  <a:lnTo>
                                    <a:pt x="254" y="146"/>
                                  </a:lnTo>
                                  <a:lnTo>
                                    <a:pt x="253" y="145"/>
                                  </a:lnTo>
                                  <a:lnTo>
                                    <a:pt x="252" y="145"/>
                                  </a:lnTo>
                                  <a:lnTo>
                                    <a:pt x="252" y="144"/>
                                  </a:lnTo>
                                  <a:lnTo>
                                    <a:pt x="251" y="144"/>
                                  </a:lnTo>
                                  <a:lnTo>
                                    <a:pt x="250" y="143"/>
                                  </a:lnTo>
                                  <a:lnTo>
                                    <a:pt x="249" y="143"/>
                                  </a:lnTo>
                                  <a:lnTo>
                                    <a:pt x="248" y="142"/>
                                  </a:lnTo>
                                  <a:lnTo>
                                    <a:pt x="247" y="142"/>
                                  </a:lnTo>
                                  <a:lnTo>
                                    <a:pt x="247" y="141"/>
                                  </a:lnTo>
                                  <a:lnTo>
                                    <a:pt x="246" y="141"/>
                                  </a:lnTo>
                                  <a:lnTo>
                                    <a:pt x="245" y="140"/>
                                  </a:lnTo>
                                  <a:lnTo>
                                    <a:pt x="244" y="140"/>
                                  </a:lnTo>
                                  <a:lnTo>
                                    <a:pt x="244" y="139"/>
                                  </a:lnTo>
                                  <a:lnTo>
                                    <a:pt x="243" y="138"/>
                                  </a:lnTo>
                                  <a:lnTo>
                                    <a:pt x="242" y="138"/>
                                  </a:lnTo>
                                  <a:lnTo>
                                    <a:pt x="241" y="137"/>
                                  </a:lnTo>
                                  <a:lnTo>
                                    <a:pt x="240" y="136"/>
                                  </a:lnTo>
                                  <a:lnTo>
                                    <a:pt x="239" y="135"/>
                                  </a:lnTo>
                                  <a:lnTo>
                                    <a:pt x="238" y="135"/>
                                  </a:lnTo>
                                  <a:lnTo>
                                    <a:pt x="237" y="134"/>
                                  </a:lnTo>
                                  <a:lnTo>
                                    <a:pt x="236" y="133"/>
                                  </a:lnTo>
                                  <a:lnTo>
                                    <a:pt x="235" y="132"/>
                                  </a:lnTo>
                                  <a:lnTo>
                                    <a:pt x="234" y="132"/>
                                  </a:lnTo>
                                  <a:lnTo>
                                    <a:pt x="233" y="131"/>
                                  </a:lnTo>
                                  <a:lnTo>
                                    <a:pt x="232" y="130"/>
                                  </a:lnTo>
                                  <a:lnTo>
                                    <a:pt x="231" y="130"/>
                                  </a:lnTo>
                                  <a:lnTo>
                                    <a:pt x="230" y="129"/>
                                  </a:lnTo>
                                  <a:lnTo>
                                    <a:pt x="229" y="129"/>
                                  </a:lnTo>
                                  <a:lnTo>
                                    <a:pt x="228" y="128"/>
                                  </a:lnTo>
                                  <a:lnTo>
                                    <a:pt x="227" y="127"/>
                                  </a:lnTo>
                                  <a:lnTo>
                                    <a:pt x="226" y="126"/>
                                  </a:lnTo>
                                  <a:lnTo>
                                    <a:pt x="225" y="126"/>
                                  </a:lnTo>
                                  <a:lnTo>
                                    <a:pt x="224" y="125"/>
                                  </a:lnTo>
                                  <a:lnTo>
                                    <a:pt x="223" y="125"/>
                                  </a:lnTo>
                                  <a:lnTo>
                                    <a:pt x="221" y="124"/>
                                  </a:lnTo>
                                  <a:lnTo>
                                    <a:pt x="221" y="123"/>
                                  </a:lnTo>
                                  <a:lnTo>
                                    <a:pt x="219" y="123"/>
                                  </a:lnTo>
                                  <a:lnTo>
                                    <a:pt x="218" y="122"/>
                                  </a:lnTo>
                                  <a:lnTo>
                                    <a:pt x="217" y="121"/>
                                  </a:lnTo>
                                  <a:lnTo>
                                    <a:pt x="216" y="121"/>
                                  </a:lnTo>
                                  <a:lnTo>
                                    <a:pt x="215" y="120"/>
                                  </a:lnTo>
                                  <a:lnTo>
                                    <a:pt x="213" y="119"/>
                                  </a:lnTo>
                                  <a:lnTo>
                                    <a:pt x="212" y="117"/>
                                  </a:lnTo>
                                  <a:lnTo>
                                    <a:pt x="210" y="116"/>
                                  </a:lnTo>
                                  <a:lnTo>
                                    <a:pt x="209" y="116"/>
                                  </a:lnTo>
                                  <a:lnTo>
                                    <a:pt x="207" y="115"/>
                                  </a:lnTo>
                                  <a:lnTo>
                                    <a:pt x="206" y="114"/>
                                  </a:lnTo>
                                  <a:lnTo>
                                    <a:pt x="204" y="113"/>
                                  </a:lnTo>
                                  <a:lnTo>
                                    <a:pt x="203" y="112"/>
                                  </a:lnTo>
                                  <a:lnTo>
                                    <a:pt x="201" y="111"/>
                                  </a:lnTo>
                                  <a:lnTo>
                                    <a:pt x="200" y="110"/>
                                  </a:lnTo>
                                  <a:lnTo>
                                    <a:pt x="198" y="109"/>
                                  </a:lnTo>
                                  <a:lnTo>
                                    <a:pt x="196" y="108"/>
                                  </a:lnTo>
                                  <a:lnTo>
                                    <a:pt x="195" y="107"/>
                                  </a:lnTo>
                                  <a:lnTo>
                                    <a:pt x="193" y="106"/>
                                  </a:lnTo>
                                  <a:lnTo>
                                    <a:pt x="192" y="105"/>
                                  </a:lnTo>
                                  <a:lnTo>
                                    <a:pt x="190" y="104"/>
                                  </a:lnTo>
                                  <a:lnTo>
                                    <a:pt x="189" y="103"/>
                                  </a:lnTo>
                                  <a:lnTo>
                                    <a:pt x="187" y="102"/>
                                  </a:lnTo>
                                  <a:lnTo>
                                    <a:pt x="186" y="101"/>
                                  </a:lnTo>
                                  <a:lnTo>
                                    <a:pt x="185" y="101"/>
                                  </a:lnTo>
                                  <a:lnTo>
                                    <a:pt x="184" y="100"/>
                                  </a:lnTo>
                                  <a:lnTo>
                                    <a:pt x="183" y="100"/>
                                  </a:lnTo>
                                  <a:lnTo>
                                    <a:pt x="182" y="99"/>
                                  </a:lnTo>
                                  <a:lnTo>
                                    <a:pt x="181" y="99"/>
                                  </a:lnTo>
                                  <a:lnTo>
                                    <a:pt x="180" y="98"/>
                                  </a:lnTo>
                                  <a:lnTo>
                                    <a:pt x="179" y="98"/>
                                  </a:lnTo>
                                  <a:lnTo>
                                    <a:pt x="179" y="97"/>
                                  </a:lnTo>
                                  <a:lnTo>
                                    <a:pt x="178" y="97"/>
                                  </a:lnTo>
                                  <a:lnTo>
                                    <a:pt x="177" y="96"/>
                                  </a:lnTo>
                                  <a:lnTo>
                                    <a:pt x="176" y="96"/>
                                  </a:lnTo>
                                  <a:lnTo>
                                    <a:pt x="175" y="95"/>
                                  </a:lnTo>
                                  <a:lnTo>
                                    <a:pt x="174" y="95"/>
                                  </a:lnTo>
                                  <a:lnTo>
                                    <a:pt x="173" y="94"/>
                                  </a:lnTo>
                                  <a:lnTo>
                                    <a:pt x="172" y="94"/>
                                  </a:lnTo>
                                  <a:lnTo>
                                    <a:pt x="171" y="93"/>
                                  </a:lnTo>
                                  <a:lnTo>
                                    <a:pt x="170" y="92"/>
                                  </a:lnTo>
                                  <a:lnTo>
                                    <a:pt x="169" y="92"/>
                                  </a:lnTo>
                                  <a:lnTo>
                                    <a:pt x="169" y="91"/>
                                  </a:lnTo>
                                  <a:lnTo>
                                    <a:pt x="168" y="91"/>
                                  </a:lnTo>
                                  <a:lnTo>
                                    <a:pt x="167" y="90"/>
                                  </a:lnTo>
                                  <a:lnTo>
                                    <a:pt x="166" y="90"/>
                                  </a:lnTo>
                                  <a:lnTo>
                                    <a:pt x="165" y="89"/>
                                  </a:lnTo>
                                  <a:lnTo>
                                    <a:pt x="164" y="89"/>
                                  </a:lnTo>
                                  <a:lnTo>
                                    <a:pt x="163" y="88"/>
                                  </a:lnTo>
                                  <a:lnTo>
                                    <a:pt x="162" y="87"/>
                                  </a:lnTo>
                                  <a:lnTo>
                                    <a:pt x="161" y="87"/>
                                  </a:lnTo>
                                  <a:lnTo>
                                    <a:pt x="160" y="86"/>
                                  </a:lnTo>
                                  <a:lnTo>
                                    <a:pt x="159" y="86"/>
                                  </a:lnTo>
                                  <a:lnTo>
                                    <a:pt x="158" y="85"/>
                                  </a:lnTo>
                                  <a:lnTo>
                                    <a:pt x="157" y="85"/>
                                  </a:lnTo>
                                  <a:lnTo>
                                    <a:pt x="156" y="84"/>
                                  </a:lnTo>
                                  <a:lnTo>
                                    <a:pt x="155" y="83"/>
                                  </a:lnTo>
                                  <a:lnTo>
                                    <a:pt x="154" y="83"/>
                                  </a:lnTo>
                                  <a:lnTo>
                                    <a:pt x="153" y="82"/>
                                  </a:lnTo>
                                  <a:lnTo>
                                    <a:pt x="1" y="0"/>
                                  </a:lnTo>
                                  <a:lnTo>
                                    <a:pt x="0" y="0"/>
                                  </a:lnTo>
                                  <a:lnTo>
                                    <a:pt x="0" y="1"/>
                                  </a:lnTo>
                                  <a:lnTo>
                                    <a:pt x="1" y="1"/>
                                  </a:lnTo>
                                  <a:lnTo>
                                    <a:pt x="152" y="83"/>
                                  </a:lnTo>
                                  <a:lnTo>
                                    <a:pt x="153" y="83"/>
                                  </a:lnTo>
                                  <a:lnTo>
                                    <a:pt x="154" y="84"/>
                                  </a:lnTo>
                                  <a:lnTo>
                                    <a:pt x="155" y="84"/>
                                  </a:lnTo>
                                  <a:lnTo>
                                    <a:pt x="156" y="85"/>
                                  </a:lnTo>
                                  <a:lnTo>
                                    <a:pt x="157" y="86"/>
                                  </a:lnTo>
                                  <a:lnTo>
                                    <a:pt x="158" y="86"/>
                                  </a:lnTo>
                                  <a:lnTo>
                                    <a:pt x="159" y="87"/>
                                  </a:lnTo>
                                  <a:lnTo>
                                    <a:pt x="160" y="87"/>
                                  </a:lnTo>
                                  <a:lnTo>
                                    <a:pt x="161" y="88"/>
                                  </a:lnTo>
                                  <a:lnTo>
                                    <a:pt x="162" y="89"/>
                                  </a:lnTo>
                                  <a:lnTo>
                                    <a:pt x="163" y="89"/>
                                  </a:lnTo>
                                  <a:lnTo>
                                    <a:pt x="164" y="90"/>
                                  </a:lnTo>
                                  <a:lnTo>
                                    <a:pt x="165" y="90"/>
                                  </a:lnTo>
                                  <a:lnTo>
                                    <a:pt x="166" y="91"/>
                                  </a:lnTo>
                                  <a:lnTo>
                                    <a:pt x="167" y="91"/>
                                  </a:lnTo>
                                  <a:lnTo>
                                    <a:pt x="167" y="92"/>
                                  </a:lnTo>
                                  <a:lnTo>
                                    <a:pt x="168" y="92"/>
                                  </a:lnTo>
                                  <a:lnTo>
                                    <a:pt x="169" y="93"/>
                                  </a:lnTo>
                                  <a:lnTo>
                                    <a:pt x="170" y="94"/>
                                  </a:lnTo>
                                  <a:lnTo>
                                    <a:pt x="171" y="94"/>
                                  </a:lnTo>
                                  <a:lnTo>
                                    <a:pt x="173" y="95"/>
                                  </a:lnTo>
                                  <a:lnTo>
                                    <a:pt x="174" y="96"/>
                                  </a:lnTo>
                                  <a:lnTo>
                                    <a:pt x="175" y="96"/>
                                  </a:lnTo>
                                  <a:lnTo>
                                    <a:pt x="176" y="97"/>
                                  </a:lnTo>
                                  <a:lnTo>
                                    <a:pt x="178" y="98"/>
                                  </a:lnTo>
                                  <a:lnTo>
                                    <a:pt x="179" y="99"/>
                                  </a:lnTo>
                                  <a:lnTo>
                                    <a:pt x="180" y="99"/>
                                  </a:lnTo>
                                  <a:lnTo>
                                    <a:pt x="181" y="100"/>
                                  </a:lnTo>
                                  <a:lnTo>
                                    <a:pt x="183" y="101"/>
                                  </a:lnTo>
                                  <a:lnTo>
                                    <a:pt x="184" y="101"/>
                                  </a:lnTo>
                                  <a:lnTo>
                                    <a:pt x="185" y="102"/>
                                  </a:lnTo>
                                  <a:lnTo>
                                    <a:pt x="186" y="103"/>
                                  </a:lnTo>
                                  <a:lnTo>
                                    <a:pt x="188" y="103"/>
                                  </a:lnTo>
                                  <a:lnTo>
                                    <a:pt x="189" y="104"/>
                                  </a:lnTo>
                                  <a:lnTo>
                                    <a:pt x="190" y="105"/>
                                  </a:lnTo>
                                  <a:lnTo>
                                    <a:pt x="191" y="106"/>
                                  </a:lnTo>
                                  <a:lnTo>
                                    <a:pt x="192" y="106"/>
                                  </a:lnTo>
                                  <a:lnTo>
                                    <a:pt x="194" y="107"/>
                                  </a:lnTo>
                                  <a:lnTo>
                                    <a:pt x="195" y="108"/>
                                  </a:lnTo>
                                  <a:lnTo>
                                    <a:pt x="196" y="109"/>
                                  </a:lnTo>
                                  <a:lnTo>
                                    <a:pt x="198" y="110"/>
                                  </a:lnTo>
                                  <a:lnTo>
                                    <a:pt x="199" y="111"/>
                                  </a:lnTo>
                                  <a:lnTo>
                                    <a:pt x="201" y="112"/>
                                  </a:lnTo>
                                  <a:lnTo>
                                    <a:pt x="202" y="112"/>
                                  </a:lnTo>
                                  <a:lnTo>
                                    <a:pt x="204" y="113"/>
                                  </a:lnTo>
                                  <a:lnTo>
                                    <a:pt x="205" y="114"/>
                                  </a:lnTo>
                                  <a:lnTo>
                                    <a:pt x="207" y="115"/>
                                  </a:lnTo>
                                  <a:lnTo>
                                    <a:pt x="208" y="116"/>
                                  </a:lnTo>
                                  <a:lnTo>
                                    <a:pt x="209" y="117"/>
                                  </a:lnTo>
                                  <a:lnTo>
                                    <a:pt x="210" y="117"/>
                                  </a:lnTo>
                                  <a:lnTo>
                                    <a:pt x="211" y="118"/>
                                  </a:lnTo>
                                  <a:lnTo>
                                    <a:pt x="212" y="119"/>
                                  </a:lnTo>
                                  <a:lnTo>
                                    <a:pt x="213" y="120"/>
                                  </a:lnTo>
                                  <a:lnTo>
                                    <a:pt x="214" y="120"/>
                                  </a:lnTo>
                                  <a:lnTo>
                                    <a:pt x="215" y="121"/>
                                  </a:lnTo>
                                  <a:lnTo>
                                    <a:pt x="217" y="122"/>
                                  </a:lnTo>
                                  <a:lnTo>
                                    <a:pt x="219" y="123"/>
                                  </a:lnTo>
                                  <a:lnTo>
                                    <a:pt x="220" y="124"/>
                                  </a:lnTo>
                                  <a:lnTo>
                                    <a:pt x="222" y="125"/>
                                  </a:lnTo>
                                  <a:lnTo>
                                    <a:pt x="223" y="126"/>
                                  </a:lnTo>
                                  <a:lnTo>
                                    <a:pt x="225" y="127"/>
                                  </a:lnTo>
                                  <a:lnTo>
                                    <a:pt x="226" y="128"/>
                                  </a:lnTo>
                                  <a:lnTo>
                                    <a:pt x="228" y="129"/>
                                  </a:lnTo>
                                  <a:lnTo>
                                    <a:pt x="229" y="130"/>
                                  </a:lnTo>
                                  <a:lnTo>
                                    <a:pt x="231" y="131"/>
                                  </a:lnTo>
                                  <a:lnTo>
                                    <a:pt x="232" y="132"/>
                                  </a:lnTo>
                                  <a:lnTo>
                                    <a:pt x="234" y="133"/>
                                  </a:lnTo>
                                  <a:lnTo>
                                    <a:pt x="235" y="134"/>
                                  </a:lnTo>
                                  <a:lnTo>
                                    <a:pt x="237" y="135"/>
                                  </a:lnTo>
                                  <a:lnTo>
                                    <a:pt x="238" y="136"/>
                                  </a:lnTo>
                                  <a:lnTo>
                                    <a:pt x="240" y="138"/>
                                  </a:lnTo>
                                  <a:lnTo>
                                    <a:pt x="241" y="139"/>
                                  </a:lnTo>
                                  <a:lnTo>
                                    <a:pt x="243" y="140"/>
                                  </a:lnTo>
                                  <a:lnTo>
                                    <a:pt x="244" y="140"/>
                                  </a:lnTo>
                                  <a:lnTo>
                                    <a:pt x="246" y="141"/>
                                  </a:lnTo>
                                  <a:lnTo>
                                    <a:pt x="247" y="143"/>
                                  </a:lnTo>
                                  <a:lnTo>
                                    <a:pt x="249" y="144"/>
                                  </a:lnTo>
                                  <a:lnTo>
                                    <a:pt x="250" y="144"/>
                                  </a:lnTo>
                                  <a:lnTo>
                                    <a:pt x="251" y="145"/>
                                  </a:lnTo>
                                  <a:lnTo>
                                    <a:pt x="253" y="146"/>
                                  </a:lnTo>
                                  <a:lnTo>
                                    <a:pt x="254" y="147"/>
                                  </a:lnTo>
                                  <a:lnTo>
                                    <a:pt x="256" y="148"/>
                                  </a:lnTo>
                                  <a:lnTo>
                                    <a:pt x="257" y="149"/>
                                  </a:lnTo>
                                  <a:lnTo>
                                    <a:pt x="258" y="150"/>
                                  </a:lnTo>
                                  <a:lnTo>
                                    <a:pt x="260" y="151"/>
                                  </a:lnTo>
                                  <a:lnTo>
                                    <a:pt x="261" y="152"/>
                                  </a:lnTo>
                                  <a:lnTo>
                                    <a:pt x="263" y="153"/>
                                  </a:lnTo>
                                  <a:lnTo>
                                    <a:pt x="264" y="154"/>
                                  </a:lnTo>
                                  <a:lnTo>
                                    <a:pt x="265" y="155"/>
                                  </a:lnTo>
                                  <a:lnTo>
                                    <a:pt x="267" y="156"/>
                                  </a:lnTo>
                                  <a:lnTo>
                                    <a:pt x="268" y="158"/>
                                  </a:lnTo>
                                  <a:lnTo>
                                    <a:pt x="269" y="159"/>
                                  </a:lnTo>
                                  <a:lnTo>
                                    <a:pt x="271" y="160"/>
                                  </a:lnTo>
                                  <a:lnTo>
                                    <a:pt x="272" y="161"/>
                                  </a:lnTo>
                                  <a:lnTo>
                                    <a:pt x="275" y="163"/>
                                  </a:lnTo>
                                  <a:lnTo>
                                    <a:pt x="277" y="165"/>
                                  </a:lnTo>
                                  <a:lnTo>
                                    <a:pt x="279" y="167"/>
                                  </a:lnTo>
                                  <a:lnTo>
                                    <a:pt x="282" y="169"/>
                                  </a:lnTo>
                                  <a:lnTo>
                                    <a:pt x="284" y="171"/>
                                  </a:lnTo>
                                  <a:lnTo>
                                    <a:pt x="287" y="173"/>
                                  </a:lnTo>
                                  <a:lnTo>
                                    <a:pt x="289" y="175"/>
                                  </a:lnTo>
                                  <a:lnTo>
                                    <a:pt x="292" y="177"/>
                                  </a:lnTo>
                                  <a:lnTo>
                                    <a:pt x="294" y="179"/>
                                  </a:lnTo>
                                  <a:lnTo>
                                    <a:pt x="296" y="181"/>
                                  </a:lnTo>
                                  <a:lnTo>
                                    <a:pt x="299" y="183"/>
                                  </a:lnTo>
                                  <a:lnTo>
                                    <a:pt x="301" y="185"/>
                                  </a:lnTo>
                                  <a:lnTo>
                                    <a:pt x="304" y="187"/>
                                  </a:lnTo>
                                  <a:lnTo>
                                    <a:pt x="306" y="189"/>
                                  </a:lnTo>
                                  <a:lnTo>
                                    <a:pt x="308" y="191"/>
                                  </a:lnTo>
                                  <a:lnTo>
                                    <a:pt x="311" y="193"/>
                                  </a:lnTo>
                                  <a:lnTo>
                                    <a:pt x="313" y="195"/>
                                  </a:lnTo>
                                  <a:lnTo>
                                    <a:pt x="316" y="198"/>
                                  </a:lnTo>
                                  <a:lnTo>
                                    <a:pt x="318" y="200"/>
                                  </a:lnTo>
                                  <a:lnTo>
                                    <a:pt x="321" y="202"/>
                                  </a:lnTo>
                                  <a:lnTo>
                                    <a:pt x="323" y="204"/>
                                  </a:lnTo>
                                  <a:lnTo>
                                    <a:pt x="325" y="206"/>
                                  </a:lnTo>
                                  <a:lnTo>
                                    <a:pt x="327" y="208"/>
                                  </a:lnTo>
                                  <a:lnTo>
                                    <a:pt x="329" y="209"/>
                                  </a:lnTo>
                                  <a:lnTo>
                                    <a:pt x="331" y="211"/>
                                  </a:lnTo>
                                  <a:lnTo>
                                    <a:pt x="333" y="213"/>
                                  </a:lnTo>
                                  <a:lnTo>
                                    <a:pt x="335" y="215"/>
                                  </a:lnTo>
                                  <a:lnTo>
                                    <a:pt x="337" y="217"/>
                                  </a:lnTo>
                                  <a:lnTo>
                                    <a:pt x="339" y="219"/>
                                  </a:lnTo>
                                  <a:lnTo>
                                    <a:pt x="341" y="221"/>
                                  </a:lnTo>
                                  <a:lnTo>
                                    <a:pt x="343" y="223"/>
                                  </a:lnTo>
                                  <a:lnTo>
                                    <a:pt x="345" y="226"/>
                                  </a:lnTo>
                                  <a:lnTo>
                                    <a:pt x="347" y="227"/>
                                  </a:lnTo>
                                  <a:lnTo>
                                    <a:pt x="349" y="229"/>
                                  </a:lnTo>
                                  <a:lnTo>
                                    <a:pt x="351" y="231"/>
                                  </a:lnTo>
                                  <a:lnTo>
                                    <a:pt x="353" y="233"/>
                                  </a:lnTo>
                                  <a:lnTo>
                                    <a:pt x="356" y="235"/>
                                  </a:lnTo>
                                  <a:lnTo>
                                    <a:pt x="358" y="237"/>
                                  </a:lnTo>
                                  <a:lnTo>
                                    <a:pt x="360" y="239"/>
                                  </a:lnTo>
                                  <a:lnTo>
                                    <a:pt x="362" y="241"/>
                                  </a:lnTo>
                                  <a:lnTo>
                                    <a:pt x="364" y="243"/>
                                  </a:lnTo>
                                  <a:lnTo>
                                    <a:pt x="367" y="246"/>
                                  </a:lnTo>
                                  <a:lnTo>
                                    <a:pt x="369" y="248"/>
                                  </a:lnTo>
                                  <a:lnTo>
                                    <a:pt x="371" y="250"/>
                                  </a:lnTo>
                                  <a:lnTo>
                                    <a:pt x="373" y="252"/>
                                  </a:lnTo>
                                  <a:lnTo>
                                    <a:pt x="376" y="254"/>
                                  </a:lnTo>
                                  <a:lnTo>
                                    <a:pt x="378" y="257"/>
                                  </a:lnTo>
                                  <a:lnTo>
                                    <a:pt x="380" y="259"/>
                                  </a:lnTo>
                                  <a:lnTo>
                                    <a:pt x="382" y="261"/>
                                  </a:lnTo>
                                  <a:lnTo>
                                    <a:pt x="385" y="263"/>
                                  </a:lnTo>
                                  <a:lnTo>
                                    <a:pt x="387" y="266"/>
                                  </a:lnTo>
                                  <a:lnTo>
                                    <a:pt x="389" y="268"/>
                                  </a:lnTo>
                                  <a:lnTo>
                                    <a:pt x="392" y="270"/>
                                  </a:lnTo>
                                  <a:lnTo>
                                    <a:pt x="394" y="273"/>
                                  </a:lnTo>
                                  <a:lnTo>
                                    <a:pt x="396" y="275"/>
                                  </a:lnTo>
                                  <a:lnTo>
                                    <a:pt x="398" y="277"/>
                                  </a:lnTo>
                                  <a:lnTo>
                                    <a:pt x="401" y="279"/>
                                  </a:lnTo>
                                  <a:lnTo>
                                    <a:pt x="403" y="282"/>
                                  </a:lnTo>
                                  <a:lnTo>
                                    <a:pt x="405" y="284"/>
                                  </a:lnTo>
                                  <a:lnTo>
                                    <a:pt x="407" y="287"/>
                                  </a:lnTo>
                                  <a:lnTo>
                                    <a:pt x="408" y="288"/>
                                  </a:lnTo>
                                  <a:lnTo>
                                    <a:pt x="409" y="289"/>
                                  </a:lnTo>
                                  <a:lnTo>
                                    <a:pt x="410" y="290"/>
                                  </a:lnTo>
                                  <a:lnTo>
                                    <a:pt x="411" y="291"/>
                                  </a:lnTo>
                                  <a:lnTo>
                                    <a:pt x="412" y="292"/>
                                  </a:lnTo>
                                  <a:lnTo>
                                    <a:pt x="414" y="293"/>
                                  </a:lnTo>
                                  <a:lnTo>
                                    <a:pt x="414" y="294"/>
                                  </a:lnTo>
                                  <a:lnTo>
                                    <a:pt x="416" y="295"/>
                                  </a:lnTo>
                                  <a:lnTo>
                                    <a:pt x="417" y="296"/>
                                  </a:lnTo>
                                  <a:lnTo>
                                    <a:pt x="418" y="297"/>
                                  </a:lnTo>
                                  <a:lnTo>
                                    <a:pt x="419" y="298"/>
                                  </a:lnTo>
                                  <a:lnTo>
                                    <a:pt x="419" y="299"/>
                                  </a:lnTo>
                                  <a:lnTo>
                                    <a:pt x="420" y="300"/>
                                  </a:lnTo>
                                  <a:lnTo>
                                    <a:pt x="421" y="301"/>
                                  </a:lnTo>
                                  <a:lnTo>
                                    <a:pt x="422" y="302"/>
                                  </a:lnTo>
                                  <a:lnTo>
                                    <a:pt x="423" y="303"/>
                                  </a:lnTo>
                                  <a:lnTo>
                                    <a:pt x="425" y="306"/>
                                  </a:lnTo>
                                  <a:lnTo>
                                    <a:pt x="427" y="307"/>
                                  </a:lnTo>
                                  <a:lnTo>
                                    <a:pt x="429" y="310"/>
                                  </a:lnTo>
                                  <a:lnTo>
                                    <a:pt x="431" y="311"/>
                                  </a:lnTo>
                                  <a:lnTo>
                                    <a:pt x="432" y="313"/>
                                  </a:lnTo>
                                  <a:lnTo>
                                    <a:pt x="433" y="314"/>
                                  </a:lnTo>
                                  <a:lnTo>
                                    <a:pt x="434" y="315"/>
                                  </a:lnTo>
                                  <a:lnTo>
                                    <a:pt x="435" y="316"/>
                                  </a:lnTo>
                                  <a:lnTo>
                                    <a:pt x="436" y="318"/>
                                  </a:lnTo>
                                  <a:lnTo>
                                    <a:pt x="438" y="319"/>
                                  </a:lnTo>
                                  <a:lnTo>
                                    <a:pt x="439" y="320"/>
                                  </a:lnTo>
                                  <a:lnTo>
                                    <a:pt x="440" y="321"/>
                                  </a:lnTo>
                                  <a:lnTo>
                                    <a:pt x="441" y="322"/>
                                  </a:lnTo>
                                  <a:lnTo>
                                    <a:pt x="442" y="324"/>
                                  </a:lnTo>
                                  <a:lnTo>
                                    <a:pt x="443" y="325"/>
                                  </a:lnTo>
                                  <a:lnTo>
                                    <a:pt x="444" y="326"/>
                                  </a:lnTo>
                                  <a:lnTo>
                                    <a:pt x="445" y="327"/>
                                  </a:lnTo>
                                  <a:lnTo>
                                    <a:pt x="446" y="329"/>
                                  </a:lnTo>
                                  <a:lnTo>
                                    <a:pt x="448" y="330"/>
                                  </a:lnTo>
                                  <a:lnTo>
                                    <a:pt x="449" y="331"/>
                                  </a:lnTo>
                                  <a:lnTo>
                                    <a:pt x="450" y="332"/>
                                  </a:lnTo>
                                  <a:lnTo>
                                    <a:pt x="451" y="334"/>
                                  </a:lnTo>
                                  <a:lnTo>
                                    <a:pt x="452" y="335"/>
                                  </a:lnTo>
                                  <a:lnTo>
                                    <a:pt x="453" y="336"/>
                                  </a:lnTo>
                                  <a:lnTo>
                                    <a:pt x="510" y="404"/>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5" name="Freeform 229"/>
                          <wps:cNvSpPr>
                            <a:spLocks/>
                          </wps:cNvSpPr>
                          <wps:spPr bwMode="auto">
                            <a:xfrm>
                              <a:off x="648" y="1184"/>
                              <a:ext cx="8241" cy="9090"/>
                            </a:xfrm>
                            <a:custGeom>
                              <a:avLst/>
                              <a:gdLst>
                                <a:gd name="T0" fmla="*/ 723 w 750"/>
                                <a:gd name="T1" fmla="*/ 735 h 829"/>
                                <a:gd name="T2" fmla="*/ 713 w 750"/>
                                <a:gd name="T3" fmla="*/ 706 h 829"/>
                                <a:gd name="T4" fmla="*/ 705 w 750"/>
                                <a:gd name="T5" fmla="*/ 686 h 829"/>
                                <a:gd name="T6" fmla="*/ 698 w 750"/>
                                <a:gd name="T7" fmla="*/ 667 h 829"/>
                                <a:gd name="T8" fmla="*/ 686 w 750"/>
                                <a:gd name="T9" fmla="*/ 642 h 829"/>
                                <a:gd name="T10" fmla="*/ 672 w 750"/>
                                <a:gd name="T11" fmla="*/ 616 h 829"/>
                                <a:gd name="T12" fmla="*/ 663 w 750"/>
                                <a:gd name="T13" fmla="*/ 600 h 829"/>
                                <a:gd name="T14" fmla="*/ 645 w 750"/>
                                <a:gd name="T15" fmla="*/ 571 h 829"/>
                                <a:gd name="T16" fmla="*/ 633 w 750"/>
                                <a:gd name="T17" fmla="*/ 552 h 829"/>
                                <a:gd name="T18" fmla="*/ 622 w 750"/>
                                <a:gd name="T19" fmla="*/ 536 h 829"/>
                                <a:gd name="T20" fmla="*/ 608 w 750"/>
                                <a:gd name="T21" fmla="*/ 516 h 829"/>
                                <a:gd name="T22" fmla="*/ 586 w 750"/>
                                <a:gd name="T23" fmla="*/ 490 h 829"/>
                                <a:gd name="T24" fmla="*/ 565 w 750"/>
                                <a:gd name="T25" fmla="*/ 465 h 829"/>
                                <a:gd name="T26" fmla="*/ 553 w 750"/>
                                <a:gd name="T27" fmla="*/ 450 h 829"/>
                                <a:gd name="T28" fmla="*/ 530 w 750"/>
                                <a:gd name="T29" fmla="*/ 423 h 829"/>
                                <a:gd name="T30" fmla="*/ 487 w 750"/>
                                <a:gd name="T31" fmla="*/ 366 h 829"/>
                                <a:gd name="T32" fmla="*/ 463 w 750"/>
                                <a:gd name="T33" fmla="*/ 333 h 829"/>
                                <a:gd name="T34" fmla="*/ 448 w 750"/>
                                <a:gd name="T35" fmla="*/ 314 h 829"/>
                                <a:gd name="T36" fmla="*/ 429 w 750"/>
                                <a:gd name="T37" fmla="*/ 291 h 829"/>
                                <a:gd name="T38" fmla="*/ 398 w 750"/>
                                <a:gd name="T39" fmla="*/ 257 h 829"/>
                                <a:gd name="T40" fmla="*/ 375 w 750"/>
                                <a:gd name="T41" fmla="*/ 234 h 829"/>
                                <a:gd name="T42" fmla="*/ 359 w 750"/>
                                <a:gd name="T43" fmla="*/ 219 h 829"/>
                                <a:gd name="T44" fmla="*/ 339 w 750"/>
                                <a:gd name="T45" fmla="*/ 200 h 829"/>
                                <a:gd name="T46" fmla="*/ 318 w 750"/>
                                <a:gd name="T47" fmla="*/ 182 h 829"/>
                                <a:gd name="T48" fmla="*/ 294 w 750"/>
                                <a:gd name="T49" fmla="*/ 162 h 829"/>
                                <a:gd name="T50" fmla="*/ 285 w 750"/>
                                <a:gd name="T51" fmla="*/ 155 h 829"/>
                                <a:gd name="T52" fmla="*/ 276 w 750"/>
                                <a:gd name="T53" fmla="*/ 149 h 829"/>
                                <a:gd name="T54" fmla="*/ 264 w 750"/>
                                <a:gd name="T55" fmla="*/ 141 h 829"/>
                                <a:gd name="T56" fmla="*/ 238 w 750"/>
                                <a:gd name="T57" fmla="*/ 124 h 829"/>
                                <a:gd name="T58" fmla="*/ 213 w 750"/>
                                <a:gd name="T59" fmla="*/ 109 h 829"/>
                                <a:gd name="T60" fmla="*/ 193 w 750"/>
                                <a:gd name="T61" fmla="*/ 98 h 829"/>
                                <a:gd name="T62" fmla="*/ 174 w 750"/>
                                <a:gd name="T63" fmla="*/ 88 h 829"/>
                                <a:gd name="T64" fmla="*/ 1 w 750"/>
                                <a:gd name="T65" fmla="*/ 1 h 829"/>
                                <a:gd name="T66" fmla="*/ 168 w 750"/>
                                <a:gd name="T67" fmla="*/ 87 h 829"/>
                                <a:gd name="T68" fmla="*/ 190 w 750"/>
                                <a:gd name="T69" fmla="*/ 98 h 829"/>
                                <a:gd name="T70" fmla="*/ 209 w 750"/>
                                <a:gd name="T71" fmla="*/ 109 h 829"/>
                                <a:gd name="T72" fmla="*/ 233 w 750"/>
                                <a:gd name="T73" fmla="*/ 122 h 829"/>
                                <a:gd name="T74" fmla="*/ 255 w 750"/>
                                <a:gd name="T75" fmla="*/ 136 h 829"/>
                                <a:gd name="T76" fmla="*/ 282 w 750"/>
                                <a:gd name="T77" fmla="*/ 154 h 829"/>
                                <a:gd name="T78" fmla="*/ 318 w 750"/>
                                <a:gd name="T79" fmla="*/ 183 h 829"/>
                                <a:gd name="T80" fmla="*/ 345 w 750"/>
                                <a:gd name="T81" fmla="*/ 207 h 829"/>
                                <a:gd name="T82" fmla="*/ 362 w 750"/>
                                <a:gd name="T83" fmla="*/ 223 h 829"/>
                                <a:gd name="T84" fmla="*/ 392 w 750"/>
                                <a:gd name="T85" fmla="*/ 252 h 829"/>
                                <a:gd name="T86" fmla="*/ 424 w 750"/>
                                <a:gd name="T87" fmla="*/ 286 h 829"/>
                                <a:gd name="T88" fmla="*/ 441 w 750"/>
                                <a:gd name="T89" fmla="*/ 307 h 829"/>
                                <a:gd name="T90" fmla="*/ 459 w 750"/>
                                <a:gd name="T91" fmla="*/ 329 h 829"/>
                                <a:gd name="T92" fmla="*/ 472 w 750"/>
                                <a:gd name="T93" fmla="*/ 347 h 829"/>
                                <a:gd name="T94" fmla="*/ 482 w 750"/>
                                <a:gd name="T95" fmla="*/ 360 h 829"/>
                                <a:gd name="T96" fmla="*/ 512 w 750"/>
                                <a:gd name="T97" fmla="*/ 401 h 829"/>
                                <a:gd name="T98" fmla="*/ 544 w 750"/>
                                <a:gd name="T99" fmla="*/ 442 h 829"/>
                                <a:gd name="T100" fmla="*/ 571 w 750"/>
                                <a:gd name="T101" fmla="*/ 473 h 829"/>
                                <a:gd name="T102" fmla="*/ 585 w 750"/>
                                <a:gd name="T103" fmla="*/ 489 h 829"/>
                                <a:gd name="T104" fmla="*/ 598 w 750"/>
                                <a:gd name="T105" fmla="*/ 505 h 829"/>
                                <a:gd name="T106" fmla="*/ 610 w 750"/>
                                <a:gd name="T107" fmla="*/ 521 h 829"/>
                                <a:gd name="T108" fmla="*/ 636 w 750"/>
                                <a:gd name="T109" fmla="*/ 558 h 829"/>
                                <a:gd name="T110" fmla="*/ 650 w 750"/>
                                <a:gd name="T111" fmla="*/ 581 h 829"/>
                                <a:gd name="T112" fmla="*/ 661 w 750"/>
                                <a:gd name="T113" fmla="*/ 597 h 829"/>
                                <a:gd name="T114" fmla="*/ 672 w 750"/>
                                <a:gd name="T115" fmla="*/ 617 h 829"/>
                                <a:gd name="T116" fmla="*/ 688 w 750"/>
                                <a:gd name="T117" fmla="*/ 649 h 829"/>
                                <a:gd name="T118" fmla="*/ 699 w 750"/>
                                <a:gd name="T119" fmla="*/ 672 h 829"/>
                                <a:gd name="T120" fmla="*/ 707 w 750"/>
                                <a:gd name="T121" fmla="*/ 691 h 829"/>
                                <a:gd name="T122" fmla="*/ 716 w 750"/>
                                <a:gd name="T123" fmla="*/ 716 h 829"/>
                                <a:gd name="T124" fmla="*/ 725 w 750"/>
                                <a:gd name="T125" fmla="*/ 744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0" h="829">
                                  <a:moveTo>
                                    <a:pt x="750" y="829"/>
                                  </a:moveTo>
                                  <a:lnTo>
                                    <a:pt x="750" y="829"/>
                                  </a:lnTo>
                                  <a:lnTo>
                                    <a:pt x="730" y="759"/>
                                  </a:lnTo>
                                  <a:lnTo>
                                    <a:pt x="730" y="756"/>
                                  </a:lnTo>
                                  <a:lnTo>
                                    <a:pt x="729" y="754"/>
                                  </a:lnTo>
                                  <a:lnTo>
                                    <a:pt x="728" y="752"/>
                                  </a:lnTo>
                                  <a:lnTo>
                                    <a:pt x="728" y="750"/>
                                  </a:lnTo>
                                  <a:lnTo>
                                    <a:pt x="727" y="748"/>
                                  </a:lnTo>
                                  <a:lnTo>
                                    <a:pt x="726" y="746"/>
                                  </a:lnTo>
                                  <a:lnTo>
                                    <a:pt x="725" y="744"/>
                                  </a:lnTo>
                                  <a:lnTo>
                                    <a:pt x="725" y="742"/>
                                  </a:lnTo>
                                  <a:lnTo>
                                    <a:pt x="724" y="740"/>
                                  </a:lnTo>
                                  <a:lnTo>
                                    <a:pt x="724" y="738"/>
                                  </a:lnTo>
                                  <a:lnTo>
                                    <a:pt x="723" y="736"/>
                                  </a:lnTo>
                                  <a:lnTo>
                                    <a:pt x="723" y="735"/>
                                  </a:lnTo>
                                  <a:lnTo>
                                    <a:pt x="722" y="733"/>
                                  </a:lnTo>
                                  <a:lnTo>
                                    <a:pt x="722" y="731"/>
                                  </a:lnTo>
                                  <a:lnTo>
                                    <a:pt x="721" y="730"/>
                                  </a:lnTo>
                                  <a:lnTo>
                                    <a:pt x="721" y="728"/>
                                  </a:lnTo>
                                  <a:lnTo>
                                    <a:pt x="720" y="727"/>
                                  </a:lnTo>
                                  <a:lnTo>
                                    <a:pt x="720" y="725"/>
                                  </a:lnTo>
                                  <a:lnTo>
                                    <a:pt x="719" y="724"/>
                                  </a:lnTo>
                                  <a:lnTo>
                                    <a:pt x="718" y="722"/>
                                  </a:lnTo>
                                  <a:lnTo>
                                    <a:pt x="718" y="720"/>
                                  </a:lnTo>
                                  <a:lnTo>
                                    <a:pt x="717" y="719"/>
                                  </a:lnTo>
                                  <a:lnTo>
                                    <a:pt x="717" y="717"/>
                                  </a:lnTo>
                                  <a:lnTo>
                                    <a:pt x="716" y="715"/>
                                  </a:lnTo>
                                  <a:lnTo>
                                    <a:pt x="716" y="714"/>
                                  </a:lnTo>
                                  <a:lnTo>
                                    <a:pt x="715" y="712"/>
                                  </a:lnTo>
                                  <a:lnTo>
                                    <a:pt x="714" y="711"/>
                                  </a:lnTo>
                                  <a:lnTo>
                                    <a:pt x="714" y="709"/>
                                  </a:lnTo>
                                  <a:lnTo>
                                    <a:pt x="713" y="707"/>
                                  </a:lnTo>
                                  <a:lnTo>
                                    <a:pt x="713" y="706"/>
                                  </a:lnTo>
                                  <a:lnTo>
                                    <a:pt x="712" y="704"/>
                                  </a:lnTo>
                                  <a:lnTo>
                                    <a:pt x="712" y="703"/>
                                  </a:lnTo>
                                  <a:lnTo>
                                    <a:pt x="711" y="702"/>
                                  </a:lnTo>
                                  <a:lnTo>
                                    <a:pt x="711" y="701"/>
                                  </a:lnTo>
                                  <a:lnTo>
                                    <a:pt x="710" y="700"/>
                                  </a:lnTo>
                                  <a:lnTo>
                                    <a:pt x="710" y="698"/>
                                  </a:lnTo>
                                  <a:lnTo>
                                    <a:pt x="709" y="697"/>
                                  </a:lnTo>
                                  <a:lnTo>
                                    <a:pt x="709" y="696"/>
                                  </a:lnTo>
                                  <a:lnTo>
                                    <a:pt x="709" y="695"/>
                                  </a:lnTo>
                                  <a:lnTo>
                                    <a:pt x="708" y="694"/>
                                  </a:lnTo>
                                  <a:lnTo>
                                    <a:pt x="708" y="693"/>
                                  </a:lnTo>
                                  <a:lnTo>
                                    <a:pt x="708" y="692"/>
                                  </a:lnTo>
                                  <a:lnTo>
                                    <a:pt x="707" y="690"/>
                                  </a:lnTo>
                                  <a:lnTo>
                                    <a:pt x="707" y="689"/>
                                  </a:lnTo>
                                  <a:lnTo>
                                    <a:pt x="706" y="688"/>
                                  </a:lnTo>
                                  <a:lnTo>
                                    <a:pt x="706" y="687"/>
                                  </a:lnTo>
                                  <a:lnTo>
                                    <a:pt x="705" y="686"/>
                                  </a:lnTo>
                                  <a:lnTo>
                                    <a:pt x="705" y="685"/>
                                  </a:lnTo>
                                  <a:lnTo>
                                    <a:pt x="704" y="684"/>
                                  </a:lnTo>
                                  <a:lnTo>
                                    <a:pt x="704" y="682"/>
                                  </a:lnTo>
                                  <a:lnTo>
                                    <a:pt x="704" y="681"/>
                                  </a:lnTo>
                                  <a:lnTo>
                                    <a:pt x="703" y="681"/>
                                  </a:lnTo>
                                  <a:lnTo>
                                    <a:pt x="703" y="680"/>
                                  </a:lnTo>
                                  <a:lnTo>
                                    <a:pt x="703" y="679"/>
                                  </a:lnTo>
                                  <a:lnTo>
                                    <a:pt x="702" y="678"/>
                                  </a:lnTo>
                                  <a:lnTo>
                                    <a:pt x="701" y="677"/>
                                  </a:lnTo>
                                  <a:lnTo>
                                    <a:pt x="701" y="675"/>
                                  </a:lnTo>
                                  <a:lnTo>
                                    <a:pt x="700" y="674"/>
                                  </a:lnTo>
                                  <a:lnTo>
                                    <a:pt x="700" y="673"/>
                                  </a:lnTo>
                                  <a:lnTo>
                                    <a:pt x="700" y="672"/>
                                  </a:lnTo>
                                  <a:lnTo>
                                    <a:pt x="699" y="671"/>
                                  </a:lnTo>
                                  <a:lnTo>
                                    <a:pt x="699" y="670"/>
                                  </a:lnTo>
                                  <a:lnTo>
                                    <a:pt x="698" y="670"/>
                                  </a:lnTo>
                                  <a:lnTo>
                                    <a:pt x="698" y="669"/>
                                  </a:lnTo>
                                  <a:lnTo>
                                    <a:pt x="698" y="667"/>
                                  </a:lnTo>
                                  <a:lnTo>
                                    <a:pt x="697" y="666"/>
                                  </a:lnTo>
                                  <a:lnTo>
                                    <a:pt x="697" y="665"/>
                                  </a:lnTo>
                                  <a:lnTo>
                                    <a:pt x="696" y="663"/>
                                  </a:lnTo>
                                  <a:lnTo>
                                    <a:pt x="695" y="662"/>
                                  </a:lnTo>
                                  <a:lnTo>
                                    <a:pt x="695" y="660"/>
                                  </a:lnTo>
                                  <a:lnTo>
                                    <a:pt x="694" y="659"/>
                                  </a:lnTo>
                                  <a:lnTo>
                                    <a:pt x="693" y="657"/>
                                  </a:lnTo>
                                  <a:lnTo>
                                    <a:pt x="692" y="656"/>
                                  </a:lnTo>
                                  <a:lnTo>
                                    <a:pt x="692" y="654"/>
                                  </a:lnTo>
                                  <a:lnTo>
                                    <a:pt x="691" y="652"/>
                                  </a:lnTo>
                                  <a:lnTo>
                                    <a:pt x="690" y="651"/>
                                  </a:lnTo>
                                  <a:lnTo>
                                    <a:pt x="689" y="649"/>
                                  </a:lnTo>
                                  <a:lnTo>
                                    <a:pt x="688" y="647"/>
                                  </a:lnTo>
                                  <a:lnTo>
                                    <a:pt x="688" y="646"/>
                                  </a:lnTo>
                                  <a:lnTo>
                                    <a:pt x="687" y="645"/>
                                  </a:lnTo>
                                  <a:lnTo>
                                    <a:pt x="686" y="644"/>
                                  </a:lnTo>
                                  <a:lnTo>
                                    <a:pt x="686" y="643"/>
                                  </a:lnTo>
                                  <a:lnTo>
                                    <a:pt x="686" y="642"/>
                                  </a:lnTo>
                                  <a:lnTo>
                                    <a:pt x="684" y="639"/>
                                  </a:lnTo>
                                  <a:lnTo>
                                    <a:pt x="683" y="636"/>
                                  </a:lnTo>
                                  <a:lnTo>
                                    <a:pt x="681" y="633"/>
                                  </a:lnTo>
                                  <a:lnTo>
                                    <a:pt x="679" y="630"/>
                                  </a:lnTo>
                                  <a:lnTo>
                                    <a:pt x="678" y="627"/>
                                  </a:lnTo>
                                  <a:lnTo>
                                    <a:pt x="677" y="626"/>
                                  </a:lnTo>
                                  <a:lnTo>
                                    <a:pt x="677" y="625"/>
                                  </a:lnTo>
                                  <a:lnTo>
                                    <a:pt x="677" y="624"/>
                                  </a:lnTo>
                                  <a:lnTo>
                                    <a:pt x="676" y="623"/>
                                  </a:lnTo>
                                  <a:lnTo>
                                    <a:pt x="676" y="622"/>
                                  </a:lnTo>
                                  <a:lnTo>
                                    <a:pt x="675" y="621"/>
                                  </a:lnTo>
                                  <a:lnTo>
                                    <a:pt x="674" y="620"/>
                                  </a:lnTo>
                                  <a:lnTo>
                                    <a:pt x="674" y="619"/>
                                  </a:lnTo>
                                  <a:lnTo>
                                    <a:pt x="673" y="618"/>
                                  </a:lnTo>
                                  <a:lnTo>
                                    <a:pt x="673" y="617"/>
                                  </a:lnTo>
                                  <a:lnTo>
                                    <a:pt x="672" y="617"/>
                                  </a:lnTo>
                                  <a:lnTo>
                                    <a:pt x="672" y="616"/>
                                  </a:lnTo>
                                  <a:lnTo>
                                    <a:pt x="671" y="615"/>
                                  </a:lnTo>
                                  <a:lnTo>
                                    <a:pt x="671" y="614"/>
                                  </a:lnTo>
                                  <a:lnTo>
                                    <a:pt x="670" y="613"/>
                                  </a:lnTo>
                                  <a:lnTo>
                                    <a:pt x="670" y="612"/>
                                  </a:lnTo>
                                  <a:lnTo>
                                    <a:pt x="669" y="611"/>
                                  </a:lnTo>
                                  <a:lnTo>
                                    <a:pt x="669" y="610"/>
                                  </a:lnTo>
                                  <a:lnTo>
                                    <a:pt x="668" y="609"/>
                                  </a:lnTo>
                                  <a:lnTo>
                                    <a:pt x="668" y="608"/>
                                  </a:lnTo>
                                  <a:lnTo>
                                    <a:pt x="667" y="607"/>
                                  </a:lnTo>
                                  <a:lnTo>
                                    <a:pt x="666" y="606"/>
                                  </a:lnTo>
                                  <a:lnTo>
                                    <a:pt x="666" y="605"/>
                                  </a:lnTo>
                                  <a:lnTo>
                                    <a:pt x="665" y="604"/>
                                  </a:lnTo>
                                  <a:lnTo>
                                    <a:pt x="665" y="603"/>
                                  </a:lnTo>
                                  <a:lnTo>
                                    <a:pt x="664" y="602"/>
                                  </a:lnTo>
                                  <a:lnTo>
                                    <a:pt x="663" y="600"/>
                                  </a:lnTo>
                                  <a:lnTo>
                                    <a:pt x="662" y="598"/>
                                  </a:lnTo>
                                  <a:lnTo>
                                    <a:pt x="661" y="597"/>
                                  </a:lnTo>
                                  <a:lnTo>
                                    <a:pt x="660" y="595"/>
                                  </a:lnTo>
                                  <a:lnTo>
                                    <a:pt x="659" y="593"/>
                                  </a:lnTo>
                                  <a:lnTo>
                                    <a:pt x="658" y="592"/>
                                  </a:lnTo>
                                  <a:lnTo>
                                    <a:pt x="657" y="591"/>
                                  </a:lnTo>
                                  <a:lnTo>
                                    <a:pt x="656" y="589"/>
                                  </a:lnTo>
                                  <a:lnTo>
                                    <a:pt x="655" y="587"/>
                                  </a:lnTo>
                                  <a:lnTo>
                                    <a:pt x="654" y="586"/>
                                  </a:lnTo>
                                  <a:lnTo>
                                    <a:pt x="653" y="584"/>
                                  </a:lnTo>
                                  <a:lnTo>
                                    <a:pt x="652" y="582"/>
                                  </a:lnTo>
                                  <a:lnTo>
                                    <a:pt x="651" y="581"/>
                                  </a:lnTo>
                                  <a:lnTo>
                                    <a:pt x="650" y="579"/>
                                  </a:lnTo>
                                  <a:lnTo>
                                    <a:pt x="649" y="577"/>
                                  </a:lnTo>
                                  <a:lnTo>
                                    <a:pt x="648" y="576"/>
                                  </a:lnTo>
                                  <a:lnTo>
                                    <a:pt x="647" y="574"/>
                                  </a:lnTo>
                                  <a:lnTo>
                                    <a:pt x="646" y="572"/>
                                  </a:lnTo>
                                  <a:lnTo>
                                    <a:pt x="645" y="571"/>
                                  </a:lnTo>
                                  <a:lnTo>
                                    <a:pt x="644" y="569"/>
                                  </a:lnTo>
                                  <a:lnTo>
                                    <a:pt x="643" y="567"/>
                                  </a:lnTo>
                                  <a:lnTo>
                                    <a:pt x="642" y="566"/>
                                  </a:lnTo>
                                  <a:lnTo>
                                    <a:pt x="641" y="564"/>
                                  </a:lnTo>
                                  <a:lnTo>
                                    <a:pt x="640" y="563"/>
                                  </a:lnTo>
                                  <a:lnTo>
                                    <a:pt x="639" y="562"/>
                                  </a:lnTo>
                                  <a:lnTo>
                                    <a:pt x="639" y="561"/>
                                  </a:lnTo>
                                  <a:lnTo>
                                    <a:pt x="638" y="560"/>
                                  </a:lnTo>
                                  <a:lnTo>
                                    <a:pt x="638" y="559"/>
                                  </a:lnTo>
                                  <a:lnTo>
                                    <a:pt x="637" y="558"/>
                                  </a:lnTo>
                                  <a:lnTo>
                                    <a:pt x="636" y="558"/>
                                  </a:lnTo>
                                  <a:lnTo>
                                    <a:pt x="636" y="557"/>
                                  </a:lnTo>
                                  <a:lnTo>
                                    <a:pt x="635" y="556"/>
                                  </a:lnTo>
                                  <a:lnTo>
                                    <a:pt x="635" y="555"/>
                                  </a:lnTo>
                                  <a:lnTo>
                                    <a:pt x="634" y="554"/>
                                  </a:lnTo>
                                  <a:lnTo>
                                    <a:pt x="634" y="553"/>
                                  </a:lnTo>
                                  <a:lnTo>
                                    <a:pt x="633" y="552"/>
                                  </a:lnTo>
                                  <a:lnTo>
                                    <a:pt x="632" y="551"/>
                                  </a:lnTo>
                                  <a:lnTo>
                                    <a:pt x="631" y="549"/>
                                  </a:lnTo>
                                  <a:lnTo>
                                    <a:pt x="631" y="548"/>
                                  </a:lnTo>
                                  <a:lnTo>
                                    <a:pt x="630" y="548"/>
                                  </a:lnTo>
                                  <a:lnTo>
                                    <a:pt x="629" y="547"/>
                                  </a:lnTo>
                                  <a:lnTo>
                                    <a:pt x="629" y="545"/>
                                  </a:lnTo>
                                  <a:lnTo>
                                    <a:pt x="628" y="545"/>
                                  </a:lnTo>
                                  <a:lnTo>
                                    <a:pt x="628" y="544"/>
                                  </a:lnTo>
                                  <a:lnTo>
                                    <a:pt x="627" y="543"/>
                                  </a:lnTo>
                                  <a:lnTo>
                                    <a:pt x="626" y="542"/>
                                  </a:lnTo>
                                  <a:lnTo>
                                    <a:pt x="626" y="541"/>
                                  </a:lnTo>
                                  <a:lnTo>
                                    <a:pt x="625" y="540"/>
                                  </a:lnTo>
                                  <a:lnTo>
                                    <a:pt x="624" y="539"/>
                                  </a:lnTo>
                                  <a:lnTo>
                                    <a:pt x="624" y="538"/>
                                  </a:lnTo>
                                  <a:lnTo>
                                    <a:pt x="623" y="538"/>
                                  </a:lnTo>
                                  <a:lnTo>
                                    <a:pt x="622" y="537"/>
                                  </a:lnTo>
                                  <a:lnTo>
                                    <a:pt x="622" y="536"/>
                                  </a:lnTo>
                                  <a:lnTo>
                                    <a:pt x="621" y="535"/>
                                  </a:lnTo>
                                  <a:lnTo>
                                    <a:pt x="620" y="534"/>
                                  </a:lnTo>
                                  <a:lnTo>
                                    <a:pt x="620" y="533"/>
                                  </a:lnTo>
                                  <a:lnTo>
                                    <a:pt x="619" y="532"/>
                                  </a:lnTo>
                                  <a:lnTo>
                                    <a:pt x="618" y="532"/>
                                  </a:lnTo>
                                  <a:lnTo>
                                    <a:pt x="618" y="531"/>
                                  </a:lnTo>
                                  <a:lnTo>
                                    <a:pt x="617" y="529"/>
                                  </a:lnTo>
                                  <a:lnTo>
                                    <a:pt x="617" y="528"/>
                                  </a:lnTo>
                                  <a:lnTo>
                                    <a:pt x="616" y="528"/>
                                  </a:lnTo>
                                  <a:lnTo>
                                    <a:pt x="615" y="527"/>
                                  </a:lnTo>
                                  <a:lnTo>
                                    <a:pt x="615" y="525"/>
                                  </a:lnTo>
                                  <a:lnTo>
                                    <a:pt x="614" y="524"/>
                                  </a:lnTo>
                                  <a:lnTo>
                                    <a:pt x="613" y="523"/>
                                  </a:lnTo>
                                  <a:lnTo>
                                    <a:pt x="611" y="522"/>
                                  </a:lnTo>
                                  <a:lnTo>
                                    <a:pt x="611" y="520"/>
                                  </a:lnTo>
                                  <a:lnTo>
                                    <a:pt x="610" y="519"/>
                                  </a:lnTo>
                                  <a:lnTo>
                                    <a:pt x="608" y="517"/>
                                  </a:lnTo>
                                  <a:lnTo>
                                    <a:pt x="608" y="516"/>
                                  </a:lnTo>
                                  <a:lnTo>
                                    <a:pt x="606" y="514"/>
                                  </a:lnTo>
                                  <a:lnTo>
                                    <a:pt x="605" y="513"/>
                                  </a:lnTo>
                                  <a:lnTo>
                                    <a:pt x="605" y="512"/>
                                  </a:lnTo>
                                  <a:lnTo>
                                    <a:pt x="603" y="510"/>
                                  </a:lnTo>
                                  <a:lnTo>
                                    <a:pt x="602" y="508"/>
                                  </a:lnTo>
                                  <a:lnTo>
                                    <a:pt x="600" y="506"/>
                                  </a:lnTo>
                                  <a:lnTo>
                                    <a:pt x="599" y="504"/>
                                  </a:lnTo>
                                  <a:lnTo>
                                    <a:pt x="597" y="503"/>
                                  </a:lnTo>
                                  <a:lnTo>
                                    <a:pt x="596" y="500"/>
                                  </a:lnTo>
                                  <a:lnTo>
                                    <a:pt x="594" y="499"/>
                                  </a:lnTo>
                                  <a:lnTo>
                                    <a:pt x="593" y="498"/>
                                  </a:lnTo>
                                  <a:lnTo>
                                    <a:pt x="593" y="497"/>
                                  </a:lnTo>
                                  <a:lnTo>
                                    <a:pt x="592" y="496"/>
                                  </a:lnTo>
                                  <a:lnTo>
                                    <a:pt x="591" y="495"/>
                                  </a:lnTo>
                                  <a:lnTo>
                                    <a:pt x="590" y="494"/>
                                  </a:lnTo>
                                  <a:lnTo>
                                    <a:pt x="589" y="493"/>
                                  </a:lnTo>
                                  <a:lnTo>
                                    <a:pt x="588" y="491"/>
                                  </a:lnTo>
                                  <a:lnTo>
                                    <a:pt x="586" y="490"/>
                                  </a:lnTo>
                                  <a:lnTo>
                                    <a:pt x="585" y="488"/>
                                  </a:lnTo>
                                  <a:lnTo>
                                    <a:pt x="584" y="487"/>
                                  </a:lnTo>
                                  <a:lnTo>
                                    <a:pt x="583" y="485"/>
                                  </a:lnTo>
                                  <a:lnTo>
                                    <a:pt x="582" y="484"/>
                                  </a:lnTo>
                                  <a:lnTo>
                                    <a:pt x="581" y="483"/>
                                  </a:lnTo>
                                  <a:lnTo>
                                    <a:pt x="579" y="481"/>
                                  </a:lnTo>
                                  <a:lnTo>
                                    <a:pt x="578" y="480"/>
                                  </a:lnTo>
                                  <a:lnTo>
                                    <a:pt x="577" y="478"/>
                                  </a:lnTo>
                                  <a:lnTo>
                                    <a:pt x="576" y="477"/>
                                  </a:lnTo>
                                  <a:lnTo>
                                    <a:pt x="575" y="476"/>
                                  </a:lnTo>
                                  <a:lnTo>
                                    <a:pt x="574" y="474"/>
                                  </a:lnTo>
                                  <a:lnTo>
                                    <a:pt x="573" y="473"/>
                                  </a:lnTo>
                                  <a:lnTo>
                                    <a:pt x="571" y="472"/>
                                  </a:lnTo>
                                  <a:lnTo>
                                    <a:pt x="570" y="470"/>
                                  </a:lnTo>
                                  <a:lnTo>
                                    <a:pt x="569" y="469"/>
                                  </a:lnTo>
                                  <a:lnTo>
                                    <a:pt x="568" y="468"/>
                                  </a:lnTo>
                                  <a:lnTo>
                                    <a:pt x="567" y="466"/>
                                  </a:lnTo>
                                  <a:lnTo>
                                    <a:pt x="565" y="465"/>
                                  </a:lnTo>
                                  <a:lnTo>
                                    <a:pt x="564" y="463"/>
                                  </a:lnTo>
                                  <a:lnTo>
                                    <a:pt x="563" y="462"/>
                                  </a:lnTo>
                                  <a:lnTo>
                                    <a:pt x="562" y="460"/>
                                  </a:lnTo>
                                  <a:lnTo>
                                    <a:pt x="560" y="459"/>
                                  </a:lnTo>
                                  <a:lnTo>
                                    <a:pt x="559" y="458"/>
                                  </a:lnTo>
                                  <a:lnTo>
                                    <a:pt x="558" y="457"/>
                                  </a:lnTo>
                                  <a:lnTo>
                                    <a:pt x="558" y="456"/>
                                  </a:lnTo>
                                  <a:lnTo>
                                    <a:pt x="557" y="456"/>
                                  </a:lnTo>
                                  <a:lnTo>
                                    <a:pt x="557" y="455"/>
                                  </a:lnTo>
                                  <a:lnTo>
                                    <a:pt x="556" y="454"/>
                                  </a:lnTo>
                                  <a:lnTo>
                                    <a:pt x="555" y="453"/>
                                  </a:lnTo>
                                  <a:lnTo>
                                    <a:pt x="554" y="452"/>
                                  </a:lnTo>
                                  <a:lnTo>
                                    <a:pt x="554" y="451"/>
                                  </a:lnTo>
                                  <a:lnTo>
                                    <a:pt x="553" y="450"/>
                                  </a:lnTo>
                                  <a:lnTo>
                                    <a:pt x="552" y="449"/>
                                  </a:lnTo>
                                  <a:lnTo>
                                    <a:pt x="551" y="449"/>
                                  </a:lnTo>
                                  <a:lnTo>
                                    <a:pt x="551" y="448"/>
                                  </a:lnTo>
                                  <a:lnTo>
                                    <a:pt x="550" y="448"/>
                                  </a:lnTo>
                                  <a:lnTo>
                                    <a:pt x="549" y="446"/>
                                  </a:lnTo>
                                  <a:lnTo>
                                    <a:pt x="548" y="444"/>
                                  </a:lnTo>
                                  <a:lnTo>
                                    <a:pt x="546" y="443"/>
                                  </a:lnTo>
                                  <a:lnTo>
                                    <a:pt x="545" y="441"/>
                                  </a:lnTo>
                                  <a:lnTo>
                                    <a:pt x="544" y="440"/>
                                  </a:lnTo>
                                  <a:lnTo>
                                    <a:pt x="543" y="438"/>
                                  </a:lnTo>
                                  <a:lnTo>
                                    <a:pt x="541" y="437"/>
                                  </a:lnTo>
                                  <a:lnTo>
                                    <a:pt x="540" y="435"/>
                                  </a:lnTo>
                                  <a:lnTo>
                                    <a:pt x="538" y="434"/>
                                  </a:lnTo>
                                  <a:lnTo>
                                    <a:pt x="537" y="432"/>
                                  </a:lnTo>
                                  <a:lnTo>
                                    <a:pt x="535" y="429"/>
                                  </a:lnTo>
                                  <a:lnTo>
                                    <a:pt x="532" y="426"/>
                                  </a:lnTo>
                                  <a:lnTo>
                                    <a:pt x="530" y="423"/>
                                  </a:lnTo>
                                  <a:lnTo>
                                    <a:pt x="527" y="420"/>
                                  </a:lnTo>
                                  <a:lnTo>
                                    <a:pt x="525" y="417"/>
                                  </a:lnTo>
                                  <a:lnTo>
                                    <a:pt x="522" y="414"/>
                                  </a:lnTo>
                                  <a:lnTo>
                                    <a:pt x="520" y="410"/>
                                  </a:lnTo>
                                  <a:lnTo>
                                    <a:pt x="517" y="407"/>
                                  </a:lnTo>
                                  <a:lnTo>
                                    <a:pt x="515" y="404"/>
                                  </a:lnTo>
                                  <a:lnTo>
                                    <a:pt x="512" y="400"/>
                                  </a:lnTo>
                                  <a:lnTo>
                                    <a:pt x="510" y="397"/>
                                  </a:lnTo>
                                  <a:lnTo>
                                    <a:pt x="507" y="394"/>
                                  </a:lnTo>
                                  <a:lnTo>
                                    <a:pt x="505" y="390"/>
                                  </a:lnTo>
                                  <a:lnTo>
                                    <a:pt x="502" y="387"/>
                                  </a:lnTo>
                                  <a:lnTo>
                                    <a:pt x="500" y="384"/>
                                  </a:lnTo>
                                  <a:lnTo>
                                    <a:pt x="497" y="380"/>
                                  </a:lnTo>
                                  <a:lnTo>
                                    <a:pt x="495" y="377"/>
                                  </a:lnTo>
                                  <a:lnTo>
                                    <a:pt x="493" y="373"/>
                                  </a:lnTo>
                                  <a:lnTo>
                                    <a:pt x="490" y="370"/>
                                  </a:lnTo>
                                  <a:lnTo>
                                    <a:pt x="488" y="367"/>
                                  </a:lnTo>
                                  <a:lnTo>
                                    <a:pt x="487" y="366"/>
                                  </a:lnTo>
                                  <a:lnTo>
                                    <a:pt x="486" y="365"/>
                                  </a:lnTo>
                                  <a:lnTo>
                                    <a:pt x="485" y="363"/>
                                  </a:lnTo>
                                  <a:lnTo>
                                    <a:pt x="484" y="362"/>
                                  </a:lnTo>
                                  <a:lnTo>
                                    <a:pt x="483" y="361"/>
                                  </a:lnTo>
                                  <a:lnTo>
                                    <a:pt x="482" y="359"/>
                                  </a:lnTo>
                                  <a:lnTo>
                                    <a:pt x="480" y="357"/>
                                  </a:lnTo>
                                  <a:lnTo>
                                    <a:pt x="479" y="355"/>
                                  </a:lnTo>
                                  <a:lnTo>
                                    <a:pt x="477" y="352"/>
                                  </a:lnTo>
                                  <a:lnTo>
                                    <a:pt x="475" y="350"/>
                                  </a:lnTo>
                                  <a:lnTo>
                                    <a:pt x="473" y="347"/>
                                  </a:lnTo>
                                  <a:lnTo>
                                    <a:pt x="472" y="345"/>
                                  </a:lnTo>
                                  <a:lnTo>
                                    <a:pt x="470" y="342"/>
                                  </a:lnTo>
                                  <a:lnTo>
                                    <a:pt x="468" y="340"/>
                                  </a:lnTo>
                                  <a:lnTo>
                                    <a:pt x="467" y="338"/>
                                  </a:lnTo>
                                  <a:lnTo>
                                    <a:pt x="466" y="337"/>
                                  </a:lnTo>
                                  <a:lnTo>
                                    <a:pt x="465" y="335"/>
                                  </a:lnTo>
                                  <a:lnTo>
                                    <a:pt x="464" y="334"/>
                                  </a:lnTo>
                                  <a:lnTo>
                                    <a:pt x="463" y="333"/>
                                  </a:lnTo>
                                  <a:lnTo>
                                    <a:pt x="462" y="332"/>
                                  </a:lnTo>
                                  <a:lnTo>
                                    <a:pt x="461" y="330"/>
                                  </a:lnTo>
                                  <a:lnTo>
                                    <a:pt x="460" y="329"/>
                                  </a:lnTo>
                                  <a:lnTo>
                                    <a:pt x="459" y="328"/>
                                  </a:lnTo>
                                  <a:lnTo>
                                    <a:pt x="459" y="327"/>
                                  </a:lnTo>
                                  <a:lnTo>
                                    <a:pt x="458" y="326"/>
                                  </a:lnTo>
                                  <a:lnTo>
                                    <a:pt x="457" y="325"/>
                                  </a:lnTo>
                                  <a:lnTo>
                                    <a:pt x="456" y="324"/>
                                  </a:lnTo>
                                  <a:lnTo>
                                    <a:pt x="455" y="323"/>
                                  </a:lnTo>
                                  <a:lnTo>
                                    <a:pt x="454" y="322"/>
                                  </a:lnTo>
                                  <a:lnTo>
                                    <a:pt x="454" y="321"/>
                                  </a:lnTo>
                                  <a:lnTo>
                                    <a:pt x="453" y="320"/>
                                  </a:lnTo>
                                  <a:lnTo>
                                    <a:pt x="452" y="319"/>
                                  </a:lnTo>
                                  <a:lnTo>
                                    <a:pt x="451" y="318"/>
                                  </a:lnTo>
                                  <a:lnTo>
                                    <a:pt x="450" y="317"/>
                                  </a:lnTo>
                                  <a:lnTo>
                                    <a:pt x="450" y="316"/>
                                  </a:lnTo>
                                  <a:lnTo>
                                    <a:pt x="449" y="315"/>
                                  </a:lnTo>
                                  <a:lnTo>
                                    <a:pt x="448" y="314"/>
                                  </a:lnTo>
                                  <a:lnTo>
                                    <a:pt x="447" y="313"/>
                                  </a:lnTo>
                                  <a:lnTo>
                                    <a:pt x="446" y="312"/>
                                  </a:lnTo>
                                  <a:lnTo>
                                    <a:pt x="446" y="311"/>
                                  </a:lnTo>
                                  <a:lnTo>
                                    <a:pt x="445" y="309"/>
                                  </a:lnTo>
                                  <a:lnTo>
                                    <a:pt x="444" y="308"/>
                                  </a:lnTo>
                                  <a:lnTo>
                                    <a:pt x="443" y="307"/>
                                  </a:lnTo>
                                  <a:lnTo>
                                    <a:pt x="441" y="306"/>
                                  </a:lnTo>
                                  <a:lnTo>
                                    <a:pt x="440" y="304"/>
                                  </a:lnTo>
                                  <a:lnTo>
                                    <a:pt x="439" y="303"/>
                                  </a:lnTo>
                                  <a:lnTo>
                                    <a:pt x="438" y="302"/>
                                  </a:lnTo>
                                  <a:lnTo>
                                    <a:pt x="437" y="300"/>
                                  </a:lnTo>
                                  <a:lnTo>
                                    <a:pt x="436" y="299"/>
                                  </a:lnTo>
                                  <a:lnTo>
                                    <a:pt x="435" y="298"/>
                                  </a:lnTo>
                                  <a:lnTo>
                                    <a:pt x="434" y="296"/>
                                  </a:lnTo>
                                  <a:lnTo>
                                    <a:pt x="433" y="295"/>
                                  </a:lnTo>
                                  <a:lnTo>
                                    <a:pt x="432" y="294"/>
                                  </a:lnTo>
                                  <a:lnTo>
                                    <a:pt x="430" y="292"/>
                                  </a:lnTo>
                                  <a:lnTo>
                                    <a:pt x="429" y="291"/>
                                  </a:lnTo>
                                  <a:lnTo>
                                    <a:pt x="428" y="290"/>
                                  </a:lnTo>
                                  <a:lnTo>
                                    <a:pt x="427" y="289"/>
                                  </a:lnTo>
                                  <a:lnTo>
                                    <a:pt x="426" y="287"/>
                                  </a:lnTo>
                                  <a:lnTo>
                                    <a:pt x="425" y="286"/>
                                  </a:lnTo>
                                  <a:lnTo>
                                    <a:pt x="424" y="285"/>
                                  </a:lnTo>
                                  <a:lnTo>
                                    <a:pt x="422" y="283"/>
                                  </a:lnTo>
                                  <a:lnTo>
                                    <a:pt x="420" y="281"/>
                                  </a:lnTo>
                                  <a:lnTo>
                                    <a:pt x="418" y="279"/>
                                  </a:lnTo>
                                  <a:lnTo>
                                    <a:pt x="416" y="277"/>
                                  </a:lnTo>
                                  <a:lnTo>
                                    <a:pt x="414" y="274"/>
                                  </a:lnTo>
                                  <a:lnTo>
                                    <a:pt x="412" y="272"/>
                                  </a:lnTo>
                                  <a:lnTo>
                                    <a:pt x="410" y="270"/>
                                  </a:lnTo>
                                  <a:lnTo>
                                    <a:pt x="408" y="268"/>
                                  </a:lnTo>
                                  <a:lnTo>
                                    <a:pt x="406" y="266"/>
                                  </a:lnTo>
                                  <a:lnTo>
                                    <a:pt x="404" y="264"/>
                                  </a:lnTo>
                                  <a:lnTo>
                                    <a:pt x="402" y="262"/>
                                  </a:lnTo>
                                  <a:lnTo>
                                    <a:pt x="400" y="259"/>
                                  </a:lnTo>
                                  <a:lnTo>
                                    <a:pt x="398" y="257"/>
                                  </a:lnTo>
                                  <a:lnTo>
                                    <a:pt x="396" y="255"/>
                                  </a:lnTo>
                                  <a:lnTo>
                                    <a:pt x="394" y="253"/>
                                  </a:lnTo>
                                  <a:lnTo>
                                    <a:pt x="392" y="251"/>
                                  </a:lnTo>
                                  <a:lnTo>
                                    <a:pt x="390" y="249"/>
                                  </a:lnTo>
                                  <a:lnTo>
                                    <a:pt x="388" y="247"/>
                                  </a:lnTo>
                                  <a:lnTo>
                                    <a:pt x="385" y="245"/>
                                  </a:lnTo>
                                  <a:lnTo>
                                    <a:pt x="383" y="243"/>
                                  </a:lnTo>
                                  <a:lnTo>
                                    <a:pt x="381" y="240"/>
                                  </a:lnTo>
                                  <a:lnTo>
                                    <a:pt x="380" y="239"/>
                                  </a:lnTo>
                                  <a:lnTo>
                                    <a:pt x="379" y="238"/>
                                  </a:lnTo>
                                  <a:lnTo>
                                    <a:pt x="378" y="237"/>
                                  </a:lnTo>
                                  <a:lnTo>
                                    <a:pt x="377" y="236"/>
                                  </a:lnTo>
                                  <a:lnTo>
                                    <a:pt x="376" y="235"/>
                                  </a:lnTo>
                                  <a:lnTo>
                                    <a:pt x="375" y="234"/>
                                  </a:lnTo>
                                  <a:lnTo>
                                    <a:pt x="374" y="234"/>
                                  </a:lnTo>
                                  <a:lnTo>
                                    <a:pt x="374" y="233"/>
                                  </a:lnTo>
                                  <a:lnTo>
                                    <a:pt x="373" y="233"/>
                                  </a:lnTo>
                                  <a:lnTo>
                                    <a:pt x="373" y="232"/>
                                  </a:lnTo>
                                  <a:lnTo>
                                    <a:pt x="372" y="232"/>
                                  </a:lnTo>
                                  <a:lnTo>
                                    <a:pt x="371" y="231"/>
                                  </a:lnTo>
                                  <a:lnTo>
                                    <a:pt x="371" y="230"/>
                                  </a:lnTo>
                                  <a:lnTo>
                                    <a:pt x="370" y="230"/>
                                  </a:lnTo>
                                  <a:lnTo>
                                    <a:pt x="370" y="229"/>
                                  </a:lnTo>
                                  <a:lnTo>
                                    <a:pt x="369" y="229"/>
                                  </a:lnTo>
                                  <a:lnTo>
                                    <a:pt x="368" y="227"/>
                                  </a:lnTo>
                                  <a:lnTo>
                                    <a:pt x="367" y="226"/>
                                  </a:lnTo>
                                  <a:lnTo>
                                    <a:pt x="365" y="225"/>
                                  </a:lnTo>
                                  <a:lnTo>
                                    <a:pt x="364" y="224"/>
                                  </a:lnTo>
                                  <a:lnTo>
                                    <a:pt x="363" y="223"/>
                                  </a:lnTo>
                                  <a:lnTo>
                                    <a:pt x="362" y="222"/>
                                  </a:lnTo>
                                  <a:lnTo>
                                    <a:pt x="361" y="220"/>
                                  </a:lnTo>
                                  <a:lnTo>
                                    <a:pt x="359" y="219"/>
                                  </a:lnTo>
                                  <a:lnTo>
                                    <a:pt x="358" y="218"/>
                                  </a:lnTo>
                                  <a:lnTo>
                                    <a:pt x="357" y="217"/>
                                  </a:lnTo>
                                  <a:lnTo>
                                    <a:pt x="356" y="216"/>
                                  </a:lnTo>
                                  <a:lnTo>
                                    <a:pt x="354" y="214"/>
                                  </a:lnTo>
                                  <a:lnTo>
                                    <a:pt x="353" y="213"/>
                                  </a:lnTo>
                                  <a:lnTo>
                                    <a:pt x="352" y="212"/>
                                  </a:lnTo>
                                  <a:lnTo>
                                    <a:pt x="351" y="211"/>
                                  </a:lnTo>
                                  <a:lnTo>
                                    <a:pt x="350" y="210"/>
                                  </a:lnTo>
                                  <a:lnTo>
                                    <a:pt x="348" y="209"/>
                                  </a:lnTo>
                                  <a:lnTo>
                                    <a:pt x="347" y="208"/>
                                  </a:lnTo>
                                  <a:lnTo>
                                    <a:pt x="346" y="207"/>
                                  </a:lnTo>
                                  <a:lnTo>
                                    <a:pt x="345" y="206"/>
                                  </a:lnTo>
                                  <a:lnTo>
                                    <a:pt x="344" y="205"/>
                                  </a:lnTo>
                                  <a:lnTo>
                                    <a:pt x="343" y="204"/>
                                  </a:lnTo>
                                  <a:lnTo>
                                    <a:pt x="342" y="203"/>
                                  </a:lnTo>
                                  <a:lnTo>
                                    <a:pt x="341" y="202"/>
                                  </a:lnTo>
                                  <a:lnTo>
                                    <a:pt x="340" y="201"/>
                                  </a:lnTo>
                                  <a:lnTo>
                                    <a:pt x="339" y="200"/>
                                  </a:lnTo>
                                  <a:lnTo>
                                    <a:pt x="338" y="199"/>
                                  </a:lnTo>
                                  <a:lnTo>
                                    <a:pt x="337" y="198"/>
                                  </a:lnTo>
                                  <a:lnTo>
                                    <a:pt x="336" y="197"/>
                                  </a:lnTo>
                                  <a:lnTo>
                                    <a:pt x="335" y="196"/>
                                  </a:lnTo>
                                  <a:lnTo>
                                    <a:pt x="334" y="195"/>
                                  </a:lnTo>
                                  <a:lnTo>
                                    <a:pt x="333" y="194"/>
                                  </a:lnTo>
                                  <a:lnTo>
                                    <a:pt x="332" y="193"/>
                                  </a:lnTo>
                                  <a:lnTo>
                                    <a:pt x="331" y="192"/>
                                  </a:lnTo>
                                  <a:lnTo>
                                    <a:pt x="329" y="191"/>
                                  </a:lnTo>
                                  <a:lnTo>
                                    <a:pt x="328" y="190"/>
                                  </a:lnTo>
                                  <a:lnTo>
                                    <a:pt x="327" y="189"/>
                                  </a:lnTo>
                                  <a:lnTo>
                                    <a:pt x="326" y="189"/>
                                  </a:lnTo>
                                  <a:lnTo>
                                    <a:pt x="325" y="188"/>
                                  </a:lnTo>
                                  <a:lnTo>
                                    <a:pt x="324" y="187"/>
                                  </a:lnTo>
                                  <a:lnTo>
                                    <a:pt x="323" y="185"/>
                                  </a:lnTo>
                                  <a:lnTo>
                                    <a:pt x="321" y="184"/>
                                  </a:lnTo>
                                  <a:lnTo>
                                    <a:pt x="320" y="183"/>
                                  </a:lnTo>
                                  <a:lnTo>
                                    <a:pt x="318" y="182"/>
                                  </a:lnTo>
                                  <a:lnTo>
                                    <a:pt x="317" y="180"/>
                                  </a:lnTo>
                                  <a:lnTo>
                                    <a:pt x="315" y="179"/>
                                  </a:lnTo>
                                  <a:lnTo>
                                    <a:pt x="314" y="178"/>
                                  </a:lnTo>
                                  <a:lnTo>
                                    <a:pt x="312" y="177"/>
                                  </a:lnTo>
                                  <a:lnTo>
                                    <a:pt x="311" y="176"/>
                                  </a:lnTo>
                                  <a:lnTo>
                                    <a:pt x="309" y="175"/>
                                  </a:lnTo>
                                  <a:lnTo>
                                    <a:pt x="308" y="173"/>
                                  </a:lnTo>
                                  <a:lnTo>
                                    <a:pt x="306" y="172"/>
                                  </a:lnTo>
                                  <a:lnTo>
                                    <a:pt x="305" y="171"/>
                                  </a:lnTo>
                                  <a:lnTo>
                                    <a:pt x="304" y="170"/>
                                  </a:lnTo>
                                  <a:lnTo>
                                    <a:pt x="302" y="169"/>
                                  </a:lnTo>
                                  <a:lnTo>
                                    <a:pt x="301" y="167"/>
                                  </a:lnTo>
                                  <a:lnTo>
                                    <a:pt x="299" y="166"/>
                                  </a:lnTo>
                                  <a:lnTo>
                                    <a:pt x="298" y="165"/>
                                  </a:lnTo>
                                  <a:lnTo>
                                    <a:pt x="296" y="164"/>
                                  </a:lnTo>
                                  <a:lnTo>
                                    <a:pt x="295" y="162"/>
                                  </a:lnTo>
                                  <a:lnTo>
                                    <a:pt x="294" y="162"/>
                                  </a:lnTo>
                                  <a:lnTo>
                                    <a:pt x="293" y="161"/>
                                  </a:lnTo>
                                  <a:lnTo>
                                    <a:pt x="292" y="161"/>
                                  </a:lnTo>
                                  <a:lnTo>
                                    <a:pt x="292" y="160"/>
                                  </a:lnTo>
                                  <a:lnTo>
                                    <a:pt x="291" y="160"/>
                                  </a:lnTo>
                                  <a:lnTo>
                                    <a:pt x="290" y="159"/>
                                  </a:lnTo>
                                  <a:lnTo>
                                    <a:pt x="289" y="159"/>
                                  </a:lnTo>
                                  <a:lnTo>
                                    <a:pt x="289" y="158"/>
                                  </a:lnTo>
                                  <a:lnTo>
                                    <a:pt x="288" y="158"/>
                                  </a:lnTo>
                                  <a:lnTo>
                                    <a:pt x="287" y="157"/>
                                  </a:lnTo>
                                  <a:lnTo>
                                    <a:pt x="286" y="156"/>
                                  </a:lnTo>
                                  <a:lnTo>
                                    <a:pt x="285" y="155"/>
                                  </a:lnTo>
                                  <a:lnTo>
                                    <a:pt x="284" y="155"/>
                                  </a:lnTo>
                                  <a:lnTo>
                                    <a:pt x="284" y="154"/>
                                  </a:lnTo>
                                  <a:lnTo>
                                    <a:pt x="283" y="154"/>
                                  </a:lnTo>
                                  <a:lnTo>
                                    <a:pt x="282" y="153"/>
                                  </a:lnTo>
                                  <a:lnTo>
                                    <a:pt x="281" y="153"/>
                                  </a:lnTo>
                                  <a:lnTo>
                                    <a:pt x="280" y="152"/>
                                  </a:lnTo>
                                  <a:lnTo>
                                    <a:pt x="280" y="151"/>
                                  </a:lnTo>
                                  <a:lnTo>
                                    <a:pt x="279" y="151"/>
                                  </a:lnTo>
                                  <a:lnTo>
                                    <a:pt x="278" y="150"/>
                                  </a:lnTo>
                                  <a:lnTo>
                                    <a:pt x="277" y="150"/>
                                  </a:lnTo>
                                  <a:lnTo>
                                    <a:pt x="277" y="149"/>
                                  </a:lnTo>
                                  <a:lnTo>
                                    <a:pt x="276" y="149"/>
                                  </a:lnTo>
                                  <a:lnTo>
                                    <a:pt x="275" y="148"/>
                                  </a:lnTo>
                                  <a:lnTo>
                                    <a:pt x="274" y="147"/>
                                  </a:lnTo>
                                  <a:lnTo>
                                    <a:pt x="273" y="147"/>
                                  </a:lnTo>
                                  <a:lnTo>
                                    <a:pt x="272" y="146"/>
                                  </a:lnTo>
                                  <a:lnTo>
                                    <a:pt x="271" y="146"/>
                                  </a:lnTo>
                                  <a:lnTo>
                                    <a:pt x="271" y="145"/>
                                  </a:lnTo>
                                  <a:lnTo>
                                    <a:pt x="270" y="145"/>
                                  </a:lnTo>
                                  <a:lnTo>
                                    <a:pt x="269" y="144"/>
                                  </a:lnTo>
                                  <a:lnTo>
                                    <a:pt x="268" y="143"/>
                                  </a:lnTo>
                                  <a:lnTo>
                                    <a:pt x="267" y="143"/>
                                  </a:lnTo>
                                  <a:lnTo>
                                    <a:pt x="267" y="142"/>
                                  </a:lnTo>
                                  <a:lnTo>
                                    <a:pt x="266" y="142"/>
                                  </a:lnTo>
                                  <a:lnTo>
                                    <a:pt x="265" y="141"/>
                                  </a:lnTo>
                                  <a:lnTo>
                                    <a:pt x="264" y="141"/>
                                  </a:lnTo>
                                  <a:lnTo>
                                    <a:pt x="264" y="140"/>
                                  </a:lnTo>
                                  <a:lnTo>
                                    <a:pt x="263" y="140"/>
                                  </a:lnTo>
                                  <a:lnTo>
                                    <a:pt x="262" y="139"/>
                                  </a:lnTo>
                                  <a:lnTo>
                                    <a:pt x="261" y="139"/>
                                  </a:lnTo>
                                  <a:lnTo>
                                    <a:pt x="259" y="138"/>
                                  </a:lnTo>
                                  <a:lnTo>
                                    <a:pt x="258" y="137"/>
                                  </a:lnTo>
                                  <a:lnTo>
                                    <a:pt x="256" y="135"/>
                                  </a:lnTo>
                                  <a:lnTo>
                                    <a:pt x="254" y="134"/>
                                  </a:lnTo>
                                  <a:lnTo>
                                    <a:pt x="252" y="133"/>
                                  </a:lnTo>
                                  <a:lnTo>
                                    <a:pt x="250" y="132"/>
                                  </a:lnTo>
                                  <a:lnTo>
                                    <a:pt x="249" y="131"/>
                                  </a:lnTo>
                                  <a:lnTo>
                                    <a:pt x="247" y="130"/>
                                  </a:lnTo>
                                  <a:lnTo>
                                    <a:pt x="245" y="129"/>
                                  </a:lnTo>
                                  <a:lnTo>
                                    <a:pt x="244" y="128"/>
                                  </a:lnTo>
                                  <a:lnTo>
                                    <a:pt x="242" y="127"/>
                                  </a:lnTo>
                                  <a:lnTo>
                                    <a:pt x="241" y="126"/>
                                  </a:lnTo>
                                  <a:lnTo>
                                    <a:pt x="239" y="125"/>
                                  </a:lnTo>
                                  <a:lnTo>
                                    <a:pt x="238" y="124"/>
                                  </a:lnTo>
                                  <a:lnTo>
                                    <a:pt x="236" y="123"/>
                                  </a:lnTo>
                                  <a:lnTo>
                                    <a:pt x="235" y="122"/>
                                  </a:lnTo>
                                  <a:lnTo>
                                    <a:pt x="233" y="121"/>
                                  </a:lnTo>
                                  <a:lnTo>
                                    <a:pt x="232" y="120"/>
                                  </a:lnTo>
                                  <a:lnTo>
                                    <a:pt x="230" y="120"/>
                                  </a:lnTo>
                                  <a:lnTo>
                                    <a:pt x="229" y="118"/>
                                  </a:lnTo>
                                  <a:lnTo>
                                    <a:pt x="228" y="118"/>
                                  </a:lnTo>
                                  <a:lnTo>
                                    <a:pt x="226" y="117"/>
                                  </a:lnTo>
                                  <a:lnTo>
                                    <a:pt x="225" y="116"/>
                                  </a:lnTo>
                                  <a:lnTo>
                                    <a:pt x="223" y="115"/>
                                  </a:lnTo>
                                  <a:lnTo>
                                    <a:pt x="222" y="115"/>
                                  </a:lnTo>
                                  <a:lnTo>
                                    <a:pt x="220" y="114"/>
                                  </a:lnTo>
                                  <a:lnTo>
                                    <a:pt x="219" y="113"/>
                                  </a:lnTo>
                                  <a:lnTo>
                                    <a:pt x="217" y="112"/>
                                  </a:lnTo>
                                  <a:lnTo>
                                    <a:pt x="216" y="111"/>
                                  </a:lnTo>
                                  <a:lnTo>
                                    <a:pt x="215" y="110"/>
                                  </a:lnTo>
                                  <a:lnTo>
                                    <a:pt x="214" y="110"/>
                                  </a:lnTo>
                                  <a:lnTo>
                                    <a:pt x="213" y="109"/>
                                  </a:lnTo>
                                  <a:lnTo>
                                    <a:pt x="211" y="109"/>
                                  </a:lnTo>
                                  <a:lnTo>
                                    <a:pt x="210" y="108"/>
                                  </a:lnTo>
                                  <a:lnTo>
                                    <a:pt x="209" y="107"/>
                                  </a:lnTo>
                                  <a:lnTo>
                                    <a:pt x="208" y="107"/>
                                  </a:lnTo>
                                  <a:lnTo>
                                    <a:pt x="207" y="106"/>
                                  </a:lnTo>
                                  <a:lnTo>
                                    <a:pt x="206" y="105"/>
                                  </a:lnTo>
                                  <a:lnTo>
                                    <a:pt x="205" y="105"/>
                                  </a:lnTo>
                                  <a:lnTo>
                                    <a:pt x="204" y="104"/>
                                  </a:lnTo>
                                  <a:lnTo>
                                    <a:pt x="203" y="103"/>
                                  </a:lnTo>
                                  <a:lnTo>
                                    <a:pt x="202" y="103"/>
                                  </a:lnTo>
                                  <a:lnTo>
                                    <a:pt x="201" y="102"/>
                                  </a:lnTo>
                                  <a:lnTo>
                                    <a:pt x="200" y="102"/>
                                  </a:lnTo>
                                  <a:lnTo>
                                    <a:pt x="198" y="101"/>
                                  </a:lnTo>
                                  <a:lnTo>
                                    <a:pt x="197" y="101"/>
                                  </a:lnTo>
                                  <a:lnTo>
                                    <a:pt x="196" y="100"/>
                                  </a:lnTo>
                                  <a:lnTo>
                                    <a:pt x="195" y="100"/>
                                  </a:lnTo>
                                  <a:lnTo>
                                    <a:pt x="194" y="99"/>
                                  </a:lnTo>
                                  <a:lnTo>
                                    <a:pt x="193" y="98"/>
                                  </a:lnTo>
                                  <a:lnTo>
                                    <a:pt x="192" y="98"/>
                                  </a:lnTo>
                                  <a:lnTo>
                                    <a:pt x="191" y="97"/>
                                  </a:lnTo>
                                  <a:lnTo>
                                    <a:pt x="190" y="97"/>
                                  </a:lnTo>
                                  <a:lnTo>
                                    <a:pt x="189" y="96"/>
                                  </a:lnTo>
                                  <a:lnTo>
                                    <a:pt x="188" y="96"/>
                                  </a:lnTo>
                                  <a:lnTo>
                                    <a:pt x="187" y="95"/>
                                  </a:lnTo>
                                  <a:lnTo>
                                    <a:pt x="186" y="94"/>
                                  </a:lnTo>
                                  <a:lnTo>
                                    <a:pt x="185" y="94"/>
                                  </a:lnTo>
                                  <a:lnTo>
                                    <a:pt x="184" y="94"/>
                                  </a:lnTo>
                                  <a:lnTo>
                                    <a:pt x="183" y="93"/>
                                  </a:lnTo>
                                  <a:lnTo>
                                    <a:pt x="181" y="92"/>
                                  </a:lnTo>
                                  <a:lnTo>
                                    <a:pt x="180" y="91"/>
                                  </a:lnTo>
                                  <a:lnTo>
                                    <a:pt x="178" y="91"/>
                                  </a:lnTo>
                                  <a:lnTo>
                                    <a:pt x="177" y="90"/>
                                  </a:lnTo>
                                  <a:lnTo>
                                    <a:pt x="176" y="89"/>
                                  </a:lnTo>
                                  <a:lnTo>
                                    <a:pt x="174" y="88"/>
                                  </a:lnTo>
                                  <a:lnTo>
                                    <a:pt x="173" y="88"/>
                                  </a:lnTo>
                                  <a:lnTo>
                                    <a:pt x="171" y="87"/>
                                  </a:lnTo>
                                  <a:lnTo>
                                    <a:pt x="170" y="86"/>
                                  </a:lnTo>
                                  <a:lnTo>
                                    <a:pt x="169" y="85"/>
                                  </a:lnTo>
                                  <a:lnTo>
                                    <a:pt x="167" y="85"/>
                                  </a:lnTo>
                                  <a:lnTo>
                                    <a:pt x="166" y="84"/>
                                  </a:lnTo>
                                  <a:lnTo>
                                    <a:pt x="164" y="83"/>
                                  </a:lnTo>
                                  <a:lnTo>
                                    <a:pt x="163" y="82"/>
                                  </a:lnTo>
                                  <a:lnTo>
                                    <a:pt x="161" y="81"/>
                                  </a:lnTo>
                                  <a:lnTo>
                                    <a:pt x="160" y="81"/>
                                  </a:lnTo>
                                  <a:lnTo>
                                    <a:pt x="159" y="80"/>
                                  </a:lnTo>
                                  <a:lnTo>
                                    <a:pt x="157" y="79"/>
                                  </a:lnTo>
                                  <a:lnTo>
                                    <a:pt x="156" y="78"/>
                                  </a:lnTo>
                                  <a:lnTo>
                                    <a:pt x="1" y="0"/>
                                  </a:lnTo>
                                  <a:lnTo>
                                    <a:pt x="0" y="0"/>
                                  </a:lnTo>
                                  <a:lnTo>
                                    <a:pt x="0" y="1"/>
                                  </a:lnTo>
                                  <a:lnTo>
                                    <a:pt x="1" y="1"/>
                                  </a:lnTo>
                                  <a:lnTo>
                                    <a:pt x="156" y="80"/>
                                  </a:lnTo>
                                  <a:lnTo>
                                    <a:pt x="157" y="80"/>
                                  </a:lnTo>
                                  <a:lnTo>
                                    <a:pt x="158" y="81"/>
                                  </a:lnTo>
                                  <a:lnTo>
                                    <a:pt x="159" y="81"/>
                                  </a:lnTo>
                                  <a:lnTo>
                                    <a:pt x="160" y="82"/>
                                  </a:lnTo>
                                  <a:lnTo>
                                    <a:pt x="161" y="83"/>
                                  </a:lnTo>
                                  <a:lnTo>
                                    <a:pt x="162" y="83"/>
                                  </a:lnTo>
                                  <a:lnTo>
                                    <a:pt x="163" y="83"/>
                                  </a:lnTo>
                                  <a:lnTo>
                                    <a:pt x="163" y="84"/>
                                  </a:lnTo>
                                  <a:lnTo>
                                    <a:pt x="164" y="84"/>
                                  </a:lnTo>
                                  <a:lnTo>
                                    <a:pt x="165" y="85"/>
                                  </a:lnTo>
                                  <a:lnTo>
                                    <a:pt x="166" y="86"/>
                                  </a:lnTo>
                                  <a:lnTo>
                                    <a:pt x="167" y="86"/>
                                  </a:lnTo>
                                  <a:lnTo>
                                    <a:pt x="168" y="87"/>
                                  </a:lnTo>
                                  <a:lnTo>
                                    <a:pt x="169" y="87"/>
                                  </a:lnTo>
                                  <a:lnTo>
                                    <a:pt x="170" y="87"/>
                                  </a:lnTo>
                                  <a:lnTo>
                                    <a:pt x="171" y="88"/>
                                  </a:lnTo>
                                  <a:lnTo>
                                    <a:pt x="173" y="88"/>
                                  </a:lnTo>
                                  <a:lnTo>
                                    <a:pt x="174" y="89"/>
                                  </a:lnTo>
                                  <a:lnTo>
                                    <a:pt x="175" y="90"/>
                                  </a:lnTo>
                                  <a:lnTo>
                                    <a:pt x="177" y="90"/>
                                  </a:lnTo>
                                  <a:lnTo>
                                    <a:pt x="178" y="91"/>
                                  </a:lnTo>
                                  <a:lnTo>
                                    <a:pt x="179" y="92"/>
                                  </a:lnTo>
                                  <a:lnTo>
                                    <a:pt x="181" y="92"/>
                                  </a:lnTo>
                                  <a:lnTo>
                                    <a:pt x="182" y="94"/>
                                  </a:lnTo>
                                  <a:lnTo>
                                    <a:pt x="183" y="94"/>
                                  </a:lnTo>
                                  <a:lnTo>
                                    <a:pt x="185" y="95"/>
                                  </a:lnTo>
                                  <a:lnTo>
                                    <a:pt x="186" y="96"/>
                                  </a:lnTo>
                                  <a:lnTo>
                                    <a:pt x="187" y="96"/>
                                  </a:lnTo>
                                  <a:lnTo>
                                    <a:pt x="189" y="97"/>
                                  </a:lnTo>
                                  <a:lnTo>
                                    <a:pt x="190" y="98"/>
                                  </a:lnTo>
                                  <a:lnTo>
                                    <a:pt x="191" y="99"/>
                                  </a:lnTo>
                                  <a:lnTo>
                                    <a:pt x="192" y="100"/>
                                  </a:lnTo>
                                  <a:lnTo>
                                    <a:pt x="194" y="100"/>
                                  </a:lnTo>
                                  <a:lnTo>
                                    <a:pt x="195" y="101"/>
                                  </a:lnTo>
                                  <a:lnTo>
                                    <a:pt x="197" y="101"/>
                                  </a:lnTo>
                                  <a:lnTo>
                                    <a:pt x="198" y="102"/>
                                  </a:lnTo>
                                  <a:lnTo>
                                    <a:pt x="199" y="102"/>
                                  </a:lnTo>
                                  <a:lnTo>
                                    <a:pt x="200" y="103"/>
                                  </a:lnTo>
                                  <a:lnTo>
                                    <a:pt x="202" y="104"/>
                                  </a:lnTo>
                                  <a:lnTo>
                                    <a:pt x="203" y="105"/>
                                  </a:lnTo>
                                  <a:lnTo>
                                    <a:pt x="204" y="106"/>
                                  </a:lnTo>
                                  <a:lnTo>
                                    <a:pt x="205" y="106"/>
                                  </a:lnTo>
                                  <a:lnTo>
                                    <a:pt x="206" y="107"/>
                                  </a:lnTo>
                                  <a:lnTo>
                                    <a:pt x="207" y="107"/>
                                  </a:lnTo>
                                  <a:lnTo>
                                    <a:pt x="208" y="108"/>
                                  </a:lnTo>
                                  <a:lnTo>
                                    <a:pt x="209" y="109"/>
                                  </a:lnTo>
                                  <a:lnTo>
                                    <a:pt x="210" y="109"/>
                                  </a:lnTo>
                                  <a:lnTo>
                                    <a:pt x="211" y="110"/>
                                  </a:lnTo>
                                  <a:lnTo>
                                    <a:pt x="212" y="110"/>
                                  </a:lnTo>
                                  <a:lnTo>
                                    <a:pt x="213" y="111"/>
                                  </a:lnTo>
                                  <a:lnTo>
                                    <a:pt x="214" y="111"/>
                                  </a:lnTo>
                                  <a:lnTo>
                                    <a:pt x="215" y="112"/>
                                  </a:lnTo>
                                  <a:lnTo>
                                    <a:pt x="216" y="112"/>
                                  </a:lnTo>
                                  <a:lnTo>
                                    <a:pt x="217" y="113"/>
                                  </a:lnTo>
                                  <a:lnTo>
                                    <a:pt x="219" y="114"/>
                                  </a:lnTo>
                                  <a:lnTo>
                                    <a:pt x="221" y="115"/>
                                  </a:lnTo>
                                  <a:lnTo>
                                    <a:pt x="222" y="116"/>
                                  </a:lnTo>
                                  <a:lnTo>
                                    <a:pt x="224" y="117"/>
                                  </a:lnTo>
                                  <a:lnTo>
                                    <a:pt x="225" y="118"/>
                                  </a:lnTo>
                                  <a:lnTo>
                                    <a:pt x="227" y="118"/>
                                  </a:lnTo>
                                  <a:lnTo>
                                    <a:pt x="228" y="120"/>
                                  </a:lnTo>
                                  <a:lnTo>
                                    <a:pt x="230" y="120"/>
                                  </a:lnTo>
                                  <a:lnTo>
                                    <a:pt x="231" y="121"/>
                                  </a:lnTo>
                                  <a:lnTo>
                                    <a:pt x="233" y="122"/>
                                  </a:lnTo>
                                  <a:lnTo>
                                    <a:pt x="234" y="123"/>
                                  </a:lnTo>
                                  <a:lnTo>
                                    <a:pt x="236" y="124"/>
                                  </a:lnTo>
                                  <a:lnTo>
                                    <a:pt x="237" y="125"/>
                                  </a:lnTo>
                                  <a:lnTo>
                                    <a:pt x="239" y="126"/>
                                  </a:lnTo>
                                  <a:lnTo>
                                    <a:pt x="240" y="127"/>
                                  </a:lnTo>
                                  <a:lnTo>
                                    <a:pt x="242" y="128"/>
                                  </a:lnTo>
                                  <a:lnTo>
                                    <a:pt x="243" y="129"/>
                                  </a:lnTo>
                                  <a:lnTo>
                                    <a:pt x="245" y="130"/>
                                  </a:lnTo>
                                  <a:lnTo>
                                    <a:pt x="246" y="131"/>
                                  </a:lnTo>
                                  <a:lnTo>
                                    <a:pt x="247" y="131"/>
                                  </a:lnTo>
                                  <a:lnTo>
                                    <a:pt x="248" y="132"/>
                                  </a:lnTo>
                                  <a:lnTo>
                                    <a:pt x="249" y="132"/>
                                  </a:lnTo>
                                  <a:lnTo>
                                    <a:pt x="250" y="133"/>
                                  </a:lnTo>
                                  <a:lnTo>
                                    <a:pt x="251" y="134"/>
                                  </a:lnTo>
                                  <a:lnTo>
                                    <a:pt x="252" y="135"/>
                                  </a:lnTo>
                                  <a:lnTo>
                                    <a:pt x="253" y="135"/>
                                  </a:lnTo>
                                  <a:lnTo>
                                    <a:pt x="254" y="136"/>
                                  </a:lnTo>
                                  <a:lnTo>
                                    <a:pt x="255" y="136"/>
                                  </a:lnTo>
                                  <a:lnTo>
                                    <a:pt x="257" y="137"/>
                                  </a:lnTo>
                                  <a:lnTo>
                                    <a:pt x="259" y="138"/>
                                  </a:lnTo>
                                  <a:lnTo>
                                    <a:pt x="260" y="139"/>
                                  </a:lnTo>
                                  <a:lnTo>
                                    <a:pt x="261" y="140"/>
                                  </a:lnTo>
                                  <a:lnTo>
                                    <a:pt x="262" y="140"/>
                                  </a:lnTo>
                                  <a:lnTo>
                                    <a:pt x="263" y="141"/>
                                  </a:lnTo>
                                  <a:lnTo>
                                    <a:pt x="264" y="141"/>
                                  </a:lnTo>
                                  <a:lnTo>
                                    <a:pt x="265" y="142"/>
                                  </a:lnTo>
                                  <a:lnTo>
                                    <a:pt x="266" y="143"/>
                                  </a:lnTo>
                                  <a:lnTo>
                                    <a:pt x="267" y="144"/>
                                  </a:lnTo>
                                  <a:lnTo>
                                    <a:pt x="269" y="145"/>
                                  </a:lnTo>
                                  <a:lnTo>
                                    <a:pt x="271" y="146"/>
                                  </a:lnTo>
                                  <a:lnTo>
                                    <a:pt x="273" y="148"/>
                                  </a:lnTo>
                                  <a:lnTo>
                                    <a:pt x="276" y="150"/>
                                  </a:lnTo>
                                  <a:lnTo>
                                    <a:pt x="278" y="151"/>
                                  </a:lnTo>
                                  <a:lnTo>
                                    <a:pt x="280" y="153"/>
                                  </a:lnTo>
                                  <a:lnTo>
                                    <a:pt x="282" y="154"/>
                                  </a:lnTo>
                                  <a:lnTo>
                                    <a:pt x="284" y="156"/>
                                  </a:lnTo>
                                  <a:lnTo>
                                    <a:pt x="286" y="158"/>
                                  </a:lnTo>
                                  <a:lnTo>
                                    <a:pt x="289" y="159"/>
                                  </a:lnTo>
                                  <a:lnTo>
                                    <a:pt x="291" y="161"/>
                                  </a:lnTo>
                                  <a:lnTo>
                                    <a:pt x="293" y="162"/>
                                  </a:lnTo>
                                  <a:lnTo>
                                    <a:pt x="295" y="164"/>
                                  </a:lnTo>
                                  <a:lnTo>
                                    <a:pt x="297" y="165"/>
                                  </a:lnTo>
                                  <a:lnTo>
                                    <a:pt x="299" y="167"/>
                                  </a:lnTo>
                                  <a:lnTo>
                                    <a:pt x="302" y="169"/>
                                  </a:lnTo>
                                  <a:lnTo>
                                    <a:pt x="304" y="171"/>
                                  </a:lnTo>
                                  <a:lnTo>
                                    <a:pt x="306" y="173"/>
                                  </a:lnTo>
                                  <a:lnTo>
                                    <a:pt x="308" y="174"/>
                                  </a:lnTo>
                                  <a:lnTo>
                                    <a:pt x="310" y="176"/>
                                  </a:lnTo>
                                  <a:lnTo>
                                    <a:pt x="312" y="178"/>
                                  </a:lnTo>
                                  <a:lnTo>
                                    <a:pt x="313" y="179"/>
                                  </a:lnTo>
                                  <a:lnTo>
                                    <a:pt x="315" y="180"/>
                                  </a:lnTo>
                                  <a:lnTo>
                                    <a:pt x="317" y="181"/>
                                  </a:lnTo>
                                  <a:lnTo>
                                    <a:pt x="318" y="183"/>
                                  </a:lnTo>
                                  <a:lnTo>
                                    <a:pt x="320" y="184"/>
                                  </a:lnTo>
                                  <a:lnTo>
                                    <a:pt x="321" y="186"/>
                                  </a:lnTo>
                                  <a:lnTo>
                                    <a:pt x="323" y="187"/>
                                  </a:lnTo>
                                  <a:lnTo>
                                    <a:pt x="325" y="189"/>
                                  </a:lnTo>
                                  <a:lnTo>
                                    <a:pt x="326" y="190"/>
                                  </a:lnTo>
                                  <a:lnTo>
                                    <a:pt x="328" y="191"/>
                                  </a:lnTo>
                                  <a:lnTo>
                                    <a:pt x="330" y="193"/>
                                  </a:lnTo>
                                  <a:lnTo>
                                    <a:pt x="331" y="194"/>
                                  </a:lnTo>
                                  <a:lnTo>
                                    <a:pt x="333" y="196"/>
                                  </a:lnTo>
                                  <a:lnTo>
                                    <a:pt x="335" y="197"/>
                                  </a:lnTo>
                                  <a:lnTo>
                                    <a:pt x="336" y="199"/>
                                  </a:lnTo>
                                  <a:lnTo>
                                    <a:pt x="338" y="200"/>
                                  </a:lnTo>
                                  <a:lnTo>
                                    <a:pt x="339" y="202"/>
                                  </a:lnTo>
                                  <a:lnTo>
                                    <a:pt x="341" y="203"/>
                                  </a:lnTo>
                                  <a:lnTo>
                                    <a:pt x="343" y="205"/>
                                  </a:lnTo>
                                  <a:lnTo>
                                    <a:pt x="344" y="206"/>
                                  </a:lnTo>
                                  <a:lnTo>
                                    <a:pt x="345" y="207"/>
                                  </a:lnTo>
                                  <a:lnTo>
                                    <a:pt x="346" y="208"/>
                                  </a:lnTo>
                                  <a:lnTo>
                                    <a:pt x="347" y="209"/>
                                  </a:lnTo>
                                  <a:lnTo>
                                    <a:pt x="348" y="209"/>
                                  </a:lnTo>
                                  <a:lnTo>
                                    <a:pt x="349" y="210"/>
                                  </a:lnTo>
                                  <a:lnTo>
                                    <a:pt x="349" y="211"/>
                                  </a:lnTo>
                                  <a:lnTo>
                                    <a:pt x="350" y="212"/>
                                  </a:lnTo>
                                  <a:lnTo>
                                    <a:pt x="351" y="212"/>
                                  </a:lnTo>
                                  <a:lnTo>
                                    <a:pt x="352" y="213"/>
                                  </a:lnTo>
                                  <a:lnTo>
                                    <a:pt x="353" y="214"/>
                                  </a:lnTo>
                                  <a:lnTo>
                                    <a:pt x="354" y="215"/>
                                  </a:lnTo>
                                  <a:lnTo>
                                    <a:pt x="355" y="216"/>
                                  </a:lnTo>
                                  <a:lnTo>
                                    <a:pt x="356" y="217"/>
                                  </a:lnTo>
                                  <a:lnTo>
                                    <a:pt x="357" y="218"/>
                                  </a:lnTo>
                                  <a:lnTo>
                                    <a:pt x="359" y="220"/>
                                  </a:lnTo>
                                  <a:lnTo>
                                    <a:pt x="360" y="222"/>
                                  </a:lnTo>
                                  <a:lnTo>
                                    <a:pt x="362" y="223"/>
                                  </a:lnTo>
                                  <a:lnTo>
                                    <a:pt x="364" y="225"/>
                                  </a:lnTo>
                                  <a:lnTo>
                                    <a:pt x="365" y="226"/>
                                  </a:lnTo>
                                  <a:lnTo>
                                    <a:pt x="367" y="228"/>
                                  </a:lnTo>
                                  <a:lnTo>
                                    <a:pt x="369" y="229"/>
                                  </a:lnTo>
                                  <a:lnTo>
                                    <a:pt x="370" y="231"/>
                                  </a:lnTo>
                                  <a:lnTo>
                                    <a:pt x="372" y="233"/>
                                  </a:lnTo>
                                  <a:lnTo>
                                    <a:pt x="373" y="234"/>
                                  </a:lnTo>
                                  <a:lnTo>
                                    <a:pt x="375" y="236"/>
                                  </a:lnTo>
                                  <a:lnTo>
                                    <a:pt x="377" y="238"/>
                                  </a:lnTo>
                                  <a:lnTo>
                                    <a:pt x="378" y="239"/>
                                  </a:lnTo>
                                  <a:lnTo>
                                    <a:pt x="380" y="241"/>
                                  </a:lnTo>
                                  <a:lnTo>
                                    <a:pt x="382" y="242"/>
                                  </a:lnTo>
                                  <a:lnTo>
                                    <a:pt x="383" y="244"/>
                                  </a:lnTo>
                                  <a:lnTo>
                                    <a:pt x="385" y="245"/>
                                  </a:lnTo>
                                  <a:lnTo>
                                    <a:pt x="387" y="247"/>
                                  </a:lnTo>
                                  <a:lnTo>
                                    <a:pt x="388" y="248"/>
                                  </a:lnTo>
                                  <a:lnTo>
                                    <a:pt x="390" y="250"/>
                                  </a:lnTo>
                                  <a:lnTo>
                                    <a:pt x="392" y="252"/>
                                  </a:lnTo>
                                  <a:lnTo>
                                    <a:pt x="394" y="254"/>
                                  </a:lnTo>
                                  <a:lnTo>
                                    <a:pt x="395" y="255"/>
                                  </a:lnTo>
                                  <a:lnTo>
                                    <a:pt x="397" y="257"/>
                                  </a:lnTo>
                                  <a:lnTo>
                                    <a:pt x="399" y="259"/>
                                  </a:lnTo>
                                  <a:lnTo>
                                    <a:pt x="401" y="261"/>
                                  </a:lnTo>
                                  <a:lnTo>
                                    <a:pt x="402" y="263"/>
                                  </a:lnTo>
                                  <a:lnTo>
                                    <a:pt x="404" y="265"/>
                                  </a:lnTo>
                                  <a:lnTo>
                                    <a:pt x="406" y="267"/>
                                  </a:lnTo>
                                  <a:lnTo>
                                    <a:pt x="408" y="269"/>
                                  </a:lnTo>
                                  <a:lnTo>
                                    <a:pt x="410" y="271"/>
                                  </a:lnTo>
                                  <a:lnTo>
                                    <a:pt x="411" y="273"/>
                                  </a:lnTo>
                                  <a:lnTo>
                                    <a:pt x="413" y="275"/>
                                  </a:lnTo>
                                  <a:lnTo>
                                    <a:pt x="415" y="277"/>
                                  </a:lnTo>
                                  <a:lnTo>
                                    <a:pt x="417" y="279"/>
                                  </a:lnTo>
                                  <a:lnTo>
                                    <a:pt x="418" y="281"/>
                                  </a:lnTo>
                                  <a:lnTo>
                                    <a:pt x="420" y="283"/>
                                  </a:lnTo>
                                  <a:lnTo>
                                    <a:pt x="422" y="284"/>
                                  </a:lnTo>
                                  <a:lnTo>
                                    <a:pt x="424" y="286"/>
                                  </a:lnTo>
                                  <a:lnTo>
                                    <a:pt x="425" y="287"/>
                                  </a:lnTo>
                                  <a:lnTo>
                                    <a:pt x="425" y="288"/>
                                  </a:lnTo>
                                  <a:lnTo>
                                    <a:pt x="426" y="288"/>
                                  </a:lnTo>
                                  <a:lnTo>
                                    <a:pt x="427" y="289"/>
                                  </a:lnTo>
                                  <a:lnTo>
                                    <a:pt x="427" y="290"/>
                                  </a:lnTo>
                                  <a:lnTo>
                                    <a:pt x="428" y="291"/>
                                  </a:lnTo>
                                  <a:lnTo>
                                    <a:pt x="429" y="292"/>
                                  </a:lnTo>
                                  <a:lnTo>
                                    <a:pt x="430" y="293"/>
                                  </a:lnTo>
                                  <a:lnTo>
                                    <a:pt x="430" y="294"/>
                                  </a:lnTo>
                                  <a:lnTo>
                                    <a:pt x="431" y="294"/>
                                  </a:lnTo>
                                  <a:lnTo>
                                    <a:pt x="432" y="296"/>
                                  </a:lnTo>
                                  <a:lnTo>
                                    <a:pt x="433" y="297"/>
                                  </a:lnTo>
                                  <a:lnTo>
                                    <a:pt x="435" y="299"/>
                                  </a:lnTo>
                                  <a:lnTo>
                                    <a:pt x="436" y="301"/>
                                  </a:lnTo>
                                  <a:lnTo>
                                    <a:pt x="438" y="303"/>
                                  </a:lnTo>
                                  <a:lnTo>
                                    <a:pt x="439" y="305"/>
                                  </a:lnTo>
                                  <a:lnTo>
                                    <a:pt x="441" y="307"/>
                                  </a:lnTo>
                                  <a:lnTo>
                                    <a:pt x="443" y="308"/>
                                  </a:lnTo>
                                  <a:lnTo>
                                    <a:pt x="444" y="310"/>
                                  </a:lnTo>
                                  <a:lnTo>
                                    <a:pt x="445" y="312"/>
                                  </a:lnTo>
                                  <a:lnTo>
                                    <a:pt x="446" y="313"/>
                                  </a:lnTo>
                                  <a:lnTo>
                                    <a:pt x="447" y="314"/>
                                  </a:lnTo>
                                  <a:lnTo>
                                    <a:pt x="448" y="315"/>
                                  </a:lnTo>
                                  <a:lnTo>
                                    <a:pt x="449" y="317"/>
                                  </a:lnTo>
                                  <a:lnTo>
                                    <a:pt x="450" y="318"/>
                                  </a:lnTo>
                                  <a:lnTo>
                                    <a:pt x="451" y="320"/>
                                  </a:lnTo>
                                  <a:lnTo>
                                    <a:pt x="452" y="321"/>
                                  </a:lnTo>
                                  <a:lnTo>
                                    <a:pt x="453" y="322"/>
                                  </a:lnTo>
                                  <a:lnTo>
                                    <a:pt x="454" y="323"/>
                                  </a:lnTo>
                                  <a:lnTo>
                                    <a:pt x="455" y="324"/>
                                  </a:lnTo>
                                  <a:lnTo>
                                    <a:pt x="456" y="325"/>
                                  </a:lnTo>
                                  <a:lnTo>
                                    <a:pt x="457" y="326"/>
                                  </a:lnTo>
                                  <a:lnTo>
                                    <a:pt x="457" y="327"/>
                                  </a:lnTo>
                                  <a:lnTo>
                                    <a:pt x="458" y="328"/>
                                  </a:lnTo>
                                  <a:lnTo>
                                    <a:pt x="459" y="329"/>
                                  </a:lnTo>
                                  <a:lnTo>
                                    <a:pt x="460" y="330"/>
                                  </a:lnTo>
                                  <a:lnTo>
                                    <a:pt x="461" y="331"/>
                                  </a:lnTo>
                                  <a:lnTo>
                                    <a:pt x="461" y="332"/>
                                  </a:lnTo>
                                  <a:lnTo>
                                    <a:pt x="462" y="333"/>
                                  </a:lnTo>
                                  <a:lnTo>
                                    <a:pt x="463" y="334"/>
                                  </a:lnTo>
                                  <a:lnTo>
                                    <a:pt x="464" y="335"/>
                                  </a:lnTo>
                                  <a:lnTo>
                                    <a:pt x="464" y="336"/>
                                  </a:lnTo>
                                  <a:lnTo>
                                    <a:pt x="465" y="337"/>
                                  </a:lnTo>
                                  <a:lnTo>
                                    <a:pt x="466" y="338"/>
                                  </a:lnTo>
                                  <a:lnTo>
                                    <a:pt x="467" y="340"/>
                                  </a:lnTo>
                                  <a:lnTo>
                                    <a:pt x="467" y="341"/>
                                  </a:lnTo>
                                  <a:lnTo>
                                    <a:pt x="468" y="342"/>
                                  </a:lnTo>
                                  <a:lnTo>
                                    <a:pt x="469" y="343"/>
                                  </a:lnTo>
                                  <a:lnTo>
                                    <a:pt x="470" y="343"/>
                                  </a:lnTo>
                                  <a:lnTo>
                                    <a:pt x="470" y="344"/>
                                  </a:lnTo>
                                  <a:lnTo>
                                    <a:pt x="471" y="345"/>
                                  </a:lnTo>
                                  <a:lnTo>
                                    <a:pt x="471" y="346"/>
                                  </a:lnTo>
                                  <a:lnTo>
                                    <a:pt x="472" y="347"/>
                                  </a:lnTo>
                                  <a:lnTo>
                                    <a:pt x="473" y="348"/>
                                  </a:lnTo>
                                  <a:lnTo>
                                    <a:pt x="473" y="349"/>
                                  </a:lnTo>
                                  <a:lnTo>
                                    <a:pt x="474" y="350"/>
                                  </a:lnTo>
                                  <a:lnTo>
                                    <a:pt x="474" y="351"/>
                                  </a:lnTo>
                                  <a:lnTo>
                                    <a:pt x="475" y="351"/>
                                  </a:lnTo>
                                  <a:lnTo>
                                    <a:pt x="475" y="352"/>
                                  </a:lnTo>
                                  <a:lnTo>
                                    <a:pt x="476" y="352"/>
                                  </a:lnTo>
                                  <a:lnTo>
                                    <a:pt x="477" y="353"/>
                                  </a:lnTo>
                                  <a:lnTo>
                                    <a:pt x="477" y="354"/>
                                  </a:lnTo>
                                  <a:lnTo>
                                    <a:pt x="478" y="355"/>
                                  </a:lnTo>
                                  <a:lnTo>
                                    <a:pt x="479" y="356"/>
                                  </a:lnTo>
                                  <a:lnTo>
                                    <a:pt x="479" y="357"/>
                                  </a:lnTo>
                                  <a:lnTo>
                                    <a:pt x="480" y="358"/>
                                  </a:lnTo>
                                  <a:lnTo>
                                    <a:pt x="481" y="358"/>
                                  </a:lnTo>
                                  <a:lnTo>
                                    <a:pt x="481" y="359"/>
                                  </a:lnTo>
                                  <a:lnTo>
                                    <a:pt x="482" y="360"/>
                                  </a:lnTo>
                                  <a:lnTo>
                                    <a:pt x="482" y="361"/>
                                  </a:lnTo>
                                  <a:lnTo>
                                    <a:pt x="483" y="362"/>
                                  </a:lnTo>
                                  <a:lnTo>
                                    <a:pt x="484" y="364"/>
                                  </a:lnTo>
                                  <a:lnTo>
                                    <a:pt x="487" y="368"/>
                                  </a:lnTo>
                                  <a:lnTo>
                                    <a:pt x="490" y="372"/>
                                  </a:lnTo>
                                  <a:lnTo>
                                    <a:pt x="493" y="376"/>
                                  </a:lnTo>
                                  <a:lnTo>
                                    <a:pt x="495" y="379"/>
                                  </a:lnTo>
                                  <a:lnTo>
                                    <a:pt x="497" y="382"/>
                                  </a:lnTo>
                                  <a:lnTo>
                                    <a:pt x="499" y="384"/>
                                  </a:lnTo>
                                  <a:lnTo>
                                    <a:pt x="501" y="387"/>
                                  </a:lnTo>
                                  <a:lnTo>
                                    <a:pt x="502" y="389"/>
                                  </a:lnTo>
                                  <a:lnTo>
                                    <a:pt x="504" y="392"/>
                                  </a:lnTo>
                                  <a:lnTo>
                                    <a:pt x="506" y="394"/>
                                  </a:lnTo>
                                  <a:lnTo>
                                    <a:pt x="508" y="397"/>
                                  </a:lnTo>
                                  <a:lnTo>
                                    <a:pt x="510" y="399"/>
                                  </a:lnTo>
                                  <a:lnTo>
                                    <a:pt x="512" y="401"/>
                                  </a:lnTo>
                                  <a:lnTo>
                                    <a:pt x="514" y="404"/>
                                  </a:lnTo>
                                  <a:lnTo>
                                    <a:pt x="515" y="406"/>
                                  </a:lnTo>
                                  <a:lnTo>
                                    <a:pt x="517" y="409"/>
                                  </a:lnTo>
                                  <a:lnTo>
                                    <a:pt x="519" y="411"/>
                                  </a:lnTo>
                                  <a:lnTo>
                                    <a:pt x="521" y="414"/>
                                  </a:lnTo>
                                  <a:lnTo>
                                    <a:pt x="523" y="416"/>
                                  </a:lnTo>
                                  <a:lnTo>
                                    <a:pt x="525" y="418"/>
                                  </a:lnTo>
                                  <a:lnTo>
                                    <a:pt x="527" y="421"/>
                                  </a:lnTo>
                                  <a:lnTo>
                                    <a:pt x="529" y="423"/>
                                  </a:lnTo>
                                  <a:lnTo>
                                    <a:pt x="530" y="425"/>
                                  </a:lnTo>
                                  <a:lnTo>
                                    <a:pt x="532" y="428"/>
                                  </a:lnTo>
                                  <a:lnTo>
                                    <a:pt x="534" y="430"/>
                                  </a:lnTo>
                                  <a:lnTo>
                                    <a:pt x="536" y="432"/>
                                  </a:lnTo>
                                  <a:lnTo>
                                    <a:pt x="537" y="434"/>
                                  </a:lnTo>
                                  <a:lnTo>
                                    <a:pt x="539" y="436"/>
                                  </a:lnTo>
                                  <a:lnTo>
                                    <a:pt x="541" y="438"/>
                                  </a:lnTo>
                                  <a:lnTo>
                                    <a:pt x="543" y="440"/>
                                  </a:lnTo>
                                  <a:lnTo>
                                    <a:pt x="544" y="442"/>
                                  </a:lnTo>
                                  <a:lnTo>
                                    <a:pt x="546" y="444"/>
                                  </a:lnTo>
                                  <a:lnTo>
                                    <a:pt x="548" y="446"/>
                                  </a:lnTo>
                                  <a:lnTo>
                                    <a:pt x="550" y="448"/>
                                  </a:lnTo>
                                  <a:lnTo>
                                    <a:pt x="551" y="450"/>
                                  </a:lnTo>
                                  <a:lnTo>
                                    <a:pt x="553" y="452"/>
                                  </a:lnTo>
                                  <a:lnTo>
                                    <a:pt x="555" y="454"/>
                                  </a:lnTo>
                                  <a:lnTo>
                                    <a:pt x="557" y="456"/>
                                  </a:lnTo>
                                  <a:lnTo>
                                    <a:pt x="558" y="458"/>
                                  </a:lnTo>
                                  <a:lnTo>
                                    <a:pt x="560" y="460"/>
                                  </a:lnTo>
                                  <a:lnTo>
                                    <a:pt x="562" y="462"/>
                                  </a:lnTo>
                                  <a:lnTo>
                                    <a:pt x="564" y="464"/>
                                  </a:lnTo>
                                  <a:lnTo>
                                    <a:pt x="565" y="466"/>
                                  </a:lnTo>
                                  <a:lnTo>
                                    <a:pt x="566" y="467"/>
                                  </a:lnTo>
                                  <a:lnTo>
                                    <a:pt x="567" y="468"/>
                                  </a:lnTo>
                                  <a:lnTo>
                                    <a:pt x="568" y="469"/>
                                  </a:lnTo>
                                  <a:lnTo>
                                    <a:pt x="569" y="470"/>
                                  </a:lnTo>
                                  <a:lnTo>
                                    <a:pt x="570" y="472"/>
                                  </a:lnTo>
                                  <a:lnTo>
                                    <a:pt x="571" y="473"/>
                                  </a:lnTo>
                                  <a:lnTo>
                                    <a:pt x="572" y="474"/>
                                  </a:lnTo>
                                  <a:lnTo>
                                    <a:pt x="573" y="474"/>
                                  </a:lnTo>
                                  <a:lnTo>
                                    <a:pt x="574" y="475"/>
                                  </a:lnTo>
                                  <a:lnTo>
                                    <a:pt x="575" y="476"/>
                                  </a:lnTo>
                                  <a:lnTo>
                                    <a:pt x="575" y="477"/>
                                  </a:lnTo>
                                  <a:lnTo>
                                    <a:pt x="576" y="478"/>
                                  </a:lnTo>
                                  <a:lnTo>
                                    <a:pt x="577" y="479"/>
                                  </a:lnTo>
                                  <a:lnTo>
                                    <a:pt x="578" y="480"/>
                                  </a:lnTo>
                                  <a:lnTo>
                                    <a:pt x="578" y="481"/>
                                  </a:lnTo>
                                  <a:lnTo>
                                    <a:pt x="579" y="481"/>
                                  </a:lnTo>
                                  <a:lnTo>
                                    <a:pt x="580" y="483"/>
                                  </a:lnTo>
                                  <a:lnTo>
                                    <a:pt x="581" y="483"/>
                                  </a:lnTo>
                                  <a:lnTo>
                                    <a:pt x="581" y="484"/>
                                  </a:lnTo>
                                  <a:lnTo>
                                    <a:pt x="582" y="485"/>
                                  </a:lnTo>
                                  <a:lnTo>
                                    <a:pt x="583" y="486"/>
                                  </a:lnTo>
                                  <a:lnTo>
                                    <a:pt x="584" y="487"/>
                                  </a:lnTo>
                                  <a:lnTo>
                                    <a:pt x="584" y="488"/>
                                  </a:lnTo>
                                  <a:lnTo>
                                    <a:pt x="585" y="489"/>
                                  </a:lnTo>
                                  <a:lnTo>
                                    <a:pt x="586" y="490"/>
                                  </a:lnTo>
                                  <a:lnTo>
                                    <a:pt x="587" y="491"/>
                                  </a:lnTo>
                                  <a:lnTo>
                                    <a:pt x="587" y="492"/>
                                  </a:lnTo>
                                  <a:lnTo>
                                    <a:pt x="588" y="493"/>
                                  </a:lnTo>
                                  <a:lnTo>
                                    <a:pt x="589" y="494"/>
                                  </a:lnTo>
                                  <a:lnTo>
                                    <a:pt x="590" y="494"/>
                                  </a:lnTo>
                                  <a:lnTo>
                                    <a:pt x="590" y="495"/>
                                  </a:lnTo>
                                  <a:lnTo>
                                    <a:pt x="591" y="496"/>
                                  </a:lnTo>
                                  <a:lnTo>
                                    <a:pt x="592" y="497"/>
                                  </a:lnTo>
                                  <a:lnTo>
                                    <a:pt x="592" y="498"/>
                                  </a:lnTo>
                                  <a:lnTo>
                                    <a:pt x="593" y="499"/>
                                  </a:lnTo>
                                  <a:lnTo>
                                    <a:pt x="594" y="500"/>
                                  </a:lnTo>
                                  <a:lnTo>
                                    <a:pt x="595" y="502"/>
                                  </a:lnTo>
                                  <a:lnTo>
                                    <a:pt x="596" y="502"/>
                                  </a:lnTo>
                                  <a:lnTo>
                                    <a:pt x="596" y="503"/>
                                  </a:lnTo>
                                  <a:lnTo>
                                    <a:pt x="597" y="504"/>
                                  </a:lnTo>
                                  <a:lnTo>
                                    <a:pt x="598" y="505"/>
                                  </a:lnTo>
                                  <a:lnTo>
                                    <a:pt x="599" y="505"/>
                                  </a:lnTo>
                                  <a:lnTo>
                                    <a:pt x="599" y="506"/>
                                  </a:lnTo>
                                  <a:lnTo>
                                    <a:pt x="600" y="507"/>
                                  </a:lnTo>
                                  <a:lnTo>
                                    <a:pt x="600" y="508"/>
                                  </a:lnTo>
                                  <a:lnTo>
                                    <a:pt x="601" y="509"/>
                                  </a:lnTo>
                                  <a:lnTo>
                                    <a:pt x="602" y="509"/>
                                  </a:lnTo>
                                  <a:lnTo>
                                    <a:pt x="602" y="510"/>
                                  </a:lnTo>
                                  <a:lnTo>
                                    <a:pt x="603" y="511"/>
                                  </a:lnTo>
                                  <a:lnTo>
                                    <a:pt x="604" y="512"/>
                                  </a:lnTo>
                                  <a:lnTo>
                                    <a:pt x="604" y="513"/>
                                  </a:lnTo>
                                  <a:lnTo>
                                    <a:pt x="605" y="514"/>
                                  </a:lnTo>
                                  <a:lnTo>
                                    <a:pt x="605" y="515"/>
                                  </a:lnTo>
                                  <a:lnTo>
                                    <a:pt x="606" y="515"/>
                                  </a:lnTo>
                                  <a:lnTo>
                                    <a:pt x="607" y="517"/>
                                  </a:lnTo>
                                  <a:lnTo>
                                    <a:pt x="608" y="518"/>
                                  </a:lnTo>
                                  <a:lnTo>
                                    <a:pt x="609" y="519"/>
                                  </a:lnTo>
                                  <a:lnTo>
                                    <a:pt x="610" y="521"/>
                                  </a:lnTo>
                                  <a:lnTo>
                                    <a:pt x="611" y="523"/>
                                  </a:lnTo>
                                  <a:lnTo>
                                    <a:pt x="613" y="525"/>
                                  </a:lnTo>
                                  <a:lnTo>
                                    <a:pt x="615" y="527"/>
                                  </a:lnTo>
                                  <a:lnTo>
                                    <a:pt x="616" y="529"/>
                                  </a:lnTo>
                                  <a:lnTo>
                                    <a:pt x="617" y="531"/>
                                  </a:lnTo>
                                  <a:lnTo>
                                    <a:pt x="619" y="533"/>
                                  </a:lnTo>
                                  <a:lnTo>
                                    <a:pt x="620" y="535"/>
                                  </a:lnTo>
                                  <a:lnTo>
                                    <a:pt x="622" y="537"/>
                                  </a:lnTo>
                                  <a:lnTo>
                                    <a:pt x="623" y="539"/>
                                  </a:lnTo>
                                  <a:lnTo>
                                    <a:pt x="625" y="541"/>
                                  </a:lnTo>
                                  <a:lnTo>
                                    <a:pt x="626" y="543"/>
                                  </a:lnTo>
                                  <a:lnTo>
                                    <a:pt x="628" y="545"/>
                                  </a:lnTo>
                                  <a:lnTo>
                                    <a:pt x="629" y="548"/>
                                  </a:lnTo>
                                  <a:lnTo>
                                    <a:pt x="630" y="550"/>
                                  </a:lnTo>
                                  <a:lnTo>
                                    <a:pt x="632" y="552"/>
                                  </a:lnTo>
                                  <a:lnTo>
                                    <a:pt x="633" y="554"/>
                                  </a:lnTo>
                                  <a:lnTo>
                                    <a:pt x="634" y="556"/>
                                  </a:lnTo>
                                  <a:lnTo>
                                    <a:pt x="636" y="558"/>
                                  </a:lnTo>
                                  <a:lnTo>
                                    <a:pt x="637" y="560"/>
                                  </a:lnTo>
                                  <a:lnTo>
                                    <a:pt x="638" y="562"/>
                                  </a:lnTo>
                                  <a:lnTo>
                                    <a:pt x="639" y="563"/>
                                  </a:lnTo>
                                  <a:lnTo>
                                    <a:pt x="640" y="564"/>
                                  </a:lnTo>
                                  <a:lnTo>
                                    <a:pt x="641" y="566"/>
                                  </a:lnTo>
                                  <a:lnTo>
                                    <a:pt x="642" y="567"/>
                                  </a:lnTo>
                                  <a:lnTo>
                                    <a:pt x="643" y="569"/>
                                  </a:lnTo>
                                  <a:lnTo>
                                    <a:pt x="644" y="570"/>
                                  </a:lnTo>
                                  <a:lnTo>
                                    <a:pt x="645" y="571"/>
                                  </a:lnTo>
                                  <a:lnTo>
                                    <a:pt x="645" y="572"/>
                                  </a:lnTo>
                                  <a:lnTo>
                                    <a:pt x="646" y="573"/>
                                  </a:lnTo>
                                  <a:lnTo>
                                    <a:pt x="647" y="575"/>
                                  </a:lnTo>
                                  <a:lnTo>
                                    <a:pt x="647" y="576"/>
                                  </a:lnTo>
                                  <a:lnTo>
                                    <a:pt x="648" y="577"/>
                                  </a:lnTo>
                                  <a:lnTo>
                                    <a:pt x="648" y="578"/>
                                  </a:lnTo>
                                  <a:lnTo>
                                    <a:pt x="649" y="579"/>
                                  </a:lnTo>
                                  <a:lnTo>
                                    <a:pt x="650" y="579"/>
                                  </a:lnTo>
                                  <a:lnTo>
                                    <a:pt x="650" y="581"/>
                                  </a:lnTo>
                                  <a:lnTo>
                                    <a:pt x="651" y="582"/>
                                  </a:lnTo>
                                  <a:lnTo>
                                    <a:pt x="652" y="583"/>
                                  </a:lnTo>
                                  <a:lnTo>
                                    <a:pt x="652" y="584"/>
                                  </a:lnTo>
                                  <a:lnTo>
                                    <a:pt x="653" y="585"/>
                                  </a:lnTo>
                                  <a:lnTo>
                                    <a:pt x="653" y="586"/>
                                  </a:lnTo>
                                  <a:lnTo>
                                    <a:pt x="654" y="587"/>
                                  </a:lnTo>
                                  <a:lnTo>
                                    <a:pt x="655" y="588"/>
                                  </a:lnTo>
                                  <a:lnTo>
                                    <a:pt x="655" y="589"/>
                                  </a:lnTo>
                                  <a:lnTo>
                                    <a:pt x="656" y="590"/>
                                  </a:lnTo>
                                  <a:lnTo>
                                    <a:pt x="657" y="591"/>
                                  </a:lnTo>
                                  <a:lnTo>
                                    <a:pt x="658" y="592"/>
                                  </a:lnTo>
                                  <a:lnTo>
                                    <a:pt x="658" y="593"/>
                                  </a:lnTo>
                                  <a:lnTo>
                                    <a:pt x="659" y="594"/>
                                  </a:lnTo>
                                  <a:lnTo>
                                    <a:pt x="659" y="595"/>
                                  </a:lnTo>
                                  <a:lnTo>
                                    <a:pt x="660" y="596"/>
                                  </a:lnTo>
                                  <a:lnTo>
                                    <a:pt x="661" y="597"/>
                                  </a:lnTo>
                                  <a:lnTo>
                                    <a:pt x="661" y="598"/>
                                  </a:lnTo>
                                  <a:lnTo>
                                    <a:pt x="662" y="599"/>
                                  </a:lnTo>
                                  <a:lnTo>
                                    <a:pt x="662" y="600"/>
                                  </a:lnTo>
                                  <a:lnTo>
                                    <a:pt x="663" y="601"/>
                                  </a:lnTo>
                                  <a:lnTo>
                                    <a:pt x="663" y="602"/>
                                  </a:lnTo>
                                  <a:lnTo>
                                    <a:pt x="664" y="603"/>
                                  </a:lnTo>
                                  <a:lnTo>
                                    <a:pt x="665" y="604"/>
                                  </a:lnTo>
                                  <a:lnTo>
                                    <a:pt x="665" y="605"/>
                                  </a:lnTo>
                                  <a:lnTo>
                                    <a:pt x="666" y="607"/>
                                  </a:lnTo>
                                  <a:lnTo>
                                    <a:pt x="667" y="608"/>
                                  </a:lnTo>
                                  <a:lnTo>
                                    <a:pt x="667" y="609"/>
                                  </a:lnTo>
                                  <a:lnTo>
                                    <a:pt x="668" y="610"/>
                                  </a:lnTo>
                                  <a:lnTo>
                                    <a:pt x="669" y="611"/>
                                  </a:lnTo>
                                  <a:lnTo>
                                    <a:pt x="669" y="612"/>
                                  </a:lnTo>
                                  <a:lnTo>
                                    <a:pt x="670" y="613"/>
                                  </a:lnTo>
                                  <a:lnTo>
                                    <a:pt x="670" y="615"/>
                                  </a:lnTo>
                                  <a:lnTo>
                                    <a:pt x="671" y="616"/>
                                  </a:lnTo>
                                  <a:lnTo>
                                    <a:pt x="672" y="617"/>
                                  </a:lnTo>
                                  <a:lnTo>
                                    <a:pt x="672" y="618"/>
                                  </a:lnTo>
                                  <a:lnTo>
                                    <a:pt x="673" y="619"/>
                                  </a:lnTo>
                                  <a:lnTo>
                                    <a:pt x="673" y="620"/>
                                  </a:lnTo>
                                  <a:lnTo>
                                    <a:pt x="674" y="621"/>
                                  </a:lnTo>
                                  <a:lnTo>
                                    <a:pt x="675" y="622"/>
                                  </a:lnTo>
                                  <a:lnTo>
                                    <a:pt x="676" y="624"/>
                                  </a:lnTo>
                                  <a:lnTo>
                                    <a:pt x="677" y="626"/>
                                  </a:lnTo>
                                  <a:lnTo>
                                    <a:pt x="678" y="628"/>
                                  </a:lnTo>
                                  <a:lnTo>
                                    <a:pt x="679" y="630"/>
                                  </a:lnTo>
                                  <a:lnTo>
                                    <a:pt x="680" y="632"/>
                                  </a:lnTo>
                                  <a:lnTo>
                                    <a:pt x="681" y="635"/>
                                  </a:lnTo>
                                  <a:lnTo>
                                    <a:pt x="682" y="636"/>
                                  </a:lnTo>
                                  <a:lnTo>
                                    <a:pt x="683" y="639"/>
                                  </a:lnTo>
                                  <a:lnTo>
                                    <a:pt x="684" y="641"/>
                                  </a:lnTo>
                                  <a:lnTo>
                                    <a:pt x="685" y="643"/>
                                  </a:lnTo>
                                  <a:lnTo>
                                    <a:pt x="686" y="645"/>
                                  </a:lnTo>
                                  <a:lnTo>
                                    <a:pt x="687" y="647"/>
                                  </a:lnTo>
                                  <a:lnTo>
                                    <a:pt x="688" y="649"/>
                                  </a:lnTo>
                                  <a:lnTo>
                                    <a:pt x="689" y="651"/>
                                  </a:lnTo>
                                  <a:lnTo>
                                    <a:pt x="690" y="653"/>
                                  </a:lnTo>
                                  <a:lnTo>
                                    <a:pt x="691" y="655"/>
                                  </a:lnTo>
                                  <a:lnTo>
                                    <a:pt x="693" y="657"/>
                                  </a:lnTo>
                                  <a:lnTo>
                                    <a:pt x="693" y="659"/>
                                  </a:lnTo>
                                  <a:lnTo>
                                    <a:pt x="693" y="660"/>
                                  </a:lnTo>
                                  <a:lnTo>
                                    <a:pt x="694" y="661"/>
                                  </a:lnTo>
                                  <a:lnTo>
                                    <a:pt x="694" y="662"/>
                                  </a:lnTo>
                                  <a:lnTo>
                                    <a:pt x="695" y="663"/>
                                  </a:lnTo>
                                  <a:lnTo>
                                    <a:pt x="695" y="664"/>
                                  </a:lnTo>
                                  <a:lnTo>
                                    <a:pt x="696" y="665"/>
                                  </a:lnTo>
                                  <a:lnTo>
                                    <a:pt x="696" y="666"/>
                                  </a:lnTo>
                                  <a:lnTo>
                                    <a:pt x="697" y="667"/>
                                  </a:lnTo>
                                  <a:lnTo>
                                    <a:pt x="697" y="668"/>
                                  </a:lnTo>
                                  <a:lnTo>
                                    <a:pt x="698" y="669"/>
                                  </a:lnTo>
                                  <a:lnTo>
                                    <a:pt x="698" y="670"/>
                                  </a:lnTo>
                                  <a:lnTo>
                                    <a:pt x="699" y="671"/>
                                  </a:lnTo>
                                  <a:lnTo>
                                    <a:pt x="699" y="672"/>
                                  </a:lnTo>
                                  <a:lnTo>
                                    <a:pt x="700" y="674"/>
                                  </a:lnTo>
                                  <a:lnTo>
                                    <a:pt x="700" y="675"/>
                                  </a:lnTo>
                                  <a:lnTo>
                                    <a:pt x="700" y="676"/>
                                  </a:lnTo>
                                  <a:lnTo>
                                    <a:pt x="701" y="677"/>
                                  </a:lnTo>
                                  <a:lnTo>
                                    <a:pt x="701" y="678"/>
                                  </a:lnTo>
                                  <a:lnTo>
                                    <a:pt x="702" y="680"/>
                                  </a:lnTo>
                                  <a:lnTo>
                                    <a:pt x="702" y="681"/>
                                  </a:lnTo>
                                  <a:lnTo>
                                    <a:pt x="703" y="682"/>
                                  </a:lnTo>
                                  <a:lnTo>
                                    <a:pt x="703" y="684"/>
                                  </a:lnTo>
                                  <a:lnTo>
                                    <a:pt x="704" y="684"/>
                                  </a:lnTo>
                                  <a:lnTo>
                                    <a:pt x="704" y="685"/>
                                  </a:lnTo>
                                  <a:lnTo>
                                    <a:pt x="705" y="686"/>
                                  </a:lnTo>
                                  <a:lnTo>
                                    <a:pt x="705" y="687"/>
                                  </a:lnTo>
                                  <a:lnTo>
                                    <a:pt x="705" y="688"/>
                                  </a:lnTo>
                                  <a:lnTo>
                                    <a:pt x="706" y="689"/>
                                  </a:lnTo>
                                  <a:lnTo>
                                    <a:pt x="706" y="690"/>
                                  </a:lnTo>
                                  <a:lnTo>
                                    <a:pt x="707" y="691"/>
                                  </a:lnTo>
                                  <a:lnTo>
                                    <a:pt x="707" y="692"/>
                                  </a:lnTo>
                                  <a:lnTo>
                                    <a:pt x="707" y="693"/>
                                  </a:lnTo>
                                  <a:lnTo>
                                    <a:pt x="708" y="694"/>
                                  </a:lnTo>
                                  <a:lnTo>
                                    <a:pt x="708" y="695"/>
                                  </a:lnTo>
                                  <a:lnTo>
                                    <a:pt x="709" y="697"/>
                                  </a:lnTo>
                                  <a:lnTo>
                                    <a:pt x="709" y="698"/>
                                  </a:lnTo>
                                  <a:lnTo>
                                    <a:pt x="710" y="700"/>
                                  </a:lnTo>
                                  <a:lnTo>
                                    <a:pt x="710" y="701"/>
                                  </a:lnTo>
                                  <a:lnTo>
                                    <a:pt x="711" y="703"/>
                                  </a:lnTo>
                                  <a:lnTo>
                                    <a:pt x="711" y="704"/>
                                  </a:lnTo>
                                  <a:lnTo>
                                    <a:pt x="712" y="706"/>
                                  </a:lnTo>
                                  <a:lnTo>
                                    <a:pt x="713" y="707"/>
                                  </a:lnTo>
                                  <a:lnTo>
                                    <a:pt x="713" y="709"/>
                                  </a:lnTo>
                                  <a:lnTo>
                                    <a:pt x="714" y="710"/>
                                  </a:lnTo>
                                  <a:lnTo>
                                    <a:pt x="714" y="712"/>
                                  </a:lnTo>
                                  <a:lnTo>
                                    <a:pt x="715" y="713"/>
                                  </a:lnTo>
                                  <a:lnTo>
                                    <a:pt x="715" y="715"/>
                                  </a:lnTo>
                                  <a:lnTo>
                                    <a:pt x="716" y="716"/>
                                  </a:lnTo>
                                  <a:lnTo>
                                    <a:pt x="716" y="718"/>
                                  </a:lnTo>
                                  <a:lnTo>
                                    <a:pt x="717" y="719"/>
                                  </a:lnTo>
                                  <a:lnTo>
                                    <a:pt x="717" y="721"/>
                                  </a:lnTo>
                                  <a:lnTo>
                                    <a:pt x="718" y="722"/>
                                  </a:lnTo>
                                  <a:lnTo>
                                    <a:pt x="718" y="724"/>
                                  </a:lnTo>
                                  <a:lnTo>
                                    <a:pt x="719" y="725"/>
                                  </a:lnTo>
                                  <a:lnTo>
                                    <a:pt x="719" y="727"/>
                                  </a:lnTo>
                                  <a:lnTo>
                                    <a:pt x="720" y="728"/>
                                  </a:lnTo>
                                  <a:lnTo>
                                    <a:pt x="720" y="730"/>
                                  </a:lnTo>
                                  <a:lnTo>
                                    <a:pt x="721" y="731"/>
                                  </a:lnTo>
                                  <a:lnTo>
                                    <a:pt x="721" y="733"/>
                                  </a:lnTo>
                                  <a:lnTo>
                                    <a:pt x="722" y="734"/>
                                  </a:lnTo>
                                  <a:lnTo>
                                    <a:pt x="722" y="736"/>
                                  </a:lnTo>
                                  <a:lnTo>
                                    <a:pt x="723" y="738"/>
                                  </a:lnTo>
                                  <a:lnTo>
                                    <a:pt x="723" y="739"/>
                                  </a:lnTo>
                                  <a:lnTo>
                                    <a:pt x="724" y="740"/>
                                  </a:lnTo>
                                  <a:lnTo>
                                    <a:pt x="724" y="742"/>
                                  </a:lnTo>
                                  <a:lnTo>
                                    <a:pt x="725" y="744"/>
                                  </a:lnTo>
                                  <a:lnTo>
                                    <a:pt x="725" y="745"/>
                                  </a:lnTo>
                                  <a:lnTo>
                                    <a:pt x="726" y="747"/>
                                  </a:lnTo>
                                  <a:lnTo>
                                    <a:pt x="726" y="748"/>
                                  </a:lnTo>
                                  <a:lnTo>
                                    <a:pt x="727" y="750"/>
                                  </a:lnTo>
                                  <a:lnTo>
                                    <a:pt x="727" y="751"/>
                                  </a:lnTo>
                                  <a:lnTo>
                                    <a:pt x="728" y="753"/>
                                  </a:lnTo>
                                  <a:lnTo>
                                    <a:pt x="728" y="755"/>
                                  </a:lnTo>
                                  <a:lnTo>
                                    <a:pt x="729" y="756"/>
                                  </a:lnTo>
                                  <a:lnTo>
                                    <a:pt x="729" y="758"/>
                                  </a:lnTo>
                                  <a:lnTo>
                                    <a:pt x="730" y="760"/>
                                  </a:lnTo>
                                  <a:lnTo>
                                    <a:pt x="730" y="762"/>
                                  </a:lnTo>
                                  <a:lnTo>
                                    <a:pt x="731" y="763"/>
                                  </a:lnTo>
                                  <a:lnTo>
                                    <a:pt x="731" y="765"/>
                                  </a:lnTo>
                                  <a:lnTo>
                                    <a:pt x="732" y="766"/>
                                  </a:lnTo>
                                  <a:lnTo>
                                    <a:pt x="732" y="768"/>
                                  </a:lnTo>
                                  <a:lnTo>
                                    <a:pt x="750" y="829"/>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6" name="Freeform 230"/>
                          <wps:cNvSpPr>
                            <a:spLocks/>
                          </wps:cNvSpPr>
                          <wps:spPr bwMode="auto">
                            <a:xfrm>
                              <a:off x="648" y="1031"/>
                              <a:ext cx="8241" cy="9134"/>
                            </a:xfrm>
                            <a:custGeom>
                              <a:avLst/>
                              <a:gdLst>
                                <a:gd name="T0" fmla="*/ 725 w 750"/>
                                <a:gd name="T1" fmla="*/ 747 h 833"/>
                                <a:gd name="T2" fmla="*/ 714 w 750"/>
                                <a:gd name="T3" fmla="*/ 712 h 833"/>
                                <a:gd name="T4" fmla="*/ 704 w 750"/>
                                <a:gd name="T5" fmla="*/ 687 h 833"/>
                                <a:gd name="T6" fmla="*/ 692 w 750"/>
                                <a:gd name="T7" fmla="*/ 659 h 833"/>
                                <a:gd name="T8" fmla="*/ 671 w 750"/>
                                <a:gd name="T9" fmla="*/ 618 h 833"/>
                                <a:gd name="T10" fmla="*/ 641 w 750"/>
                                <a:gd name="T11" fmla="*/ 568 h 833"/>
                                <a:gd name="T12" fmla="*/ 616 w 750"/>
                                <a:gd name="T13" fmla="*/ 530 h 833"/>
                                <a:gd name="T14" fmla="*/ 600 w 750"/>
                                <a:gd name="T15" fmla="*/ 508 h 833"/>
                                <a:gd name="T16" fmla="*/ 533 w 750"/>
                                <a:gd name="T17" fmla="*/ 420 h 833"/>
                                <a:gd name="T18" fmla="*/ 522 w 750"/>
                                <a:gd name="T19" fmla="*/ 404 h 833"/>
                                <a:gd name="T20" fmla="*/ 514 w 750"/>
                                <a:gd name="T21" fmla="*/ 391 h 833"/>
                                <a:gd name="T22" fmla="*/ 502 w 750"/>
                                <a:gd name="T23" fmla="*/ 372 h 833"/>
                                <a:gd name="T24" fmla="*/ 474 w 750"/>
                                <a:gd name="T25" fmla="*/ 329 h 833"/>
                                <a:gd name="T26" fmla="*/ 440 w 750"/>
                                <a:gd name="T27" fmla="*/ 282 h 833"/>
                                <a:gd name="T28" fmla="*/ 427 w 750"/>
                                <a:gd name="T29" fmla="*/ 266 h 833"/>
                                <a:gd name="T30" fmla="*/ 410 w 750"/>
                                <a:gd name="T31" fmla="*/ 247 h 833"/>
                                <a:gd name="T32" fmla="*/ 394 w 750"/>
                                <a:gd name="T33" fmla="*/ 231 h 833"/>
                                <a:gd name="T34" fmla="*/ 377 w 750"/>
                                <a:gd name="T35" fmla="*/ 214 h 833"/>
                                <a:gd name="T36" fmla="*/ 364 w 750"/>
                                <a:gd name="T37" fmla="*/ 200 h 833"/>
                                <a:gd name="T38" fmla="*/ 318 w 750"/>
                                <a:gd name="T39" fmla="*/ 162 h 833"/>
                                <a:gd name="T40" fmla="*/ 299 w 750"/>
                                <a:gd name="T41" fmla="*/ 149 h 833"/>
                                <a:gd name="T42" fmla="*/ 282 w 750"/>
                                <a:gd name="T43" fmla="*/ 138 h 833"/>
                                <a:gd name="T44" fmla="*/ 267 w 750"/>
                                <a:gd name="T45" fmla="*/ 128 h 833"/>
                                <a:gd name="T46" fmla="*/ 256 w 750"/>
                                <a:gd name="T47" fmla="*/ 122 h 833"/>
                                <a:gd name="T48" fmla="*/ 237 w 750"/>
                                <a:gd name="T49" fmla="*/ 112 h 833"/>
                                <a:gd name="T50" fmla="*/ 223 w 750"/>
                                <a:gd name="T51" fmla="*/ 104 h 833"/>
                                <a:gd name="T52" fmla="*/ 200 w 750"/>
                                <a:gd name="T53" fmla="*/ 93 h 833"/>
                                <a:gd name="T54" fmla="*/ 1 w 750"/>
                                <a:gd name="T55" fmla="*/ 0 h 833"/>
                                <a:gd name="T56" fmla="*/ 198 w 750"/>
                                <a:gd name="T57" fmla="*/ 93 h 833"/>
                                <a:gd name="T58" fmla="*/ 224 w 750"/>
                                <a:gd name="T59" fmla="*/ 106 h 833"/>
                                <a:gd name="T60" fmla="*/ 241 w 750"/>
                                <a:gd name="T61" fmla="*/ 115 h 833"/>
                                <a:gd name="T62" fmla="*/ 251 w 750"/>
                                <a:gd name="T63" fmla="*/ 120 h 833"/>
                                <a:gd name="T64" fmla="*/ 260 w 750"/>
                                <a:gd name="T65" fmla="*/ 126 h 833"/>
                                <a:gd name="T66" fmla="*/ 272 w 750"/>
                                <a:gd name="T67" fmla="*/ 132 h 833"/>
                                <a:gd name="T68" fmla="*/ 287 w 750"/>
                                <a:gd name="T69" fmla="*/ 141 h 833"/>
                                <a:gd name="T70" fmla="*/ 307 w 750"/>
                                <a:gd name="T71" fmla="*/ 155 h 833"/>
                                <a:gd name="T72" fmla="*/ 345 w 750"/>
                                <a:gd name="T73" fmla="*/ 185 h 833"/>
                                <a:gd name="T74" fmla="*/ 403 w 750"/>
                                <a:gd name="T75" fmla="*/ 241 h 833"/>
                                <a:gd name="T76" fmla="*/ 436 w 750"/>
                                <a:gd name="T77" fmla="*/ 278 h 833"/>
                                <a:gd name="T78" fmla="*/ 457 w 750"/>
                                <a:gd name="T79" fmla="*/ 306 h 833"/>
                                <a:gd name="T80" fmla="*/ 473 w 750"/>
                                <a:gd name="T81" fmla="*/ 328 h 833"/>
                                <a:gd name="T82" fmla="*/ 484 w 750"/>
                                <a:gd name="T83" fmla="*/ 346 h 833"/>
                                <a:gd name="T84" fmla="*/ 497 w 750"/>
                                <a:gd name="T85" fmla="*/ 367 h 833"/>
                                <a:gd name="T86" fmla="*/ 508 w 750"/>
                                <a:gd name="T87" fmla="*/ 384 h 833"/>
                                <a:gd name="T88" fmla="*/ 515 w 750"/>
                                <a:gd name="T89" fmla="*/ 395 h 833"/>
                                <a:gd name="T90" fmla="*/ 536 w 750"/>
                                <a:gd name="T91" fmla="*/ 425 h 833"/>
                                <a:gd name="T92" fmla="*/ 552 w 750"/>
                                <a:gd name="T93" fmla="*/ 448 h 833"/>
                                <a:gd name="T94" fmla="*/ 563 w 750"/>
                                <a:gd name="T95" fmla="*/ 462 h 833"/>
                                <a:gd name="T96" fmla="*/ 573 w 750"/>
                                <a:gd name="T97" fmla="*/ 474 h 833"/>
                                <a:gd name="T98" fmla="*/ 589 w 750"/>
                                <a:gd name="T99" fmla="*/ 494 h 833"/>
                                <a:gd name="T100" fmla="*/ 606 w 750"/>
                                <a:gd name="T101" fmla="*/ 518 h 833"/>
                                <a:gd name="T102" fmla="*/ 615 w 750"/>
                                <a:gd name="T103" fmla="*/ 531 h 833"/>
                                <a:gd name="T104" fmla="*/ 623 w 750"/>
                                <a:gd name="T105" fmla="*/ 542 h 833"/>
                                <a:gd name="T106" fmla="*/ 637 w 750"/>
                                <a:gd name="T107" fmla="*/ 562 h 833"/>
                                <a:gd name="T108" fmla="*/ 655 w 750"/>
                                <a:gd name="T109" fmla="*/ 591 h 833"/>
                                <a:gd name="T110" fmla="*/ 670 w 750"/>
                                <a:gd name="T111" fmla="*/ 618 h 833"/>
                                <a:gd name="T112" fmla="*/ 680 w 750"/>
                                <a:gd name="T113" fmla="*/ 637 h 833"/>
                                <a:gd name="T114" fmla="*/ 687 w 750"/>
                                <a:gd name="T115" fmla="*/ 650 h 833"/>
                                <a:gd name="T116" fmla="*/ 697 w 750"/>
                                <a:gd name="T117" fmla="*/ 672 h 833"/>
                                <a:gd name="T118" fmla="*/ 723 w 750"/>
                                <a:gd name="T119" fmla="*/ 742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0" h="833">
                                  <a:moveTo>
                                    <a:pt x="750" y="833"/>
                                  </a:moveTo>
                                  <a:lnTo>
                                    <a:pt x="750" y="833"/>
                                  </a:lnTo>
                                  <a:lnTo>
                                    <a:pt x="750" y="832"/>
                                  </a:lnTo>
                                  <a:lnTo>
                                    <a:pt x="731" y="765"/>
                                  </a:lnTo>
                                  <a:lnTo>
                                    <a:pt x="730" y="763"/>
                                  </a:lnTo>
                                  <a:lnTo>
                                    <a:pt x="730" y="762"/>
                                  </a:lnTo>
                                  <a:lnTo>
                                    <a:pt x="729" y="760"/>
                                  </a:lnTo>
                                  <a:lnTo>
                                    <a:pt x="729" y="759"/>
                                  </a:lnTo>
                                  <a:lnTo>
                                    <a:pt x="729" y="757"/>
                                  </a:lnTo>
                                  <a:lnTo>
                                    <a:pt x="728" y="756"/>
                                  </a:lnTo>
                                  <a:lnTo>
                                    <a:pt x="728" y="754"/>
                                  </a:lnTo>
                                  <a:lnTo>
                                    <a:pt x="727" y="753"/>
                                  </a:lnTo>
                                  <a:lnTo>
                                    <a:pt x="727" y="751"/>
                                  </a:lnTo>
                                  <a:lnTo>
                                    <a:pt x="726" y="750"/>
                                  </a:lnTo>
                                  <a:lnTo>
                                    <a:pt x="726" y="748"/>
                                  </a:lnTo>
                                  <a:lnTo>
                                    <a:pt x="725" y="747"/>
                                  </a:lnTo>
                                  <a:lnTo>
                                    <a:pt x="725" y="745"/>
                                  </a:lnTo>
                                  <a:lnTo>
                                    <a:pt x="724" y="744"/>
                                  </a:lnTo>
                                  <a:lnTo>
                                    <a:pt x="724" y="742"/>
                                  </a:lnTo>
                                  <a:lnTo>
                                    <a:pt x="723" y="741"/>
                                  </a:lnTo>
                                  <a:lnTo>
                                    <a:pt x="723" y="739"/>
                                  </a:lnTo>
                                  <a:lnTo>
                                    <a:pt x="722" y="737"/>
                                  </a:lnTo>
                                  <a:lnTo>
                                    <a:pt x="721" y="734"/>
                                  </a:lnTo>
                                  <a:lnTo>
                                    <a:pt x="721" y="732"/>
                                  </a:lnTo>
                                  <a:lnTo>
                                    <a:pt x="720" y="730"/>
                                  </a:lnTo>
                                  <a:lnTo>
                                    <a:pt x="719" y="728"/>
                                  </a:lnTo>
                                  <a:lnTo>
                                    <a:pt x="719" y="726"/>
                                  </a:lnTo>
                                  <a:lnTo>
                                    <a:pt x="718" y="724"/>
                                  </a:lnTo>
                                  <a:lnTo>
                                    <a:pt x="717" y="722"/>
                                  </a:lnTo>
                                  <a:lnTo>
                                    <a:pt x="716" y="720"/>
                                  </a:lnTo>
                                  <a:lnTo>
                                    <a:pt x="716" y="718"/>
                                  </a:lnTo>
                                  <a:lnTo>
                                    <a:pt x="715" y="716"/>
                                  </a:lnTo>
                                  <a:lnTo>
                                    <a:pt x="714" y="714"/>
                                  </a:lnTo>
                                  <a:lnTo>
                                    <a:pt x="714" y="712"/>
                                  </a:lnTo>
                                  <a:lnTo>
                                    <a:pt x="713" y="711"/>
                                  </a:lnTo>
                                  <a:lnTo>
                                    <a:pt x="713" y="709"/>
                                  </a:lnTo>
                                  <a:lnTo>
                                    <a:pt x="712" y="708"/>
                                  </a:lnTo>
                                  <a:lnTo>
                                    <a:pt x="712" y="706"/>
                                  </a:lnTo>
                                  <a:lnTo>
                                    <a:pt x="711" y="705"/>
                                  </a:lnTo>
                                  <a:lnTo>
                                    <a:pt x="711" y="704"/>
                                  </a:lnTo>
                                  <a:lnTo>
                                    <a:pt x="710" y="702"/>
                                  </a:lnTo>
                                  <a:lnTo>
                                    <a:pt x="710" y="701"/>
                                  </a:lnTo>
                                  <a:lnTo>
                                    <a:pt x="709" y="699"/>
                                  </a:lnTo>
                                  <a:lnTo>
                                    <a:pt x="708" y="698"/>
                                  </a:lnTo>
                                  <a:lnTo>
                                    <a:pt x="708" y="696"/>
                                  </a:lnTo>
                                  <a:lnTo>
                                    <a:pt x="707" y="695"/>
                                  </a:lnTo>
                                  <a:lnTo>
                                    <a:pt x="707" y="694"/>
                                  </a:lnTo>
                                  <a:lnTo>
                                    <a:pt x="706" y="693"/>
                                  </a:lnTo>
                                  <a:lnTo>
                                    <a:pt x="706" y="691"/>
                                  </a:lnTo>
                                  <a:lnTo>
                                    <a:pt x="705" y="690"/>
                                  </a:lnTo>
                                  <a:lnTo>
                                    <a:pt x="705" y="689"/>
                                  </a:lnTo>
                                  <a:lnTo>
                                    <a:pt x="704" y="687"/>
                                  </a:lnTo>
                                  <a:lnTo>
                                    <a:pt x="704" y="686"/>
                                  </a:lnTo>
                                  <a:lnTo>
                                    <a:pt x="703" y="685"/>
                                  </a:lnTo>
                                  <a:lnTo>
                                    <a:pt x="703" y="683"/>
                                  </a:lnTo>
                                  <a:lnTo>
                                    <a:pt x="702" y="682"/>
                                  </a:lnTo>
                                  <a:lnTo>
                                    <a:pt x="702" y="681"/>
                                  </a:lnTo>
                                  <a:lnTo>
                                    <a:pt x="701" y="679"/>
                                  </a:lnTo>
                                  <a:lnTo>
                                    <a:pt x="701" y="678"/>
                                  </a:lnTo>
                                  <a:lnTo>
                                    <a:pt x="700" y="677"/>
                                  </a:lnTo>
                                  <a:lnTo>
                                    <a:pt x="699" y="675"/>
                                  </a:lnTo>
                                  <a:lnTo>
                                    <a:pt x="699" y="674"/>
                                  </a:lnTo>
                                  <a:lnTo>
                                    <a:pt x="698" y="673"/>
                                  </a:lnTo>
                                  <a:lnTo>
                                    <a:pt x="698" y="671"/>
                                  </a:lnTo>
                                  <a:lnTo>
                                    <a:pt x="697" y="669"/>
                                  </a:lnTo>
                                  <a:lnTo>
                                    <a:pt x="696" y="667"/>
                                  </a:lnTo>
                                  <a:lnTo>
                                    <a:pt x="695" y="665"/>
                                  </a:lnTo>
                                  <a:lnTo>
                                    <a:pt x="694" y="663"/>
                                  </a:lnTo>
                                  <a:lnTo>
                                    <a:pt x="693" y="661"/>
                                  </a:lnTo>
                                  <a:lnTo>
                                    <a:pt x="692" y="659"/>
                                  </a:lnTo>
                                  <a:lnTo>
                                    <a:pt x="691" y="657"/>
                                  </a:lnTo>
                                  <a:lnTo>
                                    <a:pt x="690" y="655"/>
                                  </a:lnTo>
                                  <a:lnTo>
                                    <a:pt x="689" y="653"/>
                                  </a:lnTo>
                                  <a:lnTo>
                                    <a:pt x="688" y="651"/>
                                  </a:lnTo>
                                  <a:lnTo>
                                    <a:pt x="687" y="649"/>
                                  </a:lnTo>
                                  <a:lnTo>
                                    <a:pt x="686" y="647"/>
                                  </a:lnTo>
                                  <a:lnTo>
                                    <a:pt x="685" y="645"/>
                                  </a:lnTo>
                                  <a:lnTo>
                                    <a:pt x="684" y="643"/>
                                  </a:lnTo>
                                  <a:lnTo>
                                    <a:pt x="683" y="641"/>
                                  </a:lnTo>
                                  <a:lnTo>
                                    <a:pt x="683" y="639"/>
                                  </a:lnTo>
                                  <a:lnTo>
                                    <a:pt x="682" y="637"/>
                                  </a:lnTo>
                                  <a:lnTo>
                                    <a:pt x="681" y="635"/>
                                  </a:lnTo>
                                  <a:lnTo>
                                    <a:pt x="680" y="634"/>
                                  </a:lnTo>
                                  <a:lnTo>
                                    <a:pt x="678" y="630"/>
                                  </a:lnTo>
                                  <a:lnTo>
                                    <a:pt x="676" y="627"/>
                                  </a:lnTo>
                                  <a:lnTo>
                                    <a:pt x="675" y="624"/>
                                  </a:lnTo>
                                  <a:lnTo>
                                    <a:pt x="673" y="621"/>
                                  </a:lnTo>
                                  <a:lnTo>
                                    <a:pt x="671" y="618"/>
                                  </a:lnTo>
                                  <a:lnTo>
                                    <a:pt x="670" y="615"/>
                                  </a:lnTo>
                                  <a:lnTo>
                                    <a:pt x="668" y="612"/>
                                  </a:lnTo>
                                  <a:lnTo>
                                    <a:pt x="666" y="609"/>
                                  </a:lnTo>
                                  <a:lnTo>
                                    <a:pt x="665" y="606"/>
                                  </a:lnTo>
                                  <a:lnTo>
                                    <a:pt x="663" y="603"/>
                                  </a:lnTo>
                                  <a:lnTo>
                                    <a:pt x="661" y="600"/>
                                  </a:lnTo>
                                  <a:lnTo>
                                    <a:pt x="659" y="597"/>
                                  </a:lnTo>
                                  <a:lnTo>
                                    <a:pt x="658" y="594"/>
                                  </a:lnTo>
                                  <a:lnTo>
                                    <a:pt x="656" y="591"/>
                                  </a:lnTo>
                                  <a:lnTo>
                                    <a:pt x="654" y="589"/>
                                  </a:lnTo>
                                  <a:lnTo>
                                    <a:pt x="652" y="586"/>
                                  </a:lnTo>
                                  <a:lnTo>
                                    <a:pt x="650" y="583"/>
                                  </a:lnTo>
                                  <a:lnTo>
                                    <a:pt x="649" y="580"/>
                                  </a:lnTo>
                                  <a:lnTo>
                                    <a:pt x="647" y="577"/>
                                  </a:lnTo>
                                  <a:lnTo>
                                    <a:pt x="645" y="574"/>
                                  </a:lnTo>
                                  <a:lnTo>
                                    <a:pt x="644" y="572"/>
                                  </a:lnTo>
                                  <a:lnTo>
                                    <a:pt x="642" y="570"/>
                                  </a:lnTo>
                                  <a:lnTo>
                                    <a:pt x="641" y="568"/>
                                  </a:lnTo>
                                  <a:lnTo>
                                    <a:pt x="640" y="566"/>
                                  </a:lnTo>
                                  <a:lnTo>
                                    <a:pt x="638" y="563"/>
                                  </a:lnTo>
                                  <a:lnTo>
                                    <a:pt x="637" y="561"/>
                                  </a:lnTo>
                                  <a:lnTo>
                                    <a:pt x="635" y="559"/>
                                  </a:lnTo>
                                  <a:lnTo>
                                    <a:pt x="634" y="557"/>
                                  </a:lnTo>
                                  <a:lnTo>
                                    <a:pt x="633" y="554"/>
                                  </a:lnTo>
                                  <a:lnTo>
                                    <a:pt x="631" y="552"/>
                                  </a:lnTo>
                                  <a:lnTo>
                                    <a:pt x="630" y="550"/>
                                  </a:lnTo>
                                  <a:lnTo>
                                    <a:pt x="628" y="548"/>
                                  </a:lnTo>
                                  <a:lnTo>
                                    <a:pt x="627" y="546"/>
                                  </a:lnTo>
                                  <a:lnTo>
                                    <a:pt x="625" y="544"/>
                                  </a:lnTo>
                                  <a:lnTo>
                                    <a:pt x="624" y="542"/>
                                  </a:lnTo>
                                  <a:lnTo>
                                    <a:pt x="622" y="539"/>
                                  </a:lnTo>
                                  <a:lnTo>
                                    <a:pt x="621" y="537"/>
                                  </a:lnTo>
                                  <a:lnTo>
                                    <a:pt x="619" y="536"/>
                                  </a:lnTo>
                                  <a:lnTo>
                                    <a:pt x="618" y="533"/>
                                  </a:lnTo>
                                  <a:lnTo>
                                    <a:pt x="617" y="531"/>
                                  </a:lnTo>
                                  <a:lnTo>
                                    <a:pt x="616" y="530"/>
                                  </a:lnTo>
                                  <a:lnTo>
                                    <a:pt x="615" y="529"/>
                                  </a:lnTo>
                                  <a:lnTo>
                                    <a:pt x="614" y="528"/>
                                  </a:lnTo>
                                  <a:lnTo>
                                    <a:pt x="613" y="527"/>
                                  </a:lnTo>
                                  <a:lnTo>
                                    <a:pt x="612" y="525"/>
                                  </a:lnTo>
                                  <a:lnTo>
                                    <a:pt x="611" y="524"/>
                                  </a:lnTo>
                                  <a:lnTo>
                                    <a:pt x="611" y="523"/>
                                  </a:lnTo>
                                  <a:lnTo>
                                    <a:pt x="610" y="522"/>
                                  </a:lnTo>
                                  <a:lnTo>
                                    <a:pt x="609" y="520"/>
                                  </a:lnTo>
                                  <a:lnTo>
                                    <a:pt x="608" y="519"/>
                                  </a:lnTo>
                                  <a:lnTo>
                                    <a:pt x="607" y="518"/>
                                  </a:lnTo>
                                  <a:lnTo>
                                    <a:pt x="606" y="517"/>
                                  </a:lnTo>
                                  <a:lnTo>
                                    <a:pt x="605" y="515"/>
                                  </a:lnTo>
                                  <a:lnTo>
                                    <a:pt x="605" y="514"/>
                                  </a:lnTo>
                                  <a:lnTo>
                                    <a:pt x="604" y="513"/>
                                  </a:lnTo>
                                  <a:lnTo>
                                    <a:pt x="603" y="512"/>
                                  </a:lnTo>
                                  <a:lnTo>
                                    <a:pt x="602" y="510"/>
                                  </a:lnTo>
                                  <a:lnTo>
                                    <a:pt x="601" y="509"/>
                                  </a:lnTo>
                                  <a:lnTo>
                                    <a:pt x="600" y="508"/>
                                  </a:lnTo>
                                  <a:lnTo>
                                    <a:pt x="599" y="507"/>
                                  </a:lnTo>
                                  <a:lnTo>
                                    <a:pt x="549" y="442"/>
                                  </a:lnTo>
                                  <a:lnTo>
                                    <a:pt x="548" y="440"/>
                                  </a:lnTo>
                                  <a:lnTo>
                                    <a:pt x="547" y="439"/>
                                  </a:lnTo>
                                  <a:lnTo>
                                    <a:pt x="546" y="438"/>
                                  </a:lnTo>
                                  <a:lnTo>
                                    <a:pt x="545" y="436"/>
                                  </a:lnTo>
                                  <a:lnTo>
                                    <a:pt x="544" y="435"/>
                                  </a:lnTo>
                                  <a:lnTo>
                                    <a:pt x="543" y="434"/>
                                  </a:lnTo>
                                  <a:lnTo>
                                    <a:pt x="542" y="433"/>
                                  </a:lnTo>
                                  <a:lnTo>
                                    <a:pt x="541" y="431"/>
                                  </a:lnTo>
                                  <a:lnTo>
                                    <a:pt x="540" y="430"/>
                                  </a:lnTo>
                                  <a:lnTo>
                                    <a:pt x="539" y="429"/>
                                  </a:lnTo>
                                  <a:lnTo>
                                    <a:pt x="538" y="427"/>
                                  </a:lnTo>
                                  <a:lnTo>
                                    <a:pt x="537" y="426"/>
                                  </a:lnTo>
                                  <a:lnTo>
                                    <a:pt x="536" y="424"/>
                                  </a:lnTo>
                                  <a:lnTo>
                                    <a:pt x="535" y="423"/>
                                  </a:lnTo>
                                  <a:lnTo>
                                    <a:pt x="534" y="422"/>
                                  </a:lnTo>
                                  <a:lnTo>
                                    <a:pt x="533" y="420"/>
                                  </a:lnTo>
                                  <a:lnTo>
                                    <a:pt x="532" y="419"/>
                                  </a:lnTo>
                                  <a:lnTo>
                                    <a:pt x="531" y="418"/>
                                  </a:lnTo>
                                  <a:lnTo>
                                    <a:pt x="530" y="416"/>
                                  </a:lnTo>
                                  <a:lnTo>
                                    <a:pt x="529" y="415"/>
                                  </a:lnTo>
                                  <a:lnTo>
                                    <a:pt x="529" y="414"/>
                                  </a:lnTo>
                                  <a:lnTo>
                                    <a:pt x="529" y="413"/>
                                  </a:lnTo>
                                  <a:lnTo>
                                    <a:pt x="528" y="413"/>
                                  </a:lnTo>
                                  <a:lnTo>
                                    <a:pt x="527" y="412"/>
                                  </a:lnTo>
                                  <a:lnTo>
                                    <a:pt x="527" y="411"/>
                                  </a:lnTo>
                                  <a:lnTo>
                                    <a:pt x="526" y="410"/>
                                  </a:lnTo>
                                  <a:lnTo>
                                    <a:pt x="525" y="409"/>
                                  </a:lnTo>
                                  <a:lnTo>
                                    <a:pt x="525" y="408"/>
                                  </a:lnTo>
                                  <a:lnTo>
                                    <a:pt x="524" y="407"/>
                                  </a:lnTo>
                                  <a:lnTo>
                                    <a:pt x="523" y="406"/>
                                  </a:lnTo>
                                  <a:lnTo>
                                    <a:pt x="522" y="405"/>
                                  </a:lnTo>
                                  <a:lnTo>
                                    <a:pt x="522" y="404"/>
                                  </a:lnTo>
                                  <a:lnTo>
                                    <a:pt x="521" y="403"/>
                                  </a:lnTo>
                                  <a:lnTo>
                                    <a:pt x="521" y="402"/>
                                  </a:lnTo>
                                  <a:lnTo>
                                    <a:pt x="520" y="401"/>
                                  </a:lnTo>
                                  <a:lnTo>
                                    <a:pt x="520" y="400"/>
                                  </a:lnTo>
                                  <a:lnTo>
                                    <a:pt x="519" y="400"/>
                                  </a:lnTo>
                                  <a:lnTo>
                                    <a:pt x="519" y="399"/>
                                  </a:lnTo>
                                  <a:lnTo>
                                    <a:pt x="518" y="398"/>
                                  </a:lnTo>
                                  <a:lnTo>
                                    <a:pt x="518" y="397"/>
                                  </a:lnTo>
                                  <a:lnTo>
                                    <a:pt x="517" y="396"/>
                                  </a:lnTo>
                                  <a:lnTo>
                                    <a:pt x="517" y="395"/>
                                  </a:lnTo>
                                  <a:lnTo>
                                    <a:pt x="516" y="394"/>
                                  </a:lnTo>
                                  <a:lnTo>
                                    <a:pt x="515" y="393"/>
                                  </a:lnTo>
                                  <a:lnTo>
                                    <a:pt x="514" y="392"/>
                                  </a:lnTo>
                                  <a:lnTo>
                                    <a:pt x="514" y="391"/>
                                  </a:lnTo>
                                  <a:lnTo>
                                    <a:pt x="513" y="390"/>
                                  </a:lnTo>
                                  <a:lnTo>
                                    <a:pt x="512" y="389"/>
                                  </a:lnTo>
                                  <a:lnTo>
                                    <a:pt x="511" y="388"/>
                                  </a:lnTo>
                                  <a:lnTo>
                                    <a:pt x="511" y="387"/>
                                  </a:lnTo>
                                  <a:lnTo>
                                    <a:pt x="510" y="386"/>
                                  </a:lnTo>
                                  <a:lnTo>
                                    <a:pt x="510" y="385"/>
                                  </a:lnTo>
                                  <a:lnTo>
                                    <a:pt x="509" y="384"/>
                                  </a:lnTo>
                                  <a:lnTo>
                                    <a:pt x="508" y="383"/>
                                  </a:lnTo>
                                  <a:lnTo>
                                    <a:pt x="507" y="381"/>
                                  </a:lnTo>
                                  <a:lnTo>
                                    <a:pt x="507" y="380"/>
                                  </a:lnTo>
                                  <a:lnTo>
                                    <a:pt x="506" y="379"/>
                                  </a:lnTo>
                                  <a:lnTo>
                                    <a:pt x="505" y="378"/>
                                  </a:lnTo>
                                  <a:lnTo>
                                    <a:pt x="504" y="376"/>
                                  </a:lnTo>
                                  <a:lnTo>
                                    <a:pt x="503" y="375"/>
                                  </a:lnTo>
                                  <a:lnTo>
                                    <a:pt x="502" y="374"/>
                                  </a:lnTo>
                                  <a:lnTo>
                                    <a:pt x="502" y="372"/>
                                  </a:lnTo>
                                  <a:lnTo>
                                    <a:pt x="501" y="371"/>
                                  </a:lnTo>
                                  <a:lnTo>
                                    <a:pt x="500" y="370"/>
                                  </a:lnTo>
                                  <a:lnTo>
                                    <a:pt x="499" y="369"/>
                                  </a:lnTo>
                                  <a:lnTo>
                                    <a:pt x="498" y="367"/>
                                  </a:lnTo>
                                  <a:lnTo>
                                    <a:pt x="498" y="366"/>
                                  </a:lnTo>
                                  <a:lnTo>
                                    <a:pt x="497" y="365"/>
                                  </a:lnTo>
                                  <a:lnTo>
                                    <a:pt x="496" y="364"/>
                                  </a:lnTo>
                                  <a:lnTo>
                                    <a:pt x="495" y="362"/>
                                  </a:lnTo>
                                  <a:lnTo>
                                    <a:pt x="494" y="361"/>
                                  </a:lnTo>
                                  <a:lnTo>
                                    <a:pt x="493" y="360"/>
                                  </a:lnTo>
                                  <a:lnTo>
                                    <a:pt x="491" y="356"/>
                                  </a:lnTo>
                                  <a:lnTo>
                                    <a:pt x="489" y="352"/>
                                  </a:lnTo>
                                  <a:lnTo>
                                    <a:pt x="486" y="348"/>
                                  </a:lnTo>
                                  <a:lnTo>
                                    <a:pt x="484" y="344"/>
                                  </a:lnTo>
                                  <a:lnTo>
                                    <a:pt x="481" y="341"/>
                                  </a:lnTo>
                                  <a:lnTo>
                                    <a:pt x="479" y="337"/>
                                  </a:lnTo>
                                  <a:lnTo>
                                    <a:pt x="477" y="333"/>
                                  </a:lnTo>
                                  <a:lnTo>
                                    <a:pt x="474" y="329"/>
                                  </a:lnTo>
                                  <a:lnTo>
                                    <a:pt x="472" y="326"/>
                                  </a:lnTo>
                                  <a:lnTo>
                                    <a:pt x="469" y="322"/>
                                  </a:lnTo>
                                  <a:lnTo>
                                    <a:pt x="467" y="318"/>
                                  </a:lnTo>
                                  <a:lnTo>
                                    <a:pt x="464" y="315"/>
                                  </a:lnTo>
                                  <a:lnTo>
                                    <a:pt x="462" y="311"/>
                                  </a:lnTo>
                                  <a:lnTo>
                                    <a:pt x="460" y="308"/>
                                  </a:lnTo>
                                  <a:lnTo>
                                    <a:pt x="457" y="304"/>
                                  </a:lnTo>
                                  <a:lnTo>
                                    <a:pt x="455" y="301"/>
                                  </a:lnTo>
                                  <a:lnTo>
                                    <a:pt x="452" y="297"/>
                                  </a:lnTo>
                                  <a:lnTo>
                                    <a:pt x="450" y="294"/>
                                  </a:lnTo>
                                  <a:lnTo>
                                    <a:pt x="447" y="291"/>
                                  </a:lnTo>
                                  <a:lnTo>
                                    <a:pt x="444" y="288"/>
                                  </a:lnTo>
                                  <a:lnTo>
                                    <a:pt x="444" y="287"/>
                                  </a:lnTo>
                                  <a:lnTo>
                                    <a:pt x="443" y="286"/>
                                  </a:lnTo>
                                  <a:lnTo>
                                    <a:pt x="442" y="285"/>
                                  </a:lnTo>
                                  <a:lnTo>
                                    <a:pt x="442" y="284"/>
                                  </a:lnTo>
                                  <a:lnTo>
                                    <a:pt x="441" y="283"/>
                                  </a:lnTo>
                                  <a:lnTo>
                                    <a:pt x="440" y="282"/>
                                  </a:lnTo>
                                  <a:lnTo>
                                    <a:pt x="439" y="281"/>
                                  </a:lnTo>
                                  <a:lnTo>
                                    <a:pt x="438" y="280"/>
                                  </a:lnTo>
                                  <a:lnTo>
                                    <a:pt x="438" y="279"/>
                                  </a:lnTo>
                                  <a:lnTo>
                                    <a:pt x="437" y="278"/>
                                  </a:lnTo>
                                  <a:lnTo>
                                    <a:pt x="436" y="277"/>
                                  </a:lnTo>
                                  <a:lnTo>
                                    <a:pt x="435" y="276"/>
                                  </a:lnTo>
                                  <a:lnTo>
                                    <a:pt x="435" y="275"/>
                                  </a:lnTo>
                                  <a:lnTo>
                                    <a:pt x="434" y="275"/>
                                  </a:lnTo>
                                  <a:lnTo>
                                    <a:pt x="433" y="274"/>
                                  </a:lnTo>
                                  <a:lnTo>
                                    <a:pt x="433" y="273"/>
                                  </a:lnTo>
                                  <a:lnTo>
                                    <a:pt x="432" y="272"/>
                                  </a:lnTo>
                                  <a:lnTo>
                                    <a:pt x="431" y="271"/>
                                  </a:lnTo>
                                  <a:lnTo>
                                    <a:pt x="430" y="269"/>
                                  </a:lnTo>
                                  <a:lnTo>
                                    <a:pt x="429" y="268"/>
                                  </a:lnTo>
                                  <a:lnTo>
                                    <a:pt x="428" y="267"/>
                                  </a:lnTo>
                                  <a:lnTo>
                                    <a:pt x="427" y="266"/>
                                  </a:lnTo>
                                  <a:lnTo>
                                    <a:pt x="426" y="265"/>
                                  </a:lnTo>
                                  <a:lnTo>
                                    <a:pt x="425" y="264"/>
                                  </a:lnTo>
                                  <a:lnTo>
                                    <a:pt x="424" y="263"/>
                                  </a:lnTo>
                                  <a:lnTo>
                                    <a:pt x="423" y="262"/>
                                  </a:lnTo>
                                  <a:lnTo>
                                    <a:pt x="422" y="261"/>
                                  </a:lnTo>
                                  <a:lnTo>
                                    <a:pt x="421" y="260"/>
                                  </a:lnTo>
                                  <a:lnTo>
                                    <a:pt x="420" y="259"/>
                                  </a:lnTo>
                                  <a:lnTo>
                                    <a:pt x="419" y="258"/>
                                  </a:lnTo>
                                  <a:lnTo>
                                    <a:pt x="418" y="256"/>
                                  </a:lnTo>
                                  <a:lnTo>
                                    <a:pt x="417" y="255"/>
                                  </a:lnTo>
                                  <a:lnTo>
                                    <a:pt x="416" y="254"/>
                                  </a:lnTo>
                                  <a:lnTo>
                                    <a:pt x="415" y="253"/>
                                  </a:lnTo>
                                  <a:lnTo>
                                    <a:pt x="414" y="252"/>
                                  </a:lnTo>
                                  <a:lnTo>
                                    <a:pt x="413" y="251"/>
                                  </a:lnTo>
                                  <a:lnTo>
                                    <a:pt x="413" y="250"/>
                                  </a:lnTo>
                                  <a:lnTo>
                                    <a:pt x="412" y="249"/>
                                  </a:lnTo>
                                  <a:lnTo>
                                    <a:pt x="411" y="248"/>
                                  </a:lnTo>
                                  <a:lnTo>
                                    <a:pt x="410" y="247"/>
                                  </a:lnTo>
                                  <a:lnTo>
                                    <a:pt x="409" y="247"/>
                                  </a:lnTo>
                                  <a:lnTo>
                                    <a:pt x="409" y="246"/>
                                  </a:lnTo>
                                  <a:lnTo>
                                    <a:pt x="408" y="245"/>
                                  </a:lnTo>
                                  <a:lnTo>
                                    <a:pt x="407" y="244"/>
                                  </a:lnTo>
                                  <a:lnTo>
                                    <a:pt x="406" y="243"/>
                                  </a:lnTo>
                                  <a:lnTo>
                                    <a:pt x="405" y="242"/>
                                  </a:lnTo>
                                  <a:lnTo>
                                    <a:pt x="404" y="241"/>
                                  </a:lnTo>
                                  <a:lnTo>
                                    <a:pt x="403" y="240"/>
                                  </a:lnTo>
                                  <a:lnTo>
                                    <a:pt x="402" y="239"/>
                                  </a:lnTo>
                                  <a:lnTo>
                                    <a:pt x="402" y="238"/>
                                  </a:lnTo>
                                  <a:lnTo>
                                    <a:pt x="401" y="238"/>
                                  </a:lnTo>
                                  <a:lnTo>
                                    <a:pt x="400" y="236"/>
                                  </a:lnTo>
                                  <a:lnTo>
                                    <a:pt x="399" y="235"/>
                                  </a:lnTo>
                                  <a:lnTo>
                                    <a:pt x="398" y="234"/>
                                  </a:lnTo>
                                  <a:lnTo>
                                    <a:pt x="397" y="233"/>
                                  </a:lnTo>
                                  <a:lnTo>
                                    <a:pt x="396" y="232"/>
                                  </a:lnTo>
                                  <a:lnTo>
                                    <a:pt x="394" y="231"/>
                                  </a:lnTo>
                                  <a:lnTo>
                                    <a:pt x="393" y="230"/>
                                  </a:lnTo>
                                  <a:lnTo>
                                    <a:pt x="392" y="229"/>
                                  </a:lnTo>
                                  <a:lnTo>
                                    <a:pt x="391" y="228"/>
                                  </a:lnTo>
                                  <a:lnTo>
                                    <a:pt x="390" y="227"/>
                                  </a:lnTo>
                                  <a:lnTo>
                                    <a:pt x="389" y="226"/>
                                  </a:lnTo>
                                  <a:lnTo>
                                    <a:pt x="388" y="224"/>
                                  </a:lnTo>
                                  <a:lnTo>
                                    <a:pt x="387" y="223"/>
                                  </a:lnTo>
                                  <a:lnTo>
                                    <a:pt x="386" y="222"/>
                                  </a:lnTo>
                                  <a:lnTo>
                                    <a:pt x="385" y="221"/>
                                  </a:lnTo>
                                  <a:lnTo>
                                    <a:pt x="384" y="220"/>
                                  </a:lnTo>
                                  <a:lnTo>
                                    <a:pt x="382" y="219"/>
                                  </a:lnTo>
                                  <a:lnTo>
                                    <a:pt x="382" y="218"/>
                                  </a:lnTo>
                                  <a:lnTo>
                                    <a:pt x="380" y="217"/>
                                  </a:lnTo>
                                  <a:lnTo>
                                    <a:pt x="379" y="216"/>
                                  </a:lnTo>
                                  <a:lnTo>
                                    <a:pt x="379" y="215"/>
                                  </a:lnTo>
                                  <a:lnTo>
                                    <a:pt x="378" y="215"/>
                                  </a:lnTo>
                                  <a:lnTo>
                                    <a:pt x="378" y="214"/>
                                  </a:lnTo>
                                  <a:lnTo>
                                    <a:pt x="377" y="214"/>
                                  </a:lnTo>
                                  <a:lnTo>
                                    <a:pt x="377" y="213"/>
                                  </a:lnTo>
                                  <a:lnTo>
                                    <a:pt x="376" y="213"/>
                                  </a:lnTo>
                                  <a:lnTo>
                                    <a:pt x="376" y="212"/>
                                  </a:lnTo>
                                  <a:lnTo>
                                    <a:pt x="375" y="212"/>
                                  </a:lnTo>
                                  <a:lnTo>
                                    <a:pt x="374" y="211"/>
                                  </a:lnTo>
                                  <a:lnTo>
                                    <a:pt x="373" y="210"/>
                                  </a:lnTo>
                                  <a:lnTo>
                                    <a:pt x="373" y="209"/>
                                  </a:lnTo>
                                  <a:lnTo>
                                    <a:pt x="372" y="209"/>
                                  </a:lnTo>
                                  <a:lnTo>
                                    <a:pt x="371" y="208"/>
                                  </a:lnTo>
                                  <a:lnTo>
                                    <a:pt x="370" y="207"/>
                                  </a:lnTo>
                                  <a:lnTo>
                                    <a:pt x="369" y="206"/>
                                  </a:lnTo>
                                  <a:lnTo>
                                    <a:pt x="368" y="205"/>
                                  </a:lnTo>
                                  <a:lnTo>
                                    <a:pt x="366" y="203"/>
                                  </a:lnTo>
                                  <a:lnTo>
                                    <a:pt x="364" y="200"/>
                                  </a:lnTo>
                                  <a:lnTo>
                                    <a:pt x="361" y="198"/>
                                  </a:lnTo>
                                  <a:lnTo>
                                    <a:pt x="359" y="196"/>
                                  </a:lnTo>
                                  <a:lnTo>
                                    <a:pt x="356" y="194"/>
                                  </a:lnTo>
                                  <a:lnTo>
                                    <a:pt x="353" y="192"/>
                                  </a:lnTo>
                                  <a:lnTo>
                                    <a:pt x="351" y="189"/>
                                  </a:lnTo>
                                  <a:lnTo>
                                    <a:pt x="349" y="187"/>
                                  </a:lnTo>
                                  <a:lnTo>
                                    <a:pt x="346" y="185"/>
                                  </a:lnTo>
                                  <a:lnTo>
                                    <a:pt x="344" y="183"/>
                                  </a:lnTo>
                                  <a:lnTo>
                                    <a:pt x="341" y="181"/>
                                  </a:lnTo>
                                  <a:lnTo>
                                    <a:pt x="338" y="179"/>
                                  </a:lnTo>
                                  <a:lnTo>
                                    <a:pt x="336" y="176"/>
                                  </a:lnTo>
                                  <a:lnTo>
                                    <a:pt x="333" y="175"/>
                                  </a:lnTo>
                                  <a:lnTo>
                                    <a:pt x="331" y="173"/>
                                  </a:lnTo>
                                  <a:lnTo>
                                    <a:pt x="328" y="170"/>
                                  </a:lnTo>
                                  <a:lnTo>
                                    <a:pt x="326" y="168"/>
                                  </a:lnTo>
                                  <a:lnTo>
                                    <a:pt x="323" y="166"/>
                                  </a:lnTo>
                                  <a:lnTo>
                                    <a:pt x="321" y="164"/>
                                  </a:lnTo>
                                  <a:lnTo>
                                    <a:pt x="318" y="162"/>
                                  </a:lnTo>
                                  <a:lnTo>
                                    <a:pt x="317" y="161"/>
                                  </a:lnTo>
                                  <a:lnTo>
                                    <a:pt x="316" y="160"/>
                                  </a:lnTo>
                                  <a:lnTo>
                                    <a:pt x="315" y="160"/>
                                  </a:lnTo>
                                  <a:lnTo>
                                    <a:pt x="314" y="159"/>
                                  </a:lnTo>
                                  <a:lnTo>
                                    <a:pt x="313" y="158"/>
                                  </a:lnTo>
                                  <a:lnTo>
                                    <a:pt x="312" y="158"/>
                                  </a:lnTo>
                                  <a:lnTo>
                                    <a:pt x="311" y="157"/>
                                  </a:lnTo>
                                  <a:lnTo>
                                    <a:pt x="310" y="156"/>
                                  </a:lnTo>
                                  <a:lnTo>
                                    <a:pt x="309" y="155"/>
                                  </a:lnTo>
                                  <a:lnTo>
                                    <a:pt x="308" y="155"/>
                                  </a:lnTo>
                                  <a:lnTo>
                                    <a:pt x="307" y="154"/>
                                  </a:lnTo>
                                  <a:lnTo>
                                    <a:pt x="306" y="153"/>
                                  </a:lnTo>
                                  <a:lnTo>
                                    <a:pt x="305" y="153"/>
                                  </a:lnTo>
                                  <a:lnTo>
                                    <a:pt x="304" y="152"/>
                                  </a:lnTo>
                                  <a:lnTo>
                                    <a:pt x="303" y="151"/>
                                  </a:lnTo>
                                  <a:lnTo>
                                    <a:pt x="302" y="151"/>
                                  </a:lnTo>
                                  <a:lnTo>
                                    <a:pt x="301" y="150"/>
                                  </a:lnTo>
                                  <a:lnTo>
                                    <a:pt x="299" y="149"/>
                                  </a:lnTo>
                                  <a:lnTo>
                                    <a:pt x="297" y="148"/>
                                  </a:lnTo>
                                  <a:lnTo>
                                    <a:pt x="296" y="147"/>
                                  </a:lnTo>
                                  <a:lnTo>
                                    <a:pt x="296" y="146"/>
                                  </a:lnTo>
                                  <a:lnTo>
                                    <a:pt x="295" y="146"/>
                                  </a:lnTo>
                                  <a:lnTo>
                                    <a:pt x="294" y="145"/>
                                  </a:lnTo>
                                  <a:lnTo>
                                    <a:pt x="293" y="144"/>
                                  </a:lnTo>
                                  <a:lnTo>
                                    <a:pt x="292" y="144"/>
                                  </a:lnTo>
                                  <a:lnTo>
                                    <a:pt x="291" y="143"/>
                                  </a:lnTo>
                                  <a:lnTo>
                                    <a:pt x="290" y="143"/>
                                  </a:lnTo>
                                  <a:lnTo>
                                    <a:pt x="289" y="142"/>
                                  </a:lnTo>
                                  <a:lnTo>
                                    <a:pt x="288" y="141"/>
                                  </a:lnTo>
                                  <a:lnTo>
                                    <a:pt x="287" y="140"/>
                                  </a:lnTo>
                                  <a:lnTo>
                                    <a:pt x="286" y="140"/>
                                  </a:lnTo>
                                  <a:lnTo>
                                    <a:pt x="285" y="139"/>
                                  </a:lnTo>
                                  <a:lnTo>
                                    <a:pt x="284" y="139"/>
                                  </a:lnTo>
                                  <a:lnTo>
                                    <a:pt x="283" y="138"/>
                                  </a:lnTo>
                                  <a:lnTo>
                                    <a:pt x="282" y="138"/>
                                  </a:lnTo>
                                  <a:lnTo>
                                    <a:pt x="281" y="137"/>
                                  </a:lnTo>
                                  <a:lnTo>
                                    <a:pt x="280" y="136"/>
                                  </a:lnTo>
                                  <a:lnTo>
                                    <a:pt x="279" y="136"/>
                                  </a:lnTo>
                                  <a:lnTo>
                                    <a:pt x="278" y="135"/>
                                  </a:lnTo>
                                  <a:lnTo>
                                    <a:pt x="277" y="135"/>
                                  </a:lnTo>
                                  <a:lnTo>
                                    <a:pt x="276" y="134"/>
                                  </a:lnTo>
                                  <a:lnTo>
                                    <a:pt x="275" y="133"/>
                                  </a:lnTo>
                                  <a:lnTo>
                                    <a:pt x="274" y="133"/>
                                  </a:lnTo>
                                  <a:lnTo>
                                    <a:pt x="273" y="132"/>
                                  </a:lnTo>
                                  <a:lnTo>
                                    <a:pt x="272" y="132"/>
                                  </a:lnTo>
                                  <a:lnTo>
                                    <a:pt x="272" y="131"/>
                                  </a:lnTo>
                                  <a:lnTo>
                                    <a:pt x="271" y="131"/>
                                  </a:lnTo>
                                  <a:lnTo>
                                    <a:pt x="270" y="130"/>
                                  </a:lnTo>
                                  <a:lnTo>
                                    <a:pt x="269" y="130"/>
                                  </a:lnTo>
                                  <a:lnTo>
                                    <a:pt x="268" y="129"/>
                                  </a:lnTo>
                                  <a:lnTo>
                                    <a:pt x="267" y="129"/>
                                  </a:lnTo>
                                  <a:lnTo>
                                    <a:pt x="267" y="128"/>
                                  </a:lnTo>
                                  <a:lnTo>
                                    <a:pt x="266" y="128"/>
                                  </a:lnTo>
                                  <a:lnTo>
                                    <a:pt x="265" y="128"/>
                                  </a:lnTo>
                                  <a:lnTo>
                                    <a:pt x="265" y="127"/>
                                  </a:lnTo>
                                  <a:lnTo>
                                    <a:pt x="264" y="127"/>
                                  </a:lnTo>
                                  <a:lnTo>
                                    <a:pt x="263" y="126"/>
                                  </a:lnTo>
                                  <a:lnTo>
                                    <a:pt x="262" y="126"/>
                                  </a:lnTo>
                                  <a:lnTo>
                                    <a:pt x="262" y="125"/>
                                  </a:lnTo>
                                  <a:lnTo>
                                    <a:pt x="261" y="125"/>
                                  </a:lnTo>
                                  <a:lnTo>
                                    <a:pt x="260" y="125"/>
                                  </a:lnTo>
                                  <a:lnTo>
                                    <a:pt x="260" y="124"/>
                                  </a:lnTo>
                                  <a:lnTo>
                                    <a:pt x="259" y="124"/>
                                  </a:lnTo>
                                  <a:lnTo>
                                    <a:pt x="258" y="123"/>
                                  </a:lnTo>
                                  <a:lnTo>
                                    <a:pt x="257" y="123"/>
                                  </a:lnTo>
                                  <a:lnTo>
                                    <a:pt x="256" y="122"/>
                                  </a:lnTo>
                                  <a:lnTo>
                                    <a:pt x="255" y="122"/>
                                  </a:lnTo>
                                  <a:lnTo>
                                    <a:pt x="254" y="121"/>
                                  </a:lnTo>
                                  <a:lnTo>
                                    <a:pt x="253" y="121"/>
                                  </a:lnTo>
                                  <a:lnTo>
                                    <a:pt x="252" y="120"/>
                                  </a:lnTo>
                                  <a:lnTo>
                                    <a:pt x="251" y="120"/>
                                  </a:lnTo>
                                  <a:lnTo>
                                    <a:pt x="250" y="119"/>
                                  </a:lnTo>
                                  <a:lnTo>
                                    <a:pt x="249" y="119"/>
                                  </a:lnTo>
                                  <a:lnTo>
                                    <a:pt x="248" y="118"/>
                                  </a:lnTo>
                                  <a:lnTo>
                                    <a:pt x="247" y="117"/>
                                  </a:lnTo>
                                  <a:lnTo>
                                    <a:pt x="246" y="117"/>
                                  </a:lnTo>
                                  <a:lnTo>
                                    <a:pt x="245" y="116"/>
                                  </a:lnTo>
                                  <a:lnTo>
                                    <a:pt x="244" y="115"/>
                                  </a:lnTo>
                                  <a:lnTo>
                                    <a:pt x="243" y="115"/>
                                  </a:lnTo>
                                  <a:lnTo>
                                    <a:pt x="241" y="114"/>
                                  </a:lnTo>
                                  <a:lnTo>
                                    <a:pt x="240" y="114"/>
                                  </a:lnTo>
                                  <a:lnTo>
                                    <a:pt x="239" y="113"/>
                                  </a:lnTo>
                                  <a:lnTo>
                                    <a:pt x="237" y="112"/>
                                  </a:lnTo>
                                  <a:lnTo>
                                    <a:pt x="236" y="111"/>
                                  </a:lnTo>
                                  <a:lnTo>
                                    <a:pt x="235" y="111"/>
                                  </a:lnTo>
                                  <a:lnTo>
                                    <a:pt x="233" y="110"/>
                                  </a:lnTo>
                                  <a:lnTo>
                                    <a:pt x="232" y="110"/>
                                  </a:lnTo>
                                  <a:lnTo>
                                    <a:pt x="232" y="109"/>
                                  </a:lnTo>
                                  <a:lnTo>
                                    <a:pt x="231" y="108"/>
                                  </a:lnTo>
                                  <a:lnTo>
                                    <a:pt x="230" y="108"/>
                                  </a:lnTo>
                                  <a:lnTo>
                                    <a:pt x="229" y="108"/>
                                  </a:lnTo>
                                  <a:lnTo>
                                    <a:pt x="228" y="108"/>
                                  </a:lnTo>
                                  <a:lnTo>
                                    <a:pt x="228" y="107"/>
                                  </a:lnTo>
                                  <a:lnTo>
                                    <a:pt x="227" y="107"/>
                                  </a:lnTo>
                                  <a:lnTo>
                                    <a:pt x="226" y="106"/>
                                  </a:lnTo>
                                  <a:lnTo>
                                    <a:pt x="225" y="106"/>
                                  </a:lnTo>
                                  <a:lnTo>
                                    <a:pt x="224" y="105"/>
                                  </a:lnTo>
                                  <a:lnTo>
                                    <a:pt x="223" y="105"/>
                                  </a:lnTo>
                                  <a:lnTo>
                                    <a:pt x="223" y="104"/>
                                  </a:lnTo>
                                  <a:lnTo>
                                    <a:pt x="222" y="104"/>
                                  </a:lnTo>
                                  <a:lnTo>
                                    <a:pt x="221" y="104"/>
                                  </a:lnTo>
                                  <a:lnTo>
                                    <a:pt x="219" y="103"/>
                                  </a:lnTo>
                                  <a:lnTo>
                                    <a:pt x="218" y="102"/>
                                  </a:lnTo>
                                  <a:lnTo>
                                    <a:pt x="217" y="102"/>
                                  </a:lnTo>
                                  <a:lnTo>
                                    <a:pt x="216" y="101"/>
                                  </a:lnTo>
                                  <a:lnTo>
                                    <a:pt x="215" y="101"/>
                                  </a:lnTo>
                                  <a:lnTo>
                                    <a:pt x="214" y="100"/>
                                  </a:lnTo>
                                  <a:lnTo>
                                    <a:pt x="212" y="100"/>
                                  </a:lnTo>
                                  <a:lnTo>
                                    <a:pt x="211" y="99"/>
                                  </a:lnTo>
                                  <a:lnTo>
                                    <a:pt x="210" y="98"/>
                                  </a:lnTo>
                                  <a:lnTo>
                                    <a:pt x="209" y="98"/>
                                  </a:lnTo>
                                  <a:lnTo>
                                    <a:pt x="208" y="97"/>
                                  </a:lnTo>
                                  <a:lnTo>
                                    <a:pt x="207" y="96"/>
                                  </a:lnTo>
                                  <a:lnTo>
                                    <a:pt x="204" y="95"/>
                                  </a:lnTo>
                                  <a:lnTo>
                                    <a:pt x="202" y="94"/>
                                  </a:lnTo>
                                  <a:lnTo>
                                    <a:pt x="200" y="93"/>
                                  </a:lnTo>
                                  <a:lnTo>
                                    <a:pt x="197" y="92"/>
                                  </a:lnTo>
                                  <a:lnTo>
                                    <a:pt x="195" y="91"/>
                                  </a:lnTo>
                                  <a:lnTo>
                                    <a:pt x="193" y="90"/>
                                  </a:lnTo>
                                  <a:lnTo>
                                    <a:pt x="191" y="89"/>
                                  </a:lnTo>
                                  <a:lnTo>
                                    <a:pt x="188" y="87"/>
                                  </a:lnTo>
                                  <a:lnTo>
                                    <a:pt x="186" y="86"/>
                                  </a:lnTo>
                                  <a:lnTo>
                                    <a:pt x="184" y="85"/>
                                  </a:lnTo>
                                  <a:lnTo>
                                    <a:pt x="181" y="84"/>
                                  </a:lnTo>
                                  <a:lnTo>
                                    <a:pt x="179" y="83"/>
                                  </a:lnTo>
                                  <a:lnTo>
                                    <a:pt x="177" y="82"/>
                                  </a:lnTo>
                                  <a:lnTo>
                                    <a:pt x="174" y="81"/>
                                  </a:lnTo>
                                  <a:lnTo>
                                    <a:pt x="172" y="80"/>
                                  </a:lnTo>
                                  <a:lnTo>
                                    <a:pt x="170" y="79"/>
                                  </a:lnTo>
                                  <a:lnTo>
                                    <a:pt x="167" y="77"/>
                                  </a:lnTo>
                                  <a:lnTo>
                                    <a:pt x="165" y="76"/>
                                  </a:lnTo>
                                  <a:lnTo>
                                    <a:pt x="163" y="75"/>
                                  </a:lnTo>
                                  <a:lnTo>
                                    <a:pt x="160" y="74"/>
                                  </a:lnTo>
                                  <a:lnTo>
                                    <a:pt x="1" y="0"/>
                                  </a:lnTo>
                                  <a:lnTo>
                                    <a:pt x="0" y="1"/>
                                  </a:lnTo>
                                  <a:lnTo>
                                    <a:pt x="1" y="2"/>
                                  </a:lnTo>
                                  <a:lnTo>
                                    <a:pt x="19" y="10"/>
                                  </a:lnTo>
                                  <a:lnTo>
                                    <a:pt x="20" y="11"/>
                                  </a:lnTo>
                                  <a:lnTo>
                                    <a:pt x="24" y="12"/>
                                  </a:lnTo>
                                  <a:lnTo>
                                    <a:pt x="181" y="85"/>
                                  </a:lnTo>
                                  <a:lnTo>
                                    <a:pt x="182" y="86"/>
                                  </a:lnTo>
                                  <a:lnTo>
                                    <a:pt x="184" y="86"/>
                                  </a:lnTo>
                                  <a:lnTo>
                                    <a:pt x="186" y="87"/>
                                  </a:lnTo>
                                  <a:lnTo>
                                    <a:pt x="187" y="88"/>
                                  </a:lnTo>
                                  <a:lnTo>
                                    <a:pt x="189" y="89"/>
                                  </a:lnTo>
                                  <a:lnTo>
                                    <a:pt x="191" y="90"/>
                                  </a:lnTo>
                                  <a:lnTo>
                                    <a:pt x="192" y="91"/>
                                  </a:lnTo>
                                  <a:lnTo>
                                    <a:pt x="194" y="91"/>
                                  </a:lnTo>
                                  <a:lnTo>
                                    <a:pt x="196" y="92"/>
                                  </a:lnTo>
                                  <a:lnTo>
                                    <a:pt x="198" y="93"/>
                                  </a:lnTo>
                                  <a:lnTo>
                                    <a:pt x="200" y="94"/>
                                  </a:lnTo>
                                  <a:lnTo>
                                    <a:pt x="201" y="95"/>
                                  </a:lnTo>
                                  <a:lnTo>
                                    <a:pt x="203" y="96"/>
                                  </a:lnTo>
                                  <a:lnTo>
                                    <a:pt x="205" y="97"/>
                                  </a:lnTo>
                                  <a:lnTo>
                                    <a:pt x="206" y="97"/>
                                  </a:lnTo>
                                  <a:lnTo>
                                    <a:pt x="208" y="99"/>
                                  </a:lnTo>
                                  <a:lnTo>
                                    <a:pt x="210" y="99"/>
                                  </a:lnTo>
                                  <a:lnTo>
                                    <a:pt x="211" y="100"/>
                                  </a:lnTo>
                                  <a:lnTo>
                                    <a:pt x="213" y="101"/>
                                  </a:lnTo>
                                  <a:lnTo>
                                    <a:pt x="215" y="102"/>
                                  </a:lnTo>
                                  <a:lnTo>
                                    <a:pt x="216" y="102"/>
                                  </a:lnTo>
                                  <a:lnTo>
                                    <a:pt x="217" y="103"/>
                                  </a:lnTo>
                                  <a:lnTo>
                                    <a:pt x="218" y="103"/>
                                  </a:lnTo>
                                  <a:lnTo>
                                    <a:pt x="219" y="104"/>
                                  </a:lnTo>
                                  <a:lnTo>
                                    <a:pt x="220" y="104"/>
                                  </a:lnTo>
                                  <a:lnTo>
                                    <a:pt x="221" y="105"/>
                                  </a:lnTo>
                                  <a:lnTo>
                                    <a:pt x="223" y="105"/>
                                  </a:lnTo>
                                  <a:lnTo>
                                    <a:pt x="224" y="106"/>
                                  </a:lnTo>
                                  <a:lnTo>
                                    <a:pt x="225" y="106"/>
                                  </a:lnTo>
                                  <a:lnTo>
                                    <a:pt x="226" y="107"/>
                                  </a:lnTo>
                                  <a:lnTo>
                                    <a:pt x="227" y="108"/>
                                  </a:lnTo>
                                  <a:lnTo>
                                    <a:pt x="228" y="108"/>
                                  </a:lnTo>
                                  <a:lnTo>
                                    <a:pt x="229" y="109"/>
                                  </a:lnTo>
                                  <a:lnTo>
                                    <a:pt x="231" y="109"/>
                                  </a:lnTo>
                                  <a:lnTo>
                                    <a:pt x="232" y="110"/>
                                  </a:lnTo>
                                  <a:lnTo>
                                    <a:pt x="233" y="110"/>
                                  </a:lnTo>
                                  <a:lnTo>
                                    <a:pt x="234" y="111"/>
                                  </a:lnTo>
                                  <a:lnTo>
                                    <a:pt x="235" y="111"/>
                                  </a:lnTo>
                                  <a:lnTo>
                                    <a:pt x="236" y="112"/>
                                  </a:lnTo>
                                  <a:lnTo>
                                    <a:pt x="237" y="113"/>
                                  </a:lnTo>
                                  <a:lnTo>
                                    <a:pt x="238" y="113"/>
                                  </a:lnTo>
                                  <a:lnTo>
                                    <a:pt x="238" y="114"/>
                                  </a:lnTo>
                                  <a:lnTo>
                                    <a:pt x="239" y="114"/>
                                  </a:lnTo>
                                  <a:lnTo>
                                    <a:pt x="240" y="115"/>
                                  </a:lnTo>
                                  <a:lnTo>
                                    <a:pt x="241" y="115"/>
                                  </a:lnTo>
                                  <a:lnTo>
                                    <a:pt x="242" y="116"/>
                                  </a:lnTo>
                                  <a:lnTo>
                                    <a:pt x="243" y="116"/>
                                  </a:lnTo>
                                  <a:lnTo>
                                    <a:pt x="244" y="117"/>
                                  </a:lnTo>
                                  <a:lnTo>
                                    <a:pt x="245" y="117"/>
                                  </a:lnTo>
                                  <a:lnTo>
                                    <a:pt x="245" y="118"/>
                                  </a:lnTo>
                                  <a:lnTo>
                                    <a:pt x="246" y="118"/>
                                  </a:lnTo>
                                  <a:lnTo>
                                    <a:pt x="247" y="119"/>
                                  </a:lnTo>
                                  <a:lnTo>
                                    <a:pt x="248" y="119"/>
                                  </a:lnTo>
                                  <a:lnTo>
                                    <a:pt x="249" y="119"/>
                                  </a:lnTo>
                                  <a:lnTo>
                                    <a:pt x="249" y="120"/>
                                  </a:lnTo>
                                  <a:lnTo>
                                    <a:pt x="250" y="120"/>
                                  </a:lnTo>
                                  <a:lnTo>
                                    <a:pt x="251" y="120"/>
                                  </a:lnTo>
                                  <a:lnTo>
                                    <a:pt x="251" y="121"/>
                                  </a:lnTo>
                                  <a:lnTo>
                                    <a:pt x="252" y="121"/>
                                  </a:lnTo>
                                  <a:lnTo>
                                    <a:pt x="253" y="122"/>
                                  </a:lnTo>
                                  <a:lnTo>
                                    <a:pt x="254" y="123"/>
                                  </a:lnTo>
                                  <a:lnTo>
                                    <a:pt x="255" y="123"/>
                                  </a:lnTo>
                                  <a:lnTo>
                                    <a:pt x="256" y="123"/>
                                  </a:lnTo>
                                  <a:lnTo>
                                    <a:pt x="257" y="124"/>
                                  </a:lnTo>
                                  <a:lnTo>
                                    <a:pt x="258" y="124"/>
                                  </a:lnTo>
                                  <a:lnTo>
                                    <a:pt x="258" y="125"/>
                                  </a:lnTo>
                                  <a:lnTo>
                                    <a:pt x="259" y="125"/>
                                  </a:lnTo>
                                  <a:lnTo>
                                    <a:pt x="260" y="126"/>
                                  </a:lnTo>
                                  <a:lnTo>
                                    <a:pt x="261" y="126"/>
                                  </a:lnTo>
                                  <a:lnTo>
                                    <a:pt x="262" y="126"/>
                                  </a:lnTo>
                                  <a:lnTo>
                                    <a:pt x="262" y="127"/>
                                  </a:lnTo>
                                  <a:lnTo>
                                    <a:pt x="263" y="127"/>
                                  </a:lnTo>
                                  <a:lnTo>
                                    <a:pt x="263" y="128"/>
                                  </a:lnTo>
                                  <a:lnTo>
                                    <a:pt x="264" y="128"/>
                                  </a:lnTo>
                                  <a:lnTo>
                                    <a:pt x="265" y="129"/>
                                  </a:lnTo>
                                  <a:lnTo>
                                    <a:pt x="266" y="129"/>
                                  </a:lnTo>
                                  <a:lnTo>
                                    <a:pt x="267" y="129"/>
                                  </a:lnTo>
                                  <a:lnTo>
                                    <a:pt x="268" y="130"/>
                                  </a:lnTo>
                                  <a:lnTo>
                                    <a:pt x="269" y="131"/>
                                  </a:lnTo>
                                  <a:lnTo>
                                    <a:pt x="270" y="131"/>
                                  </a:lnTo>
                                  <a:lnTo>
                                    <a:pt x="271" y="132"/>
                                  </a:lnTo>
                                  <a:lnTo>
                                    <a:pt x="272" y="132"/>
                                  </a:lnTo>
                                  <a:lnTo>
                                    <a:pt x="272" y="133"/>
                                  </a:lnTo>
                                  <a:lnTo>
                                    <a:pt x="273" y="133"/>
                                  </a:lnTo>
                                  <a:lnTo>
                                    <a:pt x="274" y="134"/>
                                  </a:lnTo>
                                  <a:lnTo>
                                    <a:pt x="275" y="134"/>
                                  </a:lnTo>
                                  <a:lnTo>
                                    <a:pt x="276" y="135"/>
                                  </a:lnTo>
                                  <a:lnTo>
                                    <a:pt x="277" y="136"/>
                                  </a:lnTo>
                                  <a:lnTo>
                                    <a:pt x="278" y="136"/>
                                  </a:lnTo>
                                  <a:lnTo>
                                    <a:pt x="279" y="136"/>
                                  </a:lnTo>
                                  <a:lnTo>
                                    <a:pt x="279" y="137"/>
                                  </a:lnTo>
                                  <a:lnTo>
                                    <a:pt x="280" y="138"/>
                                  </a:lnTo>
                                  <a:lnTo>
                                    <a:pt x="281" y="138"/>
                                  </a:lnTo>
                                  <a:lnTo>
                                    <a:pt x="282" y="139"/>
                                  </a:lnTo>
                                  <a:lnTo>
                                    <a:pt x="284" y="140"/>
                                  </a:lnTo>
                                  <a:lnTo>
                                    <a:pt x="285" y="140"/>
                                  </a:lnTo>
                                  <a:lnTo>
                                    <a:pt x="286" y="141"/>
                                  </a:lnTo>
                                  <a:lnTo>
                                    <a:pt x="287" y="141"/>
                                  </a:lnTo>
                                  <a:lnTo>
                                    <a:pt x="288" y="142"/>
                                  </a:lnTo>
                                  <a:lnTo>
                                    <a:pt x="289" y="143"/>
                                  </a:lnTo>
                                  <a:lnTo>
                                    <a:pt x="291" y="144"/>
                                  </a:lnTo>
                                  <a:lnTo>
                                    <a:pt x="292" y="145"/>
                                  </a:lnTo>
                                  <a:lnTo>
                                    <a:pt x="293" y="146"/>
                                  </a:lnTo>
                                  <a:lnTo>
                                    <a:pt x="294" y="147"/>
                                  </a:lnTo>
                                  <a:lnTo>
                                    <a:pt x="295" y="148"/>
                                  </a:lnTo>
                                  <a:lnTo>
                                    <a:pt x="296" y="148"/>
                                  </a:lnTo>
                                  <a:lnTo>
                                    <a:pt x="298" y="149"/>
                                  </a:lnTo>
                                  <a:lnTo>
                                    <a:pt x="299" y="150"/>
                                  </a:lnTo>
                                  <a:lnTo>
                                    <a:pt x="300" y="150"/>
                                  </a:lnTo>
                                  <a:lnTo>
                                    <a:pt x="301" y="151"/>
                                  </a:lnTo>
                                  <a:lnTo>
                                    <a:pt x="302" y="152"/>
                                  </a:lnTo>
                                  <a:lnTo>
                                    <a:pt x="303" y="153"/>
                                  </a:lnTo>
                                  <a:lnTo>
                                    <a:pt x="304" y="153"/>
                                  </a:lnTo>
                                  <a:lnTo>
                                    <a:pt x="305" y="154"/>
                                  </a:lnTo>
                                  <a:lnTo>
                                    <a:pt x="306" y="155"/>
                                  </a:lnTo>
                                  <a:lnTo>
                                    <a:pt x="307" y="155"/>
                                  </a:lnTo>
                                  <a:lnTo>
                                    <a:pt x="308" y="156"/>
                                  </a:lnTo>
                                  <a:lnTo>
                                    <a:pt x="309" y="156"/>
                                  </a:lnTo>
                                  <a:lnTo>
                                    <a:pt x="310" y="157"/>
                                  </a:lnTo>
                                  <a:lnTo>
                                    <a:pt x="311" y="158"/>
                                  </a:lnTo>
                                  <a:lnTo>
                                    <a:pt x="312" y="159"/>
                                  </a:lnTo>
                                  <a:lnTo>
                                    <a:pt x="313" y="160"/>
                                  </a:lnTo>
                                  <a:lnTo>
                                    <a:pt x="314" y="160"/>
                                  </a:lnTo>
                                  <a:lnTo>
                                    <a:pt x="315" y="161"/>
                                  </a:lnTo>
                                  <a:lnTo>
                                    <a:pt x="316" y="162"/>
                                  </a:lnTo>
                                  <a:lnTo>
                                    <a:pt x="317" y="163"/>
                                  </a:lnTo>
                                  <a:lnTo>
                                    <a:pt x="318" y="164"/>
                                  </a:lnTo>
                                  <a:lnTo>
                                    <a:pt x="322" y="167"/>
                                  </a:lnTo>
                                  <a:lnTo>
                                    <a:pt x="326" y="170"/>
                                  </a:lnTo>
                                  <a:lnTo>
                                    <a:pt x="330" y="173"/>
                                  </a:lnTo>
                                  <a:lnTo>
                                    <a:pt x="334" y="176"/>
                                  </a:lnTo>
                                  <a:lnTo>
                                    <a:pt x="337" y="179"/>
                                  </a:lnTo>
                                  <a:lnTo>
                                    <a:pt x="341" y="182"/>
                                  </a:lnTo>
                                  <a:lnTo>
                                    <a:pt x="345" y="185"/>
                                  </a:lnTo>
                                  <a:lnTo>
                                    <a:pt x="349" y="189"/>
                                  </a:lnTo>
                                  <a:lnTo>
                                    <a:pt x="352" y="192"/>
                                  </a:lnTo>
                                  <a:lnTo>
                                    <a:pt x="356" y="195"/>
                                  </a:lnTo>
                                  <a:lnTo>
                                    <a:pt x="360" y="199"/>
                                  </a:lnTo>
                                  <a:lnTo>
                                    <a:pt x="364" y="202"/>
                                  </a:lnTo>
                                  <a:lnTo>
                                    <a:pt x="367" y="205"/>
                                  </a:lnTo>
                                  <a:lnTo>
                                    <a:pt x="371" y="209"/>
                                  </a:lnTo>
                                  <a:lnTo>
                                    <a:pt x="375" y="212"/>
                                  </a:lnTo>
                                  <a:lnTo>
                                    <a:pt x="378" y="216"/>
                                  </a:lnTo>
                                  <a:lnTo>
                                    <a:pt x="382" y="219"/>
                                  </a:lnTo>
                                  <a:lnTo>
                                    <a:pt x="385" y="223"/>
                                  </a:lnTo>
                                  <a:lnTo>
                                    <a:pt x="389" y="227"/>
                                  </a:lnTo>
                                  <a:lnTo>
                                    <a:pt x="393" y="231"/>
                                  </a:lnTo>
                                  <a:lnTo>
                                    <a:pt x="395" y="232"/>
                                  </a:lnTo>
                                  <a:lnTo>
                                    <a:pt x="397" y="234"/>
                                  </a:lnTo>
                                  <a:lnTo>
                                    <a:pt x="399" y="237"/>
                                  </a:lnTo>
                                  <a:lnTo>
                                    <a:pt x="401" y="239"/>
                                  </a:lnTo>
                                  <a:lnTo>
                                    <a:pt x="403" y="241"/>
                                  </a:lnTo>
                                  <a:lnTo>
                                    <a:pt x="405" y="243"/>
                                  </a:lnTo>
                                  <a:lnTo>
                                    <a:pt x="407" y="245"/>
                                  </a:lnTo>
                                  <a:lnTo>
                                    <a:pt x="409" y="247"/>
                                  </a:lnTo>
                                  <a:lnTo>
                                    <a:pt x="411" y="249"/>
                                  </a:lnTo>
                                  <a:lnTo>
                                    <a:pt x="413" y="252"/>
                                  </a:lnTo>
                                  <a:lnTo>
                                    <a:pt x="415" y="254"/>
                                  </a:lnTo>
                                  <a:lnTo>
                                    <a:pt x="417" y="256"/>
                                  </a:lnTo>
                                  <a:lnTo>
                                    <a:pt x="419" y="258"/>
                                  </a:lnTo>
                                  <a:lnTo>
                                    <a:pt x="421" y="261"/>
                                  </a:lnTo>
                                  <a:lnTo>
                                    <a:pt x="423" y="263"/>
                                  </a:lnTo>
                                  <a:lnTo>
                                    <a:pt x="425" y="265"/>
                                  </a:lnTo>
                                  <a:lnTo>
                                    <a:pt x="427" y="267"/>
                                  </a:lnTo>
                                  <a:lnTo>
                                    <a:pt x="429" y="269"/>
                                  </a:lnTo>
                                  <a:lnTo>
                                    <a:pt x="431" y="272"/>
                                  </a:lnTo>
                                  <a:lnTo>
                                    <a:pt x="433" y="274"/>
                                  </a:lnTo>
                                  <a:lnTo>
                                    <a:pt x="434" y="275"/>
                                  </a:lnTo>
                                  <a:lnTo>
                                    <a:pt x="435" y="276"/>
                                  </a:lnTo>
                                  <a:lnTo>
                                    <a:pt x="436" y="278"/>
                                  </a:lnTo>
                                  <a:lnTo>
                                    <a:pt x="437" y="279"/>
                                  </a:lnTo>
                                  <a:lnTo>
                                    <a:pt x="438" y="280"/>
                                  </a:lnTo>
                                  <a:lnTo>
                                    <a:pt x="439" y="282"/>
                                  </a:lnTo>
                                  <a:lnTo>
                                    <a:pt x="440" y="283"/>
                                  </a:lnTo>
                                  <a:lnTo>
                                    <a:pt x="441" y="284"/>
                                  </a:lnTo>
                                  <a:lnTo>
                                    <a:pt x="442" y="286"/>
                                  </a:lnTo>
                                  <a:lnTo>
                                    <a:pt x="443" y="287"/>
                                  </a:lnTo>
                                  <a:lnTo>
                                    <a:pt x="445" y="290"/>
                                  </a:lnTo>
                                  <a:lnTo>
                                    <a:pt x="446" y="291"/>
                                  </a:lnTo>
                                  <a:lnTo>
                                    <a:pt x="448" y="293"/>
                                  </a:lnTo>
                                  <a:lnTo>
                                    <a:pt x="450" y="296"/>
                                  </a:lnTo>
                                  <a:lnTo>
                                    <a:pt x="451" y="297"/>
                                  </a:lnTo>
                                  <a:lnTo>
                                    <a:pt x="453" y="300"/>
                                  </a:lnTo>
                                  <a:lnTo>
                                    <a:pt x="453" y="301"/>
                                  </a:lnTo>
                                  <a:lnTo>
                                    <a:pt x="454" y="302"/>
                                  </a:lnTo>
                                  <a:lnTo>
                                    <a:pt x="455" y="303"/>
                                  </a:lnTo>
                                  <a:lnTo>
                                    <a:pt x="456" y="305"/>
                                  </a:lnTo>
                                  <a:lnTo>
                                    <a:pt x="457" y="306"/>
                                  </a:lnTo>
                                  <a:lnTo>
                                    <a:pt x="458" y="307"/>
                                  </a:lnTo>
                                  <a:lnTo>
                                    <a:pt x="459" y="309"/>
                                  </a:lnTo>
                                  <a:lnTo>
                                    <a:pt x="460" y="310"/>
                                  </a:lnTo>
                                  <a:lnTo>
                                    <a:pt x="461" y="311"/>
                                  </a:lnTo>
                                  <a:lnTo>
                                    <a:pt x="462" y="313"/>
                                  </a:lnTo>
                                  <a:lnTo>
                                    <a:pt x="463" y="314"/>
                                  </a:lnTo>
                                  <a:lnTo>
                                    <a:pt x="464" y="315"/>
                                  </a:lnTo>
                                  <a:lnTo>
                                    <a:pt x="465" y="317"/>
                                  </a:lnTo>
                                  <a:lnTo>
                                    <a:pt x="466" y="318"/>
                                  </a:lnTo>
                                  <a:lnTo>
                                    <a:pt x="467" y="320"/>
                                  </a:lnTo>
                                  <a:lnTo>
                                    <a:pt x="467" y="321"/>
                                  </a:lnTo>
                                  <a:lnTo>
                                    <a:pt x="468" y="322"/>
                                  </a:lnTo>
                                  <a:lnTo>
                                    <a:pt x="469" y="323"/>
                                  </a:lnTo>
                                  <a:lnTo>
                                    <a:pt x="470" y="325"/>
                                  </a:lnTo>
                                  <a:lnTo>
                                    <a:pt x="471" y="326"/>
                                  </a:lnTo>
                                  <a:lnTo>
                                    <a:pt x="472" y="327"/>
                                  </a:lnTo>
                                  <a:lnTo>
                                    <a:pt x="473" y="328"/>
                                  </a:lnTo>
                                  <a:lnTo>
                                    <a:pt x="473" y="329"/>
                                  </a:lnTo>
                                  <a:lnTo>
                                    <a:pt x="474" y="330"/>
                                  </a:lnTo>
                                  <a:lnTo>
                                    <a:pt x="474" y="331"/>
                                  </a:lnTo>
                                  <a:lnTo>
                                    <a:pt x="475" y="332"/>
                                  </a:lnTo>
                                  <a:lnTo>
                                    <a:pt x="476" y="333"/>
                                  </a:lnTo>
                                  <a:lnTo>
                                    <a:pt x="476" y="334"/>
                                  </a:lnTo>
                                  <a:lnTo>
                                    <a:pt x="477" y="335"/>
                                  </a:lnTo>
                                  <a:lnTo>
                                    <a:pt x="477" y="336"/>
                                  </a:lnTo>
                                  <a:lnTo>
                                    <a:pt x="478" y="336"/>
                                  </a:lnTo>
                                  <a:lnTo>
                                    <a:pt x="478" y="337"/>
                                  </a:lnTo>
                                  <a:lnTo>
                                    <a:pt x="479" y="338"/>
                                  </a:lnTo>
                                  <a:lnTo>
                                    <a:pt x="479" y="339"/>
                                  </a:lnTo>
                                  <a:lnTo>
                                    <a:pt x="480" y="340"/>
                                  </a:lnTo>
                                  <a:lnTo>
                                    <a:pt x="481" y="341"/>
                                  </a:lnTo>
                                  <a:lnTo>
                                    <a:pt x="482" y="342"/>
                                  </a:lnTo>
                                  <a:lnTo>
                                    <a:pt x="482" y="343"/>
                                  </a:lnTo>
                                  <a:lnTo>
                                    <a:pt x="483" y="345"/>
                                  </a:lnTo>
                                  <a:lnTo>
                                    <a:pt x="484" y="346"/>
                                  </a:lnTo>
                                  <a:lnTo>
                                    <a:pt x="485" y="347"/>
                                  </a:lnTo>
                                  <a:lnTo>
                                    <a:pt x="485" y="348"/>
                                  </a:lnTo>
                                  <a:lnTo>
                                    <a:pt x="486" y="349"/>
                                  </a:lnTo>
                                  <a:lnTo>
                                    <a:pt x="487" y="350"/>
                                  </a:lnTo>
                                  <a:lnTo>
                                    <a:pt x="488" y="351"/>
                                  </a:lnTo>
                                  <a:lnTo>
                                    <a:pt x="488" y="352"/>
                                  </a:lnTo>
                                  <a:lnTo>
                                    <a:pt x="489" y="354"/>
                                  </a:lnTo>
                                  <a:lnTo>
                                    <a:pt x="490" y="355"/>
                                  </a:lnTo>
                                  <a:lnTo>
                                    <a:pt x="490" y="356"/>
                                  </a:lnTo>
                                  <a:lnTo>
                                    <a:pt x="491" y="357"/>
                                  </a:lnTo>
                                  <a:lnTo>
                                    <a:pt x="492" y="358"/>
                                  </a:lnTo>
                                  <a:lnTo>
                                    <a:pt x="493" y="359"/>
                                  </a:lnTo>
                                  <a:lnTo>
                                    <a:pt x="493" y="361"/>
                                  </a:lnTo>
                                  <a:lnTo>
                                    <a:pt x="494" y="362"/>
                                  </a:lnTo>
                                  <a:lnTo>
                                    <a:pt x="495" y="363"/>
                                  </a:lnTo>
                                  <a:lnTo>
                                    <a:pt x="495" y="364"/>
                                  </a:lnTo>
                                  <a:lnTo>
                                    <a:pt x="496" y="365"/>
                                  </a:lnTo>
                                  <a:lnTo>
                                    <a:pt x="497" y="367"/>
                                  </a:lnTo>
                                  <a:lnTo>
                                    <a:pt x="498" y="369"/>
                                  </a:lnTo>
                                  <a:lnTo>
                                    <a:pt x="499" y="370"/>
                                  </a:lnTo>
                                  <a:lnTo>
                                    <a:pt x="500" y="372"/>
                                  </a:lnTo>
                                  <a:lnTo>
                                    <a:pt x="501" y="373"/>
                                  </a:lnTo>
                                  <a:lnTo>
                                    <a:pt x="502" y="374"/>
                                  </a:lnTo>
                                  <a:lnTo>
                                    <a:pt x="502" y="375"/>
                                  </a:lnTo>
                                  <a:lnTo>
                                    <a:pt x="503" y="376"/>
                                  </a:lnTo>
                                  <a:lnTo>
                                    <a:pt x="503" y="377"/>
                                  </a:lnTo>
                                  <a:lnTo>
                                    <a:pt x="504" y="378"/>
                                  </a:lnTo>
                                  <a:lnTo>
                                    <a:pt x="505" y="379"/>
                                  </a:lnTo>
                                  <a:lnTo>
                                    <a:pt x="505" y="380"/>
                                  </a:lnTo>
                                  <a:lnTo>
                                    <a:pt x="506" y="380"/>
                                  </a:lnTo>
                                  <a:lnTo>
                                    <a:pt x="506" y="381"/>
                                  </a:lnTo>
                                  <a:lnTo>
                                    <a:pt x="507" y="382"/>
                                  </a:lnTo>
                                  <a:lnTo>
                                    <a:pt x="507" y="383"/>
                                  </a:lnTo>
                                  <a:lnTo>
                                    <a:pt x="508" y="384"/>
                                  </a:lnTo>
                                  <a:lnTo>
                                    <a:pt x="509" y="385"/>
                                  </a:lnTo>
                                  <a:lnTo>
                                    <a:pt x="509" y="386"/>
                                  </a:lnTo>
                                  <a:lnTo>
                                    <a:pt x="510" y="387"/>
                                  </a:lnTo>
                                  <a:lnTo>
                                    <a:pt x="510" y="388"/>
                                  </a:lnTo>
                                  <a:lnTo>
                                    <a:pt x="511" y="389"/>
                                  </a:lnTo>
                                  <a:lnTo>
                                    <a:pt x="512" y="390"/>
                                  </a:lnTo>
                                  <a:lnTo>
                                    <a:pt x="512" y="391"/>
                                  </a:lnTo>
                                  <a:lnTo>
                                    <a:pt x="513" y="392"/>
                                  </a:lnTo>
                                  <a:lnTo>
                                    <a:pt x="513" y="393"/>
                                  </a:lnTo>
                                  <a:lnTo>
                                    <a:pt x="514" y="393"/>
                                  </a:lnTo>
                                  <a:lnTo>
                                    <a:pt x="514" y="394"/>
                                  </a:lnTo>
                                  <a:lnTo>
                                    <a:pt x="515" y="394"/>
                                  </a:lnTo>
                                  <a:lnTo>
                                    <a:pt x="515" y="395"/>
                                  </a:lnTo>
                                  <a:lnTo>
                                    <a:pt x="516" y="396"/>
                                  </a:lnTo>
                                  <a:lnTo>
                                    <a:pt x="517" y="397"/>
                                  </a:lnTo>
                                  <a:lnTo>
                                    <a:pt x="517" y="398"/>
                                  </a:lnTo>
                                  <a:lnTo>
                                    <a:pt x="518" y="400"/>
                                  </a:lnTo>
                                  <a:lnTo>
                                    <a:pt x="520" y="402"/>
                                  </a:lnTo>
                                  <a:lnTo>
                                    <a:pt x="521" y="404"/>
                                  </a:lnTo>
                                  <a:lnTo>
                                    <a:pt x="523" y="406"/>
                                  </a:lnTo>
                                  <a:lnTo>
                                    <a:pt x="524" y="409"/>
                                  </a:lnTo>
                                  <a:lnTo>
                                    <a:pt x="526" y="411"/>
                                  </a:lnTo>
                                  <a:lnTo>
                                    <a:pt x="527" y="413"/>
                                  </a:lnTo>
                                  <a:lnTo>
                                    <a:pt x="529" y="415"/>
                                  </a:lnTo>
                                  <a:lnTo>
                                    <a:pt x="530" y="417"/>
                                  </a:lnTo>
                                  <a:lnTo>
                                    <a:pt x="531" y="419"/>
                                  </a:lnTo>
                                  <a:lnTo>
                                    <a:pt x="533" y="421"/>
                                  </a:lnTo>
                                  <a:lnTo>
                                    <a:pt x="534" y="423"/>
                                  </a:lnTo>
                                  <a:lnTo>
                                    <a:pt x="536" y="425"/>
                                  </a:lnTo>
                                  <a:lnTo>
                                    <a:pt x="537" y="428"/>
                                  </a:lnTo>
                                  <a:lnTo>
                                    <a:pt x="539" y="429"/>
                                  </a:lnTo>
                                  <a:lnTo>
                                    <a:pt x="540" y="431"/>
                                  </a:lnTo>
                                  <a:lnTo>
                                    <a:pt x="542" y="434"/>
                                  </a:lnTo>
                                  <a:lnTo>
                                    <a:pt x="543" y="435"/>
                                  </a:lnTo>
                                  <a:lnTo>
                                    <a:pt x="545" y="438"/>
                                  </a:lnTo>
                                  <a:lnTo>
                                    <a:pt x="546" y="440"/>
                                  </a:lnTo>
                                  <a:lnTo>
                                    <a:pt x="547" y="440"/>
                                  </a:lnTo>
                                  <a:lnTo>
                                    <a:pt x="547" y="441"/>
                                  </a:lnTo>
                                  <a:lnTo>
                                    <a:pt x="548" y="442"/>
                                  </a:lnTo>
                                  <a:lnTo>
                                    <a:pt x="548" y="443"/>
                                  </a:lnTo>
                                  <a:lnTo>
                                    <a:pt x="549" y="444"/>
                                  </a:lnTo>
                                  <a:lnTo>
                                    <a:pt x="550" y="444"/>
                                  </a:lnTo>
                                  <a:lnTo>
                                    <a:pt x="550" y="445"/>
                                  </a:lnTo>
                                  <a:lnTo>
                                    <a:pt x="551" y="446"/>
                                  </a:lnTo>
                                  <a:lnTo>
                                    <a:pt x="551" y="447"/>
                                  </a:lnTo>
                                  <a:lnTo>
                                    <a:pt x="552" y="448"/>
                                  </a:lnTo>
                                  <a:lnTo>
                                    <a:pt x="553" y="449"/>
                                  </a:lnTo>
                                  <a:lnTo>
                                    <a:pt x="554" y="450"/>
                                  </a:lnTo>
                                  <a:lnTo>
                                    <a:pt x="555" y="451"/>
                                  </a:lnTo>
                                  <a:lnTo>
                                    <a:pt x="555" y="452"/>
                                  </a:lnTo>
                                  <a:lnTo>
                                    <a:pt x="556" y="453"/>
                                  </a:lnTo>
                                  <a:lnTo>
                                    <a:pt x="557" y="453"/>
                                  </a:lnTo>
                                  <a:lnTo>
                                    <a:pt x="557" y="454"/>
                                  </a:lnTo>
                                  <a:lnTo>
                                    <a:pt x="558" y="455"/>
                                  </a:lnTo>
                                  <a:lnTo>
                                    <a:pt x="559" y="456"/>
                                  </a:lnTo>
                                  <a:lnTo>
                                    <a:pt x="560" y="457"/>
                                  </a:lnTo>
                                  <a:lnTo>
                                    <a:pt x="560" y="458"/>
                                  </a:lnTo>
                                  <a:lnTo>
                                    <a:pt x="561" y="458"/>
                                  </a:lnTo>
                                  <a:lnTo>
                                    <a:pt x="561" y="459"/>
                                  </a:lnTo>
                                  <a:lnTo>
                                    <a:pt x="562" y="460"/>
                                  </a:lnTo>
                                  <a:lnTo>
                                    <a:pt x="563" y="462"/>
                                  </a:lnTo>
                                  <a:lnTo>
                                    <a:pt x="564" y="462"/>
                                  </a:lnTo>
                                  <a:lnTo>
                                    <a:pt x="564" y="463"/>
                                  </a:lnTo>
                                  <a:lnTo>
                                    <a:pt x="565" y="464"/>
                                  </a:lnTo>
                                  <a:lnTo>
                                    <a:pt x="566" y="465"/>
                                  </a:lnTo>
                                  <a:lnTo>
                                    <a:pt x="567" y="466"/>
                                  </a:lnTo>
                                  <a:lnTo>
                                    <a:pt x="567" y="467"/>
                                  </a:lnTo>
                                  <a:lnTo>
                                    <a:pt x="568" y="468"/>
                                  </a:lnTo>
                                  <a:lnTo>
                                    <a:pt x="569" y="469"/>
                                  </a:lnTo>
                                  <a:lnTo>
                                    <a:pt x="570" y="470"/>
                                  </a:lnTo>
                                  <a:lnTo>
                                    <a:pt x="571" y="471"/>
                                  </a:lnTo>
                                  <a:lnTo>
                                    <a:pt x="571" y="472"/>
                                  </a:lnTo>
                                  <a:lnTo>
                                    <a:pt x="572" y="472"/>
                                  </a:lnTo>
                                  <a:lnTo>
                                    <a:pt x="572" y="473"/>
                                  </a:lnTo>
                                  <a:lnTo>
                                    <a:pt x="573" y="474"/>
                                  </a:lnTo>
                                  <a:lnTo>
                                    <a:pt x="574" y="475"/>
                                  </a:lnTo>
                                  <a:lnTo>
                                    <a:pt x="574" y="476"/>
                                  </a:lnTo>
                                  <a:lnTo>
                                    <a:pt x="575" y="477"/>
                                  </a:lnTo>
                                  <a:lnTo>
                                    <a:pt x="576" y="478"/>
                                  </a:lnTo>
                                  <a:lnTo>
                                    <a:pt x="576" y="479"/>
                                  </a:lnTo>
                                  <a:lnTo>
                                    <a:pt x="577" y="479"/>
                                  </a:lnTo>
                                  <a:lnTo>
                                    <a:pt x="577" y="480"/>
                                  </a:lnTo>
                                  <a:lnTo>
                                    <a:pt x="578" y="480"/>
                                  </a:lnTo>
                                  <a:lnTo>
                                    <a:pt x="578" y="481"/>
                                  </a:lnTo>
                                  <a:lnTo>
                                    <a:pt x="580" y="483"/>
                                  </a:lnTo>
                                  <a:lnTo>
                                    <a:pt x="581" y="484"/>
                                  </a:lnTo>
                                  <a:lnTo>
                                    <a:pt x="582" y="486"/>
                                  </a:lnTo>
                                  <a:lnTo>
                                    <a:pt x="583" y="488"/>
                                  </a:lnTo>
                                  <a:lnTo>
                                    <a:pt x="585" y="489"/>
                                  </a:lnTo>
                                  <a:lnTo>
                                    <a:pt x="586" y="491"/>
                                  </a:lnTo>
                                  <a:lnTo>
                                    <a:pt x="587" y="492"/>
                                  </a:lnTo>
                                  <a:lnTo>
                                    <a:pt x="589" y="494"/>
                                  </a:lnTo>
                                  <a:lnTo>
                                    <a:pt x="590" y="495"/>
                                  </a:lnTo>
                                  <a:lnTo>
                                    <a:pt x="591" y="497"/>
                                  </a:lnTo>
                                  <a:lnTo>
                                    <a:pt x="592" y="499"/>
                                  </a:lnTo>
                                  <a:lnTo>
                                    <a:pt x="594" y="501"/>
                                  </a:lnTo>
                                  <a:lnTo>
                                    <a:pt x="595" y="502"/>
                                  </a:lnTo>
                                  <a:lnTo>
                                    <a:pt x="596" y="504"/>
                                  </a:lnTo>
                                  <a:lnTo>
                                    <a:pt x="597" y="506"/>
                                  </a:lnTo>
                                  <a:lnTo>
                                    <a:pt x="599" y="507"/>
                                  </a:lnTo>
                                  <a:lnTo>
                                    <a:pt x="600" y="509"/>
                                  </a:lnTo>
                                  <a:lnTo>
                                    <a:pt x="601" y="511"/>
                                  </a:lnTo>
                                  <a:lnTo>
                                    <a:pt x="602" y="512"/>
                                  </a:lnTo>
                                  <a:lnTo>
                                    <a:pt x="604" y="514"/>
                                  </a:lnTo>
                                  <a:lnTo>
                                    <a:pt x="604" y="515"/>
                                  </a:lnTo>
                                  <a:lnTo>
                                    <a:pt x="605" y="515"/>
                                  </a:lnTo>
                                  <a:lnTo>
                                    <a:pt x="605" y="516"/>
                                  </a:lnTo>
                                  <a:lnTo>
                                    <a:pt x="605" y="517"/>
                                  </a:lnTo>
                                  <a:lnTo>
                                    <a:pt x="606" y="517"/>
                                  </a:lnTo>
                                  <a:lnTo>
                                    <a:pt x="606" y="518"/>
                                  </a:lnTo>
                                  <a:lnTo>
                                    <a:pt x="607" y="519"/>
                                  </a:lnTo>
                                  <a:lnTo>
                                    <a:pt x="608" y="520"/>
                                  </a:lnTo>
                                  <a:lnTo>
                                    <a:pt x="608" y="521"/>
                                  </a:lnTo>
                                  <a:lnTo>
                                    <a:pt x="609" y="522"/>
                                  </a:lnTo>
                                  <a:lnTo>
                                    <a:pt x="610" y="523"/>
                                  </a:lnTo>
                                  <a:lnTo>
                                    <a:pt x="610" y="524"/>
                                  </a:lnTo>
                                  <a:lnTo>
                                    <a:pt x="611" y="524"/>
                                  </a:lnTo>
                                  <a:lnTo>
                                    <a:pt x="611" y="525"/>
                                  </a:lnTo>
                                  <a:lnTo>
                                    <a:pt x="611" y="526"/>
                                  </a:lnTo>
                                  <a:lnTo>
                                    <a:pt x="612" y="526"/>
                                  </a:lnTo>
                                  <a:lnTo>
                                    <a:pt x="612" y="527"/>
                                  </a:lnTo>
                                  <a:lnTo>
                                    <a:pt x="613" y="527"/>
                                  </a:lnTo>
                                  <a:lnTo>
                                    <a:pt x="614" y="528"/>
                                  </a:lnTo>
                                  <a:lnTo>
                                    <a:pt x="614" y="529"/>
                                  </a:lnTo>
                                  <a:lnTo>
                                    <a:pt x="615" y="530"/>
                                  </a:lnTo>
                                  <a:lnTo>
                                    <a:pt x="615" y="531"/>
                                  </a:lnTo>
                                  <a:lnTo>
                                    <a:pt x="616" y="532"/>
                                  </a:lnTo>
                                  <a:lnTo>
                                    <a:pt x="617" y="533"/>
                                  </a:lnTo>
                                  <a:lnTo>
                                    <a:pt x="618" y="534"/>
                                  </a:lnTo>
                                  <a:lnTo>
                                    <a:pt x="618" y="535"/>
                                  </a:lnTo>
                                  <a:lnTo>
                                    <a:pt x="619" y="536"/>
                                  </a:lnTo>
                                  <a:lnTo>
                                    <a:pt x="620" y="537"/>
                                  </a:lnTo>
                                  <a:lnTo>
                                    <a:pt x="620" y="538"/>
                                  </a:lnTo>
                                  <a:lnTo>
                                    <a:pt x="621" y="538"/>
                                  </a:lnTo>
                                  <a:lnTo>
                                    <a:pt x="621" y="539"/>
                                  </a:lnTo>
                                  <a:lnTo>
                                    <a:pt x="621" y="540"/>
                                  </a:lnTo>
                                  <a:lnTo>
                                    <a:pt x="622" y="541"/>
                                  </a:lnTo>
                                  <a:lnTo>
                                    <a:pt x="623" y="542"/>
                                  </a:lnTo>
                                  <a:lnTo>
                                    <a:pt x="624" y="543"/>
                                  </a:lnTo>
                                  <a:lnTo>
                                    <a:pt x="625" y="545"/>
                                  </a:lnTo>
                                  <a:lnTo>
                                    <a:pt x="625" y="546"/>
                                  </a:lnTo>
                                  <a:lnTo>
                                    <a:pt x="626" y="547"/>
                                  </a:lnTo>
                                  <a:lnTo>
                                    <a:pt x="627" y="548"/>
                                  </a:lnTo>
                                  <a:lnTo>
                                    <a:pt x="627" y="549"/>
                                  </a:lnTo>
                                  <a:lnTo>
                                    <a:pt x="628" y="550"/>
                                  </a:lnTo>
                                  <a:lnTo>
                                    <a:pt x="629" y="551"/>
                                  </a:lnTo>
                                  <a:lnTo>
                                    <a:pt x="629" y="552"/>
                                  </a:lnTo>
                                  <a:lnTo>
                                    <a:pt x="630" y="553"/>
                                  </a:lnTo>
                                  <a:lnTo>
                                    <a:pt x="631" y="554"/>
                                  </a:lnTo>
                                  <a:lnTo>
                                    <a:pt x="631" y="555"/>
                                  </a:lnTo>
                                  <a:lnTo>
                                    <a:pt x="633" y="556"/>
                                  </a:lnTo>
                                  <a:lnTo>
                                    <a:pt x="634" y="558"/>
                                  </a:lnTo>
                                  <a:lnTo>
                                    <a:pt x="635" y="559"/>
                                  </a:lnTo>
                                  <a:lnTo>
                                    <a:pt x="636" y="561"/>
                                  </a:lnTo>
                                  <a:lnTo>
                                    <a:pt x="637" y="562"/>
                                  </a:lnTo>
                                  <a:lnTo>
                                    <a:pt x="638" y="564"/>
                                  </a:lnTo>
                                  <a:lnTo>
                                    <a:pt x="638" y="566"/>
                                  </a:lnTo>
                                  <a:lnTo>
                                    <a:pt x="639" y="567"/>
                                  </a:lnTo>
                                  <a:lnTo>
                                    <a:pt x="640" y="568"/>
                                  </a:lnTo>
                                  <a:lnTo>
                                    <a:pt x="641" y="570"/>
                                  </a:lnTo>
                                  <a:lnTo>
                                    <a:pt x="642" y="571"/>
                                  </a:lnTo>
                                  <a:lnTo>
                                    <a:pt x="643" y="573"/>
                                  </a:lnTo>
                                  <a:lnTo>
                                    <a:pt x="644" y="574"/>
                                  </a:lnTo>
                                  <a:lnTo>
                                    <a:pt x="646" y="576"/>
                                  </a:lnTo>
                                  <a:lnTo>
                                    <a:pt x="647" y="578"/>
                                  </a:lnTo>
                                  <a:lnTo>
                                    <a:pt x="648" y="580"/>
                                  </a:lnTo>
                                  <a:lnTo>
                                    <a:pt x="649" y="581"/>
                                  </a:lnTo>
                                  <a:lnTo>
                                    <a:pt x="650" y="583"/>
                                  </a:lnTo>
                                  <a:lnTo>
                                    <a:pt x="651" y="585"/>
                                  </a:lnTo>
                                  <a:lnTo>
                                    <a:pt x="652" y="586"/>
                                  </a:lnTo>
                                  <a:lnTo>
                                    <a:pt x="653" y="588"/>
                                  </a:lnTo>
                                  <a:lnTo>
                                    <a:pt x="654" y="590"/>
                                  </a:lnTo>
                                  <a:lnTo>
                                    <a:pt x="655" y="591"/>
                                  </a:lnTo>
                                  <a:lnTo>
                                    <a:pt x="656" y="593"/>
                                  </a:lnTo>
                                  <a:lnTo>
                                    <a:pt x="657" y="595"/>
                                  </a:lnTo>
                                  <a:lnTo>
                                    <a:pt x="658" y="597"/>
                                  </a:lnTo>
                                  <a:lnTo>
                                    <a:pt x="659" y="598"/>
                                  </a:lnTo>
                                  <a:lnTo>
                                    <a:pt x="660" y="600"/>
                                  </a:lnTo>
                                  <a:lnTo>
                                    <a:pt x="661" y="601"/>
                                  </a:lnTo>
                                  <a:lnTo>
                                    <a:pt x="662" y="603"/>
                                  </a:lnTo>
                                  <a:lnTo>
                                    <a:pt x="663" y="604"/>
                                  </a:lnTo>
                                  <a:lnTo>
                                    <a:pt x="664" y="606"/>
                                  </a:lnTo>
                                  <a:lnTo>
                                    <a:pt x="665" y="607"/>
                                  </a:lnTo>
                                  <a:lnTo>
                                    <a:pt x="666" y="609"/>
                                  </a:lnTo>
                                  <a:lnTo>
                                    <a:pt x="667" y="611"/>
                                  </a:lnTo>
                                  <a:lnTo>
                                    <a:pt x="667" y="612"/>
                                  </a:lnTo>
                                  <a:lnTo>
                                    <a:pt x="668" y="614"/>
                                  </a:lnTo>
                                  <a:lnTo>
                                    <a:pt x="669" y="615"/>
                                  </a:lnTo>
                                  <a:lnTo>
                                    <a:pt x="669" y="616"/>
                                  </a:lnTo>
                                  <a:lnTo>
                                    <a:pt x="670" y="617"/>
                                  </a:lnTo>
                                  <a:lnTo>
                                    <a:pt x="670" y="618"/>
                                  </a:lnTo>
                                  <a:lnTo>
                                    <a:pt x="671" y="619"/>
                                  </a:lnTo>
                                  <a:lnTo>
                                    <a:pt x="672" y="620"/>
                                  </a:lnTo>
                                  <a:lnTo>
                                    <a:pt x="672" y="621"/>
                                  </a:lnTo>
                                  <a:lnTo>
                                    <a:pt x="673" y="622"/>
                                  </a:lnTo>
                                  <a:lnTo>
                                    <a:pt x="673" y="623"/>
                                  </a:lnTo>
                                  <a:lnTo>
                                    <a:pt x="674" y="624"/>
                                  </a:lnTo>
                                  <a:lnTo>
                                    <a:pt x="674" y="625"/>
                                  </a:lnTo>
                                  <a:lnTo>
                                    <a:pt x="675" y="626"/>
                                  </a:lnTo>
                                  <a:lnTo>
                                    <a:pt x="676" y="627"/>
                                  </a:lnTo>
                                  <a:lnTo>
                                    <a:pt x="676" y="628"/>
                                  </a:lnTo>
                                  <a:lnTo>
                                    <a:pt x="677" y="629"/>
                                  </a:lnTo>
                                  <a:lnTo>
                                    <a:pt x="677" y="630"/>
                                  </a:lnTo>
                                  <a:lnTo>
                                    <a:pt x="678" y="631"/>
                                  </a:lnTo>
                                  <a:lnTo>
                                    <a:pt x="678" y="632"/>
                                  </a:lnTo>
                                  <a:lnTo>
                                    <a:pt x="679" y="634"/>
                                  </a:lnTo>
                                  <a:lnTo>
                                    <a:pt x="679" y="635"/>
                                  </a:lnTo>
                                  <a:lnTo>
                                    <a:pt x="680" y="636"/>
                                  </a:lnTo>
                                  <a:lnTo>
                                    <a:pt x="680" y="637"/>
                                  </a:lnTo>
                                  <a:lnTo>
                                    <a:pt x="681" y="637"/>
                                  </a:lnTo>
                                  <a:lnTo>
                                    <a:pt x="681" y="638"/>
                                  </a:lnTo>
                                  <a:lnTo>
                                    <a:pt x="681" y="639"/>
                                  </a:lnTo>
                                  <a:lnTo>
                                    <a:pt x="682" y="639"/>
                                  </a:lnTo>
                                  <a:lnTo>
                                    <a:pt x="682" y="640"/>
                                  </a:lnTo>
                                  <a:lnTo>
                                    <a:pt x="683" y="641"/>
                                  </a:lnTo>
                                  <a:lnTo>
                                    <a:pt x="683" y="642"/>
                                  </a:lnTo>
                                  <a:lnTo>
                                    <a:pt x="683" y="643"/>
                                  </a:lnTo>
                                  <a:lnTo>
                                    <a:pt x="684" y="644"/>
                                  </a:lnTo>
                                  <a:lnTo>
                                    <a:pt x="685" y="645"/>
                                  </a:lnTo>
                                  <a:lnTo>
                                    <a:pt x="685" y="646"/>
                                  </a:lnTo>
                                  <a:lnTo>
                                    <a:pt x="686" y="647"/>
                                  </a:lnTo>
                                  <a:lnTo>
                                    <a:pt x="686" y="648"/>
                                  </a:lnTo>
                                  <a:lnTo>
                                    <a:pt x="686" y="649"/>
                                  </a:lnTo>
                                  <a:lnTo>
                                    <a:pt x="687" y="649"/>
                                  </a:lnTo>
                                  <a:lnTo>
                                    <a:pt x="687" y="650"/>
                                  </a:lnTo>
                                  <a:lnTo>
                                    <a:pt x="687" y="651"/>
                                  </a:lnTo>
                                  <a:lnTo>
                                    <a:pt x="688" y="652"/>
                                  </a:lnTo>
                                  <a:lnTo>
                                    <a:pt x="688" y="653"/>
                                  </a:lnTo>
                                  <a:lnTo>
                                    <a:pt x="689" y="654"/>
                                  </a:lnTo>
                                  <a:lnTo>
                                    <a:pt x="689" y="655"/>
                                  </a:lnTo>
                                  <a:lnTo>
                                    <a:pt x="690" y="656"/>
                                  </a:lnTo>
                                  <a:lnTo>
                                    <a:pt x="690" y="657"/>
                                  </a:lnTo>
                                  <a:lnTo>
                                    <a:pt x="691" y="658"/>
                                  </a:lnTo>
                                  <a:lnTo>
                                    <a:pt x="691" y="659"/>
                                  </a:lnTo>
                                  <a:lnTo>
                                    <a:pt x="692" y="659"/>
                                  </a:lnTo>
                                  <a:lnTo>
                                    <a:pt x="692" y="660"/>
                                  </a:lnTo>
                                  <a:lnTo>
                                    <a:pt x="694" y="664"/>
                                  </a:lnTo>
                                  <a:lnTo>
                                    <a:pt x="695" y="668"/>
                                  </a:lnTo>
                                  <a:lnTo>
                                    <a:pt x="697" y="672"/>
                                  </a:lnTo>
                                  <a:lnTo>
                                    <a:pt x="699" y="675"/>
                                  </a:lnTo>
                                  <a:lnTo>
                                    <a:pt x="700" y="679"/>
                                  </a:lnTo>
                                  <a:lnTo>
                                    <a:pt x="702" y="683"/>
                                  </a:lnTo>
                                  <a:lnTo>
                                    <a:pt x="703" y="687"/>
                                  </a:lnTo>
                                  <a:lnTo>
                                    <a:pt x="705" y="691"/>
                                  </a:lnTo>
                                  <a:lnTo>
                                    <a:pt x="707" y="695"/>
                                  </a:lnTo>
                                  <a:lnTo>
                                    <a:pt x="708" y="699"/>
                                  </a:lnTo>
                                  <a:lnTo>
                                    <a:pt x="710" y="703"/>
                                  </a:lnTo>
                                  <a:lnTo>
                                    <a:pt x="711" y="707"/>
                                  </a:lnTo>
                                  <a:lnTo>
                                    <a:pt x="713" y="711"/>
                                  </a:lnTo>
                                  <a:lnTo>
                                    <a:pt x="714" y="715"/>
                                  </a:lnTo>
                                  <a:lnTo>
                                    <a:pt x="716" y="719"/>
                                  </a:lnTo>
                                  <a:lnTo>
                                    <a:pt x="717" y="724"/>
                                  </a:lnTo>
                                  <a:lnTo>
                                    <a:pt x="718" y="728"/>
                                  </a:lnTo>
                                  <a:lnTo>
                                    <a:pt x="720" y="732"/>
                                  </a:lnTo>
                                  <a:lnTo>
                                    <a:pt x="721" y="737"/>
                                  </a:lnTo>
                                  <a:lnTo>
                                    <a:pt x="723" y="741"/>
                                  </a:lnTo>
                                  <a:lnTo>
                                    <a:pt x="723" y="742"/>
                                  </a:lnTo>
                                  <a:lnTo>
                                    <a:pt x="723" y="743"/>
                                  </a:lnTo>
                                  <a:lnTo>
                                    <a:pt x="724" y="745"/>
                                  </a:lnTo>
                                  <a:lnTo>
                                    <a:pt x="724" y="746"/>
                                  </a:lnTo>
                                  <a:lnTo>
                                    <a:pt x="725" y="748"/>
                                  </a:lnTo>
                                  <a:lnTo>
                                    <a:pt x="725" y="749"/>
                                  </a:lnTo>
                                  <a:lnTo>
                                    <a:pt x="726" y="750"/>
                                  </a:lnTo>
                                  <a:lnTo>
                                    <a:pt x="726" y="752"/>
                                  </a:lnTo>
                                  <a:lnTo>
                                    <a:pt x="727" y="753"/>
                                  </a:lnTo>
                                  <a:lnTo>
                                    <a:pt x="727" y="754"/>
                                  </a:lnTo>
                                  <a:lnTo>
                                    <a:pt x="727" y="756"/>
                                  </a:lnTo>
                                  <a:lnTo>
                                    <a:pt x="728" y="757"/>
                                  </a:lnTo>
                                  <a:lnTo>
                                    <a:pt x="728" y="758"/>
                                  </a:lnTo>
                                  <a:lnTo>
                                    <a:pt x="729" y="760"/>
                                  </a:lnTo>
                                  <a:lnTo>
                                    <a:pt x="729" y="761"/>
                                  </a:lnTo>
                                  <a:lnTo>
                                    <a:pt x="730" y="763"/>
                                  </a:lnTo>
                                  <a:lnTo>
                                    <a:pt x="750" y="83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7" name="Freeform 231"/>
                          <wps:cNvSpPr>
                            <a:spLocks/>
                          </wps:cNvSpPr>
                          <wps:spPr bwMode="auto">
                            <a:xfrm>
                              <a:off x="648" y="921"/>
                              <a:ext cx="8241" cy="9101"/>
                            </a:xfrm>
                            <a:custGeom>
                              <a:avLst/>
                              <a:gdLst>
                                <a:gd name="T0" fmla="*/ 724 w 750"/>
                                <a:gd name="T1" fmla="*/ 739 h 830"/>
                                <a:gd name="T2" fmla="*/ 714 w 750"/>
                                <a:gd name="T3" fmla="*/ 709 h 830"/>
                                <a:gd name="T4" fmla="*/ 703 w 750"/>
                                <a:gd name="T5" fmla="*/ 680 h 830"/>
                                <a:gd name="T6" fmla="*/ 695 w 750"/>
                                <a:gd name="T7" fmla="*/ 662 h 830"/>
                                <a:gd name="T8" fmla="*/ 683 w 750"/>
                                <a:gd name="T9" fmla="*/ 637 h 830"/>
                                <a:gd name="T10" fmla="*/ 654 w 750"/>
                                <a:gd name="T11" fmla="*/ 584 h 830"/>
                                <a:gd name="T12" fmla="*/ 643 w 750"/>
                                <a:gd name="T13" fmla="*/ 567 h 830"/>
                                <a:gd name="T14" fmla="*/ 634 w 750"/>
                                <a:gd name="T15" fmla="*/ 553 h 830"/>
                                <a:gd name="T16" fmla="*/ 627 w 750"/>
                                <a:gd name="T17" fmla="*/ 541 h 830"/>
                                <a:gd name="T18" fmla="*/ 618 w 750"/>
                                <a:gd name="T19" fmla="*/ 527 h 830"/>
                                <a:gd name="T20" fmla="*/ 588 w 750"/>
                                <a:gd name="T21" fmla="*/ 483 h 830"/>
                                <a:gd name="T22" fmla="*/ 569 w 750"/>
                                <a:gd name="T23" fmla="*/ 455 h 830"/>
                                <a:gd name="T24" fmla="*/ 526 w 750"/>
                                <a:gd name="T25" fmla="*/ 385 h 830"/>
                                <a:gd name="T26" fmla="*/ 505 w 750"/>
                                <a:gd name="T27" fmla="*/ 349 h 830"/>
                                <a:gd name="T28" fmla="*/ 494 w 750"/>
                                <a:gd name="T29" fmla="*/ 329 h 830"/>
                                <a:gd name="T30" fmla="*/ 484 w 750"/>
                                <a:gd name="T31" fmla="*/ 312 h 830"/>
                                <a:gd name="T32" fmla="*/ 471 w 750"/>
                                <a:gd name="T33" fmla="*/ 292 h 830"/>
                                <a:gd name="T34" fmla="*/ 462 w 750"/>
                                <a:gd name="T35" fmla="*/ 278 h 830"/>
                                <a:gd name="T36" fmla="*/ 453 w 750"/>
                                <a:gd name="T37" fmla="*/ 266 h 830"/>
                                <a:gd name="T38" fmla="*/ 445 w 750"/>
                                <a:gd name="T39" fmla="*/ 256 h 830"/>
                                <a:gd name="T40" fmla="*/ 431 w 750"/>
                                <a:gd name="T41" fmla="*/ 239 h 830"/>
                                <a:gd name="T42" fmla="*/ 417 w 750"/>
                                <a:gd name="T43" fmla="*/ 224 h 830"/>
                                <a:gd name="T44" fmla="*/ 394 w 750"/>
                                <a:gd name="T45" fmla="*/ 200 h 830"/>
                                <a:gd name="T46" fmla="*/ 341 w 750"/>
                                <a:gd name="T47" fmla="*/ 156 h 830"/>
                                <a:gd name="T48" fmla="*/ 309 w 750"/>
                                <a:gd name="T49" fmla="*/ 135 h 830"/>
                                <a:gd name="T50" fmla="*/ 296 w 750"/>
                                <a:gd name="T51" fmla="*/ 128 h 830"/>
                                <a:gd name="T52" fmla="*/ 284 w 750"/>
                                <a:gd name="T53" fmla="*/ 122 h 830"/>
                                <a:gd name="T54" fmla="*/ 269 w 750"/>
                                <a:gd name="T55" fmla="*/ 115 h 830"/>
                                <a:gd name="T56" fmla="*/ 256 w 750"/>
                                <a:gd name="T57" fmla="*/ 109 h 830"/>
                                <a:gd name="T58" fmla="*/ 0 w 750"/>
                                <a:gd name="T59" fmla="*/ 1 h 830"/>
                                <a:gd name="T60" fmla="*/ 206 w 750"/>
                                <a:gd name="T61" fmla="*/ 88 h 830"/>
                                <a:gd name="T62" fmla="*/ 225 w 750"/>
                                <a:gd name="T63" fmla="*/ 95 h 830"/>
                                <a:gd name="T64" fmla="*/ 244 w 750"/>
                                <a:gd name="T65" fmla="*/ 104 h 830"/>
                                <a:gd name="T66" fmla="*/ 256 w 750"/>
                                <a:gd name="T67" fmla="*/ 110 h 830"/>
                                <a:gd name="T68" fmla="*/ 279 w 750"/>
                                <a:gd name="T69" fmla="*/ 121 h 830"/>
                                <a:gd name="T70" fmla="*/ 296 w 750"/>
                                <a:gd name="T71" fmla="*/ 129 h 830"/>
                                <a:gd name="T72" fmla="*/ 309 w 750"/>
                                <a:gd name="T73" fmla="*/ 137 h 830"/>
                                <a:gd name="T74" fmla="*/ 324 w 750"/>
                                <a:gd name="T75" fmla="*/ 145 h 830"/>
                                <a:gd name="T76" fmla="*/ 335 w 750"/>
                                <a:gd name="T77" fmla="*/ 153 h 830"/>
                                <a:gd name="T78" fmla="*/ 351 w 750"/>
                                <a:gd name="T79" fmla="*/ 165 h 830"/>
                                <a:gd name="T80" fmla="*/ 370 w 750"/>
                                <a:gd name="T81" fmla="*/ 180 h 830"/>
                                <a:gd name="T82" fmla="*/ 394 w 750"/>
                                <a:gd name="T83" fmla="*/ 201 h 830"/>
                                <a:gd name="T84" fmla="*/ 413 w 750"/>
                                <a:gd name="T85" fmla="*/ 222 h 830"/>
                                <a:gd name="T86" fmla="*/ 440 w 750"/>
                                <a:gd name="T87" fmla="*/ 250 h 830"/>
                                <a:gd name="T88" fmla="*/ 468 w 750"/>
                                <a:gd name="T89" fmla="*/ 289 h 830"/>
                                <a:gd name="T90" fmla="*/ 480 w 750"/>
                                <a:gd name="T91" fmla="*/ 307 h 830"/>
                                <a:gd name="T92" fmla="*/ 491 w 750"/>
                                <a:gd name="T93" fmla="*/ 325 h 830"/>
                                <a:gd name="T94" fmla="*/ 502 w 750"/>
                                <a:gd name="T95" fmla="*/ 346 h 830"/>
                                <a:gd name="T96" fmla="*/ 516 w 750"/>
                                <a:gd name="T97" fmla="*/ 369 h 830"/>
                                <a:gd name="T98" fmla="*/ 528 w 750"/>
                                <a:gd name="T99" fmla="*/ 391 h 830"/>
                                <a:gd name="T100" fmla="*/ 539 w 750"/>
                                <a:gd name="T101" fmla="*/ 410 h 830"/>
                                <a:gd name="T102" fmla="*/ 561 w 750"/>
                                <a:gd name="T103" fmla="*/ 446 h 830"/>
                                <a:gd name="T104" fmla="*/ 592 w 750"/>
                                <a:gd name="T105" fmla="*/ 490 h 830"/>
                                <a:gd name="T106" fmla="*/ 613 w 750"/>
                                <a:gd name="T107" fmla="*/ 522 h 830"/>
                                <a:gd name="T108" fmla="*/ 623 w 750"/>
                                <a:gd name="T109" fmla="*/ 536 h 830"/>
                                <a:gd name="T110" fmla="*/ 636 w 750"/>
                                <a:gd name="T111" fmla="*/ 557 h 830"/>
                                <a:gd name="T112" fmla="*/ 650 w 750"/>
                                <a:gd name="T113" fmla="*/ 580 h 830"/>
                                <a:gd name="T114" fmla="*/ 667 w 750"/>
                                <a:gd name="T115" fmla="*/ 608 h 830"/>
                                <a:gd name="T116" fmla="*/ 681 w 750"/>
                                <a:gd name="T117" fmla="*/ 634 h 830"/>
                                <a:gd name="T118" fmla="*/ 690 w 750"/>
                                <a:gd name="T119" fmla="*/ 652 h 830"/>
                                <a:gd name="T120" fmla="*/ 705 w 750"/>
                                <a:gd name="T121" fmla="*/ 688 h 830"/>
                                <a:gd name="T122" fmla="*/ 719 w 750"/>
                                <a:gd name="T123" fmla="*/ 728 h 830"/>
                                <a:gd name="T124" fmla="*/ 727 w 750"/>
                                <a:gd name="T125" fmla="*/ 749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0" h="830">
                                  <a:moveTo>
                                    <a:pt x="750" y="830"/>
                                  </a:moveTo>
                                  <a:lnTo>
                                    <a:pt x="750" y="830"/>
                                  </a:lnTo>
                                  <a:lnTo>
                                    <a:pt x="750" y="829"/>
                                  </a:lnTo>
                                  <a:lnTo>
                                    <a:pt x="729" y="754"/>
                                  </a:lnTo>
                                  <a:lnTo>
                                    <a:pt x="728" y="753"/>
                                  </a:lnTo>
                                  <a:lnTo>
                                    <a:pt x="728" y="751"/>
                                  </a:lnTo>
                                  <a:lnTo>
                                    <a:pt x="727" y="749"/>
                                  </a:lnTo>
                                  <a:lnTo>
                                    <a:pt x="727" y="748"/>
                                  </a:lnTo>
                                  <a:lnTo>
                                    <a:pt x="726" y="747"/>
                                  </a:lnTo>
                                  <a:lnTo>
                                    <a:pt x="726" y="745"/>
                                  </a:lnTo>
                                  <a:lnTo>
                                    <a:pt x="725" y="743"/>
                                  </a:lnTo>
                                  <a:lnTo>
                                    <a:pt x="725" y="742"/>
                                  </a:lnTo>
                                  <a:lnTo>
                                    <a:pt x="724" y="740"/>
                                  </a:lnTo>
                                  <a:lnTo>
                                    <a:pt x="724" y="739"/>
                                  </a:lnTo>
                                  <a:lnTo>
                                    <a:pt x="723" y="737"/>
                                  </a:lnTo>
                                  <a:lnTo>
                                    <a:pt x="723" y="736"/>
                                  </a:lnTo>
                                  <a:lnTo>
                                    <a:pt x="722" y="734"/>
                                  </a:lnTo>
                                  <a:lnTo>
                                    <a:pt x="722" y="733"/>
                                  </a:lnTo>
                                  <a:lnTo>
                                    <a:pt x="721" y="731"/>
                                  </a:lnTo>
                                  <a:lnTo>
                                    <a:pt x="721" y="729"/>
                                  </a:lnTo>
                                  <a:lnTo>
                                    <a:pt x="720" y="727"/>
                                  </a:lnTo>
                                  <a:lnTo>
                                    <a:pt x="719" y="725"/>
                                  </a:lnTo>
                                  <a:lnTo>
                                    <a:pt x="718" y="723"/>
                                  </a:lnTo>
                                  <a:lnTo>
                                    <a:pt x="718" y="721"/>
                                  </a:lnTo>
                                  <a:lnTo>
                                    <a:pt x="717" y="719"/>
                                  </a:lnTo>
                                  <a:lnTo>
                                    <a:pt x="717" y="717"/>
                                  </a:lnTo>
                                  <a:lnTo>
                                    <a:pt x="716" y="715"/>
                                  </a:lnTo>
                                  <a:lnTo>
                                    <a:pt x="715" y="713"/>
                                  </a:lnTo>
                                  <a:lnTo>
                                    <a:pt x="715" y="711"/>
                                  </a:lnTo>
                                  <a:lnTo>
                                    <a:pt x="714" y="709"/>
                                  </a:lnTo>
                                  <a:lnTo>
                                    <a:pt x="713" y="708"/>
                                  </a:lnTo>
                                  <a:lnTo>
                                    <a:pt x="713" y="705"/>
                                  </a:lnTo>
                                  <a:lnTo>
                                    <a:pt x="712" y="704"/>
                                  </a:lnTo>
                                  <a:lnTo>
                                    <a:pt x="711" y="702"/>
                                  </a:lnTo>
                                  <a:lnTo>
                                    <a:pt x="711" y="700"/>
                                  </a:lnTo>
                                  <a:lnTo>
                                    <a:pt x="710" y="698"/>
                                  </a:lnTo>
                                  <a:lnTo>
                                    <a:pt x="709" y="696"/>
                                  </a:lnTo>
                                  <a:lnTo>
                                    <a:pt x="708" y="694"/>
                                  </a:lnTo>
                                  <a:lnTo>
                                    <a:pt x="708" y="692"/>
                                  </a:lnTo>
                                  <a:lnTo>
                                    <a:pt x="707" y="690"/>
                                  </a:lnTo>
                                  <a:lnTo>
                                    <a:pt x="706" y="687"/>
                                  </a:lnTo>
                                  <a:lnTo>
                                    <a:pt x="705" y="685"/>
                                  </a:lnTo>
                                  <a:lnTo>
                                    <a:pt x="704" y="683"/>
                                  </a:lnTo>
                                  <a:lnTo>
                                    <a:pt x="704" y="682"/>
                                  </a:lnTo>
                                  <a:lnTo>
                                    <a:pt x="703" y="681"/>
                                  </a:lnTo>
                                  <a:lnTo>
                                    <a:pt x="703" y="680"/>
                                  </a:lnTo>
                                  <a:lnTo>
                                    <a:pt x="702" y="679"/>
                                  </a:lnTo>
                                  <a:lnTo>
                                    <a:pt x="702" y="678"/>
                                  </a:lnTo>
                                  <a:lnTo>
                                    <a:pt x="701" y="677"/>
                                  </a:lnTo>
                                  <a:lnTo>
                                    <a:pt x="701" y="676"/>
                                  </a:lnTo>
                                  <a:lnTo>
                                    <a:pt x="701" y="675"/>
                                  </a:lnTo>
                                  <a:lnTo>
                                    <a:pt x="700" y="674"/>
                                  </a:lnTo>
                                  <a:lnTo>
                                    <a:pt x="700" y="672"/>
                                  </a:lnTo>
                                  <a:lnTo>
                                    <a:pt x="699" y="671"/>
                                  </a:lnTo>
                                  <a:lnTo>
                                    <a:pt x="698" y="670"/>
                                  </a:lnTo>
                                  <a:lnTo>
                                    <a:pt x="698" y="669"/>
                                  </a:lnTo>
                                  <a:lnTo>
                                    <a:pt x="698" y="667"/>
                                  </a:lnTo>
                                  <a:lnTo>
                                    <a:pt x="697" y="666"/>
                                  </a:lnTo>
                                  <a:lnTo>
                                    <a:pt x="696" y="665"/>
                                  </a:lnTo>
                                  <a:lnTo>
                                    <a:pt x="696" y="664"/>
                                  </a:lnTo>
                                  <a:lnTo>
                                    <a:pt x="696" y="663"/>
                                  </a:lnTo>
                                  <a:lnTo>
                                    <a:pt x="695" y="662"/>
                                  </a:lnTo>
                                  <a:lnTo>
                                    <a:pt x="695" y="661"/>
                                  </a:lnTo>
                                  <a:lnTo>
                                    <a:pt x="694" y="660"/>
                                  </a:lnTo>
                                  <a:lnTo>
                                    <a:pt x="694" y="659"/>
                                  </a:lnTo>
                                  <a:lnTo>
                                    <a:pt x="693" y="657"/>
                                  </a:lnTo>
                                  <a:lnTo>
                                    <a:pt x="693" y="656"/>
                                  </a:lnTo>
                                  <a:lnTo>
                                    <a:pt x="692" y="655"/>
                                  </a:lnTo>
                                  <a:lnTo>
                                    <a:pt x="691" y="654"/>
                                  </a:lnTo>
                                  <a:lnTo>
                                    <a:pt x="691" y="652"/>
                                  </a:lnTo>
                                  <a:lnTo>
                                    <a:pt x="690" y="651"/>
                                  </a:lnTo>
                                  <a:lnTo>
                                    <a:pt x="690" y="650"/>
                                  </a:lnTo>
                                  <a:lnTo>
                                    <a:pt x="689" y="649"/>
                                  </a:lnTo>
                                  <a:lnTo>
                                    <a:pt x="689" y="648"/>
                                  </a:lnTo>
                                  <a:lnTo>
                                    <a:pt x="687" y="645"/>
                                  </a:lnTo>
                                  <a:lnTo>
                                    <a:pt x="685" y="641"/>
                                  </a:lnTo>
                                  <a:lnTo>
                                    <a:pt x="683" y="637"/>
                                  </a:lnTo>
                                  <a:lnTo>
                                    <a:pt x="682" y="634"/>
                                  </a:lnTo>
                                  <a:lnTo>
                                    <a:pt x="680" y="630"/>
                                  </a:lnTo>
                                  <a:lnTo>
                                    <a:pt x="678" y="627"/>
                                  </a:lnTo>
                                  <a:lnTo>
                                    <a:pt x="676" y="623"/>
                                  </a:lnTo>
                                  <a:lnTo>
                                    <a:pt x="674" y="620"/>
                                  </a:lnTo>
                                  <a:lnTo>
                                    <a:pt x="672" y="616"/>
                                  </a:lnTo>
                                  <a:lnTo>
                                    <a:pt x="671" y="613"/>
                                  </a:lnTo>
                                  <a:lnTo>
                                    <a:pt x="669" y="610"/>
                                  </a:lnTo>
                                  <a:lnTo>
                                    <a:pt x="667" y="606"/>
                                  </a:lnTo>
                                  <a:lnTo>
                                    <a:pt x="665" y="603"/>
                                  </a:lnTo>
                                  <a:lnTo>
                                    <a:pt x="663" y="600"/>
                                  </a:lnTo>
                                  <a:lnTo>
                                    <a:pt x="661" y="597"/>
                                  </a:lnTo>
                                  <a:lnTo>
                                    <a:pt x="660" y="593"/>
                                  </a:lnTo>
                                  <a:lnTo>
                                    <a:pt x="658" y="591"/>
                                  </a:lnTo>
                                  <a:lnTo>
                                    <a:pt x="656" y="587"/>
                                  </a:lnTo>
                                  <a:lnTo>
                                    <a:pt x="654" y="584"/>
                                  </a:lnTo>
                                  <a:lnTo>
                                    <a:pt x="652" y="581"/>
                                  </a:lnTo>
                                  <a:lnTo>
                                    <a:pt x="651" y="580"/>
                                  </a:lnTo>
                                  <a:lnTo>
                                    <a:pt x="651" y="579"/>
                                  </a:lnTo>
                                  <a:lnTo>
                                    <a:pt x="650" y="578"/>
                                  </a:lnTo>
                                  <a:lnTo>
                                    <a:pt x="650" y="577"/>
                                  </a:lnTo>
                                  <a:lnTo>
                                    <a:pt x="649" y="576"/>
                                  </a:lnTo>
                                  <a:lnTo>
                                    <a:pt x="648" y="575"/>
                                  </a:lnTo>
                                  <a:lnTo>
                                    <a:pt x="648" y="574"/>
                                  </a:lnTo>
                                  <a:lnTo>
                                    <a:pt x="647" y="573"/>
                                  </a:lnTo>
                                  <a:lnTo>
                                    <a:pt x="646" y="572"/>
                                  </a:lnTo>
                                  <a:lnTo>
                                    <a:pt x="646" y="571"/>
                                  </a:lnTo>
                                  <a:lnTo>
                                    <a:pt x="645" y="570"/>
                                  </a:lnTo>
                                  <a:lnTo>
                                    <a:pt x="645" y="569"/>
                                  </a:lnTo>
                                  <a:lnTo>
                                    <a:pt x="644" y="568"/>
                                  </a:lnTo>
                                  <a:lnTo>
                                    <a:pt x="643" y="567"/>
                                  </a:lnTo>
                                  <a:lnTo>
                                    <a:pt x="643" y="566"/>
                                  </a:lnTo>
                                  <a:lnTo>
                                    <a:pt x="642" y="565"/>
                                  </a:lnTo>
                                  <a:lnTo>
                                    <a:pt x="642" y="564"/>
                                  </a:lnTo>
                                  <a:lnTo>
                                    <a:pt x="641" y="563"/>
                                  </a:lnTo>
                                  <a:lnTo>
                                    <a:pt x="640" y="562"/>
                                  </a:lnTo>
                                  <a:lnTo>
                                    <a:pt x="639" y="561"/>
                                  </a:lnTo>
                                  <a:lnTo>
                                    <a:pt x="639" y="560"/>
                                  </a:lnTo>
                                  <a:lnTo>
                                    <a:pt x="638" y="559"/>
                                  </a:lnTo>
                                  <a:lnTo>
                                    <a:pt x="637" y="558"/>
                                  </a:lnTo>
                                  <a:lnTo>
                                    <a:pt x="637" y="557"/>
                                  </a:lnTo>
                                  <a:lnTo>
                                    <a:pt x="636" y="556"/>
                                  </a:lnTo>
                                  <a:lnTo>
                                    <a:pt x="636" y="555"/>
                                  </a:lnTo>
                                  <a:lnTo>
                                    <a:pt x="635" y="554"/>
                                  </a:lnTo>
                                  <a:lnTo>
                                    <a:pt x="635" y="553"/>
                                  </a:lnTo>
                                  <a:lnTo>
                                    <a:pt x="634" y="553"/>
                                  </a:lnTo>
                                  <a:lnTo>
                                    <a:pt x="634" y="552"/>
                                  </a:lnTo>
                                  <a:lnTo>
                                    <a:pt x="634" y="551"/>
                                  </a:lnTo>
                                  <a:lnTo>
                                    <a:pt x="633" y="550"/>
                                  </a:lnTo>
                                  <a:lnTo>
                                    <a:pt x="633" y="549"/>
                                  </a:lnTo>
                                  <a:lnTo>
                                    <a:pt x="632" y="549"/>
                                  </a:lnTo>
                                  <a:lnTo>
                                    <a:pt x="632" y="548"/>
                                  </a:lnTo>
                                  <a:lnTo>
                                    <a:pt x="631" y="547"/>
                                  </a:lnTo>
                                  <a:lnTo>
                                    <a:pt x="631" y="546"/>
                                  </a:lnTo>
                                  <a:lnTo>
                                    <a:pt x="630" y="546"/>
                                  </a:lnTo>
                                  <a:lnTo>
                                    <a:pt x="630" y="545"/>
                                  </a:lnTo>
                                  <a:lnTo>
                                    <a:pt x="629" y="544"/>
                                  </a:lnTo>
                                  <a:lnTo>
                                    <a:pt x="628" y="543"/>
                                  </a:lnTo>
                                  <a:lnTo>
                                    <a:pt x="628" y="542"/>
                                  </a:lnTo>
                                  <a:lnTo>
                                    <a:pt x="627" y="541"/>
                                  </a:lnTo>
                                  <a:lnTo>
                                    <a:pt x="626" y="540"/>
                                  </a:lnTo>
                                  <a:lnTo>
                                    <a:pt x="626" y="539"/>
                                  </a:lnTo>
                                  <a:lnTo>
                                    <a:pt x="626" y="538"/>
                                  </a:lnTo>
                                  <a:lnTo>
                                    <a:pt x="625" y="538"/>
                                  </a:lnTo>
                                  <a:lnTo>
                                    <a:pt x="625" y="537"/>
                                  </a:lnTo>
                                  <a:lnTo>
                                    <a:pt x="624" y="537"/>
                                  </a:lnTo>
                                  <a:lnTo>
                                    <a:pt x="624" y="536"/>
                                  </a:lnTo>
                                  <a:lnTo>
                                    <a:pt x="623" y="535"/>
                                  </a:lnTo>
                                  <a:lnTo>
                                    <a:pt x="623" y="534"/>
                                  </a:lnTo>
                                  <a:lnTo>
                                    <a:pt x="622" y="534"/>
                                  </a:lnTo>
                                  <a:lnTo>
                                    <a:pt x="622" y="533"/>
                                  </a:lnTo>
                                  <a:lnTo>
                                    <a:pt x="621" y="531"/>
                                  </a:lnTo>
                                  <a:lnTo>
                                    <a:pt x="620" y="530"/>
                                  </a:lnTo>
                                  <a:lnTo>
                                    <a:pt x="619" y="528"/>
                                  </a:lnTo>
                                  <a:lnTo>
                                    <a:pt x="618" y="527"/>
                                  </a:lnTo>
                                  <a:lnTo>
                                    <a:pt x="617" y="526"/>
                                  </a:lnTo>
                                  <a:lnTo>
                                    <a:pt x="611" y="516"/>
                                  </a:lnTo>
                                  <a:lnTo>
                                    <a:pt x="604" y="507"/>
                                  </a:lnTo>
                                  <a:lnTo>
                                    <a:pt x="603" y="505"/>
                                  </a:lnTo>
                                  <a:lnTo>
                                    <a:pt x="602" y="503"/>
                                  </a:lnTo>
                                  <a:lnTo>
                                    <a:pt x="600" y="501"/>
                                  </a:lnTo>
                                  <a:lnTo>
                                    <a:pt x="599" y="499"/>
                                  </a:lnTo>
                                  <a:lnTo>
                                    <a:pt x="598" y="497"/>
                                  </a:lnTo>
                                  <a:lnTo>
                                    <a:pt x="597" y="496"/>
                                  </a:lnTo>
                                  <a:lnTo>
                                    <a:pt x="595" y="494"/>
                                  </a:lnTo>
                                  <a:lnTo>
                                    <a:pt x="594" y="492"/>
                                  </a:lnTo>
                                  <a:lnTo>
                                    <a:pt x="593" y="490"/>
                                  </a:lnTo>
                                  <a:lnTo>
                                    <a:pt x="592" y="489"/>
                                  </a:lnTo>
                                  <a:lnTo>
                                    <a:pt x="590" y="487"/>
                                  </a:lnTo>
                                  <a:lnTo>
                                    <a:pt x="589" y="485"/>
                                  </a:lnTo>
                                  <a:lnTo>
                                    <a:pt x="588" y="483"/>
                                  </a:lnTo>
                                  <a:lnTo>
                                    <a:pt x="587" y="482"/>
                                  </a:lnTo>
                                  <a:lnTo>
                                    <a:pt x="586" y="480"/>
                                  </a:lnTo>
                                  <a:lnTo>
                                    <a:pt x="584" y="478"/>
                                  </a:lnTo>
                                  <a:lnTo>
                                    <a:pt x="583" y="477"/>
                                  </a:lnTo>
                                  <a:lnTo>
                                    <a:pt x="582" y="475"/>
                                  </a:lnTo>
                                  <a:lnTo>
                                    <a:pt x="581" y="473"/>
                                  </a:lnTo>
                                  <a:lnTo>
                                    <a:pt x="579" y="471"/>
                                  </a:lnTo>
                                  <a:lnTo>
                                    <a:pt x="578" y="469"/>
                                  </a:lnTo>
                                  <a:lnTo>
                                    <a:pt x="577" y="468"/>
                                  </a:lnTo>
                                  <a:lnTo>
                                    <a:pt x="576" y="466"/>
                                  </a:lnTo>
                                  <a:lnTo>
                                    <a:pt x="575" y="464"/>
                                  </a:lnTo>
                                  <a:lnTo>
                                    <a:pt x="574" y="463"/>
                                  </a:lnTo>
                                  <a:lnTo>
                                    <a:pt x="572" y="461"/>
                                  </a:lnTo>
                                  <a:lnTo>
                                    <a:pt x="571" y="459"/>
                                  </a:lnTo>
                                  <a:lnTo>
                                    <a:pt x="570" y="457"/>
                                  </a:lnTo>
                                  <a:lnTo>
                                    <a:pt x="569" y="455"/>
                                  </a:lnTo>
                                  <a:lnTo>
                                    <a:pt x="568" y="454"/>
                                  </a:lnTo>
                                  <a:lnTo>
                                    <a:pt x="565" y="449"/>
                                  </a:lnTo>
                                  <a:lnTo>
                                    <a:pt x="562" y="445"/>
                                  </a:lnTo>
                                  <a:lnTo>
                                    <a:pt x="559" y="441"/>
                                  </a:lnTo>
                                  <a:lnTo>
                                    <a:pt x="556" y="436"/>
                                  </a:lnTo>
                                  <a:lnTo>
                                    <a:pt x="553" y="432"/>
                                  </a:lnTo>
                                  <a:lnTo>
                                    <a:pt x="550" y="428"/>
                                  </a:lnTo>
                                  <a:lnTo>
                                    <a:pt x="548" y="423"/>
                                  </a:lnTo>
                                  <a:lnTo>
                                    <a:pt x="545" y="418"/>
                                  </a:lnTo>
                                  <a:lnTo>
                                    <a:pt x="542" y="414"/>
                                  </a:lnTo>
                                  <a:lnTo>
                                    <a:pt x="539" y="409"/>
                                  </a:lnTo>
                                  <a:lnTo>
                                    <a:pt x="537" y="404"/>
                                  </a:lnTo>
                                  <a:lnTo>
                                    <a:pt x="534" y="400"/>
                                  </a:lnTo>
                                  <a:lnTo>
                                    <a:pt x="531" y="395"/>
                                  </a:lnTo>
                                  <a:lnTo>
                                    <a:pt x="529" y="390"/>
                                  </a:lnTo>
                                  <a:lnTo>
                                    <a:pt x="526" y="385"/>
                                  </a:lnTo>
                                  <a:lnTo>
                                    <a:pt x="523" y="381"/>
                                  </a:lnTo>
                                  <a:lnTo>
                                    <a:pt x="520" y="376"/>
                                  </a:lnTo>
                                  <a:lnTo>
                                    <a:pt x="518" y="371"/>
                                  </a:lnTo>
                                  <a:lnTo>
                                    <a:pt x="515" y="366"/>
                                  </a:lnTo>
                                  <a:lnTo>
                                    <a:pt x="512" y="361"/>
                                  </a:lnTo>
                                  <a:lnTo>
                                    <a:pt x="511" y="360"/>
                                  </a:lnTo>
                                  <a:lnTo>
                                    <a:pt x="511" y="359"/>
                                  </a:lnTo>
                                  <a:lnTo>
                                    <a:pt x="510" y="358"/>
                                  </a:lnTo>
                                  <a:lnTo>
                                    <a:pt x="510" y="357"/>
                                  </a:lnTo>
                                  <a:lnTo>
                                    <a:pt x="509" y="356"/>
                                  </a:lnTo>
                                  <a:lnTo>
                                    <a:pt x="508" y="355"/>
                                  </a:lnTo>
                                  <a:lnTo>
                                    <a:pt x="508" y="353"/>
                                  </a:lnTo>
                                  <a:lnTo>
                                    <a:pt x="507" y="352"/>
                                  </a:lnTo>
                                  <a:lnTo>
                                    <a:pt x="506" y="351"/>
                                  </a:lnTo>
                                  <a:lnTo>
                                    <a:pt x="506" y="350"/>
                                  </a:lnTo>
                                  <a:lnTo>
                                    <a:pt x="505" y="349"/>
                                  </a:lnTo>
                                  <a:lnTo>
                                    <a:pt x="504" y="348"/>
                                  </a:lnTo>
                                  <a:lnTo>
                                    <a:pt x="504" y="347"/>
                                  </a:lnTo>
                                  <a:lnTo>
                                    <a:pt x="503" y="346"/>
                                  </a:lnTo>
                                  <a:lnTo>
                                    <a:pt x="502" y="345"/>
                                  </a:lnTo>
                                  <a:lnTo>
                                    <a:pt x="502" y="343"/>
                                  </a:lnTo>
                                  <a:lnTo>
                                    <a:pt x="501" y="342"/>
                                  </a:lnTo>
                                  <a:lnTo>
                                    <a:pt x="500" y="341"/>
                                  </a:lnTo>
                                  <a:lnTo>
                                    <a:pt x="499" y="339"/>
                                  </a:lnTo>
                                  <a:lnTo>
                                    <a:pt x="499" y="337"/>
                                  </a:lnTo>
                                  <a:lnTo>
                                    <a:pt x="498" y="336"/>
                                  </a:lnTo>
                                  <a:lnTo>
                                    <a:pt x="497" y="334"/>
                                  </a:lnTo>
                                  <a:lnTo>
                                    <a:pt x="496" y="333"/>
                                  </a:lnTo>
                                  <a:lnTo>
                                    <a:pt x="496" y="332"/>
                                  </a:lnTo>
                                  <a:lnTo>
                                    <a:pt x="495" y="331"/>
                                  </a:lnTo>
                                  <a:lnTo>
                                    <a:pt x="494" y="330"/>
                                  </a:lnTo>
                                  <a:lnTo>
                                    <a:pt x="494" y="329"/>
                                  </a:lnTo>
                                  <a:lnTo>
                                    <a:pt x="493" y="328"/>
                                  </a:lnTo>
                                  <a:lnTo>
                                    <a:pt x="493" y="327"/>
                                  </a:lnTo>
                                  <a:lnTo>
                                    <a:pt x="492" y="326"/>
                                  </a:lnTo>
                                  <a:lnTo>
                                    <a:pt x="491" y="325"/>
                                  </a:lnTo>
                                  <a:lnTo>
                                    <a:pt x="491" y="324"/>
                                  </a:lnTo>
                                  <a:lnTo>
                                    <a:pt x="490" y="323"/>
                                  </a:lnTo>
                                  <a:lnTo>
                                    <a:pt x="489" y="322"/>
                                  </a:lnTo>
                                  <a:lnTo>
                                    <a:pt x="489" y="321"/>
                                  </a:lnTo>
                                  <a:lnTo>
                                    <a:pt x="488" y="320"/>
                                  </a:lnTo>
                                  <a:lnTo>
                                    <a:pt x="488" y="318"/>
                                  </a:lnTo>
                                  <a:lnTo>
                                    <a:pt x="487" y="317"/>
                                  </a:lnTo>
                                  <a:lnTo>
                                    <a:pt x="486" y="316"/>
                                  </a:lnTo>
                                  <a:lnTo>
                                    <a:pt x="486" y="315"/>
                                  </a:lnTo>
                                  <a:lnTo>
                                    <a:pt x="485" y="314"/>
                                  </a:lnTo>
                                  <a:lnTo>
                                    <a:pt x="485" y="313"/>
                                  </a:lnTo>
                                  <a:lnTo>
                                    <a:pt x="484" y="312"/>
                                  </a:lnTo>
                                  <a:lnTo>
                                    <a:pt x="483" y="311"/>
                                  </a:lnTo>
                                  <a:lnTo>
                                    <a:pt x="482" y="310"/>
                                  </a:lnTo>
                                  <a:lnTo>
                                    <a:pt x="482" y="309"/>
                                  </a:lnTo>
                                  <a:lnTo>
                                    <a:pt x="481" y="308"/>
                                  </a:lnTo>
                                  <a:lnTo>
                                    <a:pt x="481" y="307"/>
                                  </a:lnTo>
                                  <a:lnTo>
                                    <a:pt x="480" y="306"/>
                                  </a:lnTo>
                                  <a:lnTo>
                                    <a:pt x="479" y="305"/>
                                  </a:lnTo>
                                  <a:lnTo>
                                    <a:pt x="479" y="304"/>
                                  </a:lnTo>
                                  <a:lnTo>
                                    <a:pt x="478" y="302"/>
                                  </a:lnTo>
                                  <a:lnTo>
                                    <a:pt x="477" y="301"/>
                                  </a:lnTo>
                                  <a:lnTo>
                                    <a:pt x="476" y="299"/>
                                  </a:lnTo>
                                  <a:lnTo>
                                    <a:pt x="475" y="297"/>
                                  </a:lnTo>
                                  <a:lnTo>
                                    <a:pt x="474" y="296"/>
                                  </a:lnTo>
                                  <a:lnTo>
                                    <a:pt x="473" y="294"/>
                                  </a:lnTo>
                                  <a:lnTo>
                                    <a:pt x="472" y="293"/>
                                  </a:lnTo>
                                  <a:lnTo>
                                    <a:pt x="471" y="292"/>
                                  </a:lnTo>
                                  <a:lnTo>
                                    <a:pt x="470" y="291"/>
                                  </a:lnTo>
                                  <a:lnTo>
                                    <a:pt x="470" y="290"/>
                                  </a:lnTo>
                                  <a:lnTo>
                                    <a:pt x="469" y="289"/>
                                  </a:lnTo>
                                  <a:lnTo>
                                    <a:pt x="469" y="288"/>
                                  </a:lnTo>
                                  <a:lnTo>
                                    <a:pt x="468" y="288"/>
                                  </a:lnTo>
                                  <a:lnTo>
                                    <a:pt x="468" y="287"/>
                                  </a:lnTo>
                                  <a:lnTo>
                                    <a:pt x="467" y="286"/>
                                  </a:lnTo>
                                  <a:lnTo>
                                    <a:pt x="467" y="285"/>
                                  </a:lnTo>
                                  <a:lnTo>
                                    <a:pt x="466" y="284"/>
                                  </a:lnTo>
                                  <a:lnTo>
                                    <a:pt x="465" y="283"/>
                                  </a:lnTo>
                                  <a:lnTo>
                                    <a:pt x="464" y="282"/>
                                  </a:lnTo>
                                  <a:lnTo>
                                    <a:pt x="464" y="281"/>
                                  </a:lnTo>
                                  <a:lnTo>
                                    <a:pt x="463" y="280"/>
                                  </a:lnTo>
                                  <a:lnTo>
                                    <a:pt x="463" y="279"/>
                                  </a:lnTo>
                                  <a:lnTo>
                                    <a:pt x="462" y="278"/>
                                  </a:lnTo>
                                  <a:lnTo>
                                    <a:pt x="461" y="278"/>
                                  </a:lnTo>
                                  <a:lnTo>
                                    <a:pt x="461" y="277"/>
                                  </a:lnTo>
                                  <a:lnTo>
                                    <a:pt x="460" y="276"/>
                                  </a:lnTo>
                                  <a:lnTo>
                                    <a:pt x="459" y="275"/>
                                  </a:lnTo>
                                  <a:lnTo>
                                    <a:pt x="459" y="274"/>
                                  </a:lnTo>
                                  <a:lnTo>
                                    <a:pt x="458" y="273"/>
                                  </a:lnTo>
                                  <a:lnTo>
                                    <a:pt x="457" y="272"/>
                                  </a:lnTo>
                                  <a:lnTo>
                                    <a:pt x="457" y="271"/>
                                  </a:lnTo>
                                  <a:lnTo>
                                    <a:pt x="456" y="270"/>
                                  </a:lnTo>
                                  <a:lnTo>
                                    <a:pt x="455" y="269"/>
                                  </a:lnTo>
                                  <a:lnTo>
                                    <a:pt x="455" y="268"/>
                                  </a:lnTo>
                                  <a:lnTo>
                                    <a:pt x="454" y="268"/>
                                  </a:lnTo>
                                  <a:lnTo>
                                    <a:pt x="454" y="267"/>
                                  </a:lnTo>
                                  <a:lnTo>
                                    <a:pt x="453" y="267"/>
                                  </a:lnTo>
                                  <a:lnTo>
                                    <a:pt x="453" y="266"/>
                                  </a:lnTo>
                                  <a:lnTo>
                                    <a:pt x="452" y="266"/>
                                  </a:lnTo>
                                  <a:lnTo>
                                    <a:pt x="452" y="265"/>
                                  </a:lnTo>
                                  <a:lnTo>
                                    <a:pt x="451" y="264"/>
                                  </a:lnTo>
                                  <a:lnTo>
                                    <a:pt x="451" y="263"/>
                                  </a:lnTo>
                                  <a:lnTo>
                                    <a:pt x="450" y="262"/>
                                  </a:lnTo>
                                  <a:lnTo>
                                    <a:pt x="449" y="261"/>
                                  </a:lnTo>
                                  <a:lnTo>
                                    <a:pt x="448" y="260"/>
                                  </a:lnTo>
                                  <a:lnTo>
                                    <a:pt x="447" y="259"/>
                                  </a:lnTo>
                                  <a:lnTo>
                                    <a:pt x="446" y="258"/>
                                  </a:lnTo>
                                  <a:lnTo>
                                    <a:pt x="445" y="257"/>
                                  </a:lnTo>
                                  <a:lnTo>
                                    <a:pt x="445" y="256"/>
                                  </a:lnTo>
                                  <a:lnTo>
                                    <a:pt x="444" y="255"/>
                                  </a:lnTo>
                                  <a:lnTo>
                                    <a:pt x="443" y="254"/>
                                  </a:lnTo>
                                  <a:lnTo>
                                    <a:pt x="442" y="253"/>
                                  </a:lnTo>
                                  <a:lnTo>
                                    <a:pt x="441" y="252"/>
                                  </a:lnTo>
                                  <a:lnTo>
                                    <a:pt x="440" y="250"/>
                                  </a:lnTo>
                                  <a:lnTo>
                                    <a:pt x="439" y="249"/>
                                  </a:lnTo>
                                  <a:lnTo>
                                    <a:pt x="438" y="248"/>
                                  </a:lnTo>
                                  <a:lnTo>
                                    <a:pt x="437" y="247"/>
                                  </a:lnTo>
                                  <a:lnTo>
                                    <a:pt x="436" y="246"/>
                                  </a:lnTo>
                                  <a:lnTo>
                                    <a:pt x="435" y="244"/>
                                  </a:lnTo>
                                  <a:lnTo>
                                    <a:pt x="435" y="243"/>
                                  </a:lnTo>
                                  <a:lnTo>
                                    <a:pt x="434" y="242"/>
                                  </a:lnTo>
                                  <a:lnTo>
                                    <a:pt x="433" y="242"/>
                                  </a:lnTo>
                                  <a:lnTo>
                                    <a:pt x="433" y="241"/>
                                  </a:lnTo>
                                  <a:lnTo>
                                    <a:pt x="432" y="240"/>
                                  </a:lnTo>
                                  <a:lnTo>
                                    <a:pt x="431" y="239"/>
                                  </a:lnTo>
                                  <a:lnTo>
                                    <a:pt x="430" y="238"/>
                                  </a:lnTo>
                                  <a:lnTo>
                                    <a:pt x="429" y="237"/>
                                  </a:lnTo>
                                  <a:lnTo>
                                    <a:pt x="429" y="236"/>
                                  </a:lnTo>
                                  <a:lnTo>
                                    <a:pt x="428" y="236"/>
                                  </a:lnTo>
                                  <a:lnTo>
                                    <a:pt x="427" y="234"/>
                                  </a:lnTo>
                                  <a:lnTo>
                                    <a:pt x="426" y="234"/>
                                  </a:lnTo>
                                  <a:lnTo>
                                    <a:pt x="425" y="233"/>
                                  </a:lnTo>
                                  <a:lnTo>
                                    <a:pt x="425" y="232"/>
                                  </a:lnTo>
                                  <a:lnTo>
                                    <a:pt x="424" y="231"/>
                                  </a:lnTo>
                                  <a:lnTo>
                                    <a:pt x="423" y="230"/>
                                  </a:lnTo>
                                  <a:lnTo>
                                    <a:pt x="422" y="230"/>
                                  </a:lnTo>
                                  <a:lnTo>
                                    <a:pt x="422" y="229"/>
                                  </a:lnTo>
                                  <a:lnTo>
                                    <a:pt x="421" y="228"/>
                                  </a:lnTo>
                                  <a:lnTo>
                                    <a:pt x="420" y="228"/>
                                  </a:lnTo>
                                  <a:lnTo>
                                    <a:pt x="419" y="226"/>
                                  </a:lnTo>
                                  <a:lnTo>
                                    <a:pt x="417" y="224"/>
                                  </a:lnTo>
                                  <a:lnTo>
                                    <a:pt x="416" y="223"/>
                                  </a:lnTo>
                                  <a:lnTo>
                                    <a:pt x="414" y="221"/>
                                  </a:lnTo>
                                  <a:lnTo>
                                    <a:pt x="413" y="220"/>
                                  </a:lnTo>
                                  <a:lnTo>
                                    <a:pt x="411" y="218"/>
                                  </a:lnTo>
                                  <a:lnTo>
                                    <a:pt x="410" y="217"/>
                                  </a:lnTo>
                                  <a:lnTo>
                                    <a:pt x="408" y="215"/>
                                  </a:lnTo>
                                  <a:lnTo>
                                    <a:pt x="407" y="214"/>
                                  </a:lnTo>
                                  <a:lnTo>
                                    <a:pt x="405" y="212"/>
                                  </a:lnTo>
                                  <a:lnTo>
                                    <a:pt x="404" y="210"/>
                                  </a:lnTo>
                                  <a:lnTo>
                                    <a:pt x="403" y="209"/>
                                  </a:lnTo>
                                  <a:lnTo>
                                    <a:pt x="401" y="208"/>
                                  </a:lnTo>
                                  <a:lnTo>
                                    <a:pt x="400" y="206"/>
                                  </a:lnTo>
                                  <a:lnTo>
                                    <a:pt x="398" y="204"/>
                                  </a:lnTo>
                                  <a:lnTo>
                                    <a:pt x="397" y="203"/>
                                  </a:lnTo>
                                  <a:lnTo>
                                    <a:pt x="395" y="202"/>
                                  </a:lnTo>
                                  <a:lnTo>
                                    <a:pt x="394" y="200"/>
                                  </a:lnTo>
                                  <a:lnTo>
                                    <a:pt x="392" y="199"/>
                                  </a:lnTo>
                                  <a:lnTo>
                                    <a:pt x="391" y="197"/>
                                  </a:lnTo>
                                  <a:lnTo>
                                    <a:pt x="387" y="194"/>
                                  </a:lnTo>
                                  <a:lnTo>
                                    <a:pt x="384" y="191"/>
                                  </a:lnTo>
                                  <a:lnTo>
                                    <a:pt x="380" y="188"/>
                                  </a:lnTo>
                                  <a:lnTo>
                                    <a:pt x="376" y="184"/>
                                  </a:lnTo>
                                  <a:lnTo>
                                    <a:pt x="373" y="182"/>
                                  </a:lnTo>
                                  <a:lnTo>
                                    <a:pt x="369" y="178"/>
                                  </a:lnTo>
                                  <a:lnTo>
                                    <a:pt x="366" y="175"/>
                                  </a:lnTo>
                                  <a:lnTo>
                                    <a:pt x="362" y="173"/>
                                  </a:lnTo>
                                  <a:lnTo>
                                    <a:pt x="359" y="170"/>
                                  </a:lnTo>
                                  <a:lnTo>
                                    <a:pt x="355" y="167"/>
                                  </a:lnTo>
                                  <a:lnTo>
                                    <a:pt x="351" y="164"/>
                                  </a:lnTo>
                                  <a:lnTo>
                                    <a:pt x="348" y="161"/>
                                  </a:lnTo>
                                  <a:lnTo>
                                    <a:pt x="344" y="159"/>
                                  </a:lnTo>
                                  <a:lnTo>
                                    <a:pt x="341" y="156"/>
                                  </a:lnTo>
                                  <a:lnTo>
                                    <a:pt x="337" y="154"/>
                                  </a:lnTo>
                                  <a:lnTo>
                                    <a:pt x="333" y="151"/>
                                  </a:lnTo>
                                  <a:lnTo>
                                    <a:pt x="330" y="148"/>
                                  </a:lnTo>
                                  <a:lnTo>
                                    <a:pt x="326" y="146"/>
                                  </a:lnTo>
                                  <a:lnTo>
                                    <a:pt x="322" y="144"/>
                                  </a:lnTo>
                                  <a:lnTo>
                                    <a:pt x="319" y="141"/>
                                  </a:lnTo>
                                  <a:lnTo>
                                    <a:pt x="318" y="140"/>
                                  </a:lnTo>
                                  <a:lnTo>
                                    <a:pt x="317" y="140"/>
                                  </a:lnTo>
                                  <a:lnTo>
                                    <a:pt x="316" y="139"/>
                                  </a:lnTo>
                                  <a:lnTo>
                                    <a:pt x="315" y="139"/>
                                  </a:lnTo>
                                  <a:lnTo>
                                    <a:pt x="314" y="138"/>
                                  </a:lnTo>
                                  <a:lnTo>
                                    <a:pt x="313" y="138"/>
                                  </a:lnTo>
                                  <a:lnTo>
                                    <a:pt x="312" y="137"/>
                                  </a:lnTo>
                                  <a:lnTo>
                                    <a:pt x="311" y="136"/>
                                  </a:lnTo>
                                  <a:lnTo>
                                    <a:pt x="310" y="136"/>
                                  </a:lnTo>
                                  <a:lnTo>
                                    <a:pt x="309" y="135"/>
                                  </a:lnTo>
                                  <a:lnTo>
                                    <a:pt x="308" y="135"/>
                                  </a:lnTo>
                                  <a:lnTo>
                                    <a:pt x="307" y="134"/>
                                  </a:lnTo>
                                  <a:lnTo>
                                    <a:pt x="306" y="133"/>
                                  </a:lnTo>
                                  <a:lnTo>
                                    <a:pt x="305" y="133"/>
                                  </a:lnTo>
                                  <a:lnTo>
                                    <a:pt x="304" y="132"/>
                                  </a:lnTo>
                                  <a:lnTo>
                                    <a:pt x="302" y="132"/>
                                  </a:lnTo>
                                  <a:lnTo>
                                    <a:pt x="302" y="131"/>
                                  </a:lnTo>
                                  <a:lnTo>
                                    <a:pt x="300" y="131"/>
                                  </a:lnTo>
                                  <a:lnTo>
                                    <a:pt x="299" y="130"/>
                                  </a:lnTo>
                                  <a:lnTo>
                                    <a:pt x="298" y="129"/>
                                  </a:lnTo>
                                  <a:lnTo>
                                    <a:pt x="297" y="129"/>
                                  </a:lnTo>
                                  <a:lnTo>
                                    <a:pt x="297" y="128"/>
                                  </a:lnTo>
                                  <a:lnTo>
                                    <a:pt x="296" y="128"/>
                                  </a:lnTo>
                                  <a:lnTo>
                                    <a:pt x="295" y="127"/>
                                  </a:lnTo>
                                  <a:lnTo>
                                    <a:pt x="294" y="127"/>
                                  </a:lnTo>
                                  <a:lnTo>
                                    <a:pt x="293" y="126"/>
                                  </a:lnTo>
                                  <a:lnTo>
                                    <a:pt x="292" y="126"/>
                                  </a:lnTo>
                                  <a:lnTo>
                                    <a:pt x="291" y="125"/>
                                  </a:lnTo>
                                  <a:lnTo>
                                    <a:pt x="290" y="125"/>
                                  </a:lnTo>
                                  <a:lnTo>
                                    <a:pt x="289" y="125"/>
                                  </a:lnTo>
                                  <a:lnTo>
                                    <a:pt x="288" y="124"/>
                                  </a:lnTo>
                                  <a:lnTo>
                                    <a:pt x="287" y="124"/>
                                  </a:lnTo>
                                  <a:lnTo>
                                    <a:pt x="286" y="123"/>
                                  </a:lnTo>
                                  <a:lnTo>
                                    <a:pt x="285" y="123"/>
                                  </a:lnTo>
                                  <a:lnTo>
                                    <a:pt x="284" y="122"/>
                                  </a:lnTo>
                                  <a:lnTo>
                                    <a:pt x="283" y="122"/>
                                  </a:lnTo>
                                  <a:lnTo>
                                    <a:pt x="282" y="121"/>
                                  </a:lnTo>
                                  <a:lnTo>
                                    <a:pt x="281" y="121"/>
                                  </a:lnTo>
                                  <a:lnTo>
                                    <a:pt x="280" y="120"/>
                                  </a:lnTo>
                                  <a:lnTo>
                                    <a:pt x="279" y="120"/>
                                  </a:lnTo>
                                  <a:lnTo>
                                    <a:pt x="279" y="119"/>
                                  </a:lnTo>
                                  <a:lnTo>
                                    <a:pt x="277" y="119"/>
                                  </a:lnTo>
                                  <a:lnTo>
                                    <a:pt x="276" y="119"/>
                                  </a:lnTo>
                                  <a:lnTo>
                                    <a:pt x="276" y="118"/>
                                  </a:lnTo>
                                  <a:lnTo>
                                    <a:pt x="275" y="118"/>
                                  </a:lnTo>
                                  <a:lnTo>
                                    <a:pt x="274" y="117"/>
                                  </a:lnTo>
                                  <a:lnTo>
                                    <a:pt x="273" y="116"/>
                                  </a:lnTo>
                                  <a:lnTo>
                                    <a:pt x="272" y="116"/>
                                  </a:lnTo>
                                  <a:lnTo>
                                    <a:pt x="271" y="115"/>
                                  </a:lnTo>
                                  <a:lnTo>
                                    <a:pt x="270" y="115"/>
                                  </a:lnTo>
                                  <a:lnTo>
                                    <a:pt x="269" y="115"/>
                                  </a:lnTo>
                                  <a:lnTo>
                                    <a:pt x="268" y="114"/>
                                  </a:lnTo>
                                  <a:lnTo>
                                    <a:pt x="267" y="113"/>
                                  </a:lnTo>
                                  <a:lnTo>
                                    <a:pt x="266" y="113"/>
                                  </a:lnTo>
                                  <a:lnTo>
                                    <a:pt x="265" y="112"/>
                                  </a:lnTo>
                                  <a:lnTo>
                                    <a:pt x="264" y="112"/>
                                  </a:lnTo>
                                  <a:lnTo>
                                    <a:pt x="263" y="111"/>
                                  </a:lnTo>
                                  <a:lnTo>
                                    <a:pt x="262" y="111"/>
                                  </a:lnTo>
                                  <a:lnTo>
                                    <a:pt x="261" y="111"/>
                                  </a:lnTo>
                                  <a:lnTo>
                                    <a:pt x="260" y="111"/>
                                  </a:lnTo>
                                  <a:lnTo>
                                    <a:pt x="259" y="110"/>
                                  </a:lnTo>
                                  <a:lnTo>
                                    <a:pt x="258" y="110"/>
                                  </a:lnTo>
                                  <a:lnTo>
                                    <a:pt x="257" y="109"/>
                                  </a:lnTo>
                                  <a:lnTo>
                                    <a:pt x="256" y="109"/>
                                  </a:lnTo>
                                  <a:lnTo>
                                    <a:pt x="254" y="108"/>
                                  </a:lnTo>
                                  <a:lnTo>
                                    <a:pt x="253" y="107"/>
                                  </a:lnTo>
                                  <a:lnTo>
                                    <a:pt x="251" y="106"/>
                                  </a:lnTo>
                                  <a:lnTo>
                                    <a:pt x="250" y="106"/>
                                  </a:lnTo>
                                  <a:lnTo>
                                    <a:pt x="248" y="105"/>
                                  </a:lnTo>
                                  <a:lnTo>
                                    <a:pt x="247" y="104"/>
                                  </a:lnTo>
                                  <a:lnTo>
                                    <a:pt x="245" y="103"/>
                                  </a:lnTo>
                                  <a:lnTo>
                                    <a:pt x="243" y="102"/>
                                  </a:lnTo>
                                  <a:lnTo>
                                    <a:pt x="242" y="102"/>
                                  </a:lnTo>
                                  <a:lnTo>
                                    <a:pt x="108" y="45"/>
                                  </a:lnTo>
                                  <a:lnTo>
                                    <a:pt x="107" y="44"/>
                                  </a:lnTo>
                                  <a:lnTo>
                                    <a:pt x="106" y="44"/>
                                  </a:lnTo>
                                  <a:lnTo>
                                    <a:pt x="1" y="0"/>
                                  </a:lnTo>
                                  <a:lnTo>
                                    <a:pt x="0" y="0"/>
                                  </a:lnTo>
                                  <a:lnTo>
                                    <a:pt x="0" y="1"/>
                                  </a:lnTo>
                                  <a:lnTo>
                                    <a:pt x="1" y="1"/>
                                  </a:lnTo>
                                  <a:lnTo>
                                    <a:pt x="195" y="83"/>
                                  </a:lnTo>
                                  <a:lnTo>
                                    <a:pt x="196" y="83"/>
                                  </a:lnTo>
                                  <a:lnTo>
                                    <a:pt x="197" y="83"/>
                                  </a:lnTo>
                                  <a:lnTo>
                                    <a:pt x="198" y="84"/>
                                  </a:lnTo>
                                  <a:lnTo>
                                    <a:pt x="199" y="85"/>
                                  </a:lnTo>
                                  <a:lnTo>
                                    <a:pt x="200" y="85"/>
                                  </a:lnTo>
                                  <a:lnTo>
                                    <a:pt x="201" y="85"/>
                                  </a:lnTo>
                                  <a:lnTo>
                                    <a:pt x="201" y="86"/>
                                  </a:lnTo>
                                  <a:lnTo>
                                    <a:pt x="202" y="86"/>
                                  </a:lnTo>
                                  <a:lnTo>
                                    <a:pt x="203" y="86"/>
                                  </a:lnTo>
                                  <a:lnTo>
                                    <a:pt x="204" y="87"/>
                                  </a:lnTo>
                                  <a:lnTo>
                                    <a:pt x="205" y="87"/>
                                  </a:lnTo>
                                  <a:lnTo>
                                    <a:pt x="206" y="88"/>
                                  </a:lnTo>
                                  <a:lnTo>
                                    <a:pt x="207" y="88"/>
                                  </a:lnTo>
                                  <a:lnTo>
                                    <a:pt x="207" y="89"/>
                                  </a:lnTo>
                                  <a:lnTo>
                                    <a:pt x="208" y="89"/>
                                  </a:lnTo>
                                  <a:lnTo>
                                    <a:pt x="209" y="89"/>
                                  </a:lnTo>
                                  <a:lnTo>
                                    <a:pt x="210" y="90"/>
                                  </a:lnTo>
                                  <a:lnTo>
                                    <a:pt x="212" y="90"/>
                                  </a:lnTo>
                                  <a:lnTo>
                                    <a:pt x="213" y="91"/>
                                  </a:lnTo>
                                  <a:lnTo>
                                    <a:pt x="214" y="91"/>
                                  </a:lnTo>
                                  <a:lnTo>
                                    <a:pt x="216" y="92"/>
                                  </a:lnTo>
                                  <a:lnTo>
                                    <a:pt x="217" y="92"/>
                                  </a:lnTo>
                                  <a:lnTo>
                                    <a:pt x="219" y="93"/>
                                  </a:lnTo>
                                  <a:lnTo>
                                    <a:pt x="220" y="94"/>
                                  </a:lnTo>
                                  <a:lnTo>
                                    <a:pt x="222" y="94"/>
                                  </a:lnTo>
                                  <a:lnTo>
                                    <a:pt x="223" y="95"/>
                                  </a:lnTo>
                                  <a:lnTo>
                                    <a:pt x="225" y="95"/>
                                  </a:lnTo>
                                  <a:lnTo>
                                    <a:pt x="226" y="96"/>
                                  </a:lnTo>
                                  <a:lnTo>
                                    <a:pt x="228" y="97"/>
                                  </a:lnTo>
                                  <a:lnTo>
                                    <a:pt x="229" y="97"/>
                                  </a:lnTo>
                                  <a:lnTo>
                                    <a:pt x="231" y="98"/>
                                  </a:lnTo>
                                  <a:lnTo>
                                    <a:pt x="232" y="99"/>
                                  </a:lnTo>
                                  <a:lnTo>
                                    <a:pt x="233" y="99"/>
                                  </a:lnTo>
                                  <a:lnTo>
                                    <a:pt x="235" y="100"/>
                                  </a:lnTo>
                                  <a:lnTo>
                                    <a:pt x="236" y="101"/>
                                  </a:lnTo>
                                  <a:lnTo>
                                    <a:pt x="238" y="101"/>
                                  </a:lnTo>
                                  <a:lnTo>
                                    <a:pt x="239" y="102"/>
                                  </a:lnTo>
                                  <a:lnTo>
                                    <a:pt x="240" y="102"/>
                                  </a:lnTo>
                                  <a:lnTo>
                                    <a:pt x="241" y="103"/>
                                  </a:lnTo>
                                  <a:lnTo>
                                    <a:pt x="242" y="104"/>
                                  </a:lnTo>
                                  <a:lnTo>
                                    <a:pt x="243" y="104"/>
                                  </a:lnTo>
                                  <a:lnTo>
                                    <a:pt x="244" y="104"/>
                                  </a:lnTo>
                                  <a:lnTo>
                                    <a:pt x="245" y="105"/>
                                  </a:lnTo>
                                  <a:lnTo>
                                    <a:pt x="246" y="105"/>
                                  </a:lnTo>
                                  <a:lnTo>
                                    <a:pt x="247" y="105"/>
                                  </a:lnTo>
                                  <a:lnTo>
                                    <a:pt x="247" y="106"/>
                                  </a:lnTo>
                                  <a:lnTo>
                                    <a:pt x="248" y="106"/>
                                  </a:lnTo>
                                  <a:lnTo>
                                    <a:pt x="249" y="106"/>
                                  </a:lnTo>
                                  <a:lnTo>
                                    <a:pt x="250" y="107"/>
                                  </a:lnTo>
                                  <a:lnTo>
                                    <a:pt x="251" y="107"/>
                                  </a:lnTo>
                                  <a:lnTo>
                                    <a:pt x="252" y="108"/>
                                  </a:lnTo>
                                  <a:lnTo>
                                    <a:pt x="253" y="108"/>
                                  </a:lnTo>
                                  <a:lnTo>
                                    <a:pt x="253" y="109"/>
                                  </a:lnTo>
                                  <a:lnTo>
                                    <a:pt x="254" y="109"/>
                                  </a:lnTo>
                                  <a:lnTo>
                                    <a:pt x="255" y="109"/>
                                  </a:lnTo>
                                  <a:lnTo>
                                    <a:pt x="256" y="110"/>
                                  </a:lnTo>
                                  <a:lnTo>
                                    <a:pt x="257" y="110"/>
                                  </a:lnTo>
                                  <a:lnTo>
                                    <a:pt x="258" y="111"/>
                                  </a:lnTo>
                                  <a:lnTo>
                                    <a:pt x="259" y="111"/>
                                  </a:lnTo>
                                  <a:lnTo>
                                    <a:pt x="260" y="111"/>
                                  </a:lnTo>
                                  <a:lnTo>
                                    <a:pt x="261" y="112"/>
                                  </a:lnTo>
                                  <a:lnTo>
                                    <a:pt x="262" y="112"/>
                                  </a:lnTo>
                                  <a:lnTo>
                                    <a:pt x="263" y="112"/>
                                  </a:lnTo>
                                  <a:lnTo>
                                    <a:pt x="265" y="114"/>
                                  </a:lnTo>
                                  <a:lnTo>
                                    <a:pt x="267" y="115"/>
                                  </a:lnTo>
                                  <a:lnTo>
                                    <a:pt x="269" y="116"/>
                                  </a:lnTo>
                                  <a:lnTo>
                                    <a:pt x="271" y="117"/>
                                  </a:lnTo>
                                  <a:lnTo>
                                    <a:pt x="273" y="118"/>
                                  </a:lnTo>
                                  <a:lnTo>
                                    <a:pt x="275" y="119"/>
                                  </a:lnTo>
                                  <a:lnTo>
                                    <a:pt x="276" y="120"/>
                                  </a:lnTo>
                                  <a:lnTo>
                                    <a:pt x="278" y="120"/>
                                  </a:lnTo>
                                  <a:lnTo>
                                    <a:pt x="279" y="121"/>
                                  </a:lnTo>
                                  <a:lnTo>
                                    <a:pt x="281" y="121"/>
                                  </a:lnTo>
                                  <a:lnTo>
                                    <a:pt x="282" y="122"/>
                                  </a:lnTo>
                                  <a:lnTo>
                                    <a:pt x="283" y="122"/>
                                  </a:lnTo>
                                  <a:lnTo>
                                    <a:pt x="285" y="123"/>
                                  </a:lnTo>
                                  <a:lnTo>
                                    <a:pt x="286" y="124"/>
                                  </a:lnTo>
                                  <a:lnTo>
                                    <a:pt x="287" y="125"/>
                                  </a:lnTo>
                                  <a:lnTo>
                                    <a:pt x="288" y="125"/>
                                  </a:lnTo>
                                  <a:lnTo>
                                    <a:pt x="289" y="126"/>
                                  </a:lnTo>
                                  <a:lnTo>
                                    <a:pt x="290" y="126"/>
                                  </a:lnTo>
                                  <a:lnTo>
                                    <a:pt x="291" y="127"/>
                                  </a:lnTo>
                                  <a:lnTo>
                                    <a:pt x="292" y="127"/>
                                  </a:lnTo>
                                  <a:lnTo>
                                    <a:pt x="293" y="128"/>
                                  </a:lnTo>
                                  <a:lnTo>
                                    <a:pt x="294" y="128"/>
                                  </a:lnTo>
                                  <a:lnTo>
                                    <a:pt x="295" y="129"/>
                                  </a:lnTo>
                                  <a:lnTo>
                                    <a:pt x="296" y="129"/>
                                  </a:lnTo>
                                  <a:lnTo>
                                    <a:pt x="297" y="130"/>
                                  </a:lnTo>
                                  <a:lnTo>
                                    <a:pt x="298" y="131"/>
                                  </a:lnTo>
                                  <a:lnTo>
                                    <a:pt x="299" y="131"/>
                                  </a:lnTo>
                                  <a:lnTo>
                                    <a:pt x="300" y="132"/>
                                  </a:lnTo>
                                  <a:lnTo>
                                    <a:pt x="301" y="132"/>
                                  </a:lnTo>
                                  <a:lnTo>
                                    <a:pt x="302" y="133"/>
                                  </a:lnTo>
                                  <a:lnTo>
                                    <a:pt x="303" y="133"/>
                                  </a:lnTo>
                                  <a:lnTo>
                                    <a:pt x="304" y="133"/>
                                  </a:lnTo>
                                  <a:lnTo>
                                    <a:pt x="305" y="134"/>
                                  </a:lnTo>
                                  <a:lnTo>
                                    <a:pt x="306" y="135"/>
                                  </a:lnTo>
                                  <a:lnTo>
                                    <a:pt x="307" y="135"/>
                                  </a:lnTo>
                                  <a:lnTo>
                                    <a:pt x="308" y="136"/>
                                  </a:lnTo>
                                  <a:lnTo>
                                    <a:pt x="309" y="137"/>
                                  </a:lnTo>
                                  <a:lnTo>
                                    <a:pt x="310" y="138"/>
                                  </a:lnTo>
                                  <a:lnTo>
                                    <a:pt x="311" y="138"/>
                                  </a:lnTo>
                                  <a:lnTo>
                                    <a:pt x="312" y="139"/>
                                  </a:lnTo>
                                  <a:lnTo>
                                    <a:pt x="313" y="139"/>
                                  </a:lnTo>
                                  <a:lnTo>
                                    <a:pt x="314" y="140"/>
                                  </a:lnTo>
                                  <a:lnTo>
                                    <a:pt x="315" y="140"/>
                                  </a:lnTo>
                                  <a:lnTo>
                                    <a:pt x="316" y="141"/>
                                  </a:lnTo>
                                  <a:lnTo>
                                    <a:pt x="317" y="141"/>
                                  </a:lnTo>
                                  <a:lnTo>
                                    <a:pt x="318" y="142"/>
                                  </a:lnTo>
                                  <a:lnTo>
                                    <a:pt x="319" y="142"/>
                                  </a:lnTo>
                                  <a:lnTo>
                                    <a:pt x="320" y="143"/>
                                  </a:lnTo>
                                  <a:lnTo>
                                    <a:pt x="321" y="144"/>
                                  </a:lnTo>
                                  <a:lnTo>
                                    <a:pt x="322" y="144"/>
                                  </a:lnTo>
                                  <a:lnTo>
                                    <a:pt x="323" y="145"/>
                                  </a:lnTo>
                                  <a:lnTo>
                                    <a:pt x="324" y="145"/>
                                  </a:lnTo>
                                  <a:lnTo>
                                    <a:pt x="325" y="146"/>
                                  </a:lnTo>
                                  <a:lnTo>
                                    <a:pt x="326" y="146"/>
                                  </a:lnTo>
                                  <a:lnTo>
                                    <a:pt x="326" y="147"/>
                                  </a:lnTo>
                                  <a:lnTo>
                                    <a:pt x="327" y="147"/>
                                  </a:lnTo>
                                  <a:lnTo>
                                    <a:pt x="328" y="148"/>
                                  </a:lnTo>
                                  <a:lnTo>
                                    <a:pt x="329" y="149"/>
                                  </a:lnTo>
                                  <a:lnTo>
                                    <a:pt x="330" y="149"/>
                                  </a:lnTo>
                                  <a:lnTo>
                                    <a:pt x="330" y="150"/>
                                  </a:lnTo>
                                  <a:lnTo>
                                    <a:pt x="331" y="150"/>
                                  </a:lnTo>
                                  <a:lnTo>
                                    <a:pt x="332" y="151"/>
                                  </a:lnTo>
                                  <a:lnTo>
                                    <a:pt x="333" y="152"/>
                                  </a:lnTo>
                                  <a:lnTo>
                                    <a:pt x="334" y="152"/>
                                  </a:lnTo>
                                  <a:lnTo>
                                    <a:pt x="335" y="153"/>
                                  </a:lnTo>
                                  <a:lnTo>
                                    <a:pt x="336" y="154"/>
                                  </a:lnTo>
                                  <a:lnTo>
                                    <a:pt x="337" y="154"/>
                                  </a:lnTo>
                                  <a:lnTo>
                                    <a:pt x="337" y="155"/>
                                  </a:lnTo>
                                  <a:lnTo>
                                    <a:pt x="338" y="155"/>
                                  </a:lnTo>
                                  <a:lnTo>
                                    <a:pt x="339" y="156"/>
                                  </a:lnTo>
                                  <a:lnTo>
                                    <a:pt x="341" y="157"/>
                                  </a:lnTo>
                                  <a:lnTo>
                                    <a:pt x="341" y="158"/>
                                  </a:lnTo>
                                  <a:lnTo>
                                    <a:pt x="343" y="158"/>
                                  </a:lnTo>
                                  <a:lnTo>
                                    <a:pt x="344" y="159"/>
                                  </a:lnTo>
                                  <a:lnTo>
                                    <a:pt x="345" y="160"/>
                                  </a:lnTo>
                                  <a:lnTo>
                                    <a:pt x="346" y="160"/>
                                  </a:lnTo>
                                  <a:lnTo>
                                    <a:pt x="347" y="161"/>
                                  </a:lnTo>
                                  <a:lnTo>
                                    <a:pt x="348" y="162"/>
                                  </a:lnTo>
                                  <a:lnTo>
                                    <a:pt x="349" y="163"/>
                                  </a:lnTo>
                                  <a:lnTo>
                                    <a:pt x="350" y="164"/>
                                  </a:lnTo>
                                  <a:lnTo>
                                    <a:pt x="351" y="165"/>
                                  </a:lnTo>
                                  <a:lnTo>
                                    <a:pt x="353" y="166"/>
                                  </a:lnTo>
                                  <a:lnTo>
                                    <a:pt x="354" y="166"/>
                                  </a:lnTo>
                                  <a:lnTo>
                                    <a:pt x="355" y="168"/>
                                  </a:lnTo>
                                  <a:lnTo>
                                    <a:pt x="356" y="169"/>
                                  </a:lnTo>
                                  <a:lnTo>
                                    <a:pt x="357" y="169"/>
                                  </a:lnTo>
                                  <a:lnTo>
                                    <a:pt x="358" y="170"/>
                                  </a:lnTo>
                                  <a:lnTo>
                                    <a:pt x="360" y="171"/>
                                  </a:lnTo>
                                  <a:lnTo>
                                    <a:pt x="361" y="172"/>
                                  </a:lnTo>
                                  <a:lnTo>
                                    <a:pt x="362" y="173"/>
                                  </a:lnTo>
                                  <a:lnTo>
                                    <a:pt x="363" y="174"/>
                                  </a:lnTo>
                                  <a:lnTo>
                                    <a:pt x="364" y="175"/>
                                  </a:lnTo>
                                  <a:lnTo>
                                    <a:pt x="365" y="176"/>
                                  </a:lnTo>
                                  <a:lnTo>
                                    <a:pt x="366" y="177"/>
                                  </a:lnTo>
                                  <a:lnTo>
                                    <a:pt x="367" y="178"/>
                                  </a:lnTo>
                                  <a:lnTo>
                                    <a:pt x="369" y="179"/>
                                  </a:lnTo>
                                  <a:lnTo>
                                    <a:pt x="370" y="180"/>
                                  </a:lnTo>
                                  <a:lnTo>
                                    <a:pt x="372" y="182"/>
                                  </a:lnTo>
                                  <a:lnTo>
                                    <a:pt x="374" y="184"/>
                                  </a:lnTo>
                                  <a:lnTo>
                                    <a:pt x="377" y="186"/>
                                  </a:lnTo>
                                  <a:lnTo>
                                    <a:pt x="379" y="188"/>
                                  </a:lnTo>
                                  <a:lnTo>
                                    <a:pt x="381" y="190"/>
                                  </a:lnTo>
                                  <a:lnTo>
                                    <a:pt x="384" y="192"/>
                                  </a:lnTo>
                                  <a:lnTo>
                                    <a:pt x="385" y="193"/>
                                  </a:lnTo>
                                  <a:lnTo>
                                    <a:pt x="386" y="194"/>
                                  </a:lnTo>
                                  <a:lnTo>
                                    <a:pt x="387" y="195"/>
                                  </a:lnTo>
                                  <a:lnTo>
                                    <a:pt x="388" y="195"/>
                                  </a:lnTo>
                                  <a:lnTo>
                                    <a:pt x="389" y="197"/>
                                  </a:lnTo>
                                  <a:lnTo>
                                    <a:pt x="390" y="197"/>
                                  </a:lnTo>
                                  <a:lnTo>
                                    <a:pt x="391" y="198"/>
                                  </a:lnTo>
                                  <a:lnTo>
                                    <a:pt x="392" y="199"/>
                                  </a:lnTo>
                                  <a:lnTo>
                                    <a:pt x="393" y="200"/>
                                  </a:lnTo>
                                  <a:lnTo>
                                    <a:pt x="394" y="201"/>
                                  </a:lnTo>
                                  <a:lnTo>
                                    <a:pt x="395" y="202"/>
                                  </a:lnTo>
                                  <a:lnTo>
                                    <a:pt x="396" y="203"/>
                                  </a:lnTo>
                                  <a:lnTo>
                                    <a:pt x="397" y="204"/>
                                  </a:lnTo>
                                  <a:lnTo>
                                    <a:pt x="398" y="205"/>
                                  </a:lnTo>
                                  <a:lnTo>
                                    <a:pt x="399" y="206"/>
                                  </a:lnTo>
                                  <a:lnTo>
                                    <a:pt x="400" y="207"/>
                                  </a:lnTo>
                                  <a:lnTo>
                                    <a:pt x="401" y="208"/>
                                  </a:lnTo>
                                  <a:lnTo>
                                    <a:pt x="402" y="209"/>
                                  </a:lnTo>
                                  <a:lnTo>
                                    <a:pt x="402" y="210"/>
                                  </a:lnTo>
                                  <a:lnTo>
                                    <a:pt x="403" y="211"/>
                                  </a:lnTo>
                                  <a:lnTo>
                                    <a:pt x="405" y="213"/>
                                  </a:lnTo>
                                  <a:lnTo>
                                    <a:pt x="407" y="215"/>
                                  </a:lnTo>
                                  <a:lnTo>
                                    <a:pt x="408" y="217"/>
                                  </a:lnTo>
                                  <a:lnTo>
                                    <a:pt x="410" y="218"/>
                                  </a:lnTo>
                                  <a:lnTo>
                                    <a:pt x="411" y="220"/>
                                  </a:lnTo>
                                  <a:lnTo>
                                    <a:pt x="413" y="222"/>
                                  </a:lnTo>
                                  <a:lnTo>
                                    <a:pt x="415" y="223"/>
                                  </a:lnTo>
                                  <a:lnTo>
                                    <a:pt x="416" y="225"/>
                                  </a:lnTo>
                                  <a:lnTo>
                                    <a:pt x="418" y="227"/>
                                  </a:lnTo>
                                  <a:lnTo>
                                    <a:pt x="420" y="228"/>
                                  </a:lnTo>
                                  <a:lnTo>
                                    <a:pt x="421" y="230"/>
                                  </a:lnTo>
                                  <a:lnTo>
                                    <a:pt x="423" y="232"/>
                                  </a:lnTo>
                                  <a:lnTo>
                                    <a:pt x="425" y="233"/>
                                  </a:lnTo>
                                  <a:lnTo>
                                    <a:pt x="426" y="235"/>
                                  </a:lnTo>
                                  <a:lnTo>
                                    <a:pt x="428" y="237"/>
                                  </a:lnTo>
                                  <a:lnTo>
                                    <a:pt x="429" y="239"/>
                                  </a:lnTo>
                                  <a:lnTo>
                                    <a:pt x="431" y="241"/>
                                  </a:lnTo>
                                  <a:lnTo>
                                    <a:pt x="433" y="242"/>
                                  </a:lnTo>
                                  <a:lnTo>
                                    <a:pt x="434" y="244"/>
                                  </a:lnTo>
                                  <a:lnTo>
                                    <a:pt x="436" y="246"/>
                                  </a:lnTo>
                                  <a:lnTo>
                                    <a:pt x="438" y="248"/>
                                  </a:lnTo>
                                  <a:lnTo>
                                    <a:pt x="440" y="250"/>
                                  </a:lnTo>
                                  <a:lnTo>
                                    <a:pt x="441" y="253"/>
                                  </a:lnTo>
                                  <a:lnTo>
                                    <a:pt x="443" y="255"/>
                                  </a:lnTo>
                                  <a:lnTo>
                                    <a:pt x="445" y="257"/>
                                  </a:lnTo>
                                  <a:lnTo>
                                    <a:pt x="447" y="259"/>
                                  </a:lnTo>
                                  <a:lnTo>
                                    <a:pt x="449" y="262"/>
                                  </a:lnTo>
                                  <a:lnTo>
                                    <a:pt x="450" y="264"/>
                                  </a:lnTo>
                                  <a:lnTo>
                                    <a:pt x="452" y="267"/>
                                  </a:lnTo>
                                  <a:lnTo>
                                    <a:pt x="454" y="269"/>
                                  </a:lnTo>
                                  <a:lnTo>
                                    <a:pt x="456" y="272"/>
                                  </a:lnTo>
                                  <a:lnTo>
                                    <a:pt x="458" y="274"/>
                                  </a:lnTo>
                                  <a:lnTo>
                                    <a:pt x="460" y="277"/>
                                  </a:lnTo>
                                  <a:lnTo>
                                    <a:pt x="461" y="279"/>
                                  </a:lnTo>
                                  <a:lnTo>
                                    <a:pt x="463" y="282"/>
                                  </a:lnTo>
                                  <a:lnTo>
                                    <a:pt x="465" y="284"/>
                                  </a:lnTo>
                                  <a:lnTo>
                                    <a:pt x="467" y="287"/>
                                  </a:lnTo>
                                  <a:lnTo>
                                    <a:pt x="468" y="289"/>
                                  </a:lnTo>
                                  <a:lnTo>
                                    <a:pt x="470" y="292"/>
                                  </a:lnTo>
                                  <a:lnTo>
                                    <a:pt x="472" y="294"/>
                                  </a:lnTo>
                                  <a:lnTo>
                                    <a:pt x="472" y="296"/>
                                  </a:lnTo>
                                  <a:lnTo>
                                    <a:pt x="473" y="296"/>
                                  </a:lnTo>
                                  <a:lnTo>
                                    <a:pt x="473" y="297"/>
                                  </a:lnTo>
                                  <a:lnTo>
                                    <a:pt x="474" y="298"/>
                                  </a:lnTo>
                                  <a:lnTo>
                                    <a:pt x="475" y="299"/>
                                  </a:lnTo>
                                  <a:lnTo>
                                    <a:pt x="475" y="300"/>
                                  </a:lnTo>
                                  <a:lnTo>
                                    <a:pt x="476" y="301"/>
                                  </a:lnTo>
                                  <a:lnTo>
                                    <a:pt x="476" y="302"/>
                                  </a:lnTo>
                                  <a:lnTo>
                                    <a:pt x="477" y="303"/>
                                  </a:lnTo>
                                  <a:lnTo>
                                    <a:pt x="478" y="303"/>
                                  </a:lnTo>
                                  <a:lnTo>
                                    <a:pt x="478" y="305"/>
                                  </a:lnTo>
                                  <a:lnTo>
                                    <a:pt x="479" y="305"/>
                                  </a:lnTo>
                                  <a:lnTo>
                                    <a:pt x="479" y="306"/>
                                  </a:lnTo>
                                  <a:lnTo>
                                    <a:pt x="480" y="307"/>
                                  </a:lnTo>
                                  <a:lnTo>
                                    <a:pt x="481" y="308"/>
                                  </a:lnTo>
                                  <a:lnTo>
                                    <a:pt x="481" y="309"/>
                                  </a:lnTo>
                                  <a:lnTo>
                                    <a:pt x="482" y="310"/>
                                  </a:lnTo>
                                  <a:lnTo>
                                    <a:pt x="482" y="311"/>
                                  </a:lnTo>
                                  <a:lnTo>
                                    <a:pt x="483" y="312"/>
                                  </a:lnTo>
                                  <a:lnTo>
                                    <a:pt x="484" y="313"/>
                                  </a:lnTo>
                                  <a:lnTo>
                                    <a:pt x="484" y="315"/>
                                  </a:lnTo>
                                  <a:lnTo>
                                    <a:pt x="485" y="316"/>
                                  </a:lnTo>
                                  <a:lnTo>
                                    <a:pt x="486" y="317"/>
                                  </a:lnTo>
                                  <a:lnTo>
                                    <a:pt x="486" y="318"/>
                                  </a:lnTo>
                                  <a:lnTo>
                                    <a:pt x="487" y="320"/>
                                  </a:lnTo>
                                  <a:lnTo>
                                    <a:pt x="488" y="321"/>
                                  </a:lnTo>
                                  <a:lnTo>
                                    <a:pt x="489" y="322"/>
                                  </a:lnTo>
                                  <a:lnTo>
                                    <a:pt x="489" y="323"/>
                                  </a:lnTo>
                                  <a:lnTo>
                                    <a:pt x="490" y="324"/>
                                  </a:lnTo>
                                  <a:lnTo>
                                    <a:pt x="491" y="325"/>
                                  </a:lnTo>
                                  <a:lnTo>
                                    <a:pt x="491" y="327"/>
                                  </a:lnTo>
                                  <a:lnTo>
                                    <a:pt x="492" y="328"/>
                                  </a:lnTo>
                                  <a:lnTo>
                                    <a:pt x="493" y="329"/>
                                  </a:lnTo>
                                  <a:lnTo>
                                    <a:pt x="494" y="330"/>
                                  </a:lnTo>
                                  <a:lnTo>
                                    <a:pt x="494" y="331"/>
                                  </a:lnTo>
                                  <a:lnTo>
                                    <a:pt x="495" y="332"/>
                                  </a:lnTo>
                                  <a:lnTo>
                                    <a:pt x="496" y="333"/>
                                  </a:lnTo>
                                  <a:lnTo>
                                    <a:pt x="496" y="335"/>
                                  </a:lnTo>
                                  <a:lnTo>
                                    <a:pt x="497" y="336"/>
                                  </a:lnTo>
                                  <a:lnTo>
                                    <a:pt x="498" y="337"/>
                                  </a:lnTo>
                                  <a:lnTo>
                                    <a:pt x="499" y="339"/>
                                  </a:lnTo>
                                  <a:lnTo>
                                    <a:pt x="499" y="340"/>
                                  </a:lnTo>
                                  <a:lnTo>
                                    <a:pt x="500" y="342"/>
                                  </a:lnTo>
                                  <a:lnTo>
                                    <a:pt x="501" y="343"/>
                                  </a:lnTo>
                                  <a:lnTo>
                                    <a:pt x="502" y="345"/>
                                  </a:lnTo>
                                  <a:lnTo>
                                    <a:pt x="502" y="346"/>
                                  </a:lnTo>
                                  <a:lnTo>
                                    <a:pt x="503" y="347"/>
                                  </a:lnTo>
                                  <a:lnTo>
                                    <a:pt x="504" y="349"/>
                                  </a:lnTo>
                                  <a:lnTo>
                                    <a:pt x="505" y="350"/>
                                  </a:lnTo>
                                  <a:lnTo>
                                    <a:pt x="506" y="352"/>
                                  </a:lnTo>
                                  <a:lnTo>
                                    <a:pt x="507" y="353"/>
                                  </a:lnTo>
                                  <a:lnTo>
                                    <a:pt x="508" y="355"/>
                                  </a:lnTo>
                                  <a:lnTo>
                                    <a:pt x="508" y="356"/>
                                  </a:lnTo>
                                  <a:lnTo>
                                    <a:pt x="509" y="357"/>
                                  </a:lnTo>
                                  <a:lnTo>
                                    <a:pt x="510" y="359"/>
                                  </a:lnTo>
                                  <a:lnTo>
                                    <a:pt x="511" y="360"/>
                                  </a:lnTo>
                                  <a:lnTo>
                                    <a:pt x="512" y="362"/>
                                  </a:lnTo>
                                  <a:lnTo>
                                    <a:pt x="512" y="363"/>
                                  </a:lnTo>
                                  <a:lnTo>
                                    <a:pt x="513" y="365"/>
                                  </a:lnTo>
                                  <a:lnTo>
                                    <a:pt x="514" y="366"/>
                                  </a:lnTo>
                                  <a:lnTo>
                                    <a:pt x="515" y="368"/>
                                  </a:lnTo>
                                  <a:lnTo>
                                    <a:pt x="516" y="369"/>
                                  </a:lnTo>
                                  <a:lnTo>
                                    <a:pt x="517" y="371"/>
                                  </a:lnTo>
                                  <a:lnTo>
                                    <a:pt x="517" y="372"/>
                                  </a:lnTo>
                                  <a:lnTo>
                                    <a:pt x="518" y="374"/>
                                  </a:lnTo>
                                  <a:lnTo>
                                    <a:pt x="519" y="375"/>
                                  </a:lnTo>
                                  <a:lnTo>
                                    <a:pt x="520" y="377"/>
                                  </a:lnTo>
                                  <a:lnTo>
                                    <a:pt x="521" y="378"/>
                                  </a:lnTo>
                                  <a:lnTo>
                                    <a:pt x="521" y="379"/>
                                  </a:lnTo>
                                  <a:lnTo>
                                    <a:pt x="522" y="381"/>
                                  </a:lnTo>
                                  <a:lnTo>
                                    <a:pt x="523" y="382"/>
                                  </a:lnTo>
                                  <a:lnTo>
                                    <a:pt x="524" y="384"/>
                                  </a:lnTo>
                                  <a:lnTo>
                                    <a:pt x="525" y="385"/>
                                  </a:lnTo>
                                  <a:lnTo>
                                    <a:pt x="525" y="387"/>
                                  </a:lnTo>
                                  <a:lnTo>
                                    <a:pt x="526" y="388"/>
                                  </a:lnTo>
                                  <a:lnTo>
                                    <a:pt x="527" y="389"/>
                                  </a:lnTo>
                                  <a:lnTo>
                                    <a:pt x="527" y="390"/>
                                  </a:lnTo>
                                  <a:lnTo>
                                    <a:pt x="528" y="391"/>
                                  </a:lnTo>
                                  <a:lnTo>
                                    <a:pt x="529" y="393"/>
                                  </a:lnTo>
                                  <a:lnTo>
                                    <a:pt x="529" y="394"/>
                                  </a:lnTo>
                                  <a:lnTo>
                                    <a:pt x="530" y="395"/>
                                  </a:lnTo>
                                  <a:lnTo>
                                    <a:pt x="531" y="396"/>
                                  </a:lnTo>
                                  <a:lnTo>
                                    <a:pt x="531" y="397"/>
                                  </a:lnTo>
                                  <a:lnTo>
                                    <a:pt x="532" y="399"/>
                                  </a:lnTo>
                                  <a:lnTo>
                                    <a:pt x="533" y="400"/>
                                  </a:lnTo>
                                  <a:lnTo>
                                    <a:pt x="534" y="401"/>
                                  </a:lnTo>
                                  <a:lnTo>
                                    <a:pt x="534" y="402"/>
                                  </a:lnTo>
                                  <a:lnTo>
                                    <a:pt x="535" y="403"/>
                                  </a:lnTo>
                                  <a:lnTo>
                                    <a:pt x="536" y="404"/>
                                  </a:lnTo>
                                  <a:lnTo>
                                    <a:pt x="537" y="405"/>
                                  </a:lnTo>
                                  <a:lnTo>
                                    <a:pt x="537" y="406"/>
                                  </a:lnTo>
                                  <a:lnTo>
                                    <a:pt x="538" y="408"/>
                                  </a:lnTo>
                                  <a:lnTo>
                                    <a:pt x="539" y="409"/>
                                  </a:lnTo>
                                  <a:lnTo>
                                    <a:pt x="539" y="410"/>
                                  </a:lnTo>
                                  <a:lnTo>
                                    <a:pt x="541" y="413"/>
                                  </a:lnTo>
                                  <a:lnTo>
                                    <a:pt x="542" y="415"/>
                                  </a:lnTo>
                                  <a:lnTo>
                                    <a:pt x="543" y="417"/>
                                  </a:lnTo>
                                  <a:lnTo>
                                    <a:pt x="545" y="419"/>
                                  </a:lnTo>
                                  <a:lnTo>
                                    <a:pt x="546" y="421"/>
                                  </a:lnTo>
                                  <a:lnTo>
                                    <a:pt x="547" y="424"/>
                                  </a:lnTo>
                                  <a:lnTo>
                                    <a:pt x="549" y="426"/>
                                  </a:lnTo>
                                  <a:lnTo>
                                    <a:pt x="550" y="428"/>
                                  </a:lnTo>
                                  <a:lnTo>
                                    <a:pt x="552" y="430"/>
                                  </a:lnTo>
                                  <a:lnTo>
                                    <a:pt x="553" y="433"/>
                                  </a:lnTo>
                                  <a:lnTo>
                                    <a:pt x="554" y="435"/>
                                  </a:lnTo>
                                  <a:lnTo>
                                    <a:pt x="556" y="437"/>
                                  </a:lnTo>
                                  <a:lnTo>
                                    <a:pt x="557" y="439"/>
                                  </a:lnTo>
                                  <a:lnTo>
                                    <a:pt x="559" y="441"/>
                                  </a:lnTo>
                                  <a:lnTo>
                                    <a:pt x="560" y="444"/>
                                  </a:lnTo>
                                  <a:lnTo>
                                    <a:pt x="561" y="446"/>
                                  </a:lnTo>
                                  <a:lnTo>
                                    <a:pt x="563" y="448"/>
                                  </a:lnTo>
                                  <a:lnTo>
                                    <a:pt x="564" y="450"/>
                                  </a:lnTo>
                                  <a:lnTo>
                                    <a:pt x="566" y="452"/>
                                  </a:lnTo>
                                  <a:lnTo>
                                    <a:pt x="567" y="454"/>
                                  </a:lnTo>
                                  <a:lnTo>
                                    <a:pt x="569" y="458"/>
                                  </a:lnTo>
                                  <a:lnTo>
                                    <a:pt x="571" y="460"/>
                                  </a:lnTo>
                                  <a:lnTo>
                                    <a:pt x="573" y="464"/>
                                  </a:lnTo>
                                  <a:lnTo>
                                    <a:pt x="575" y="467"/>
                                  </a:lnTo>
                                  <a:lnTo>
                                    <a:pt x="577" y="469"/>
                                  </a:lnTo>
                                  <a:lnTo>
                                    <a:pt x="580" y="473"/>
                                  </a:lnTo>
                                  <a:lnTo>
                                    <a:pt x="582" y="475"/>
                                  </a:lnTo>
                                  <a:lnTo>
                                    <a:pt x="584" y="478"/>
                                  </a:lnTo>
                                  <a:lnTo>
                                    <a:pt x="586" y="482"/>
                                  </a:lnTo>
                                  <a:lnTo>
                                    <a:pt x="588" y="484"/>
                                  </a:lnTo>
                                  <a:lnTo>
                                    <a:pt x="590" y="487"/>
                                  </a:lnTo>
                                  <a:lnTo>
                                    <a:pt x="592" y="490"/>
                                  </a:lnTo>
                                  <a:lnTo>
                                    <a:pt x="594" y="493"/>
                                  </a:lnTo>
                                  <a:lnTo>
                                    <a:pt x="596" y="496"/>
                                  </a:lnTo>
                                  <a:lnTo>
                                    <a:pt x="598" y="499"/>
                                  </a:lnTo>
                                  <a:lnTo>
                                    <a:pt x="600" y="502"/>
                                  </a:lnTo>
                                  <a:lnTo>
                                    <a:pt x="602" y="505"/>
                                  </a:lnTo>
                                  <a:lnTo>
                                    <a:pt x="604" y="508"/>
                                  </a:lnTo>
                                  <a:lnTo>
                                    <a:pt x="606" y="512"/>
                                  </a:lnTo>
                                  <a:lnTo>
                                    <a:pt x="608" y="515"/>
                                  </a:lnTo>
                                  <a:lnTo>
                                    <a:pt x="609" y="516"/>
                                  </a:lnTo>
                                  <a:lnTo>
                                    <a:pt x="610" y="517"/>
                                  </a:lnTo>
                                  <a:lnTo>
                                    <a:pt x="610" y="518"/>
                                  </a:lnTo>
                                  <a:lnTo>
                                    <a:pt x="611" y="518"/>
                                  </a:lnTo>
                                  <a:lnTo>
                                    <a:pt x="611" y="519"/>
                                  </a:lnTo>
                                  <a:lnTo>
                                    <a:pt x="612" y="520"/>
                                  </a:lnTo>
                                  <a:lnTo>
                                    <a:pt x="613" y="521"/>
                                  </a:lnTo>
                                  <a:lnTo>
                                    <a:pt x="613" y="522"/>
                                  </a:lnTo>
                                  <a:lnTo>
                                    <a:pt x="614" y="523"/>
                                  </a:lnTo>
                                  <a:lnTo>
                                    <a:pt x="615" y="523"/>
                                  </a:lnTo>
                                  <a:lnTo>
                                    <a:pt x="615" y="524"/>
                                  </a:lnTo>
                                  <a:lnTo>
                                    <a:pt x="616" y="525"/>
                                  </a:lnTo>
                                  <a:lnTo>
                                    <a:pt x="616" y="526"/>
                                  </a:lnTo>
                                  <a:lnTo>
                                    <a:pt x="617" y="527"/>
                                  </a:lnTo>
                                  <a:lnTo>
                                    <a:pt x="618" y="528"/>
                                  </a:lnTo>
                                  <a:lnTo>
                                    <a:pt x="618" y="529"/>
                                  </a:lnTo>
                                  <a:lnTo>
                                    <a:pt x="619" y="530"/>
                                  </a:lnTo>
                                  <a:lnTo>
                                    <a:pt x="619" y="531"/>
                                  </a:lnTo>
                                  <a:lnTo>
                                    <a:pt x="620" y="532"/>
                                  </a:lnTo>
                                  <a:lnTo>
                                    <a:pt x="620" y="533"/>
                                  </a:lnTo>
                                  <a:lnTo>
                                    <a:pt x="621" y="533"/>
                                  </a:lnTo>
                                  <a:lnTo>
                                    <a:pt x="621" y="534"/>
                                  </a:lnTo>
                                  <a:lnTo>
                                    <a:pt x="622" y="535"/>
                                  </a:lnTo>
                                  <a:lnTo>
                                    <a:pt x="623" y="536"/>
                                  </a:lnTo>
                                  <a:lnTo>
                                    <a:pt x="623" y="537"/>
                                  </a:lnTo>
                                  <a:lnTo>
                                    <a:pt x="624" y="538"/>
                                  </a:lnTo>
                                  <a:lnTo>
                                    <a:pt x="625" y="539"/>
                                  </a:lnTo>
                                  <a:lnTo>
                                    <a:pt x="625" y="540"/>
                                  </a:lnTo>
                                  <a:lnTo>
                                    <a:pt x="626" y="541"/>
                                  </a:lnTo>
                                  <a:lnTo>
                                    <a:pt x="627" y="542"/>
                                  </a:lnTo>
                                  <a:lnTo>
                                    <a:pt x="627" y="543"/>
                                  </a:lnTo>
                                  <a:lnTo>
                                    <a:pt x="628" y="543"/>
                                  </a:lnTo>
                                  <a:lnTo>
                                    <a:pt x="628" y="544"/>
                                  </a:lnTo>
                                  <a:lnTo>
                                    <a:pt x="629" y="546"/>
                                  </a:lnTo>
                                  <a:lnTo>
                                    <a:pt x="631" y="548"/>
                                  </a:lnTo>
                                  <a:lnTo>
                                    <a:pt x="632" y="550"/>
                                  </a:lnTo>
                                  <a:lnTo>
                                    <a:pt x="633" y="552"/>
                                  </a:lnTo>
                                  <a:lnTo>
                                    <a:pt x="634" y="554"/>
                                  </a:lnTo>
                                  <a:lnTo>
                                    <a:pt x="635" y="556"/>
                                  </a:lnTo>
                                  <a:lnTo>
                                    <a:pt x="636" y="557"/>
                                  </a:lnTo>
                                  <a:lnTo>
                                    <a:pt x="637" y="558"/>
                                  </a:lnTo>
                                  <a:lnTo>
                                    <a:pt x="638" y="560"/>
                                  </a:lnTo>
                                  <a:lnTo>
                                    <a:pt x="639" y="561"/>
                                  </a:lnTo>
                                  <a:lnTo>
                                    <a:pt x="640" y="563"/>
                                  </a:lnTo>
                                  <a:lnTo>
                                    <a:pt x="641" y="564"/>
                                  </a:lnTo>
                                  <a:lnTo>
                                    <a:pt x="642" y="566"/>
                                  </a:lnTo>
                                  <a:lnTo>
                                    <a:pt x="643" y="567"/>
                                  </a:lnTo>
                                  <a:lnTo>
                                    <a:pt x="643" y="568"/>
                                  </a:lnTo>
                                  <a:lnTo>
                                    <a:pt x="644" y="570"/>
                                  </a:lnTo>
                                  <a:lnTo>
                                    <a:pt x="645" y="571"/>
                                  </a:lnTo>
                                  <a:lnTo>
                                    <a:pt x="646" y="573"/>
                                  </a:lnTo>
                                  <a:lnTo>
                                    <a:pt x="647" y="574"/>
                                  </a:lnTo>
                                  <a:lnTo>
                                    <a:pt x="648" y="576"/>
                                  </a:lnTo>
                                  <a:lnTo>
                                    <a:pt x="649" y="577"/>
                                  </a:lnTo>
                                  <a:lnTo>
                                    <a:pt x="650" y="578"/>
                                  </a:lnTo>
                                  <a:lnTo>
                                    <a:pt x="650" y="580"/>
                                  </a:lnTo>
                                  <a:lnTo>
                                    <a:pt x="651" y="582"/>
                                  </a:lnTo>
                                  <a:lnTo>
                                    <a:pt x="652" y="583"/>
                                  </a:lnTo>
                                  <a:lnTo>
                                    <a:pt x="653" y="584"/>
                                  </a:lnTo>
                                  <a:lnTo>
                                    <a:pt x="654" y="586"/>
                                  </a:lnTo>
                                  <a:lnTo>
                                    <a:pt x="654" y="587"/>
                                  </a:lnTo>
                                  <a:lnTo>
                                    <a:pt x="655" y="588"/>
                                  </a:lnTo>
                                  <a:lnTo>
                                    <a:pt x="656" y="589"/>
                                  </a:lnTo>
                                  <a:lnTo>
                                    <a:pt x="657" y="592"/>
                                  </a:lnTo>
                                  <a:lnTo>
                                    <a:pt x="659" y="594"/>
                                  </a:lnTo>
                                  <a:lnTo>
                                    <a:pt x="660" y="596"/>
                                  </a:lnTo>
                                  <a:lnTo>
                                    <a:pt x="662" y="599"/>
                                  </a:lnTo>
                                  <a:lnTo>
                                    <a:pt x="663" y="601"/>
                                  </a:lnTo>
                                  <a:lnTo>
                                    <a:pt x="664" y="603"/>
                                  </a:lnTo>
                                  <a:lnTo>
                                    <a:pt x="665" y="605"/>
                                  </a:lnTo>
                                  <a:lnTo>
                                    <a:pt x="666" y="606"/>
                                  </a:lnTo>
                                  <a:lnTo>
                                    <a:pt x="667" y="608"/>
                                  </a:lnTo>
                                  <a:lnTo>
                                    <a:pt x="668" y="609"/>
                                  </a:lnTo>
                                  <a:lnTo>
                                    <a:pt x="669" y="611"/>
                                  </a:lnTo>
                                  <a:lnTo>
                                    <a:pt x="670" y="612"/>
                                  </a:lnTo>
                                  <a:lnTo>
                                    <a:pt x="670" y="614"/>
                                  </a:lnTo>
                                  <a:lnTo>
                                    <a:pt x="671" y="616"/>
                                  </a:lnTo>
                                  <a:lnTo>
                                    <a:pt x="672" y="617"/>
                                  </a:lnTo>
                                  <a:lnTo>
                                    <a:pt x="673" y="619"/>
                                  </a:lnTo>
                                  <a:lnTo>
                                    <a:pt x="674" y="621"/>
                                  </a:lnTo>
                                  <a:lnTo>
                                    <a:pt x="675" y="622"/>
                                  </a:lnTo>
                                  <a:lnTo>
                                    <a:pt x="676" y="624"/>
                                  </a:lnTo>
                                  <a:lnTo>
                                    <a:pt x="676" y="625"/>
                                  </a:lnTo>
                                  <a:lnTo>
                                    <a:pt x="677" y="627"/>
                                  </a:lnTo>
                                  <a:lnTo>
                                    <a:pt x="678" y="628"/>
                                  </a:lnTo>
                                  <a:lnTo>
                                    <a:pt x="679" y="630"/>
                                  </a:lnTo>
                                  <a:lnTo>
                                    <a:pt x="680" y="632"/>
                                  </a:lnTo>
                                  <a:lnTo>
                                    <a:pt x="681" y="634"/>
                                  </a:lnTo>
                                  <a:lnTo>
                                    <a:pt x="681" y="635"/>
                                  </a:lnTo>
                                  <a:lnTo>
                                    <a:pt x="682" y="636"/>
                                  </a:lnTo>
                                  <a:lnTo>
                                    <a:pt x="683" y="637"/>
                                  </a:lnTo>
                                  <a:lnTo>
                                    <a:pt x="683" y="639"/>
                                  </a:lnTo>
                                  <a:lnTo>
                                    <a:pt x="684" y="640"/>
                                  </a:lnTo>
                                  <a:lnTo>
                                    <a:pt x="684" y="641"/>
                                  </a:lnTo>
                                  <a:lnTo>
                                    <a:pt x="685" y="642"/>
                                  </a:lnTo>
                                  <a:lnTo>
                                    <a:pt x="685" y="643"/>
                                  </a:lnTo>
                                  <a:lnTo>
                                    <a:pt x="686" y="644"/>
                                  </a:lnTo>
                                  <a:lnTo>
                                    <a:pt x="686" y="645"/>
                                  </a:lnTo>
                                  <a:lnTo>
                                    <a:pt x="687" y="646"/>
                                  </a:lnTo>
                                  <a:lnTo>
                                    <a:pt x="688" y="647"/>
                                  </a:lnTo>
                                  <a:lnTo>
                                    <a:pt x="688" y="649"/>
                                  </a:lnTo>
                                  <a:lnTo>
                                    <a:pt x="689" y="650"/>
                                  </a:lnTo>
                                  <a:lnTo>
                                    <a:pt x="689" y="651"/>
                                  </a:lnTo>
                                  <a:lnTo>
                                    <a:pt x="690" y="652"/>
                                  </a:lnTo>
                                  <a:lnTo>
                                    <a:pt x="690" y="653"/>
                                  </a:lnTo>
                                  <a:lnTo>
                                    <a:pt x="691" y="654"/>
                                  </a:lnTo>
                                  <a:lnTo>
                                    <a:pt x="691" y="655"/>
                                  </a:lnTo>
                                  <a:lnTo>
                                    <a:pt x="692" y="656"/>
                                  </a:lnTo>
                                  <a:lnTo>
                                    <a:pt x="693" y="657"/>
                                  </a:lnTo>
                                  <a:lnTo>
                                    <a:pt x="694" y="660"/>
                                  </a:lnTo>
                                  <a:lnTo>
                                    <a:pt x="695" y="663"/>
                                  </a:lnTo>
                                  <a:lnTo>
                                    <a:pt x="696" y="666"/>
                                  </a:lnTo>
                                  <a:lnTo>
                                    <a:pt x="697" y="668"/>
                                  </a:lnTo>
                                  <a:lnTo>
                                    <a:pt x="698" y="671"/>
                                  </a:lnTo>
                                  <a:lnTo>
                                    <a:pt x="700" y="674"/>
                                  </a:lnTo>
                                  <a:lnTo>
                                    <a:pt x="701" y="677"/>
                                  </a:lnTo>
                                  <a:lnTo>
                                    <a:pt x="702" y="679"/>
                                  </a:lnTo>
                                  <a:lnTo>
                                    <a:pt x="703" y="682"/>
                                  </a:lnTo>
                                  <a:lnTo>
                                    <a:pt x="704" y="685"/>
                                  </a:lnTo>
                                  <a:lnTo>
                                    <a:pt x="705" y="688"/>
                                  </a:lnTo>
                                  <a:lnTo>
                                    <a:pt x="706" y="691"/>
                                  </a:lnTo>
                                  <a:lnTo>
                                    <a:pt x="708" y="694"/>
                                  </a:lnTo>
                                  <a:lnTo>
                                    <a:pt x="709" y="696"/>
                                  </a:lnTo>
                                  <a:lnTo>
                                    <a:pt x="710" y="699"/>
                                  </a:lnTo>
                                  <a:lnTo>
                                    <a:pt x="711" y="702"/>
                                  </a:lnTo>
                                  <a:lnTo>
                                    <a:pt x="712" y="705"/>
                                  </a:lnTo>
                                  <a:lnTo>
                                    <a:pt x="713" y="708"/>
                                  </a:lnTo>
                                  <a:lnTo>
                                    <a:pt x="714" y="711"/>
                                  </a:lnTo>
                                  <a:lnTo>
                                    <a:pt x="715" y="714"/>
                                  </a:lnTo>
                                  <a:lnTo>
                                    <a:pt x="716" y="716"/>
                                  </a:lnTo>
                                  <a:lnTo>
                                    <a:pt x="716" y="718"/>
                                  </a:lnTo>
                                  <a:lnTo>
                                    <a:pt x="717" y="720"/>
                                  </a:lnTo>
                                  <a:lnTo>
                                    <a:pt x="718" y="722"/>
                                  </a:lnTo>
                                  <a:lnTo>
                                    <a:pt x="718" y="724"/>
                                  </a:lnTo>
                                  <a:lnTo>
                                    <a:pt x="719" y="725"/>
                                  </a:lnTo>
                                  <a:lnTo>
                                    <a:pt x="719" y="728"/>
                                  </a:lnTo>
                                  <a:lnTo>
                                    <a:pt x="720" y="729"/>
                                  </a:lnTo>
                                  <a:lnTo>
                                    <a:pt x="721" y="731"/>
                                  </a:lnTo>
                                  <a:lnTo>
                                    <a:pt x="721" y="733"/>
                                  </a:lnTo>
                                  <a:lnTo>
                                    <a:pt x="722" y="734"/>
                                  </a:lnTo>
                                  <a:lnTo>
                                    <a:pt x="722" y="736"/>
                                  </a:lnTo>
                                  <a:lnTo>
                                    <a:pt x="722" y="737"/>
                                  </a:lnTo>
                                  <a:lnTo>
                                    <a:pt x="723" y="738"/>
                                  </a:lnTo>
                                  <a:lnTo>
                                    <a:pt x="723" y="739"/>
                                  </a:lnTo>
                                  <a:lnTo>
                                    <a:pt x="724" y="740"/>
                                  </a:lnTo>
                                  <a:lnTo>
                                    <a:pt x="724" y="742"/>
                                  </a:lnTo>
                                  <a:lnTo>
                                    <a:pt x="725" y="743"/>
                                  </a:lnTo>
                                  <a:lnTo>
                                    <a:pt x="725" y="744"/>
                                  </a:lnTo>
                                  <a:lnTo>
                                    <a:pt x="725" y="745"/>
                                  </a:lnTo>
                                  <a:lnTo>
                                    <a:pt x="726" y="747"/>
                                  </a:lnTo>
                                  <a:lnTo>
                                    <a:pt x="726" y="748"/>
                                  </a:lnTo>
                                  <a:lnTo>
                                    <a:pt x="727" y="749"/>
                                  </a:lnTo>
                                  <a:lnTo>
                                    <a:pt x="727" y="750"/>
                                  </a:lnTo>
                                  <a:lnTo>
                                    <a:pt x="727" y="752"/>
                                  </a:lnTo>
                                  <a:lnTo>
                                    <a:pt x="728" y="753"/>
                                  </a:lnTo>
                                  <a:lnTo>
                                    <a:pt x="728" y="754"/>
                                  </a:lnTo>
                                  <a:lnTo>
                                    <a:pt x="729" y="755"/>
                                  </a:lnTo>
                                  <a:lnTo>
                                    <a:pt x="729" y="757"/>
                                  </a:lnTo>
                                  <a:lnTo>
                                    <a:pt x="729" y="758"/>
                                  </a:lnTo>
                                  <a:lnTo>
                                    <a:pt x="750" y="83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8" name="Freeform 232"/>
                          <wps:cNvSpPr>
                            <a:spLocks/>
                          </wps:cNvSpPr>
                          <wps:spPr bwMode="auto">
                            <a:xfrm>
                              <a:off x="648" y="855"/>
                              <a:ext cx="8241" cy="8981"/>
                            </a:xfrm>
                            <a:custGeom>
                              <a:avLst/>
                              <a:gdLst>
                                <a:gd name="T0" fmla="*/ 721 w 750"/>
                                <a:gd name="T1" fmla="*/ 717 h 819"/>
                                <a:gd name="T2" fmla="*/ 711 w 750"/>
                                <a:gd name="T3" fmla="*/ 689 h 819"/>
                                <a:gd name="T4" fmla="*/ 678 w 750"/>
                                <a:gd name="T5" fmla="*/ 615 h 819"/>
                                <a:gd name="T6" fmla="*/ 630 w 750"/>
                                <a:gd name="T7" fmla="*/ 531 h 819"/>
                                <a:gd name="T8" fmla="*/ 588 w 750"/>
                                <a:gd name="T9" fmla="*/ 458 h 819"/>
                                <a:gd name="T10" fmla="*/ 571 w 750"/>
                                <a:gd name="T11" fmla="*/ 428 h 819"/>
                                <a:gd name="T12" fmla="*/ 557 w 750"/>
                                <a:gd name="T13" fmla="*/ 400 h 819"/>
                                <a:gd name="T14" fmla="*/ 540 w 750"/>
                                <a:gd name="T15" fmla="*/ 367 h 819"/>
                                <a:gd name="T16" fmla="*/ 524 w 750"/>
                                <a:gd name="T17" fmla="*/ 333 h 819"/>
                                <a:gd name="T18" fmla="*/ 495 w 750"/>
                                <a:gd name="T19" fmla="*/ 279 h 819"/>
                                <a:gd name="T20" fmla="*/ 476 w 750"/>
                                <a:gd name="T21" fmla="*/ 250 h 819"/>
                                <a:gd name="T22" fmla="*/ 465 w 750"/>
                                <a:gd name="T23" fmla="*/ 236 h 819"/>
                                <a:gd name="T24" fmla="*/ 449 w 750"/>
                                <a:gd name="T25" fmla="*/ 218 h 819"/>
                                <a:gd name="T26" fmla="*/ 417 w 750"/>
                                <a:gd name="T27" fmla="*/ 188 h 819"/>
                                <a:gd name="T28" fmla="*/ 403 w 750"/>
                                <a:gd name="T29" fmla="*/ 176 h 819"/>
                                <a:gd name="T30" fmla="*/ 380 w 750"/>
                                <a:gd name="T31" fmla="*/ 161 h 819"/>
                                <a:gd name="T32" fmla="*/ 369 w 750"/>
                                <a:gd name="T33" fmla="*/ 154 h 819"/>
                                <a:gd name="T34" fmla="*/ 356 w 750"/>
                                <a:gd name="T35" fmla="*/ 147 h 819"/>
                                <a:gd name="T36" fmla="*/ 325 w 750"/>
                                <a:gd name="T37" fmla="*/ 131 h 819"/>
                                <a:gd name="T38" fmla="*/ 300 w 750"/>
                                <a:gd name="T39" fmla="*/ 120 h 819"/>
                                <a:gd name="T40" fmla="*/ 285 w 750"/>
                                <a:gd name="T41" fmla="*/ 113 h 819"/>
                                <a:gd name="T42" fmla="*/ 274 w 750"/>
                                <a:gd name="T43" fmla="*/ 110 h 819"/>
                                <a:gd name="T44" fmla="*/ 258 w 750"/>
                                <a:gd name="T45" fmla="*/ 103 h 819"/>
                                <a:gd name="T46" fmla="*/ 242 w 750"/>
                                <a:gd name="T47" fmla="*/ 97 h 819"/>
                                <a:gd name="T48" fmla="*/ 226 w 750"/>
                                <a:gd name="T49" fmla="*/ 90 h 819"/>
                                <a:gd name="T50" fmla="*/ 0 w 750"/>
                                <a:gd name="T51" fmla="*/ 1 h 819"/>
                                <a:gd name="T52" fmla="*/ 140 w 750"/>
                                <a:gd name="T53" fmla="*/ 57 h 819"/>
                                <a:gd name="T54" fmla="*/ 158 w 750"/>
                                <a:gd name="T55" fmla="*/ 64 h 819"/>
                                <a:gd name="T56" fmla="*/ 176 w 750"/>
                                <a:gd name="T57" fmla="*/ 71 h 819"/>
                                <a:gd name="T58" fmla="*/ 190 w 750"/>
                                <a:gd name="T59" fmla="*/ 76 h 819"/>
                                <a:gd name="T60" fmla="*/ 224 w 750"/>
                                <a:gd name="T61" fmla="*/ 90 h 819"/>
                                <a:gd name="T62" fmla="*/ 253 w 750"/>
                                <a:gd name="T63" fmla="*/ 102 h 819"/>
                                <a:gd name="T64" fmla="*/ 275 w 750"/>
                                <a:gd name="T65" fmla="*/ 111 h 819"/>
                                <a:gd name="T66" fmla="*/ 292 w 750"/>
                                <a:gd name="T67" fmla="*/ 118 h 819"/>
                                <a:gd name="T68" fmla="*/ 317 w 750"/>
                                <a:gd name="T69" fmla="*/ 128 h 819"/>
                                <a:gd name="T70" fmla="*/ 332 w 750"/>
                                <a:gd name="T71" fmla="*/ 136 h 819"/>
                                <a:gd name="T72" fmla="*/ 345 w 750"/>
                                <a:gd name="T73" fmla="*/ 142 h 819"/>
                                <a:gd name="T74" fmla="*/ 357 w 750"/>
                                <a:gd name="T75" fmla="*/ 148 h 819"/>
                                <a:gd name="T76" fmla="*/ 367 w 750"/>
                                <a:gd name="T77" fmla="*/ 154 h 819"/>
                                <a:gd name="T78" fmla="*/ 375 w 750"/>
                                <a:gd name="T79" fmla="*/ 158 h 819"/>
                                <a:gd name="T80" fmla="*/ 388 w 750"/>
                                <a:gd name="T81" fmla="*/ 167 h 819"/>
                                <a:gd name="T82" fmla="*/ 403 w 750"/>
                                <a:gd name="T83" fmla="*/ 177 h 819"/>
                                <a:gd name="T84" fmla="*/ 420 w 750"/>
                                <a:gd name="T85" fmla="*/ 192 h 819"/>
                                <a:gd name="T86" fmla="*/ 442 w 750"/>
                                <a:gd name="T87" fmla="*/ 211 h 819"/>
                                <a:gd name="T88" fmla="*/ 459 w 750"/>
                                <a:gd name="T89" fmla="*/ 230 h 819"/>
                                <a:gd name="T90" fmla="*/ 478 w 750"/>
                                <a:gd name="T91" fmla="*/ 254 h 819"/>
                                <a:gd name="T92" fmla="*/ 496 w 750"/>
                                <a:gd name="T93" fmla="*/ 282 h 819"/>
                                <a:gd name="T94" fmla="*/ 510 w 750"/>
                                <a:gd name="T95" fmla="*/ 307 h 819"/>
                                <a:gd name="T96" fmla="*/ 524 w 750"/>
                                <a:gd name="T97" fmla="*/ 335 h 819"/>
                                <a:gd name="T98" fmla="*/ 539 w 750"/>
                                <a:gd name="T99" fmla="*/ 365 h 819"/>
                                <a:gd name="T100" fmla="*/ 550 w 750"/>
                                <a:gd name="T101" fmla="*/ 388 h 819"/>
                                <a:gd name="T102" fmla="*/ 583 w 750"/>
                                <a:gd name="T103" fmla="*/ 451 h 819"/>
                                <a:gd name="T104" fmla="*/ 594 w 750"/>
                                <a:gd name="T105" fmla="*/ 470 h 819"/>
                                <a:gd name="T106" fmla="*/ 606 w 750"/>
                                <a:gd name="T107" fmla="*/ 491 h 819"/>
                                <a:gd name="T108" fmla="*/ 640 w 750"/>
                                <a:gd name="T109" fmla="*/ 548 h 819"/>
                                <a:gd name="T110" fmla="*/ 650 w 750"/>
                                <a:gd name="T111" fmla="*/ 566 h 819"/>
                                <a:gd name="T112" fmla="*/ 657 w 750"/>
                                <a:gd name="T113" fmla="*/ 577 h 819"/>
                                <a:gd name="T114" fmla="*/ 665 w 750"/>
                                <a:gd name="T115" fmla="*/ 592 h 819"/>
                                <a:gd name="T116" fmla="*/ 678 w 750"/>
                                <a:gd name="T117" fmla="*/ 618 h 819"/>
                                <a:gd name="T118" fmla="*/ 714 w 750"/>
                                <a:gd name="T119" fmla="*/ 700 h 819"/>
                                <a:gd name="T120" fmla="*/ 750 w 750"/>
                                <a:gd name="T121" fmla="*/ 81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0" h="819">
                                  <a:moveTo>
                                    <a:pt x="750" y="819"/>
                                  </a:moveTo>
                                  <a:lnTo>
                                    <a:pt x="750" y="819"/>
                                  </a:lnTo>
                                  <a:lnTo>
                                    <a:pt x="750" y="818"/>
                                  </a:lnTo>
                                  <a:lnTo>
                                    <a:pt x="729" y="742"/>
                                  </a:lnTo>
                                  <a:lnTo>
                                    <a:pt x="728" y="740"/>
                                  </a:lnTo>
                                  <a:lnTo>
                                    <a:pt x="727" y="738"/>
                                  </a:lnTo>
                                  <a:lnTo>
                                    <a:pt x="726" y="736"/>
                                  </a:lnTo>
                                  <a:lnTo>
                                    <a:pt x="725" y="733"/>
                                  </a:lnTo>
                                  <a:lnTo>
                                    <a:pt x="725" y="730"/>
                                  </a:lnTo>
                                  <a:lnTo>
                                    <a:pt x="724" y="727"/>
                                  </a:lnTo>
                                  <a:lnTo>
                                    <a:pt x="723" y="724"/>
                                  </a:lnTo>
                                  <a:lnTo>
                                    <a:pt x="722" y="721"/>
                                  </a:lnTo>
                                  <a:lnTo>
                                    <a:pt x="721" y="719"/>
                                  </a:lnTo>
                                  <a:lnTo>
                                    <a:pt x="721" y="717"/>
                                  </a:lnTo>
                                  <a:lnTo>
                                    <a:pt x="720" y="715"/>
                                  </a:lnTo>
                                  <a:lnTo>
                                    <a:pt x="719" y="714"/>
                                  </a:lnTo>
                                  <a:lnTo>
                                    <a:pt x="719" y="712"/>
                                  </a:lnTo>
                                  <a:lnTo>
                                    <a:pt x="718" y="710"/>
                                  </a:lnTo>
                                  <a:lnTo>
                                    <a:pt x="718" y="708"/>
                                  </a:lnTo>
                                  <a:lnTo>
                                    <a:pt x="717" y="706"/>
                                  </a:lnTo>
                                  <a:lnTo>
                                    <a:pt x="716" y="705"/>
                                  </a:lnTo>
                                  <a:lnTo>
                                    <a:pt x="716" y="703"/>
                                  </a:lnTo>
                                  <a:lnTo>
                                    <a:pt x="715" y="701"/>
                                  </a:lnTo>
                                  <a:lnTo>
                                    <a:pt x="715" y="699"/>
                                  </a:lnTo>
                                  <a:lnTo>
                                    <a:pt x="714" y="697"/>
                                  </a:lnTo>
                                  <a:lnTo>
                                    <a:pt x="713" y="696"/>
                                  </a:lnTo>
                                  <a:lnTo>
                                    <a:pt x="712" y="694"/>
                                  </a:lnTo>
                                  <a:lnTo>
                                    <a:pt x="712" y="692"/>
                                  </a:lnTo>
                                  <a:lnTo>
                                    <a:pt x="711" y="691"/>
                                  </a:lnTo>
                                  <a:lnTo>
                                    <a:pt x="711" y="689"/>
                                  </a:lnTo>
                                  <a:lnTo>
                                    <a:pt x="710" y="687"/>
                                  </a:lnTo>
                                  <a:lnTo>
                                    <a:pt x="709" y="685"/>
                                  </a:lnTo>
                                  <a:lnTo>
                                    <a:pt x="709" y="684"/>
                                  </a:lnTo>
                                  <a:lnTo>
                                    <a:pt x="708" y="682"/>
                                  </a:lnTo>
                                  <a:lnTo>
                                    <a:pt x="707" y="680"/>
                                  </a:lnTo>
                                  <a:lnTo>
                                    <a:pt x="705" y="674"/>
                                  </a:lnTo>
                                  <a:lnTo>
                                    <a:pt x="702" y="667"/>
                                  </a:lnTo>
                                  <a:lnTo>
                                    <a:pt x="700" y="661"/>
                                  </a:lnTo>
                                  <a:lnTo>
                                    <a:pt x="697" y="655"/>
                                  </a:lnTo>
                                  <a:lnTo>
                                    <a:pt x="694" y="649"/>
                                  </a:lnTo>
                                  <a:lnTo>
                                    <a:pt x="692" y="643"/>
                                  </a:lnTo>
                                  <a:lnTo>
                                    <a:pt x="689" y="637"/>
                                  </a:lnTo>
                                  <a:lnTo>
                                    <a:pt x="686" y="632"/>
                                  </a:lnTo>
                                  <a:lnTo>
                                    <a:pt x="684" y="626"/>
                                  </a:lnTo>
                                  <a:lnTo>
                                    <a:pt x="681" y="621"/>
                                  </a:lnTo>
                                  <a:lnTo>
                                    <a:pt x="678" y="615"/>
                                  </a:lnTo>
                                  <a:lnTo>
                                    <a:pt x="675" y="610"/>
                                  </a:lnTo>
                                  <a:lnTo>
                                    <a:pt x="672" y="605"/>
                                  </a:lnTo>
                                  <a:lnTo>
                                    <a:pt x="670" y="599"/>
                                  </a:lnTo>
                                  <a:lnTo>
                                    <a:pt x="667" y="594"/>
                                  </a:lnTo>
                                  <a:lnTo>
                                    <a:pt x="664" y="589"/>
                                  </a:lnTo>
                                  <a:lnTo>
                                    <a:pt x="661" y="583"/>
                                  </a:lnTo>
                                  <a:lnTo>
                                    <a:pt x="658" y="578"/>
                                  </a:lnTo>
                                  <a:lnTo>
                                    <a:pt x="655" y="573"/>
                                  </a:lnTo>
                                  <a:lnTo>
                                    <a:pt x="652" y="568"/>
                                  </a:lnTo>
                                  <a:lnTo>
                                    <a:pt x="649" y="562"/>
                                  </a:lnTo>
                                  <a:lnTo>
                                    <a:pt x="646" y="557"/>
                                  </a:lnTo>
                                  <a:lnTo>
                                    <a:pt x="643" y="552"/>
                                  </a:lnTo>
                                  <a:lnTo>
                                    <a:pt x="640" y="547"/>
                                  </a:lnTo>
                                  <a:lnTo>
                                    <a:pt x="637" y="541"/>
                                  </a:lnTo>
                                  <a:lnTo>
                                    <a:pt x="634" y="536"/>
                                  </a:lnTo>
                                  <a:lnTo>
                                    <a:pt x="630" y="531"/>
                                  </a:lnTo>
                                  <a:lnTo>
                                    <a:pt x="627" y="525"/>
                                  </a:lnTo>
                                  <a:lnTo>
                                    <a:pt x="624" y="520"/>
                                  </a:lnTo>
                                  <a:lnTo>
                                    <a:pt x="621" y="515"/>
                                  </a:lnTo>
                                  <a:lnTo>
                                    <a:pt x="618" y="510"/>
                                  </a:lnTo>
                                  <a:lnTo>
                                    <a:pt x="615" y="505"/>
                                  </a:lnTo>
                                  <a:lnTo>
                                    <a:pt x="612" y="500"/>
                                  </a:lnTo>
                                  <a:lnTo>
                                    <a:pt x="609" y="494"/>
                                  </a:lnTo>
                                  <a:lnTo>
                                    <a:pt x="606" y="489"/>
                                  </a:lnTo>
                                  <a:lnTo>
                                    <a:pt x="603" y="484"/>
                                  </a:lnTo>
                                  <a:lnTo>
                                    <a:pt x="600" y="479"/>
                                  </a:lnTo>
                                  <a:lnTo>
                                    <a:pt x="597" y="474"/>
                                  </a:lnTo>
                                  <a:lnTo>
                                    <a:pt x="593" y="468"/>
                                  </a:lnTo>
                                  <a:lnTo>
                                    <a:pt x="590" y="463"/>
                                  </a:lnTo>
                                  <a:lnTo>
                                    <a:pt x="590" y="461"/>
                                  </a:lnTo>
                                  <a:lnTo>
                                    <a:pt x="589" y="460"/>
                                  </a:lnTo>
                                  <a:lnTo>
                                    <a:pt x="588" y="458"/>
                                  </a:lnTo>
                                  <a:lnTo>
                                    <a:pt x="587" y="457"/>
                                  </a:lnTo>
                                  <a:lnTo>
                                    <a:pt x="586" y="455"/>
                                  </a:lnTo>
                                  <a:lnTo>
                                    <a:pt x="585" y="454"/>
                                  </a:lnTo>
                                  <a:lnTo>
                                    <a:pt x="584" y="452"/>
                                  </a:lnTo>
                                  <a:lnTo>
                                    <a:pt x="583" y="450"/>
                                  </a:lnTo>
                                  <a:lnTo>
                                    <a:pt x="582" y="448"/>
                                  </a:lnTo>
                                  <a:lnTo>
                                    <a:pt x="581" y="446"/>
                                  </a:lnTo>
                                  <a:lnTo>
                                    <a:pt x="580" y="444"/>
                                  </a:lnTo>
                                  <a:lnTo>
                                    <a:pt x="579" y="442"/>
                                  </a:lnTo>
                                  <a:lnTo>
                                    <a:pt x="578" y="440"/>
                                  </a:lnTo>
                                  <a:lnTo>
                                    <a:pt x="577" y="438"/>
                                  </a:lnTo>
                                  <a:lnTo>
                                    <a:pt x="576" y="436"/>
                                  </a:lnTo>
                                  <a:lnTo>
                                    <a:pt x="575" y="434"/>
                                  </a:lnTo>
                                  <a:lnTo>
                                    <a:pt x="574" y="432"/>
                                  </a:lnTo>
                                  <a:lnTo>
                                    <a:pt x="573" y="430"/>
                                  </a:lnTo>
                                  <a:lnTo>
                                    <a:pt x="571" y="428"/>
                                  </a:lnTo>
                                  <a:lnTo>
                                    <a:pt x="570" y="426"/>
                                  </a:lnTo>
                                  <a:lnTo>
                                    <a:pt x="569" y="424"/>
                                  </a:lnTo>
                                  <a:lnTo>
                                    <a:pt x="568" y="422"/>
                                  </a:lnTo>
                                  <a:lnTo>
                                    <a:pt x="567" y="420"/>
                                  </a:lnTo>
                                  <a:lnTo>
                                    <a:pt x="566" y="418"/>
                                  </a:lnTo>
                                  <a:lnTo>
                                    <a:pt x="565" y="416"/>
                                  </a:lnTo>
                                  <a:lnTo>
                                    <a:pt x="564" y="414"/>
                                  </a:lnTo>
                                  <a:lnTo>
                                    <a:pt x="564" y="413"/>
                                  </a:lnTo>
                                  <a:lnTo>
                                    <a:pt x="563" y="411"/>
                                  </a:lnTo>
                                  <a:lnTo>
                                    <a:pt x="562" y="410"/>
                                  </a:lnTo>
                                  <a:lnTo>
                                    <a:pt x="561" y="408"/>
                                  </a:lnTo>
                                  <a:lnTo>
                                    <a:pt x="560" y="406"/>
                                  </a:lnTo>
                                  <a:lnTo>
                                    <a:pt x="560" y="405"/>
                                  </a:lnTo>
                                  <a:lnTo>
                                    <a:pt x="559" y="403"/>
                                  </a:lnTo>
                                  <a:lnTo>
                                    <a:pt x="558" y="401"/>
                                  </a:lnTo>
                                  <a:lnTo>
                                    <a:pt x="557" y="400"/>
                                  </a:lnTo>
                                  <a:lnTo>
                                    <a:pt x="556" y="398"/>
                                  </a:lnTo>
                                  <a:lnTo>
                                    <a:pt x="555" y="397"/>
                                  </a:lnTo>
                                  <a:lnTo>
                                    <a:pt x="554" y="395"/>
                                  </a:lnTo>
                                  <a:lnTo>
                                    <a:pt x="554" y="394"/>
                                  </a:lnTo>
                                  <a:lnTo>
                                    <a:pt x="553" y="392"/>
                                  </a:lnTo>
                                  <a:lnTo>
                                    <a:pt x="552" y="390"/>
                                  </a:lnTo>
                                  <a:lnTo>
                                    <a:pt x="551" y="388"/>
                                  </a:lnTo>
                                  <a:lnTo>
                                    <a:pt x="550" y="386"/>
                                  </a:lnTo>
                                  <a:lnTo>
                                    <a:pt x="549" y="384"/>
                                  </a:lnTo>
                                  <a:lnTo>
                                    <a:pt x="548" y="382"/>
                                  </a:lnTo>
                                  <a:lnTo>
                                    <a:pt x="546" y="379"/>
                                  </a:lnTo>
                                  <a:lnTo>
                                    <a:pt x="545" y="377"/>
                                  </a:lnTo>
                                  <a:lnTo>
                                    <a:pt x="544" y="374"/>
                                  </a:lnTo>
                                  <a:lnTo>
                                    <a:pt x="543" y="372"/>
                                  </a:lnTo>
                                  <a:lnTo>
                                    <a:pt x="542" y="370"/>
                                  </a:lnTo>
                                  <a:lnTo>
                                    <a:pt x="540" y="367"/>
                                  </a:lnTo>
                                  <a:lnTo>
                                    <a:pt x="539" y="365"/>
                                  </a:lnTo>
                                  <a:lnTo>
                                    <a:pt x="538" y="362"/>
                                  </a:lnTo>
                                  <a:lnTo>
                                    <a:pt x="537" y="359"/>
                                  </a:lnTo>
                                  <a:lnTo>
                                    <a:pt x="536" y="357"/>
                                  </a:lnTo>
                                  <a:lnTo>
                                    <a:pt x="535" y="355"/>
                                  </a:lnTo>
                                  <a:lnTo>
                                    <a:pt x="534" y="352"/>
                                  </a:lnTo>
                                  <a:lnTo>
                                    <a:pt x="532" y="350"/>
                                  </a:lnTo>
                                  <a:lnTo>
                                    <a:pt x="531" y="347"/>
                                  </a:lnTo>
                                  <a:lnTo>
                                    <a:pt x="530" y="345"/>
                                  </a:lnTo>
                                  <a:lnTo>
                                    <a:pt x="529" y="342"/>
                                  </a:lnTo>
                                  <a:lnTo>
                                    <a:pt x="528" y="340"/>
                                  </a:lnTo>
                                  <a:lnTo>
                                    <a:pt x="527" y="338"/>
                                  </a:lnTo>
                                  <a:lnTo>
                                    <a:pt x="526" y="337"/>
                                  </a:lnTo>
                                  <a:lnTo>
                                    <a:pt x="526" y="336"/>
                                  </a:lnTo>
                                  <a:lnTo>
                                    <a:pt x="525" y="335"/>
                                  </a:lnTo>
                                  <a:lnTo>
                                    <a:pt x="524" y="333"/>
                                  </a:lnTo>
                                  <a:lnTo>
                                    <a:pt x="523" y="332"/>
                                  </a:lnTo>
                                  <a:lnTo>
                                    <a:pt x="523" y="331"/>
                                  </a:lnTo>
                                  <a:lnTo>
                                    <a:pt x="521" y="327"/>
                                  </a:lnTo>
                                  <a:lnTo>
                                    <a:pt x="519" y="323"/>
                                  </a:lnTo>
                                  <a:lnTo>
                                    <a:pt x="517" y="319"/>
                                  </a:lnTo>
                                  <a:lnTo>
                                    <a:pt x="515" y="315"/>
                                  </a:lnTo>
                                  <a:lnTo>
                                    <a:pt x="513" y="312"/>
                                  </a:lnTo>
                                  <a:lnTo>
                                    <a:pt x="511" y="308"/>
                                  </a:lnTo>
                                  <a:lnTo>
                                    <a:pt x="509" y="304"/>
                                  </a:lnTo>
                                  <a:lnTo>
                                    <a:pt x="507" y="300"/>
                                  </a:lnTo>
                                  <a:lnTo>
                                    <a:pt x="505" y="297"/>
                                  </a:lnTo>
                                  <a:lnTo>
                                    <a:pt x="503" y="293"/>
                                  </a:lnTo>
                                  <a:lnTo>
                                    <a:pt x="501" y="289"/>
                                  </a:lnTo>
                                  <a:lnTo>
                                    <a:pt x="499" y="286"/>
                                  </a:lnTo>
                                  <a:lnTo>
                                    <a:pt x="497" y="283"/>
                                  </a:lnTo>
                                  <a:lnTo>
                                    <a:pt x="495" y="279"/>
                                  </a:lnTo>
                                  <a:lnTo>
                                    <a:pt x="493" y="276"/>
                                  </a:lnTo>
                                  <a:lnTo>
                                    <a:pt x="491" y="272"/>
                                  </a:lnTo>
                                  <a:lnTo>
                                    <a:pt x="489" y="269"/>
                                  </a:lnTo>
                                  <a:lnTo>
                                    <a:pt x="487" y="266"/>
                                  </a:lnTo>
                                  <a:lnTo>
                                    <a:pt x="485" y="263"/>
                                  </a:lnTo>
                                  <a:lnTo>
                                    <a:pt x="482" y="260"/>
                                  </a:lnTo>
                                  <a:lnTo>
                                    <a:pt x="482" y="259"/>
                                  </a:lnTo>
                                  <a:lnTo>
                                    <a:pt x="481" y="258"/>
                                  </a:lnTo>
                                  <a:lnTo>
                                    <a:pt x="481" y="257"/>
                                  </a:lnTo>
                                  <a:lnTo>
                                    <a:pt x="480" y="256"/>
                                  </a:lnTo>
                                  <a:lnTo>
                                    <a:pt x="479" y="255"/>
                                  </a:lnTo>
                                  <a:lnTo>
                                    <a:pt x="479" y="254"/>
                                  </a:lnTo>
                                  <a:lnTo>
                                    <a:pt x="478" y="253"/>
                                  </a:lnTo>
                                  <a:lnTo>
                                    <a:pt x="478" y="252"/>
                                  </a:lnTo>
                                  <a:lnTo>
                                    <a:pt x="477" y="252"/>
                                  </a:lnTo>
                                  <a:lnTo>
                                    <a:pt x="476" y="250"/>
                                  </a:lnTo>
                                  <a:lnTo>
                                    <a:pt x="475" y="249"/>
                                  </a:lnTo>
                                  <a:lnTo>
                                    <a:pt x="475" y="248"/>
                                  </a:lnTo>
                                  <a:lnTo>
                                    <a:pt x="474" y="247"/>
                                  </a:lnTo>
                                  <a:lnTo>
                                    <a:pt x="473" y="246"/>
                                  </a:lnTo>
                                  <a:lnTo>
                                    <a:pt x="473" y="245"/>
                                  </a:lnTo>
                                  <a:lnTo>
                                    <a:pt x="472" y="244"/>
                                  </a:lnTo>
                                  <a:lnTo>
                                    <a:pt x="471" y="244"/>
                                  </a:lnTo>
                                  <a:lnTo>
                                    <a:pt x="471" y="243"/>
                                  </a:lnTo>
                                  <a:lnTo>
                                    <a:pt x="470" y="242"/>
                                  </a:lnTo>
                                  <a:lnTo>
                                    <a:pt x="469" y="241"/>
                                  </a:lnTo>
                                  <a:lnTo>
                                    <a:pt x="468" y="240"/>
                                  </a:lnTo>
                                  <a:lnTo>
                                    <a:pt x="467" y="239"/>
                                  </a:lnTo>
                                  <a:lnTo>
                                    <a:pt x="467" y="238"/>
                                  </a:lnTo>
                                  <a:lnTo>
                                    <a:pt x="466" y="237"/>
                                  </a:lnTo>
                                  <a:lnTo>
                                    <a:pt x="465" y="236"/>
                                  </a:lnTo>
                                  <a:lnTo>
                                    <a:pt x="464" y="235"/>
                                  </a:lnTo>
                                  <a:lnTo>
                                    <a:pt x="463" y="234"/>
                                  </a:lnTo>
                                  <a:lnTo>
                                    <a:pt x="462" y="233"/>
                                  </a:lnTo>
                                  <a:lnTo>
                                    <a:pt x="461" y="232"/>
                                  </a:lnTo>
                                  <a:lnTo>
                                    <a:pt x="461" y="231"/>
                                  </a:lnTo>
                                  <a:lnTo>
                                    <a:pt x="460" y="230"/>
                                  </a:lnTo>
                                  <a:lnTo>
                                    <a:pt x="459" y="229"/>
                                  </a:lnTo>
                                  <a:lnTo>
                                    <a:pt x="458" y="228"/>
                                  </a:lnTo>
                                  <a:lnTo>
                                    <a:pt x="457" y="227"/>
                                  </a:lnTo>
                                  <a:lnTo>
                                    <a:pt x="456" y="225"/>
                                  </a:lnTo>
                                  <a:lnTo>
                                    <a:pt x="456" y="224"/>
                                  </a:lnTo>
                                  <a:lnTo>
                                    <a:pt x="455" y="223"/>
                                  </a:lnTo>
                                  <a:lnTo>
                                    <a:pt x="454" y="223"/>
                                  </a:lnTo>
                                  <a:lnTo>
                                    <a:pt x="453" y="221"/>
                                  </a:lnTo>
                                  <a:lnTo>
                                    <a:pt x="451" y="219"/>
                                  </a:lnTo>
                                  <a:lnTo>
                                    <a:pt x="449" y="218"/>
                                  </a:lnTo>
                                  <a:lnTo>
                                    <a:pt x="447" y="215"/>
                                  </a:lnTo>
                                  <a:lnTo>
                                    <a:pt x="445" y="213"/>
                                  </a:lnTo>
                                  <a:lnTo>
                                    <a:pt x="443" y="211"/>
                                  </a:lnTo>
                                  <a:lnTo>
                                    <a:pt x="441" y="209"/>
                                  </a:lnTo>
                                  <a:lnTo>
                                    <a:pt x="439" y="208"/>
                                  </a:lnTo>
                                  <a:lnTo>
                                    <a:pt x="437" y="206"/>
                                  </a:lnTo>
                                  <a:lnTo>
                                    <a:pt x="435" y="204"/>
                                  </a:lnTo>
                                  <a:lnTo>
                                    <a:pt x="433" y="202"/>
                                  </a:lnTo>
                                  <a:lnTo>
                                    <a:pt x="431" y="200"/>
                                  </a:lnTo>
                                  <a:lnTo>
                                    <a:pt x="429" y="198"/>
                                  </a:lnTo>
                                  <a:lnTo>
                                    <a:pt x="427" y="196"/>
                                  </a:lnTo>
                                  <a:lnTo>
                                    <a:pt x="425" y="194"/>
                                  </a:lnTo>
                                  <a:lnTo>
                                    <a:pt x="423" y="192"/>
                                  </a:lnTo>
                                  <a:lnTo>
                                    <a:pt x="421" y="191"/>
                                  </a:lnTo>
                                  <a:lnTo>
                                    <a:pt x="419" y="189"/>
                                  </a:lnTo>
                                  <a:lnTo>
                                    <a:pt x="417" y="188"/>
                                  </a:lnTo>
                                  <a:lnTo>
                                    <a:pt x="415" y="186"/>
                                  </a:lnTo>
                                  <a:lnTo>
                                    <a:pt x="413" y="184"/>
                                  </a:lnTo>
                                  <a:lnTo>
                                    <a:pt x="412" y="184"/>
                                  </a:lnTo>
                                  <a:lnTo>
                                    <a:pt x="411" y="183"/>
                                  </a:lnTo>
                                  <a:lnTo>
                                    <a:pt x="410" y="182"/>
                                  </a:lnTo>
                                  <a:lnTo>
                                    <a:pt x="409" y="181"/>
                                  </a:lnTo>
                                  <a:lnTo>
                                    <a:pt x="408" y="181"/>
                                  </a:lnTo>
                                  <a:lnTo>
                                    <a:pt x="408" y="180"/>
                                  </a:lnTo>
                                  <a:lnTo>
                                    <a:pt x="407" y="180"/>
                                  </a:lnTo>
                                  <a:lnTo>
                                    <a:pt x="406" y="179"/>
                                  </a:lnTo>
                                  <a:lnTo>
                                    <a:pt x="406" y="178"/>
                                  </a:lnTo>
                                  <a:lnTo>
                                    <a:pt x="405" y="178"/>
                                  </a:lnTo>
                                  <a:lnTo>
                                    <a:pt x="404" y="177"/>
                                  </a:lnTo>
                                  <a:lnTo>
                                    <a:pt x="403" y="176"/>
                                  </a:lnTo>
                                  <a:lnTo>
                                    <a:pt x="402" y="175"/>
                                  </a:lnTo>
                                  <a:lnTo>
                                    <a:pt x="401" y="175"/>
                                  </a:lnTo>
                                  <a:lnTo>
                                    <a:pt x="401" y="174"/>
                                  </a:lnTo>
                                  <a:lnTo>
                                    <a:pt x="400" y="174"/>
                                  </a:lnTo>
                                  <a:lnTo>
                                    <a:pt x="398" y="173"/>
                                  </a:lnTo>
                                  <a:lnTo>
                                    <a:pt x="397" y="172"/>
                                  </a:lnTo>
                                  <a:lnTo>
                                    <a:pt x="395" y="171"/>
                                  </a:lnTo>
                                  <a:lnTo>
                                    <a:pt x="394" y="170"/>
                                  </a:lnTo>
                                  <a:lnTo>
                                    <a:pt x="392" y="169"/>
                                  </a:lnTo>
                                  <a:lnTo>
                                    <a:pt x="390" y="167"/>
                                  </a:lnTo>
                                  <a:lnTo>
                                    <a:pt x="389" y="166"/>
                                  </a:lnTo>
                                  <a:lnTo>
                                    <a:pt x="387" y="165"/>
                                  </a:lnTo>
                                  <a:lnTo>
                                    <a:pt x="385" y="164"/>
                                  </a:lnTo>
                                  <a:lnTo>
                                    <a:pt x="384" y="163"/>
                                  </a:lnTo>
                                  <a:lnTo>
                                    <a:pt x="382" y="162"/>
                                  </a:lnTo>
                                  <a:lnTo>
                                    <a:pt x="380" y="161"/>
                                  </a:lnTo>
                                  <a:lnTo>
                                    <a:pt x="378" y="159"/>
                                  </a:lnTo>
                                  <a:lnTo>
                                    <a:pt x="376" y="158"/>
                                  </a:lnTo>
                                  <a:lnTo>
                                    <a:pt x="375" y="157"/>
                                  </a:lnTo>
                                  <a:lnTo>
                                    <a:pt x="374" y="157"/>
                                  </a:lnTo>
                                  <a:lnTo>
                                    <a:pt x="374" y="156"/>
                                  </a:lnTo>
                                  <a:lnTo>
                                    <a:pt x="373" y="156"/>
                                  </a:lnTo>
                                  <a:lnTo>
                                    <a:pt x="372" y="155"/>
                                  </a:lnTo>
                                  <a:lnTo>
                                    <a:pt x="371" y="155"/>
                                  </a:lnTo>
                                  <a:lnTo>
                                    <a:pt x="371" y="154"/>
                                  </a:lnTo>
                                  <a:lnTo>
                                    <a:pt x="370" y="154"/>
                                  </a:lnTo>
                                  <a:lnTo>
                                    <a:pt x="369" y="154"/>
                                  </a:lnTo>
                                  <a:lnTo>
                                    <a:pt x="369" y="153"/>
                                  </a:lnTo>
                                  <a:lnTo>
                                    <a:pt x="368" y="153"/>
                                  </a:lnTo>
                                  <a:lnTo>
                                    <a:pt x="367" y="152"/>
                                  </a:lnTo>
                                  <a:lnTo>
                                    <a:pt x="366" y="152"/>
                                  </a:lnTo>
                                  <a:lnTo>
                                    <a:pt x="365" y="152"/>
                                  </a:lnTo>
                                  <a:lnTo>
                                    <a:pt x="364" y="151"/>
                                  </a:lnTo>
                                  <a:lnTo>
                                    <a:pt x="363" y="150"/>
                                  </a:lnTo>
                                  <a:lnTo>
                                    <a:pt x="362" y="150"/>
                                  </a:lnTo>
                                  <a:lnTo>
                                    <a:pt x="362" y="149"/>
                                  </a:lnTo>
                                  <a:lnTo>
                                    <a:pt x="361" y="149"/>
                                  </a:lnTo>
                                  <a:lnTo>
                                    <a:pt x="360" y="148"/>
                                  </a:lnTo>
                                  <a:lnTo>
                                    <a:pt x="358" y="148"/>
                                  </a:lnTo>
                                  <a:lnTo>
                                    <a:pt x="356" y="147"/>
                                  </a:lnTo>
                                  <a:lnTo>
                                    <a:pt x="354" y="146"/>
                                  </a:lnTo>
                                  <a:lnTo>
                                    <a:pt x="353" y="145"/>
                                  </a:lnTo>
                                  <a:lnTo>
                                    <a:pt x="351" y="144"/>
                                  </a:lnTo>
                                  <a:lnTo>
                                    <a:pt x="349" y="143"/>
                                  </a:lnTo>
                                  <a:lnTo>
                                    <a:pt x="347" y="142"/>
                                  </a:lnTo>
                                  <a:lnTo>
                                    <a:pt x="345" y="141"/>
                                  </a:lnTo>
                                  <a:lnTo>
                                    <a:pt x="343" y="140"/>
                                  </a:lnTo>
                                  <a:lnTo>
                                    <a:pt x="341" y="139"/>
                                  </a:lnTo>
                                  <a:lnTo>
                                    <a:pt x="339" y="138"/>
                                  </a:lnTo>
                                  <a:lnTo>
                                    <a:pt x="337" y="137"/>
                                  </a:lnTo>
                                  <a:lnTo>
                                    <a:pt x="335" y="136"/>
                                  </a:lnTo>
                                  <a:lnTo>
                                    <a:pt x="333" y="135"/>
                                  </a:lnTo>
                                  <a:lnTo>
                                    <a:pt x="331" y="134"/>
                                  </a:lnTo>
                                  <a:lnTo>
                                    <a:pt x="329" y="133"/>
                                  </a:lnTo>
                                  <a:lnTo>
                                    <a:pt x="327" y="132"/>
                                  </a:lnTo>
                                  <a:lnTo>
                                    <a:pt x="325" y="131"/>
                                  </a:lnTo>
                                  <a:lnTo>
                                    <a:pt x="323" y="130"/>
                                  </a:lnTo>
                                  <a:lnTo>
                                    <a:pt x="321" y="129"/>
                                  </a:lnTo>
                                  <a:lnTo>
                                    <a:pt x="320" y="128"/>
                                  </a:lnTo>
                                  <a:lnTo>
                                    <a:pt x="318" y="128"/>
                                  </a:lnTo>
                                  <a:lnTo>
                                    <a:pt x="317" y="127"/>
                                  </a:lnTo>
                                  <a:lnTo>
                                    <a:pt x="315" y="126"/>
                                  </a:lnTo>
                                  <a:lnTo>
                                    <a:pt x="314" y="126"/>
                                  </a:lnTo>
                                  <a:lnTo>
                                    <a:pt x="312" y="125"/>
                                  </a:lnTo>
                                  <a:lnTo>
                                    <a:pt x="311" y="125"/>
                                  </a:lnTo>
                                  <a:lnTo>
                                    <a:pt x="309" y="124"/>
                                  </a:lnTo>
                                  <a:lnTo>
                                    <a:pt x="308" y="123"/>
                                  </a:lnTo>
                                  <a:lnTo>
                                    <a:pt x="306" y="122"/>
                                  </a:lnTo>
                                  <a:lnTo>
                                    <a:pt x="305" y="122"/>
                                  </a:lnTo>
                                  <a:lnTo>
                                    <a:pt x="303" y="121"/>
                                  </a:lnTo>
                                  <a:lnTo>
                                    <a:pt x="301" y="121"/>
                                  </a:lnTo>
                                  <a:lnTo>
                                    <a:pt x="300" y="120"/>
                                  </a:lnTo>
                                  <a:lnTo>
                                    <a:pt x="298" y="120"/>
                                  </a:lnTo>
                                  <a:lnTo>
                                    <a:pt x="297" y="119"/>
                                  </a:lnTo>
                                  <a:lnTo>
                                    <a:pt x="295" y="118"/>
                                  </a:lnTo>
                                  <a:lnTo>
                                    <a:pt x="294" y="118"/>
                                  </a:lnTo>
                                  <a:lnTo>
                                    <a:pt x="292" y="117"/>
                                  </a:lnTo>
                                  <a:lnTo>
                                    <a:pt x="291" y="116"/>
                                  </a:lnTo>
                                  <a:lnTo>
                                    <a:pt x="290" y="116"/>
                                  </a:lnTo>
                                  <a:lnTo>
                                    <a:pt x="289" y="116"/>
                                  </a:lnTo>
                                  <a:lnTo>
                                    <a:pt x="288" y="115"/>
                                  </a:lnTo>
                                  <a:lnTo>
                                    <a:pt x="287" y="115"/>
                                  </a:lnTo>
                                  <a:lnTo>
                                    <a:pt x="286" y="114"/>
                                  </a:lnTo>
                                  <a:lnTo>
                                    <a:pt x="285" y="114"/>
                                  </a:lnTo>
                                  <a:lnTo>
                                    <a:pt x="285" y="113"/>
                                  </a:lnTo>
                                  <a:lnTo>
                                    <a:pt x="284" y="113"/>
                                  </a:lnTo>
                                  <a:lnTo>
                                    <a:pt x="283" y="113"/>
                                  </a:lnTo>
                                  <a:lnTo>
                                    <a:pt x="282" y="113"/>
                                  </a:lnTo>
                                  <a:lnTo>
                                    <a:pt x="281" y="112"/>
                                  </a:lnTo>
                                  <a:lnTo>
                                    <a:pt x="280" y="112"/>
                                  </a:lnTo>
                                  <a:lnTo>
                                    <a:pt x="279" y="112"/>
                                  </a:lnTo>
                                  <a:lnTo>
                                    <a:pt x="278" y="111"/>
                                  </a:lnTo>
                                  <a:lnTo>
                                    <a:pt x="277" y="111"/>
                                  </a:lnTo>
                                  <a:lnTo>
                                    <a:pt x="276" y="110"/>
                                  </a:lnTo>
                                  <a:lnTo>
                                    <a:pt x="275" y="110"/>
                                  </a:lnTo>
                                  <a:lnTo>
                                    <a:pt x="274" y="110"/>
                                  </a:lnTo>
                                  <a:lnTo>
                                    <a:pt x="273" y="109"/>
                                  </a:lnTo>
                                  <a:lnTo>
                                    <a:pt x="272" y="108"/>
                                  </a:lnTo>
                                  <a:lnTo>
                                    <a:pt x="271" y="108"/>
                                  </a:lnTo>
                                  <a:lnTo>
                                    <a:pt x="270" y="107"/>
                                  </a:lnTo>
                                  <a:lnTo>
                                    <a:pt x="269" y="107"/>
                                  </a:lnTo>
                                  <a:lnTo>
                                    <a:pt x="268" y="107"/>
                                  </a:lnTo>
                                  <a:lnTo>
                                    <a:pt x="267" y="106"/>
                                  </a:lnTo>
                                  <a:lnTo>
                                    <a:pt x="266" y="106"/>
                                  </a:lnTo>
                                  <a:lnTo>
                                    <a:pt x="265" y="106"/>
                                  </a:lnTo>
                                  <a:lnTo>
                                    <a:pt x="263" y="105"/>
                                  </a:lnTo>
                                  <a:lnTo>
                                    <a:pt x="262" y="105"/>
                                  </a:lnTo>
                                  <a:lnTo>
                                    <a:pt x="261" y="104"/>
                                  </a:lnTo>
                                  <a:lnTo>
                                    <a:pt x="260" y="103"/>
                                  </a:lnTo>
                                  <a:lnTo>
                                    <a:pt x="258" y="103"/>
                                  </a:lnTo>
                                  <a:lnTo>
                                    <a:pt x="257" y="102"/>
                                  </a:lnTo>
                                  <a:lnTo>
                                    <a:pt x="256" y="102"/>
                                  </a:lnTo>
                                  <a:lnTo>
                                    <a:pt x="255" y="102"/>
                                  </a:lnTo>
                                  <a:lnTo>
                                    <a:pt x="253" y="101"/>
                                  </a:lnTo>
                                  <a:lnTo>
                                    <a:pt x="252" y="101"/>
                                  </a:lnTo>
                                  <a:lnTo>
                                    <a:pt x="252" y="100"/>
                                  </a:lnTo>
                                  <a:lnTo>
                                    <a:pt x="251" y="100"/>
                                  </a:lnTo>
                                  <a:lnTo>
                                    <a:pt x="250" y="100"/>
                                  </a:lnTo>
                                  <a:lnTo>
                                    <a:pt x="249" y="99"/>
                                  </a:lnTo>
                                  <a:lnTo>
                                    <a:pt x="248" y="99"/>
                                  </a:lnTo>
                                  <a:lnTo>
                                    <a:pt x="247" y="98"/>
                                  </a:lnTo>
                                  <a:lnTo>
                                    <a:pt x="246" y="98"/>
                                  </a:lnTo>
                                  <a:lnTo>
                                    <a:pt x="245" y="98"/>
                                  </a:lnTo>
                                  <a:lnTo>
                                    <a:pt x="244" y="97"/>
                                  </a:lnTo>
                                  <a:lnTo>
                                    <a:pt x="243" y="97"/>
                                  </a:lnTo>
                                  <a:lnTo>
                                    <a:pt x="242" y="97"/>
                                  </a:lnTo>
                                  <a:lnTo>
                                    <a:pt x="241" y="96"/>
                                  </a:lnTo>
                                  <a:lnTo>
                                    <a:pt x="240" y="96"/>
                                  </a:lnTo>
                                  <a:lnTo>
                                    <a:pt x="239" y="95"/>
                                  </a:lnTo>
                                  <a:lnTo>
                                    <a:pt x="238" y="95"/>
                                  </a:lnTo>
                                  <a:lnTo>
                                    <a:pt x="237" y="95"/>
                                  </a:lnTo>
                                  <a:lnTo>
                                    <a:pt x="236" y="94"/>
                                  </a:lnTo>
                                  <a:lnTo>
                                    <a:pt x="235" y="94"/>
                                  </a:lnTo>
                                  <a:lnTo>
                                    <a:pt x="234" y="93"/>
                                  </a:lnTo>
                                  <a:lnTo>
                                    <a:pt x="233" y="93"/>
                                  </a:lnTo>
                                  <a:lnTo>
                                    <a:pt x="232" y="92"/>
                                  </a:lnTo>
                                  <a:lnTo>
                                    <a:pt x="231" y="92"/>
                                  </a:lnTo>
                                  <a:lnTo>
                                    <a:pt x="230" y="92"/>
                                  </a:lnTo>
                                  <a:lnTo>
                                    <a:pt x="228" y="91"/>
                                  </a:lnTo>
                                  <a:lnTo>
                                    <a:pt x="227" y="91"/>
                                  </a:lnTo>
                                  <a:lnTo>
                                    <a:pt x="226" y="90"/>
                                  </a:lnTo>
                                  <a:lnTo>
                                    <a:pt x="224" y="90"/>
                                  </a:lnTo>
                                  <a:lnTo>
                                    <a:pt x="224" y="89"/>
                                  </a:lnTo>
                                  <a:lnTo>
                                    <a:pt x="223" y="89"/>
                                  </a:lnTo>
                                  <a:lnTo>
                                    <a:pt x="222" y="88"/>
                                  </a:lnTo>
                                  <a:lnTo>
                                    <a:pt x="221" y="88"/>
                                  </a:lnTo>
                                  <a:lnTo>
                                    <a:pt x="220" y="87"/>
                                  </a:lnTo>
                                  <a:lnTo>
                                    <a:pt x="219" y="87"/>
                                  </a:lnTo>
                                  <a:lnTo>
                                    <a:pt x="218" y="87"/>
                                  </a:lnTo>
                                  <a:lnTo>
                                    <a:pt x="217" y="86"/>
                                  </a:lnTo>
                                  <a:lnTo>
                                    <a:pt x="216" y="86"/>
                                  </a:lnTo>
                                  <a:lnTo>
                                    <a:pt x="215" y="85"/>
                                  </a:lnTo>
                                  <a:lnTo>
                                    <a:pt x="214" y="85"/>
                                  </a:lnTo>
                                  <a:lnTo>
                                    <a:pt x="213" y="85"/>
                                  </a:lnTo>
                                  <a:lnTo>
                                    <a:pt x="1" y="0"/>
                                  </a:lnTo>
                                  <a:lnTo>
                                    <a:pt x="0" y="0"/>
                                  </a:lnTo>
                                  <a:lnTo>
                                    <a:pt x="0" y="1"/>
                                  </a:lnTo>
                                  <a:lnTo>
                                    <a:pt x="1" y="2"/>
                                  </a:lnTo>
                                  <a:lnTo>
                                    <a:pt x="124" y="51"/>
                                  </a:lnTo>
                                  <a:lnTo>
                                    <a:pt x="125" y="51"/>
                                  </a:lnTo>
                                  <a:lnTo>
                                    <a:pt x="126" y="51"/>
                                  </a:lnTo>
                                  <a:lnTo>
                                    <a:pt x="128" y="52"/>
                                  </a:lnTo>
                                  <a:lnTo>
                                    <a:pt x="129" y="52"/>
                                  </a:lnTo>
                                  <a:lnTo>
                                    <a:pt x="130" y="53"/>
                                  </a:lnTo>
                                  <a:lnTo>
                                    <a:pt x="131" y="53"/>
                                  </a:lnTo>
                                  <a:lnTo>
                                    <a:pt x="133" y="54"/>
                                  </a:lnTo>
                                  <a:lnTo>
                                    <a:pt x="134" y="54"/>
                                  </a:lnTo>
                                  <a:lnTo>
                                    <a:pt x="135" y="54"/>
                                  </a:lnTo>
                                  <a:lnTo>
                                    <a:pt x="136" y="55"/>
                                  </a:lnTo>
                                  <a:lnTo>
                                    <a:pt x="137" y="56"/>
                                  </a:lnTo>
                                  <a:lnTo>
                                    <a:pt x="139" y="56"/>
                                  </a:lnTo>
                                  <a:lnTo>
                                    <a:pt x="140" y="57"/>
                                  </a:lnTo>
                                  <a:lnTo>
                                    <a:pt x="141" y="57"/>
                                  </a:lnTo>
                                  <a:lnTo>
                                    <a:pt x="142" y="57"/>
                                  </a:lnTo>
                                  <a:lnTo>
                                    <a:pt x="143" y="58"/>
                                  </a:lnTo>
                                  <a:lnTo>
                                    <a:pt x="144" y="58"/>
                                  </a:lnTo>
                                  <a:lnTo>
                                    <a:pt x="145" y="59"/>
                                  </a:lnTo>
                                  <a:lnTo>
                                    <a:pt x="146" y="59"/>
                                  </a:lnTo>
                                  <a:lnTo>
                                    <a:pt x="147" y="60"/>
                                  </a:lnTo>
                                  <a:lnTo>
                                    <a:pt x="148" y="60"/>
                                  </a:lnTo>
                                  <a:lnTo>
                                    <a:pt x="150" y="61"/>
                                  </a:lnTo>
                                  <a:lnTo>
                                    <a:pt x="151" y="61"/>
                                  </a:lnTo>
                                  <a:lnTo>
                                    <a:pt x="152" y="62"/>
                                  </a:lnTo>
                                  <a:lnTo>
                                    <a:pt x="154" y="62"/>
                                  </a:lnTo>
                                  <a:lnTo>
                                    <a:pt x="155" y="63"/>
                                  </a:lnTo>
                                  <a:lnTo>
                                    <a:pt x="156" y="63"/>
                                  </a:lnTo>
                                  <a:lnTo>
                                    <a:pt x="158" y="64"/>
                                  </a:lnTo>
                                  <a:lnTo>
                                    <a:pt x="160" y="65"/>
                                  </a:lnTo>
                                  <a:lnTo>
                                    <a:pt x="161" y="65"/>
                                  </a:lnTo>
                                  <a:lnTo>
                                    <a:pt x="162" y="66"/>
                                  </a:lnTo>
                                  <a:lnTo>
                                    <a:pt x="163" y="66"/>
                                  </a:lnTo>
                                  <a:lnTo>
                                    <a:pt x="164" y="66"/>
                                  </a:lnTo>
                                  <a:lnTo>
                                    <a:pt x="165" y="67"/>
                                  </a:lnTo>
                                  <a:lnTo>
                                    <a:pt x="166" y="67"/>
                                  </a:lnTo>
                                  <a:lnTo>
                                    <a:pt x="167" y="68"/>
                                  </a:lnTo>
                                  <a:lnTo>
                                    <a:pt x="168" y="68"/>
                                  </a:lnTo>
                                  <a:lnTo>
                                    <a:pt x="170" y="68"/>
                                  </a:lnTo>
                                  <a:lnTo>
                                    <a:pt x="171" y="69"/>
                                  </a:lnTo>
                                  <a:lnTo>
                                    <a:pt x="172" y="69"/>
                                  </a:lnTo>
                                  <a:lnTo>
                                    <a:pt x="173" y="69"/>
                                  </a:lnTo>
                                  <a:lnTo>
                                    <a:pt x="174" y="70"/>
                                  </a:lnTo>
                                  <a:lnTo>
                                    <a:pt x="175" y="70"/>
                                  </a:lnTo>
                                  <a:lnTo>
                                    <a:pt x="176" y="71"/>
                                  </a:lnTo>
                                  <a:lnTo>
                                    <a:pt x="177" y="71"/>
                                  </a:lnTo>
                                  <a:lnTo>
                                    <a:pt x="178" y="72"/>
                                  </a:lnTo>
                                  <a:lnTo>
                                    <a:pt x="179" y="72"/>
                                  </a:lnTo>
                                  <a:lnTo>
                                    <a:pt x="180" y="73"/>
                                  </a:lnTo>
                                  <a:lnTo>
                                    <a:pt x="181" y="73"/>
                                  </a:lnTo>
                                  <a:lnTo>
                                    <a:pt x="182" y="74"/>
                                  </a:lnTo>
                                  <a:lnTo>
                                    <a:pt x="183" y="74"/>
                                  </a:lnTo>
                                  <a:lnTo>
                                    <a:pt x="184" y="75"/>
                                  </a:lnTo>
                                  <a:lnTo>
                                    <a:pt x="185" y="75"/>
                                  </a:lnTo>
                                  <a:lnTo>
                                    <a:pt x="186" y="75"/>
                                  </a:lnTo>
                                  <a:lnTo>
                                    <a:pt x="187" y="75"/>
                                  </a:lnTo>
                                  <a:lnTo>
                                    <a:pt x="187" y="76"/>
                                  </a:lnTo>
                                  <a:lnTo>
                                    <a:pt x="188" y="76"/>
                                  </a:lnTo>
                                  <a:lnTo>
                                    <a:pt x="189" y="76"/>
                                  </a:lnTo>
                                  <a:lnTo>
                                    <a:pt x="190" y="76"/>
                                  </a:lnTo>
                                  <a:lnTo>
                                    <a:pt x="192" y="77"/>
                                  </a:lnTo>
                                  <a:lnTo>
                                    <a:pt x="195" y="78"/>
                                  </a:lnTo>
                                  <a:lnTo>
                                    <a:pt x="197" y="79"/>
                                  </a:lnTo>
                                  <a:lnTo>
                                    <a:pt x="200" y="80"/>
                                  </a:lnTo>
                                  <a:lnTo>
                                    <a:pt x="202" y="81"/>
                                  </a:lnTo>
                                  <a:lnTo>
                                    <a:pt x="204" y="82"/>
                                  </a:lnTo>
                                  <a:lnTo>
                                    <a:pt x="206" y="83"/>
                                  </a:lnTo>
                                  <a:lnTo>
                                    <a:pt x="208" y="84"/>
                                  </a:lnTo>
                                  <a:lnTo>
                                    <a:pt x="210" y="85"/>
                                  </a:lnTo>
                                  <a:lnTo>
                                    <a:pt x="212" y="85"/>
                                  </a:lnTo>
                                  <a:lnTo>
                                    <a:pt x="214" y="86"/>
                                  </a:lnTo>
                                  <a:lnTo>
                                    <a:pt x="216" y="87"/>
                                  </a:lnTo>
                                  <a:lnTo>
                                    <a:pt x="218" y="88"/>
                                  </a:lnTo>
                                  <a:lnTo>
                                    <a:pt x="220" y="89"/>
                                  </a:lnTo>
                                  <a:lnTo>
                                    <a:pt x="222" y="89"/>
                                  </a:lnTo>
                                  <a:lnTo>
                                    <a:pt x="224" y="90"/>
                                  </a:lnTo>
                                  <a:lnTo>
                                    <a:pt x="226" y="91"/>
                                  </a:lnTo>
                                  <a:lnTo>
                                    <a:pt x="228" y="92"/>
                                  </a:lnTo>
                                  <a:lnTo>
                                    <a:pt x="230" y="93"/>
                                  </a:lnTo>
                                  <a:lnTo>
                                    <a:pt x="232" y="94"/>
                                  </a:lnTo>
                                  <a:lnTo>
                                    <a:pt x="234" y="95"/>
                                  </a:lnTo>
                                  <a:lnTo>
                                    <a:pt x="236" y="96"/>
                                  </a:lnTo>
                                  <a:lnTo>
                                    <a:pt x="238" y="96"/>
                                  </a:lnTo>
                                  <a:lnTo>
                                    <a:pt x="239" y="97"/>
                                  </a:lnTo>
                                  <a:lnTo>
                                    <a:pt x="241" y="97"/>
                                  </a:lnTo>
                                  <a:lnTo>
                                    <a:pt x="243" y="98"/>
                                  </a:lnTo>
                                  <a:lnTo>
                                    <a:pt x="244" y="99"/>
                                  </a:lnTo>
                                  <a:lnTo>
                                    <a:pt x="246" y="100"/>
                                  </a:lnTo>
                                  <a:lnTo>
                                    <a:pt x="248" y="100"/>
                                  </a:lnTo>
                                  <a:lnTo>
                                    <a:pt x="249" y="101"/>
                                  </a:lnTo>
                                  <a:lnTo>
                                    <a:pt x="251" y="101"/>
                                  </a:lnTo>
                                  <a:lnTo>
                                    <a:pt x="253" y="102"/>
                                  </a:lnTo>
                                  <a:lnTo>
                                    <a:pt x="254" y="102"/>
                                  </a:lnTo>
                                  <a:lnTo>
                                    <a:pt x="256" y="103"/>
                                  </a:lnTo>
                                  <a:lnTo>
                                    <a:pt x="258" y="103"/>
                                  </a:lnTo>
                                  <a:lnTo>
                                    <a:pt x="259" y="104"/>
                                  </a:lnTo>
                                  <a:lnTo>
                                    <a:pt x="261" y="105"/>
                                  </a:lnTo>
                                  <a:lnTo>
                                    <a:pt x="263" y="106"/>
                                  </a:lnTo>
                                  <a:lnTo>
                                    <a:pt x="264" y="106"/>
                                  </a:lnTo>
                                  <a:lnTo>
                                    <a:pt x="266" y="107"/>
                                  </a:lnTo>
                                  <a:lnTo>
                                    <a:pt x="268" y="107"/>
                                  </a:lnTo>
                                  <a:lnTo>
                                    <a:pt x="269" y="108"/>
                                  </a:lnTo>
                                  <a:lnTo>
                                    <a:pt x="270" y="109"/>
                                  </a:lnTo>
                                  <a:lnTo>
                                    <a:pt x="271" y="109"/>
                                  </a:lnTo>
                                  <a:lnTo>
                                    <a:pt x="272" y="110"/>
                                  </a:lnTo>
                                  <a:lnTo>
                                    <a:pt x="273" y="110"/>
                                  </a:lnTo>
                                  <a:lnTo>
                                    <a:pt x="274" y="111"/>
                                  </a:lnTo>
                                  <a:lnTo>
                                    <a:pt x="275" y="111"/>
                                  </a:lnTo>
                                  <a:lnTo>
                                    <a:pt x="276" y="111"/>
                                  </a:lnTo>
                                  <a:lnTo>
                                    <a:pt x="277" y="112"/>
                                  </a:lnTo>
                                  <a:lnTo>
                                    <a:pt x="278" y="112"/>
                                  </a:lnTo>
                                  <a:lnTo>
                                    <a:pt x="279" y="113"/>
                                  </a:lnTo>
                                  <a:lnTo>
                                    <a:pt x="280" y="113"/>
                                  </a:lnTo>
                                  <a:lnTo>
                                    <a:pt x="281" y="113"/>
                                  </a:lnTo>
                                  <a:lnTo>
                                    <a:pt x="282" y="114"/>
                                  </a:lnTo>
                                  <a:lnTo>
                                    <a:pt x="283" y="114"/>
                                  </a:lnTo>
                                  <a:lnTo>
                                    <a:pt x="284" y="115"/>
                                  </a:lnTo>
                                  <a:lnTo>
                                    <a:pt x="285" y="115"/>
                                  </a:lnTo>
                                  <a:lnTo>
                                    <a:pt x="286" y="116"/>
                                  </a:lnTo>
                                  <a:lnTo>
                                    <a:pt x="287" y="116"/>
                                  </a:lnTo>
                                  <a:lnTo>
                                    <a:pt x="288" y="116"/>
                                  </a:lnTo>
                                  <a:lnTo>
                                    <a:pt x="289" y="117"/>
                                  </a:lnTo>
                                  <a:lnTo>
                                    <a:pt x="290" y="117"/>
                                  </a:lnTo>
                                  <a:lnTo>
                                    <a:pt x="292" y="118"/>
                                  </a:lnTo>
                                  <a:lnTo>
                                    <a:pt x="293" y="118"/>
                                  </a:lnTo>
                                  <a:lnTo>
                                    <a:pt x="295" y="119"/>
                                  </a:lnTo>
                                  <a:lnTo>
                                    <a:pt x="297" y="120"/>
                                  </a:lnTo>
                                  <a:lnTo>
                                    <a:pt x="298" y="120"/>
                                  </a:lnTo>
                                  <a:lnTo>
                                    <a:pt x="300" y="121"/>
                                  </a:lnTo>
                                  <a:lnTo>
                                    <a:pt x="301" y="122"/>
                                  </a:lnTo>
                                  <a:lnTo>
                                    <a:pt x="303" y="122"/>
                                  </a:lnTo>
                                  <a:lnTo>
                                    <a:pt x="305" y="123"/>
                                  </a:lnTo>
                                  <a:lnTo>
                                    <a:pt x="306" y="124"/>
                                  </a:lnTo>
                                  <a:lnTo>
                                    <a:pt x="308" y="124"/>
                                  </a:lnTo>
                                  <a:lnTo>
                                    <a:pt x="309" y="125"/>
                                  </a:lnTo>
                                  <a:lnTo>
                                    <a:pt x="311" y="126"/>
                                  </a:lnTo>
                                  <a:lnTo>
                                    <a:pt x="313" y="126"/>
                                  </a:lnTo>
                                  <a:lnTo>
                                    <a:pt x="314" y="127"/>
                                  </a:lnTo>
                                  <a:lnTo>
                                    <a:pt x="316" y="128"/>
                                  </a:lnTo>
                                  <a:lnTo>
                                    <a:pt x="317" y="128"/>
                                  </a:lnTo>
                                  <a:lnTo>
                                    <a:pt x="319" y="129"/>
                                  </a:lnTo>
                                  <a:lnTo>
                                    <a:pt x="321" y="130"/>
                                  </a:lnTo>
                                  <a:lnTo>
                                    <a:pt x="322" y="131"/>
                                  </a:lnTo>
                                  <a:lnTo>
                                    <a:pt x="323" y="131"/>
                                  </a:lnTo>
                                  <a:lnTo>
                                    <a:pt x="324" y="132"/>
                                  </a:lnTo>
                                  <a:lnTo>
                                    <a:pt x="325" y="132"/>
                                  </a:lnTo>
                                  <a:lnTo>
                                    <a:pt x="326" y="133"/>
                                  </a:lnTo>
                                  <a:lnTo>
                                    <a:pt x="327" y="133"/>
                                  </a:lnTo>
                                  <a:lnTo>
                                    <a:pt x="328" y="134"/>
                                  </a:lnTo>
                                  <a:lnTo>
                                    <a:pt x="329" y="135"/>
                                  </a:lnTo>
                                  <a:lnTo>
                                    <a:pt x="330" y="135"/>
                                  </a:lnTo>
                                  <a:lnTo>
                                    <a:pt x="331" y="135"/>
                                  </a:lnTo>
                                  <a:lnTo>
                                    <a:pt x="332" y="136"/>
                                  </a:lnTo>
                                  <a:lnTo>
                                    <a:pt x="333" y="136"/>
                                  </a:lnTo>
                                  <a:lnTo>
                                    <a:pt x="334" y="137"/>
                                  </a:lnTo>
                                  <a:lnTo>
                                    <a:pt x="335" y="137"/>
                                  </a:lnTo>
                                  <a:lnTo>
                                    <a:pt x="336" y="137"/>
                                  </a:lnTo>
                                  <a:lnTo>
                                    <a:pt x="337" y="138"/>
                                  </a:lnTo>
                                  <a:lnTo>
                                    <a:pt x="338" y="139"/>
                                  </a:lnTo>
                                  <a:lnTo>
                                    <a:pt x="339" y="139"/>
                                  </a:lnTo>
                                  <a:lnTo>
                                    <a:pt x="340" y="139"/>
                                  </a:lnTo>
                                  <a:lnTo>
                                    <a:pt x="341" y="140"/>
                                  </a:lnTo>
                                  <a:lnTo>
                                    <a:pt x="342" y="140"/>
                                  </a:lnTo>
                                  <a:lnTo>
                                    <a:pt x="343" y="141"/>
                                  </a:lnTo>
                                  <a:lnTo>
                                    <a:pt x="344" y="141"/>
                                  </a:lnTo>
                                  <a:lnTo>
                                    <a:pt x="345" y="142"/>
                                  </a:lnTo>
                                  <a:lnTo>
                                    <a:pt x="346" y="142"/>
                                  </a:lnTo>
                                  <a:lnTo>
                                    <a:pt x="347" y="143"/>
                                  </a:lnTo>
                                  <a:lnTo>
                                    <a:pt x="348" y="144"/>
                                  </a:lnTo>
                                  <a:lnTo>
                                    <a:pt x="349" y="144"/>
                                  </a:lnTo>
                                  <a:lnTo>
                                    <a:pt x="350" y="145"/>
                                  </a:lnTo>
                                  <a:lnTo>
                                    <a:pt x="351" y="145"/>
                                  </a:lnTo>
                                  <a:lnTo>
                                    <a:pt x="352" y="146"/>
                                  </a:lnTo>
                                  <a:lnTo>
                                    <a:pt x="353" y="146"/>
                                  </a:lnTo>
                                  <a:lnTo>
                                    <a:pt x="354" y="147"/>
                                  </a:lnTo>
                                  <a:lnTo>
                                    <a:pt x="355" y="147"/>
                                  </a:lnTo>
                                  <a:lnTo>
                                    <a:pt x="356" y="147"/>
                                  </a:lnTo>
                                  <a:lnTo>
                                    <a:pt x="357" y="148"/>
                                  </a:lnTo>
                                  <a:lnTo>
                                    <a:pt x="358" y="148"/>
                                  </a:lnTo>
                                  <a:lnTo>
                                    <a:pt x="359" y="149"/>
                                  </a:lnTo>
                                  <a:lnTo>
                                    <a:pt x="360" y="150"/>
                                  </a:lnTo>
                                  <a:lnTo>
                                    <a:pt x="361" y="150"/>
                                  </a:lnTo>
                                  <a:lnTo>
                                    <a:pt x="362" y="151"/>
                                  </a:lnTo>
                                  <a:lnTo>
                                    <a:pt x="363" y="151"/>
                                  </a:lnTo>
                                  <a:lnTo>
                                    <a:pt x="364" y="152"/>
                                  </a:lnTo>
                                  <a:lnTo>
                                    <a:pt x="365" y="152"/>
                                  </a:lnTo>
                                  <a:lnTo>
                                    <a:pt x="365" y="153"/>
                                  </a:lnTo>
                                  <a:lnTo>
                                    <a:pt x="366" y="153"/>
                                  </a:lnTo>
                                  <a:lnTo>
                                    <a:pt x="366" y="154"/>
                                  </a:lnTo>
                                  <a:lnTo>
                                    <a:pt x="367" y="154"/>
                                  </a:lnTo>
                                  <a:lnTo>
                                    <a:pt x="368" y="154"/>
                                  </a:lnTo>
                                  <a:lnTo>
                                    <a:pt x="368" y="155"/>
                                  </a:lnTo>
                                  <a:lnTo>
                                    <a:pt x="369" y="155"/>
                                  </a:lnTo>
                                  <a:lnTo>
                                    <a:pt x="370" y="155"/>
                                  </a:lnTo>
                                  <a:lnTo>
                                    <a:pt x="371" y="156"/>
                                  </a:lnTo>
                                  <a:lnTo>
                                    <a:pt x="372" y="156"/>
                                  </a:lnTo>
                                  <a:lnTo>
                                    <a:pt x="373" y="157"/>
                                  </a:lnTo>
                                  <a:lnTo>
                                    <a:pt x="374" y="157"/>
                                  </a:lnTo>
                                  <a:lnTo>
                                    <a:pt x="375" y="158"/>
                                  </a:lnTo>
                                  <a:lnTo>
                                    <a:pt x="376" y="159"/>
                                  </a:lnTo>
                                  <a:lnTo>
                                    <a:pt x="377" y="160"/>
                                  </a:lnTo>
                                  <a:lnTo>
                                    <a:pt x="378" y="161"/>
                                  </a:lnTo>
                                  <a:lnTo>
                                    <a:pt x="379" y="161"/>
                                  </a:lnTo>
                                  <a:lnTo>
                                    <a:pt x="380" y="162"/>
                                  </a:lnTo>
                                  <a:lnTo>
                                    <a:pt x="381" y="162"/>
                                  </a:lnTo>
                                  <a:lnTo>
                                    <a:pt x="382" y="162"/>
                                  </a:lnTo>
                                  <a:lnTo>
                                    <a:pt x="383" y="163"/>
                                  </a:lnTo>
                                  <a:lnTo>
                                    <a:pt x="384" y="164"/>
                                  </a:lnTo>
                                  <a:lnTo>
                                    <a:pt x="385" y="165"/>
                                  </a:lnTo>
                                  <a:lnTo>
                                    <a:pt x="386" y="165"/>
                                  </a:lnTo>
                                  <a:lnTo>
                                    <a:pt x="387" y="166"/>
                                  </a:lnTo>
                                  <a:lnTo>
                                    <a:pt x="388" y="167"/>
                                  </a:lnTo>
                                  <a:lnTo>
                                    <a:pt x="389" y="167"/>
                                  </a:lnTo>
                                  <a:lnTo>
                                    <a:pt x="390" y="168"/>
                                  </a:lnTo>
                                  <a:lnTo>
                                    <a:pt x="391" y="169"/>
                                  </a:lnTo>
                                  <a:lnTo>
                                    <a:pt x="392" y="169"/>
                                  </a:lnTo>
                                  <a:lnTo>
                                    <a:pt x="393" y="170"/>
                                  </a:lnTo>
                                  <a:lnTo>
                                    <a:pt x="394" y="171"/>
                                  </a:lnTo>
                                  <a:lnTo>
                                    <a:pt x="395" y="172"/>
                                  </a:lnTo>
                                  <a:lnTo>
                                    <a:pt x="396" y="172"/>
                                  </a:lnTo>
                                  <a:lnTo>
                                    <a:pt x="397" y="173"/>
                                  </a:lnTo>
                                  <a:lnTo>
                                    <a:pt x="398" y="174"/>
                                  </a:lnTo>
                                  <a:lnTo>
                                    <a:pt x="399" y="174"/>
                                  </a:lnTo>
                                  <a:lnTo>
                                    <a:pt x="400" y="175"/>
                                  </a:lnTo>
                                  <a:lnTo>
                                    <a:pt x="401" y="176"/>
                                  </a:lnTo>
                                  <a:lnTo>
                                    <a:pt x="402" y="176"/>
                                  </a:lnTo>
                                  <a:lnTo>
                                    <a:pt x="403" y="177"/>
                                  </a:lnTo>
                                  <a:lnTo>
                                    <a:pt x="404" y="178"/>
                                  </a:lnTo>
                                  <a:lnTo>
                                    <a:pt x="405" y="179"/>
                                  </a:lnTo>
                                  <a:lnTo>
                                    <a:pt x="406" y="180"/>
                                  </a:lnTo>
                                  <a:lnTo>
                                    <a:pt x="407" y="180"/>
                                  </a:lnTo>
                                  <a:lnTo>
                                    <a:pt x="408" y="181"/>
                                  </a:lnTo>
                                  <a:lnTo>
                                    <a:pt x="409" y="182"/>
                                  </a:lnTo>
                                  <a:lnTo>
                                    <a:pt x="410" y="183"/>
                                  </a:lnTo>
                                  <a:lnTo>
                                    <a:pt x="411" y="184"/>
                                  </a:lnTo>
                                  <a:lnTo>
                                    <a:pt x="412" y="185"/>
                                  </a:lnTo>
                                  <a:lnTo>
                                    <a:pt x="413" y="185"/>
                                  </a:lnTo>
                                  <a:lnTo>
                                    <a:pt x="414" y="186"/>
                                  </a:lnTo>
                                  <a:lnTo>
                                    <a:pt x="415" y="187"/>
                                  </a:lnTo>
                                  <a:lnTo>
                                    <a:pt x="416" y="188"/>
                                  </a:lnTo>
                                  <a:lnTo>
                                    <a:pt x="417" y="189"/>
                                  </a:lnTo>
                                  <a:lnTo>
                                    <a:pt x="419" y="190"/>
                                  </a:lnTo>
                                  <a:lnTo>
                                    <a:pt x="420" y="192"/>
                                  </a:lnTo>
                                  <a:lnTo>
                                    <a:pt x="422" y="193"/>
                                  </a:lnTo>
                                  <a:lnTo>
                                    <a:pt x="423" y="194"/>
                                  </a:lnTo>
                                  <a:lnTo>
                                    <a:pt x="425" y="196"/>
                                  </a:lnTo>
                                  <a:lnTo>
                                    <a:pt x="426" y="197"/>
                                  </a:lnTo>
                                  <a:lnTo>
                                    <a:pt x="428" y="198"/>
                                  </a:lnTo>
                                  <a:lnTo>
                                    <a:pt x="429" y="200"/>
                                  </a:lnTo>
                                  <a:lnTo>
                                    <a:pt x="431" y="201"/>
                                  </a:lnTo>
                                  <a:lnTo>
                                    <a:pt x="432" y="202"/>
                                  </a:lnTo>
                                  <a:lnTo>
                                    <a:pt x="434" y="204"/>
                                  </a:lnTo>
                                  <a:lnTo>
                                    <a:pt x="435" y="205"/>
                                  </a:lnTo>
                                  <a:lnTo>
                                    <a:pt x="436" y="206"/>
                                  </a:lnTo>
                                  <a:lnTo>
                                    <a:pt x="437" y="207"/>
                                  </a:lnTo>
                                  <a:lnTo>
                                    <a:pt x="438" y="208"/>
                                  </a:lnTo>
                                  <a:lnTo>
                                    <a:pt x="440" y="209"/>
                                  </a:lnTo>
                                  <a:lnTo>
                                    <a:pt x="441" y="210"/>
                                  </a:lnTo>
                                  <a:lnTo>
                                    <a:pt x="442" y="211"/>
                                  </a:lnTo>
                                  <a:lnTo>
                                    <a:pt x="443" y="212"/>
                                  </a:lnTo>
                                  <a:lnTo>
                                    <a:pt x="444" y="213"/>
                                  </a:lnTo>
                                  <a:lnTo>
                                    <a:pt x="445" y="215"/>
                                  </a:lnTo>
                                  <a:lnTo>
                                    <a:pt x="446" y="216"/>
                                  </a:lnTo>
                                  <a:lnTo>
                                    <a:pt x="447" y="217"/>
                                  </a:lnTo>
                                  <a:lnTo>
                                    <a:pt x="448" y="218"/>
                                  </a:lnTo>
                                  <a:lnTo>
                                    <a:pt x="450" y="219"/>
                                  </a:lnTo>
                                  <a:lnTo>
                                    <a:pt x="451" y="220"/>
                                  </a:lnTo>
                                  <a:lnTo>
                                    <a:pt x="452" y="221"/>
                                  </a:lnTo>
                                  <a:lnTo>
                                    <a:pt x="453" y="223"/>
                                  </a:lnTo>
                                  <a:lnTo>
                                    <a:pt x="454" y="224"/>
                                  </a:lnTo>
                                  <a:lnTo>
                                    <a:pt x="455" y="225"/>
                                  </a:lnTo>
                                  <a:lnTo>
                                    <a:pt x="456" y="227"/>
                                  </a:lnTo>
                                  <a:lnTo>
                                    <a:pt x="457" y="228"/>
                                  </a:lnTo>
                                  <a:lnTo>
                                    <a:pt x="458" y="229"/>
                                  </a:lnTo>
                                  <a:lnTo>
                                    <a:pt x="459" y="230"/>
                                  </a:lnTo>
                                  <a:lnTo>
                                    <a:pt x="460" y="231"/>
                                  </a:lnTo>
                                  <a:lnTo>
                                    <a:pt x="461" y="232"/>
                                  </a:lnTo>
                                  <a:lnTo>
                                    <a:pt x="462" y="233"/>
                                  </a:lnTo>
                                  <a:lnTo>
                                    <a:pt x="463" y="234"/>
                                  </a:lnTo>
                                  <a:lnTo>
                                    <a:pt x="464" y="236"/>
                                  </a:lnTo>
                                  <a:lnTo>
                                    <a:pt x="464" y="237"/>
                                  </a:lnTo>
                                  <a:lnTo>
                                    <a:pt x="466" y="239"/>
                                  </a:lnTo>
                                  <a:lnTo>
                                    <a:pt x="467" y="240"/>
                                  </a:lnTo>
                                  <a:lnTo>
                                    <a:pt x="468" y="242"/>
                                  </a:lnTo>
                                  <a:lnTo>
                                    <a:pt x="470" y="244"/>
                                  </a:lnTo>
                                  <a:lnTo>
                                    <a:pt x="471" y="245"/>
                                  </a:lnTo>
                                  <a:lnTo>
                                    <a:pt x="472" y="247"/>
                                  </a:lnTo>
                                  <a:lnTo>
                                    <a:pt x="474" y="249"/>
                                  </a:lnTo>
                                  <a:lnTo>
                                    <a:pt x="475" y="250"/>
                                  </a:lnTo>
                                  <a:lnTo>
                                    <a:pt x="476" y="252"/>
                                  </a:lnTo>
                                  <a:lnTo>
                                    <a:pt x="478" y="254"/>
                                  </a:lnTo>
                                  <a:lnTo>
                                    <a:pt x="479" y="255"/>
                                  </a:lnTo>
                                  <a:lnTo>
                                    <a:pt x="480" y="257"/>
                                  </a:lnTo>
                                  <a:lnTo>
                                    <a:pt x="481" y="259"/>
                                  </a:lnTo>
                                  <a:lnTo>
                                    <a:pt x="483" y="261"/>
                                  </a:lnTo>
                                  <a:lnTo>
                                    <a:pt x="484" y="263"/>
                                  </a:lnTo>
                                  <a:lnTo>
                                    <a:pt x="485" y="265"/>
                                  </a:lnTo>
                                  <a:lnTo>
                                    <a:pt x="486" y="267"/>
                                  </a:lnTo>
                                  <a:lnTo>
                                    <a:pt x="488" y="268"/>
                                  </a:lnTo>
                                  <a:lnTo>
                                    <a:pt x="489" y="271"/>
                                  </a:lnTo>
                                  <a:lnTo>
                                    <a:pt x="490" y="272"/>
                                  </a:lnTo>
                                  <a:lnTo>
                                    <a:pt x="491" y="274"/>
                                  </a:lnTo>
                                  <a:lnTo>
                                    <a:pt x="492" y="275"/>
                                  </a:lnTo>
                                  <a:lnTo>
                                    <a:pt x="493" y="277"/>
                                  </a:lnTo>
                                  <a:lnTo>
                                    <a:pt x="494" y="278"/>
                                  </a:lnTo>
                                  <a:lnTo>
                                    <a:pt x="495" y="280"/>
                                  </a:lnTo>
                                  <a:lnTo>
                                    <a:pt x="496" y="282"/>
                                  </a:lnTo>
                                  <a:lnTo>
                                    <a:pt x="497" y="283"/>
                                  </a:lnTo>
                                  <a:lnTo>
                                    <a:pt x="498" y="285"/>
                                  </a:lnTo>
                                  <a:lnTo>
                                    <a:pt x="499" y="286"/>
                                  </a:lnTo>
                                  <a:lnTo>
                                    <a:pt x="499" y="288"/>
                                  </a:lnTo>
                                  <a:lnTo>
                                    <a:pt x="500" y="289"/>
                                  </a:lnTo>
                                  <a:lnTo>
                                    <a:pt x="501" y="291"/>
                                  </a:lnTo>
                                  <a:lnTo>
                                    <a:pt x="502" y="293"/>
                                  </a:lnTo>
                                  <a:lnTo>
                                    <a:pt x="503" y="294"/>
                                  </a:lnTo>
                                  <a:lnTo>
                                    <a:pt x="504" y="296"/>
                                  </a:lnTo>
                                  <a:lnTo>
                                    <a:pt x="505" y="298"/>
                                  </a:lnTo>
                                  <a:lnTo>
                                    <a:pt x="506" y="299"/>
                                  </a:lnTo>
                                  <a:lnTo>
                                    <a:pt x="507" y="301"/>
                                  </a:lnTo>
                                  <a:lnTo>
                                    <a:pt x="507" y="302"/>
                                  </a:lnTo>
                                  <a:lnTo>
                                    <a:pt x="508" y="304"/>
                                  </a:lnTo>
                                  <a:lnTo>
                                    <a:pt x="509" y="306"/>
                                  </a:lnTo>
                                  <a:lnTo>
                                    <a:pt x="510" y="307"/>
                                  </a:lnTo>
                                  <a:lnTo>
                                    <a:pt x="511" y="309"/>
                                  </a:lnTo>
                                  <a:lnTo>
                                    <a:pt x="512" y="310"/>
                                  </a:lnTo>
                                  <a:lnTo>
                                    <a:pt x="512" y="312"/>
                                  </a:lnTo>
                                  <a:lnTo>
                                    <a:pt x="513" y="313"/>
                                  </a:lnTo>
                                  <a:lnTo>
                                    <a:pt x="514" y="315"/>
                                  </a:lnTo>
                                  <a:lnTo>
                                    <a:pt x="515" y="316"/>
                                  </a:lnTo>
                                  <a:lnTo>
                                    <a:pt x="516" y="318"/>
                                  </a:lnTo>
                                  <a:lnTo>
                                    <a:pt x="517" y="320"/>
                                  </a:lnTo>
                                  <a:lnTo>
                                    <a:pt x="518" y="322"/>
                                  </a:lnTo>
                                  <a:lnTo>
                                    <a:pt x="519" y="324"/>
                                  </a:lnTo>
                                  <a:lnTo>
                                    <a:pt x="519" y="326"/>
                                  </a:lnTo>
                                  <a:lnTo>
                                    <a:pt x="520" y="327"/>
                                  </a:lnTo>
                                  <a:lnTo>
                                    <a:pt x="521" y="329"/>
                                  </a:lnTo>
                                  <a:lnTo>
                                    <a:pt x="522" y="331"/>
                                  </a:lnTo>
                                  <a:lnTo>
                                    <a:pt x="523" y="333"/>
                                  </a:lnTo>
                                  <a:lnTo>
                                    <a:pt x="524" y="335"/>
                                  </a:lnTo>
                                  <a:lnTo>
                                    <a:pt x="525" y="336"/>
                                  </a:lnTo>
                                  <a:lnTo>
                                    <a:pt x="526" y="338"/>
                                  </a:lnTo>
                                  <a:lnTo>
                                    <a:pt x="527" y="340"/>
                                  </a:lnTo>
                                  <a:lnTo>
                                    <a:pt x="528" y="342"/>
                                  </a:lnTo>
                                  <a:lnTo>
                                    <a:pt x="529" y="343"/>
                                  </a:lnTo>
                                  <a:lnTo>
                                    <a:pt x="530" y="345"/>
                                  </a:lnTo>
                                  <a:lnTo>
                                    <a:pt x="531" y="347"/>
                                  </a:lnTo>
                                  <a:lnTo>
                                    <a:pt x="531" y="350"/>
                                  </a:lnTo>
                                  <a:lnTo>
                                    <a:pt x="532" y="351"/>
                                  </a:lnTo>
                                  <a:lnTo>
                                    <a:pt x="533" y="353"/>
                                  </a:lnTo>
                                  <a:lnTo>
                                    <a:pt x="534" y="355"/>
                                  </a:lnTo>
                                  <a:lnTo>
                                    <a:pt x="535" y="357"/>
                                  </a:lnTo>
                                  <a:lnTo>
                                    <a:pt x="536" y="359"/>
                                  </a:lnTo>
                                  <a:lnTo>
                                    <a:pt x="537" y="361"/>
                                  </a:lnTo>
                                  <a:lnTo>
                                    <a:pt x="538" y="362"/>
                                  </a:lnTo>
                                  <a:lnTo>
                                    <a:pt x="539" y="365"/>
                                  </a:lnTo>
                                  <a:lnTo>
                                    <a:pt x="540" y="366"/>
                                  </a:lnTo>
                                  <a:lnTo>
                                    <a:pt x="540" y="368"/>
                                  </a:lnTo>
                                  <a:lnTo>
                                    <a:pt x="541" y="369"/>
                                  </a:lnTo>
                                  <a:lnTo>
                                    <a:pt x="542" y="371"/>
                                  </a:lnTo>
                                  <a:lnTo>
                                    <a:pt x="542" y="372"/>
                                  </a:lnTo>
                                  <a:lnTo>
                                    <a:pt x="543" y="373"/>
                                  </a:lnTo>
                                  <a:lnTo>
                                    <a:pt x="544" y="375"/>
                                  </a:lnTo>
                                  <a:lnTo>
                                    <a:pt x="544" y="377"/>
                                  </a:lnTo>
                                  <a:lnTo>
                                    <a:pt x="545" y="378"/>
                                  </a:lnTo>
                                  <a:lnTo>
                                    <a:pt x="546" y="380"/>
                                  </a:lnTo>
                                  <a:lnTo>
                                    <a:pt x="546" y="381"/>
                                  </a:lnTo>
                                  <a:lnTo>
                                    <a:pt x="547" y="382"/>
                                  </a:lnTo>
                                  <a:lnTo>
                                    <a:pt x="548" y="384"/>
                                  </a:lnTo>
                                  <a:lnTo>
                                    <a:pt x="549" y="386"/>
                                  </a:lnTo>
                                  <a:lnTo>
                                    <a:pt x="549" y="387"/>
                                  </a:lnTo>
                                  <a:lnTo>
                                    <a:pt x="550" y="388"/>
                                  </a:lnTo>
                                  <a:lnTo>
                                    <a:pt x="551" y="390"/>
                                  </a:lnTo>
                                  <a:lnTo>
                                    <a:pt x="554" y="396"/>
                                  </a:lnTo>
                                  <a:lnTo>
                                    <a:pt x="557" y="402"/>
                                  </a:lnTo>
                                  <a:lnTo>
                                    <a:pt x="560" y="407"/>
                                  </a:lnTo>
                                  <a:lnTo>
                                    <a:pt x="563" y="414"/>
                                  </a:lnTo>
                                  <a:lnTo>
                                    <a:pt x="566" y="419"/>
                                  </a:lnTo>
                                  <a:lnTo>
                                    <a:pt x="569" y="425"/>
                                  </a:lnTo>
                                  <a:lnTo>
                                    <a:pt x="572" y="431"/>
                                  </a:lnTo>
                                  <a:lnTo>
                                    <a:pt x="576" y="437"/>
                                  </a:lnTo>
                                  <a:lnTo>
                                    <a:pt x="579" y="443"/>
                                  </a:lnTo>
                                  <a:lnTo>
                                    <a:pt x="579" y="444"/>
                                  </a:lnTo>
                                  <a:lnTo>
                                    <a:pt x="580" y="446"/>
                                  </a:lnTo>
                                  <a:lnTo>
                                    <a:pt x="581" y="447"/>
                                  </a:lnTo>
                                  <a:lnTo>
                                    <a:pt x="581" y="448"/>
                                  </a:lnTo>
                                  <a:lnTo>
                                    <a:pt x="582" y="449"/>
                                  </a:lnTo>
                                  <a:lnTo>
                                    <a:pt x="583" y="451"/>
                                  </a:lnTo>
                                  <a:lnTo>
                                    <a:pt x="583" y="452"/>
                                  </a:lnTo>
                                  <a:lnTo>
                                    <a:pt x="584" y="453"/>
                                  </a:lnTo>
                                  <a:lnTo>
                                    <a:pt x="585" y="454"/>
                                  </a:lnTo>
                                  <a:lnTo>
                                    <a:pt x="586" y="455"/>
                                  </a:lnTo>
                                  <a:lnTo>
                                    <a:pt x="586" y="456"/>
                                  </a:lnTo>
                                  <a:lnTo>
                                    <a:pt x="587" y="458"/>
                                  </a:lnTo>
                                  <a:lnTo>
                                    <a:pt x="588" y="459"/>
                                  </a:lnTo>
                                  <a:lnTo>
                                    <a:pt x="588" y="460"/>
                                  </a:lnTo>
                                  <a:lnTo>
                                    <a:pt x="589" y="461"/>
                                  </a:lnTo>
                                  <a:lnTo>
                                    <a:pt x="590" y="463"/>
                                  </a:lnTo>
                                  <a:lnTo>
                                    <a:pt x="590" y="464"/>
                                  </a:lnTo>
                                  <a:lnTo>
                                    <a:pt x="591" y="465"/>
                                  </a:lnTo>
                                  <a:lnTo>
                                    <a:pt x="592" y="466"/>
                                  </a:lnTo>
                                  <a:lnTo>
                                    <a:pt x="592" y="467"/>
                                  </a:lnTo>
                                  <a:lnTo>
                                    <a:pt x="593" y="469"/>
                                  </a:lnTo>
                                  <a:lnTo>
                                    <a:pt x="594" y="470"/>
                                  </a:lnTo>
                                  <a:lnTo>
                                    <a:pt x="595" y="471"/>
                                  </a:lnTo>
                                  <a:lnTo>
                                    <a:pt x="595" y="473"/>
                                  </a:lnTo>
                                  <a:lnTo>
                                    <a:pt x="596" y="474"/>
                                  </a:lnTo>
                                  <a:lnTo>
                                    <a:pt x="597" y="475"/>
                                  </a:lnTo>
                                  <a:lnTo>
                                    <a:pt x="597" y="476"/>
                                  </a:lnTo>
                                  <a:lnTo>
                                    <a:pt x="598" y="478"/>
                                  </a:lnTo>
                                  <a:lnTo>
                                    <a:pt x="599" y="479"/>
                                  </a:lnTo>
                                  <a:lnTo>
                                    <a:pt x="600" y="481"/>
                                  </a:lnTo>
                                  <a:lnTo>
                                    <a:pt x="601" y="482"/>
                                  </a:lnTo>
                                  <a:lnTo>
                                    <a:pt x="602" y="484"/>
                                  </a:lnTo>
                                  <a:lnTo>
                                    <a:pt x="602" y="485"/>
                                  </a:lnTo>
                                  <a:lnTo>
                                    <a:pt x="603" y="486"/>
                                  </a:lnTo>
                                  <a:lnTo>
                                    <a:pt x="604" y="488"/>
                                  </a:lnTo>
                                  <a:lnTo>
                                    <a:pt x="605" y="489"/>
                                  </a:lnTo>
                                  <a:lnTo>
                                    <a:pt x="605" y="490"/>
                                  </a:lnTo>
                                  <a:lnTo>
                                    <a:pt x="606" y="491"/>
                                  </a:lnTo>
                                  <a:lnTo>
                                    <a:pt x="607" y="493"/>
                                  </a:lnTo>
                                  <a:lnTo>
                                    <a:pt x="608" y="494"/>
                                  </a:lnTo>
                                  <a:lnTo>
                                    <a:pt x="608" y="495"/>
                                  </a:lnTo>
                                  <a:lnTo>
                                    <a:pt x="609" y="497"/>
                                  </a:lnTo>
                                  <a:lnTo>
                                    <a:pt x="610" y="498"/>
                                  </a:lnTo>
                                  <a:lnTo>
                                    <a:pt x="611" y="499"/>
                                  </a:lnTo>
                                  <a:lnTo>
                                    <a:pt x="611" y="501"/>
                                  </a:lnTo>
                                  <a:lnTo>
                                    <a:pt x="612" y="502"/>
                                  </a:lnTo>
                                  <a:lnTo>
                                    <a:pt x="613" y="503"/>
                                  </a:lnTo>
                                  <a:lnTo>
                                    <a:pt x="617" y="510"/>
                                  </a:lnTo>
                                  <a:lnTo>
                                    <a:pt x="621" y="516"/>
                                  </a:lnTo>
                                  <a:lnTo>
                                    <a:pt x="625" y="523"/>
                                  </a:lnTo>
                                  <a:lnTo>
                                    <a:pt x="628" y="529"/>
                                  </a:lnTo>
                                  <a:lnTo>
                                    <a:pt x="632" y="535"/>
                                  </a:lnTo>
                                  <a:lnTo>
                                    <a:pt x="636" y="542"/>
                                  </a:lnTo>
                                  <a:lnTo>
                                    <a:pt x="640" y="548"/>
                                  </a:lnTo>
                                  <a:lnTo>
                                    <a:pt x="643" y="554"/>
                                  </a:lnTo>
                                  <a:lnTo>
                                    <a:pt x="644" y="555"/>
                                  </a:lnTo>
                                  <a:lnTo>
                                    <a:pt x="644" y="556"/>
                                  </a:lnTo>
                                  <a:lnTo>
                                    <a:pt x="645" y="557"/>
                                  </a:lnTo>
                                  <a:lnTo>
                                    <a:pt x="646" y="558"/>
                                  </a:lnTo>
                                  <a:lnTo>
                                    <a:pt x="646" y="559"/>
                                  </a:lnTo>
                                  <a:lnTo>
                                    <a:pt x="647" y="560"/>
                                  </a:lnTo>
                                  <a:lnTo>
                                    <a:pt x="647" y="561"/>
                                  </a:lnTo>
                                  <a:lnTo>
                                    <a:pt x="647" y="562"/>
                                  </a:lnTo>
                                  <a:lnTo>
                                    <a:pt x="648" y="563"/>
                                  </a:lnTo>
                                  <a:lnTo>
                                    <a:pt x="649" y="564"/>
                                  </a:lnTo>
                                  <a:lnTo>
                                    <a:pt x="649" y="565"/>
                                  </a:lnTo>
                                  <a:lnTo>
                                    <a:pt x="650" y="566"/>
                                  </a:lnTo>
                                  <a:lnTo>
                                    <a:pt x="650" y="567"/>
                                  </a:lnTo>
                                  <a:lnTo>
                                    <a:pt x="651" y="568"/>
                                  </a:lnTo>
                                  <a:lnTo>
                                    <a:pt x="652" y="569"/>
                                  </a:lnTo>
                                  <a:lnTo>
                                    <a:pt x="652" y="570"/>
                                  </a:lnTo>
                                  <a:lnTo>
                                    <a:pt x="653" y="571"/>
                                  </a:lnTo>
                                  <a:lnTo>
                                    <a:pt x="653" y="572"/>
                                  </a:lnTo>
                                  <a:lnTo>
                                    <a:pt x="654" y="573"/>
                                  </a:lnTo>
                                  <a:lnTo>
                                    <a:pt x="655" y="574"/>
                                  </a:lnTo>
                                  <a:lnTo>
                                    <a:pt x="655" y="575"/>
                                  </a:lnTo>
                                  <a:lnTo>
                                    <a:pt x="656" y="575"/>
                                  </a:lnTo>
                                  <a:lnTo>
                                    <a:pt x="656" y="576"/>
                                  </a:lnTo>
                                  <a:lnTo>
                                    <a:pt x="657" y="577"/>
                                  </a:lnTo>
                                  <a:lnTo>
                                    <a:pt x="657" y="578"/>
                                  </a:lnTo>
                                  <a:lnTo>
                                    <a:pt x="658" y="579"/>
                                  </a:lnTo>
                                  <a:lnTo>
                                    <a:pt x="658" y="580"/>
                                  </a:lnTo>
                                  <a:lnTo>
                                    <a:pt x="659" y="581"/>
                                  </a:lnTo>
                                  <a:lnTo>
                                    <a:pt x="659" y="582"/>
                                  </a:lnTo>
                                  <a:lnTo>
                                    <a:pt x="660" y="583"/>
                                  </a:lnTo>
                                  <a:lnTo>
                                    <a:pt x="661" y="584"/>
                                  </a:lnTo>
                                  <a:lnTo>
                                    <a:pt x="661" y="585"/>
                                  </a:lnTo>
                                  <a:lnTo>
                                    <a:pt x="661" y="586"/>
                                  </a:lnTo>
                                  <a:lnTo>
                                    <a:pt x="662" y="587"/>
                                  </a:lnTo>
                                  <a:lnTo>
                                    <a:pt x="663" y="589"/>
                                  </a:lnTo>
                                  <a:lnTo>
                                    <a:pt x="664" y="590"/>
                                  </a:lnTo>
                                  <a:lnTo>
                                    <a:pt x="665" y="592"/>
                                  </a:lnTo>
                                  <a:lnTo>
                                    <a:pt x="666" y="593"/>
                                  </a:lnTo>
                                  <a:lnTo>
                                    <a:pt x="667" y="595"/>
                                  </a:lnTo>
                                  <a:lnTo>
                                    <a:pt x="667" y="596"/>
                                  </a:lnTo>
                                  <a:lnTo>
                                    <a:pt x="668" y="598"/>
                                  </a:lnTo>
                                  <a:lnTo>
                                    <a:pt x="669" y="599"/>
                                  </a:lnTo>
                                  <a:lnTo>
                                    <a:pt x="670" y="601"/>
                                  </a:lnTo>
                                  <a:lnTo>
                                    <a:pt x="671" y="603"/>
                                  </a:lnTo>
                                  <a:lnTo>
                                    <a:pt x="672" y="605"/>
                                  </a:lnTo>
                                  <a:lnTo>
                                    <a:pt x="672" y="606"/>
                                  </a:lnTo>
                                  <a:lnTo>
                                    <a:pt x="673" y="608"/>
                                  </a:lnTo>
                                  <a:lnTo>
                                    <a:pt x="674" y="609"/>
                                  </a:lnTo>
                                  <a:lnTo>
                                    <a:pt x="675" y="611"/>
                                  </a:lnTo>
                                  <a:lnTo>
                                    <a:pt x="676" y="613"/>
                                  </a:lnTo>
                                  <a:lnTo>
                                    <a:pt x="677" y="614"/>
                                  </a:lnTo>
                                  <a:lnTo>
                                    <a:pt x="677" y="616"/>
                                  </a:lnTo>
                                  <a:lnTo>
                                    <a:pt x="678" y="618"/>
                                  </a:lnTo>
                                  <a:lnTo>
                                    <a:pt x="679" y="619"/>
                                  </a:lnTo>
                                  <a:lnTo>
                                    <a:pt x="682" y="624"/>
                                  </a:lnTo>
                                  <a:lnTo>
                                    <a:pt x="684" y="629"/>
                                  </a:lnTo>
                                  <a:lnTo>
                                    <a:pt x="686" y="634"/>
                                  </a:lnTo>
                                  <a:lnTo>
                                    <a:pt x="689" y="639"/>
                                  </a:lnTo>
                                  <a:lnTo>
                                    <a:pt x="691" y="644"/>
                                  </a:lnTo>
                                  <a:lnTo>
                                    <a:pt x="694" y="649"/>
                                  </a:lnTo>
                                  <a:lnTo>
                                    <a:pt x="696" y="655"/>
                                  </a:lnTo>
                                  <a:lnTo>
                                    <a:pt x="699" y="660"/>
                                  </a:lnTo>
                                  <a:lnTo>
                                    <a:pt x="701" y="666"/>
                                  </a:lnTo>
                                  <a:lnTo>
                                    <a:pt x="703" y="671"/>
                                  </a:lnTo>
                                  <a:lnTo>
                                    <a:pt x="705" y="677"/>
                                  </a:lnTo>
                                  <a:lnTo>
                                    <a:pt x="708" y="682"/>
                                  </a:lnTo>
                                  <a:lnTo>
                                    <a:pt x="710" y="688"/>
                                  </a:lnTo>
                                  <a:lnTo>
                                    <a:pt x="712" y="694"/>
                                  </a:lnTo>
                                  <a:lnTo>
                                    <a:pt x="714" y="700"/>
                                  </a:lnTo>
                                  <a:lnTo>
                                    <a:pt x="716" y="706"/>
                                  </a:lnTo>
                                  <a:lnTo>
                                    <a:pt x="718" y="712"/>
                                  </a:lnTo>
                                  <a:lnTo>
                                    <a:pt x="720" y="718"/>
                                  </a:lnTo>
                                  <a:lnTo>
                                    <a:pt x="722" y="724"/>
                                  </a:lnTo>
                                  <a:lnTo>
                                    <a:pt x="724" y="730"/>
                                  </a:lnTo>
                                  <a:lnTo>
                                    <a:pt x="724" y="731"/>
                                  </a:lnTo>
                                  <a:lnTo>
                                    <a:pt x="725" y="733"/>
                                  </a:lnTo>
                                  <a:lnTo>
                                    <a:pt x="725" y="735"/>
                                  </a:lnTo>
                                  <a:lnTo>
                                    <a:pt x="726" y="736"/>
                                  </a:lnTo>
                                  <a:lnTo>
                                    <a:pt x="726" y="737"/>
                                  </a:lnTo>
                                  <a:lnTo>
                                    <a:pt x="727" y="739"/>
                                  </a:lnTo>
                                  <a:lnTo>
                                    <a:pt x="727" y="741"/>
                                  </a:lnTo>
                                  <a:lnTo>
                                    <a:pt x="728" y="742"/>
                                  </a:lnTo>
                                  <a:lnTo>
                                    <a:pt x="728" y="744"/>
                                  </a:lnTo>
                                  <a:lnTo>
                                    <a:pt x="729" y="745"/>
                                  </a:lnTo>
                                  <a:lnTo>
                                    <a:pt x="750" y="819"/>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9" name="Freeform 233"/>
                          <wps:cNvSpPr>
                            <a:spLocks/>
                          </wps:cNvSpPr>
                          <wps:spPr bwMode="auto">
                            <a:xfrm>
                              <a:off x="648" y="833"/>
                              <a:ext cx="44" cy="22"/>
                            </a:xfrm>
                            <a:custGeom>
                              <a:avLst/>
                              <a:gdLst>
                                <a:gd name="T0" fmla="*/ 0 w 4"/>
                                <a:gd name="T1" fmla="*/ 0 h 2"/>
                                <a:gd name="T2" fmla="*/ 0 w 4"/>
                                <a:gd name="T3" fmla="*/ 0 h 2"/>
                                <a:gd name="T4" fmla="*/ 0 w 4"/>
                                <a:gd name="T5" fmla="*/ 0 h 2"/>
                                <a:gd name="T6" fmla="*/ 1 w 4"/>
                                <a:gd name="T7" fmla="*/ 1 h 2"/>
                                <a:gd name="T8" fmla="*/ 3 w 4"/>
                                <a:gd name="T9" fmla="*/ 2 h 2"/>
                                <a:gd name="T10" fmla="*/ 3 w 4"/>
                                <a:gd name="T11" fmla="*/ 1 h 2"/>
                                <a:gd name="T12" fmla="*/ 4 w 4"/>
                                <a:gd name="T13" fmla="*/ 1 h 2"/>
                                <a:gd name="T14" fmla="*/ 4 w 4"/>
                                <a:gd name="T15" fmla="*/ 1 h 2"/>
                                <a:gd name="T16" fmla="*/ 3 w 4"/>
                                <a:gd name="T17" fmla="*/ 0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1" y="1"/>
                                  </a:lnTo>
                                  <a:lnTo>
                                    <a:pt x="3" y="2"/>
                                  </a:lnTo>
                                  <a:lnTo>
                                    <a:pt x="3" y="1"/>
                                  </a:lnTo>
                                  <a:lnTo>
                                    <a:pt x="4" y="1"/>
                                  </a:lnTo>
                                  <a:lnTo>
                                    <a:pt x="3"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0" name="Freeform 234"/>
                          <wps:cNvSpPr>
                            <a:spLocks/>
                          </wps:cNvSpPr>
                          <wps:spPr bwMode="auto">
                            <a:xfrm>
                              <a:off x="725" y="855"/>
                              <a:ext cx="22" cy="22"/>
                            </a:xfrm>
                            <a:custGeom>
                              <a:avLst/>
                              <a:gdLst>
                                <a:gd name="T0" fmla="*/ 0 w 2"/>
                                <a:gd name="T1" fmla="*/ 0 h 2"/>
                                <a:gd name="T2" fmla="*/ 0 w 2"/>
                                <a:gd name="T3" fmla="*/ 0 h 2"/>
                                <a:gd name="T4" fmla="*/ 0 w 2"/>
                                <a:gd name="T5" fmla="*/ 1 h 2"/>
                                <a:gd name="T6" fmla="*/ 0 w 2"/>
                                <a:gd name="T7" fmla="*/ 1 h 2"/>
                                <a:gd name="T8" fmla="*/ 2 w 2"/>
                                <a:gd name="T9" fmla="*/ 2 h 2"/>
                                <a:gd name="T10" fmla="*/ 2 w 2"/>
                                <a:gd name="T11" fmla="*/ 2 h 2"/>
                                <a:gd name="T12" fmla="*/ 2 w 2"/>
                                <a:gd name="T13" fmla="*/ 1 h 2"/>
                                <a:gd name="T14" fmla="*/ 2 w 2"/>
                                <a:gd name="T15" fmla="*/ 1 h 2"/>
                                <a:gd name="T16" fmla="*/ 2 w 2"/>
                                <a:gd name="T17" fmla="*/ 1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0"/>
                                  </a:lnTo>
                                  <a:lnTo>
                                    <a:pt x="0" y="1"/>
                                  </a:lnTo>
                                  <a:lnTo>
                                    <a:pt x="2" y="2"/>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1" name="Freeform 235"/>
                          <wps:cNvSpPr>
                            <a:spLocks/>
                          </wps:cNvSpPr>
                          <wps:spPr bwMode="auto">
                            <a:xfrm>
                              <a:off x="780" y="877"/>
                              <a:ext cx="44" cy="22"/>
                            </a:xfrm>
                            <a:custGeom>
                              <a:avLst/>
                              <a:gdLst>
                                <a:gd name="T0" fmla="*/ 0 w 4"/>
                                <a:gd name="T1" fmla="*/ 0 h 2"/>
                                <a:gd name="T2" fmla="*/ 0 w 4"/>
                                <a:gd name="T3" fmla="*/ 0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3" y="2"/>
                                  </a:lnTo>
                                  <a:lnTo>
                                    <a:pt x="4" y="2"/>
                                  </a:lnTo>
                                  <a:lnTo>
                                    <a:pt x="4" y="1"/>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2" name="Freeform 236"/>
                          <wps:cNvSpPr>
                            <a:spLocks/>
                          </wps:cNvSpPr>
                          <wps:spPr bwMode="auto">
                            <a:xfrm>
                              <a:off x="846" y="899"/>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1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4" y="1"/>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3" name="Freeform 237"/>
                          <wps:cNvSpPr>
                            <a:spLocks/>
                          </wps:cNvSpPr>
                          <wps:spPr bwMode="auto">
                            <a:xfrm>
                              <a:off x="912" y="932"/>
                              <a:ext cx="44" cy="22"/>
                            </a:xfrm>
                            <a:custGeom>
                              <a:avLst/>
                              <a:gdLst>
                                <a:gd name="T0" fmla="*/ 0 w 4"/>
                                <a:gd name="T1" fmla="*/ 0 h 2"/>
                                <a:gd name="T2" fmla="*/ 0 w 4"/>
                                <a:gd name="T3" fmla="*/ 0 h 2"/>
                                <a:gd name="T4" fmla="*/ 0 w 4"/>
                                <a:gd name="T5" fmla="*/ 1 h 2"/>
                                <a:gd name="T6" fmla="*/ 1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4" y="2"/>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4" name="Freeform 238"/>
                          <wps:cNvSpPr>
                            <a:spLocks/>
                          </wps:cNvSpPr>
                          <wps:spPr bwMode="auto">
                            <a:xfrm>
                              <a:off x="989" y="95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5" name="Freeform 239"/>
                          <wps:cNvSpPr>
                            <a:spLocks/>
                          </wps:cNvSpPr>
                          <wps:spPr bwMode="auto">
                            <a:xfrm>
                              <a:off x="1055" y="98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6" name="Freeform 240"/>
                          <wps:cNvSpPr>
                            <a:spLocks/>
                          </wps:cNvSpPr>
                          <wps:spPr bwMode="auto">
                            <a:xfrm>
                              <a:off x="1121" y="1009"/>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7" name="Freeform 241"/>
                          <wps:cNvSpPr>
                            <a:spLocks/>
                          </wps:cNvSpPr>
                          <wps:spPr bwMode="auto">
                            <a:xfrm>
                              <a:off x="1187" y="104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8" name="Freeform 242"/>
                          <wps:cNvSpPr>
                            <a:spLocks/>
                          </wps:cNvSpPr>
                          <wps:spPr bwMode="auto">
                            <a:xfrm>
                              <a:off x="1253" y="106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9" name="Freeform 243"/>
                          <wps:cNvSpPr>
                            <a:spLocks/>
                          </wps:cNvSpPr>
                          <wps:spPr bwMode="auto">
                            <a:xfrm>
                              <a:off x="1319" y="1097"/>
                              <a:ext cx="33" cy="21"/>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1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0" name="Freeform 244"/>
                          <wps:cNvSpPr>
                            <a:spLocks/>
                          </wps:cNvSpPr>
                          <wps:spPr bwMode="auto">
                            <a:xfrm>
                              <a:off x="1384" y="1118"/>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1" name="Freeform 245"/>
                          <wps:cNvSpPr>
                            <a:spLocks/>
                          </wps:cNvSpPr>
                          <wps:spPr bwMode="auto">
                            <a:xfrm>
                              <a:off x="1450" y="1140"/>
                              <a:ext cx="66" cy="33"/>
                            </a:xfrm>
                            <a:custGeom>
                              <a:avLst/>
                              <a:gdLst>
                                <a:gd name="T0" fmla="*/ 6 w 6"/>
                                <a:gd name="T1" fmla="*/ 3 h 3"/>
                                <a:gd name="T2" fmla="*/ 6 w 6"/>
                                <a:gd name="T3" fmla="*/ 3 h 3"/>
                                <a:gd name="T4" fmla="*/ 6 w 6"/>
                                <a:gd name="T5" fmla="*/ 3 h 3"/>
                                <a:gd name="T6" fmla="*/ 6 w 6"/>
                                <a:gd name="T7" fmla="*/ 2 h 3"/>
                                <a:gd name="T8" fmla="*/ 0 w 6"/>
                                <a:gd name="T9" fmla="*/ 0 h 3"/>
                                <a:gd name="T10" fmla="*/ 0 w 6"/>
                                <a:gd name="T11" fmla="*/ 0 h 3"/>
                                <a:gd name="T12" fmla="*/ 0 w 6"/>
                                <a:gd name="T13" fmla="*/ 1 h 3"/>
                                <a:gd name="T14" fmla="*/ 0 w 6"/>
                                <a:gd name="T15" fmla="*/ 1 h 3"/>
                                <a:gd name="T16" fmla="*/ 0 w 6"/>
                                <a:gd name="T17" fmla="*/ 1 h 3"/>
                                <a:gd name="T18" fmla="*/ 6 w 6"/>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6" y="3"/>
                                  </a:moveTo>
                                  <a:lnTo>
                                    <a:pt x="6" y="3"/>
                                  </a:lnTo>
                                  <a:lnTo>
                                    <a:pt x="6" y="2"/>
                                  </a:lnTo>
                                  <a:lnTo>
                                    <a:pt x="0" y="0"/>
                                  </a:lnTo>
                                  <a:lnTo>
                                    <a:pt x="0" y="1"/>
                                  </a:lnTo>
                                  <a:lnTo>
                                    <a:pt x="6"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2" name="Freeform 246"/>
                          <wps:cNvSpPr>
                            <a:spLocks/>
                          </wps:cNvSpPr>
                          <wps:spPr bwMode="auto">
                            <a:xfrm>
                              <a:off x="1549" y="118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3" name="Freeform 247"/>
                          <wps:cNvSpPr>
                            <a:spLocks/>
                          </wps:cNvSpPr>
                          <wps:spPr bwMode="auto">
                            <a:xfrm>
                              <a:off x="1615" y="1206"/>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4" name="Freeform 248"/>
                          <wps:cNvSpPr>
                            <a:spLocks/>
                          </wps:cNvSpPr>
                          <wps:spPr bwMode="auto">
                            <a:xfrm>
                              <a:off x="1681" y="1228"/>
                              <a:ext cx="44" cy="33"/>
                            </a:xfrm>
                            <a:custGeom>
                              <a:avLst/>
                              <a:gdLst>
                                <a:gd name="T0" fmla="*/ 0 w 4"/>
                                <a:gd name="T1" fmla="*/ 0 h 3"/>
                                <a:gd name="T2" fmla="*/ 0 w 4"/>
                                <a:gd name="T3" fmla="*/ 1 h 3"/>
                                <a:gd name="T4" fmla="*/ 0 w 4"/>
                                <a:gd name="T5" fmla="*/ 1 h 3"/>
                                <a:gd name="T6" fmla="*/ 0 w 4"/>
                                <a:gd name="T7" fmla="*/ 2 h 3"/>
                                <a:gd name="T8" fmla="*/ 3 w 4"/>
                                <a:gd name="T9" fmla="*/ 3 h 3"/>
                                <a:gd name="T10" fmla="*/ 3 w 4"/>
                                <a:gd name="T11" fmla="*/ 3 h 3"/>
                                <a:gd name="T12" fmla="*/ 4 w 4"/>
                                <a:gd name="T13" fmla="*/ 2 h 3"/>
                                <a:gd name="T14" fmla="*/ 3 w 4"/>
                                <a:gd name="T15" fmla="*/ 2 h 3"/>
                                <a:gd name="T16" fmla="*/ 3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3" y="3"/>
                                  </a:lnTo>
                                  <a:lnTo>
                                    <a:pt x="4" y="2"/>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5" name="Freeform 249"/>
                          <wps:cNvSpPr>
                            <a:spLocks/>
                          </wps:cNvSpPr>
                          <wps:spPr bwMode="auto">
                            <a:xfrm>
                              <a:off x="1747" y="1261"/>
                              <a:ext cx="33" cy="22"/>
                            </a:xfrm>
                            <a:custGeom>
                              <a:avLst/>
                              <a:gdLst>
                                <a:gd name="T0" fmla="*/ 1 w 3"/>
                                <a:gd name="T1" fmla="*/ 0 h 2"/>
                                <a:gd name="T2" fmla="*/ 0 w 3"/>
                                <a:gd name="T3" fmla="*/ 0 h 2"/>
                                <a:gd name="T4" fmla="*/ 0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1" y="0"/>
                                  </a:moveTo>
                                  <a:lnTo>
                                    <a:pt x="0" y="0"/>
                                  </a:lnTo>
                                  <a:lnTo>
                                    <a:pt x="0" y="1"/>
                                  </a:lnTo>
                                  <a:lnTo>
                                    <a:pt x="1" y="1"/>
                                  </a:lnTo>
                                  <a:lnTo>
                                    <a:pt x="3" y="2"/>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6" name="Freeform 250"/>
                          <wps:cNvSpPr>
                            <a:spLocks/>
                          </wps:cNvSpPr>
                          <wps:spPr bwMode="auto">
                            <a:xfrm>
                              <a:off x="1813" y="128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7" name="Freeform 251"/>
                          <wps:cNvSpPr>
                            <a:spLocks/>
                          </wps:cNvSpPr>
                          <wps:spPr bwMode="auto">
                            <a:xfrm>
                              <a:off x="1879" y="1316"/>
                              <a:ext cx="33" cy="22"/>
                            </a:xfrm>
                            <a:custGeom>
                              <a:avLst/>
                              <a:gdLst>
                                <a:gd name="T0" fmla="*/ 3 w 3"/>
                                <a:gd name="T1" fmla="*/ 2 h 2"/>
                                <a:gd name="T2" fmla="*/ 3 w 3"/>
                                <a:gd name="T3" fmla="*/ 1 h 2"/>
                                <a:gd name="T4" fmla="*/ 3 w 3"/>
                                <a:gd name="T5" fmla="*/ 1 h 2"/>
                                <a:gd name="T6" fmla="*/ 3 w 3"/>
                                <a:gd name="T7" fmla="*/ 0 h 2"/>
                                <a:gd name="T8" fmla="*/ 1 w 3"/>
                                <a:gd name="T9" fmla="*/ 0 h 2"/>
                                <a:gd name="T10" fmla="*/ 0 w 3"/>
                                <a:gd name="T11" fmla="*/ 0 h 2"/>
                                <a:gd name="T12" fmla="*/ 0 w 3"/>
                                <a:gd name="T13" fmla="*/ 0 h 2"/>
                                <a:gd name="T14" fmla="*/ 0 w 3"/>
                                <a:gd name="T15" fmla="*/ 1 h 2"/>
                                <a:gd name="T16" fmla="*/ 1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1"/>
                                  </a:lnTo>
                                  <a:lnTo>
                                    <a:pt x="3" y="0"/>
                                  </a:lnTo>
                                  <a:lnTo>
                                    <a:pt x="1" y="0"/>
                                  </a:lnTo>
                                  <a:lnTo>
                                    <a:pt x="0" y="0"/>
                                  </a:lnTo>
                                  <a:lnTo>
                                    <a:pt x="0" y="1"/>
                                  </a:lnTo>
                                  <a:lnTo>
                                    <a:pt x="1"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8" name="Freeform 252"/>
                          <wps:cNvSpPr>
                            <a:spLocks/>
                          </wps:cNvSpPr>
                          <wps:spPr bwMode="auto">
                            <a:xfrm>
                              <a:off x="1945" y="1338"/>
                              <a:ext cx="66" cy="33"/>
                            </a:xfrm>
                            <a:custGeom>
                              <a:avLst/>
                              <a:gdLst>
                                <a:gd name="T0" fmla="*/ 0 w 6"/>
                                <a:gd name="T1" fmla="*/ 0 h 3"/>
                                <a:gd name="T2" fmla="*/ 0 w 6"/>
                                <a:gd name="T3" fmla="*/ 0 h 3"/>
                                <a:gd name="T4" fmla="*/ 0 w 6"/>
                                <a:gd name="T5" fmla="*/ 1 h 3"/>
                                <a:gd name="T6" fmla="*/ 1 w 6"/>
                                <a:gd name="T7" fmla="*/ 1 h 3"/>
                                <a:gd name="T8" fmla="*/ 5 w 6"/>
                                <a:gd name="T9" fmla="*/ 3 h 3"/>
                                <a:gd name="T10" fmla="*/ 6 w 6"/>
                                <a:gd name="T11" fmla="*/ 3 h 3"/>
                                <a:gd name="T12" fmla="*/ 6 w 6"/>
                                <a:gd name="T13" fmla="*/ 3 h 3"/>
                                <a:gd name="T14" fmla="*/ 6 w 6"/>
                                <a:gd name="T15" fmla="*/ 2 h 3"/>
                                <a:gd name="T16" fmla="*/ 6 w 6"/>
                                <a:gd name="T17" fmla="*/ 2 h 3"/>
                                <a:gd name="T18" fmla="*/ 1 w 6"/>
                                <a:gd name="T19" fmla="*/ 0 h 3"/>
                                <a:gd name="T20" fmla="*/ 0 w 6"/>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0" y="0"/>
                                  </a:moveTo>
                                  <a:lnTo>
                                    <a:pt x="0" y="0"/>
                                  </a:lnTo>
                                  <a:lnTo>
                                    <a:pt x="0" y="1"/>
                                  </a:lnTo>
                                  <a:lnTo>
                                    <a:pt x="1" y="1"/>
                                  </a:lnTo>
                                  <a:lnTo>
                                    <a:pt x="5" y="3"/>
                                  </a:lnTo>
                                  <a:lnTo>
                                    <a:pt x="6" y="3"/>
                                  </a:lnTo>
                                  <a:lnTo>
                                    <a:pt x="6"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9" name="Freeform 253"/>
                          <wps:cNvSpPr>
                            <a:spLocks/>
                          </wps:cNvSpPr>
                          <wps:spPr bwMode="auto">
                            <a:xfrm>
                              <a:off x="2044" y="1371"/>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1" name="Freeform 254"/>
                          <wps:cNvSpPr>
                            <a:spLocks/>
                          </wps:cNvSpPr>
                          <wps:spPr bwMode="auto">
                            <a:xfrm>
                              <a:off x="2110" y="1393"/>
                              <a:ext cx="33" cy="32"/>
                            </a:xfrm>
                            <a:custGeom>
                              <a:avLst/>
                              <a:gdLst>
                                <a:gd name="T0" fmla="*/ 0 w 3"/>
                                <a:gd name="T1" fmla="*/ 0 h 3"/>
                                <a:gd name="T2" fmla="*/ 0 w 3"/>
                                <a:gd name="T3" fmla="*/ 1 h 3"/>
                                <a:gd name="T4" fmla="*/ 0 w 3"/>
                                <a:gd name="T5" fmla="*/ 2 h 3"/>
                                <a:gd name="T6" fmla="*/ 0 w 3"/>
                                <a:gd name="T7" fmla="*/ 2 h 3"/>
                                <a:gd name="T8" fmla="*/ 2 w 3"/>
                                <a:gd name="T9" fmla="*/ 3 h 3"/>
                                <a:gd name="T10" fmla="*/ 2 w 3"/>
                                <a:gd name="T11" fmla="*/ 3 h 3"/>
                                <a:gd name="T12" fmla="*/ 3 w 3"/>
                                <a:gd name="T13" fmla="*/ 2 h 3"/>
                                <a:gd name="T14" fmla="*/ 3 w 3"/>
                                <a:gd name="T15" fmla="*/ 2 h 3"/>
                                <a:gd name="T16" fmla="*/ 2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2"/>
                                  </a:lnTo>
                                  <a:lnTo>
                                    <a:pt x="2"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2" name="Freeform 255"/>
                          <wps:cNvSpPr>
                            <a:spLocks/>
                          </wps:cNvSpPr>
                          <wps:spPr bwMode="auto">
                            <a:xfrm>
                              <a:off x="2176" y="1425"/>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3" name="Freeform 256"/>
                          <wps:cNvSpPr>
                            <a:spLocks/>
                          </wps:cNvSpPr>
                          <wps:spPr bwMode="auto">
                            <a:xfrm>
                              <a:off x="2231" y="1447"/>
                              <a:ext cx="43" cy="33"/>
                            </a:xfrm>
                            <a:custGeom>
                              <a:avLst/>
                              <a:gdLst>
                                <a:gd name="T0" fmla="*/ 1 w 4"/>
                                <a:gd name="T1" fmla="*/ 0 h 3"/>
                                <a:gd name="T2" fmla="*/ 0 w 4"/>
                                <a:gd name="T3" fmla="*/ 1 h 3"/>
                                <a:gd name="T4" fmla="*/ 1 w 4"/>
                                <a:gd name="T5" fmla="*/ 1 h 3"/>
                                <a:gd name="T6" fmla="*/ 1 w 4"/>
                                <a:gd name="T7" fmla="*/ 2 h 3"/>
                                <a:gd name="T8" fmla="*/ 3 w 4"/>
                                <a:gd name="T9" fmla="*/ 3 h 3"/>
                                <a:gd name="T10" fmla="*/ 4 w 4"/>
                                <a:gd name="T11" fmla="*/ 2 h 3"/>
                                <a:gd name="T12" fmla="*/ 4 w 4"/>
                                <a:gd name="T13" fmla="*/ 2 h 3"/>
                                <a:gd name="T14" fmla="*/ 4 w 4"/>
                                <a:gd name="T15" fmla="*/ 2 h 3"/>
                                <a:gd name="T16" fmla="*/ 4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1" y="2"/>
                                  </a:lnTo>
                                  <a:lnTo>
                                    <a:pt x="3" y="3"/>
                                  </a:lnTo>
                                  <a:lnTo>
                                    <a:pt x="4" y="2"/>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4" name="Freeform 257"/>
                          <wps:cNvSpPr>
                            <a:spLocks/>
                          </wps:cNvSpPr>
                          <wps:spPr bwMode="auto">
                            <a:xfrm>
                              <a:off x="2307" y="1480"/>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5" name="Freeform 258"/>
                          <wps:cNvSpPr>
                            <a:spLocks/>
                          </wps:cNvSpPr>
                          <wps:spPr bwMode="auto">
                            <a:xfrm>
                              <a:off x="2384" y="1513"/>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6" name="Freeform 259"/>
                          <wps:cNvSpPr>
                            <a:spLocks/>
                          </wps:cNvSpPr>
                          <wps:spPr bwMode="auto">
                            <a:xfrm>
                              <a:off x="2450" y="153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7" name="Freeform 260"/>
                          <wps:cNvSpPr>
                            <a:spLocks/>
                          </wps:cNvSpPr>
                          <wps:spPr bwMode="auto">
                            <a:xfrm>
                              <a:off x="2516" y="1557"/>
                              <a:ext cx="33" cy="33"/>
                            </a:xfrm>
                            <a:custGeom>
                              <a:avLst/>
                              <a:gdLst>
                                <a:gd name="T0" fmla="*/ 3 w 3"/>
                                <a:gd name="T1" fmla="*/ 3 h 3"/>
                                <a:gd name="T2" fmla="*/ 3 w 3"/>
                                <a:gd name="T3" fmla="*/ 2 h 3"/>
                                <a:gd name="T4" fmla="*/ 3 w 3"/>
                                <a:gd name="T5" fmla="*/ 2 h 3"/>
                                <a:gd name="T6" fmla="*/ 3 w 3"/>
                                <a:gd name="T7" fmla="*/ 2 h 3"/>
                                <a:gd name="T8" fmla="*/ 0 w 3"/>
                                <a:gd name="T9" fmla="*/ 0 h 3"/>
                                <a:gd name="T10" fmla="*/ 0 w 3"/>
                                <a:gd name="T11" fmla="*/ 0 h 3"/>
                                <a:gd name="T12" fmla="*/ 0 w 3"/>
                                <a:gd name="T13" fmla="*/ 1 h 3"/>
                                <a:gd name="T14" fmla="*/ 0 w 3"/>
                                <a:gd name="T15" fmla="*/ 1 h 3"/>
                                <a:gd name="T16" fmla="*/ 0 w 3"/>
                                <a:gd name="T17" fmla="*/ 2 h 3"/>
                                <a:gd name="T18" fmla="*/ 3 w 3"/>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3" y="3"/>
                                  </a:moveTo>
                                  <a:lnTo>
                                    <a:pt x="3" y="2"/>
                                  </a:lnTo>
                                  <a:lnTo>
                                    <a:pt x="0" y="0"/>
                                  </a:lnTo>
                                  <a:lnTo>
                                    <a:pt x="0" y="1"/>
                                  </a:lnTo>
                                  <a:lnTo>
                                    <a:pt x="0" y="2"/>
                                  </a:lnTo>
                                  <a:lnTo>
                                    <a:pt x="3"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8" name="Freeform 261"/>
                          <wps:cNvSpPr>
                            <a:spLocks/>
                          </wps:cNvSpPr>
                          <wps:spPr bwMode="auto">
                            <a:xfrm>
                              <a:off x="2582" y="159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9" name="Freeform 262"/>
                          <wps:cNvSpPr>
                            <a:spLocks/>
                          </wps:cNvSpPr>
                          <wps:spPr bwMode="auto">
                            <a:xfrm>
                              <a:off x="2648" y="1612"/>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10" name="Freeform 263"/>
                          <wps:cNvSpPr>
                            <a:spLocks/>
                          </wps:cNvSpPr>
                          <wps:spPr bwMode="auto">
                            <a:xfrm>
                              <a:off x="2714" y="164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11" name="Freeform 264"/>
                          <wps:cNvSpPr>
                            <a:spLocks/>
                          </wps:cNvSpPr>
                          <wps:spPr bwMode="auto">
                            <a:xfrm>
                              <a:off x="2780" y="1667"/>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0" name="Freeform 265"/>
                          <wps:cNvSpPr>
                            <a:spLocks/>
                          </wps:cNvSpPr>
                          <wps:spPr bwMode="auto">
                            <a:xfrm>
                              <a:off x="2868" y="170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1" name="Freeform 266"/>
                          <wps:cNvSpPr>
                            <a:spLocks/>
                          </wps:cNvSpPr>
                          <wps:spPr bwMode="auto">
                            <a:xfrm>
                              <a:off x="2934" y="1722"/>
                              <a:ext cx="33" cy="21"/>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2" name="Freeform 267"/>
                          <wps:cNvSpPr>
                            <a:spLocks/>
                          </wps:cNvSpPr>
                          <wps:spPr bwMode="auto">
                            <a:xfrm>
                              <a:off x="2989" y="174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3" name="Freeform 268"/>
                          <wps:cNvSpPr>
                            <a:spLocks/>
                          </wps:cNvSpPr>
                          <wps:spPr bwMode="auto">
                            <a:xfrm>
                              <a:off x="3055" y="1776"/>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4" name="Freeform 269"/>
                          <wps:cNvSpPr>
                            <a:spLocks/>
                          </wps:cNvSpPr>
                          <wps:spPr bwMode="auto">
                            <a:xfrm>
                              <a:off x="3121" y="1798"/>
                              <a:ext cx="54"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5" name="Freeform 270"/>
                          <wps:cNvSpPr>
                            <a:spLocks/>
                          </wps:cNvSpPr>
                          <wps:spPr bwMode="auto">
                            <a:xfrm>
                              <a:off x="3208" y="1831"/>
                              <a:ext cx="33" cy="33"/>
                            </a:xfrm>
                            <a:custGeom>
                              <a:avLst/>
                              <a:gdLst>
                                <a:gd name="T0" fmla="*/ 0 w 3"/>
                                <a:gd name="T1" fmla="*/ 0 h 3"/>
                                <a:gd name="T2" fmla="*/ 0 w 3"/>
                                <a:gd name="T3" fmla="*/ 1 h 3"/>
                                <a:gd name="T4" fmla="*/ 0 w 3"/>
                                <a:gd name="T5" fmla="*/ 1 h 3"/>
                                <a:gd name="T6" fmla="*/ 1 w 3"/>
                                <a:gd name="T7" fmla="*/ 1 h 3"/>
                                <a:gd name="T8" fmla="*/ 3 w 3"/>
                                <a:gd name="T9" fmla="*/ 3 h 3"/>
                                <a:gd name="T10" fmla="*/ 3 w 3"/>
                                <a:gd name="T11" fmla="*/ 3 h 3"/>
                                <a:gd name="T12" fmla="*/ 3 w 3"/>
                                <a:gd name="T13" fmla="*/ 2 h 3"/>
                                <a:gd name="T14" fmla="*/ 3 w 3"/>
                                <a:gd name="T15" fmla="*/ 2 h 3"/>
                                <a:gd name="T16" fmla="*/ 3 w 3"/>
                                <a:gd name="T17" fmla="*/ 2 h 3"/>
                                <a:gd name="T18" fmla="*/ 1 w 3"/>
                                <a:gd name="T19" fmla="*/ 0 h 3"/>
                                <a:gd name="T20" fmla="*/ 0 w 3"/>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0"/>
                                  </a:moveTo>
                                  <a:lnTo>
                                    <a:pt x="0" y="1"/>
                                  </a:lnTo>
                                  <a:lnTo>
                                    <a:pt x="1" y="1"/>
                                  </a:lnTo>
                                  <a:lnTo>
                                    <a:pt x="3" y="3"/>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6" name="Freeform 271"/>
                          <wps:cNvSpPr>
                            <a:spLocks/>
                          </wps:cNvSpPr>
                          <wps:spPr bwMode="auto">
                            <a:xfrm>
                              <a:off x="3274" y="1864"/>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4" y="2"/>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7" name="Freeform 272"/>
                          <wps:cNvSpPr>
                            <a:spLocks/>
                          </wps:cNvSpPr>
                          <wps:spPr bwMode="auto">
                            <a:xfrm>
                              <a:off x="3351" y="189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8" name="Freeform 273"/>
                          <wps:cNvSpPr>
                            <a:spLocks/>
                          </wps:cNvSpPr>
                          <wps:spPr bwMode="auto">
                            <a:xfrm>
                              <a:off x="3406" y="1919"/>
                              <a:ext cx="33" cy="11"/>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1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9" name="Freeform 274"/>
                          <wps:cNvSpPr>
                            <a:spLocks/>
                          </wps:cNvSpPr>
                          <wps:spPr bwMode="auto">
                            <a:xfrm>
                              <a:off x="3472" y="1941"/>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0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0" name="Freeform 275"/>
                          <wps:cNvSpPr>
                            <a:spLocks/>
                          </wps:cNvSpPr>
                          <wps:spPr bwMode="auto">
                            <a:xfrm>
                              <a:off x="3527" y="1963"/>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3 w 3"/>
                                <a:gd name="T11" fmla="*/ 1 h 1"/>
                                <a:gd name="T12" fmla="*/ 3 w 3"/>
                                <a:gd name="T13" fmla="*/ 1 h 1"/>
                                <a:gd name="T14" fmla="*/ 3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1" name="Freeform 276"/>
                          <wps:cNvSpPr>
                            <a:spLocks/>
                          </wps:cNvSpPr>
                          <wps:spPr bwMode="auto">
                            <a:xfrm>
                              <a:off x="3582" y="1985"/>
                              <a:ext cx="44" cy="22"/>
                            </a:xfrm>
                            <a:custGeom>
                              <a:avLst/>
                              <a:gdLst>
                                <a:gd name="T0" fmla="*/ 1 w 4"/>
                                <a:gd name="T1" fmla="*/ 0 h 2"/>
                                <a:gd name="T2" fmla="*/ 0 w 4"/>
                                <a:gd name="T3" fmla="*/ 0 h 2"/>
                                <a:gd name="T4" fmla="*/ 1 w 4"/>
                                <a:gd name="T5" fmla="*/ 1 h 2"/>
                                <a:gd name="T6" fmla="*/ 1 w 4"/>
                                <a:gd name="T7" fmla="*/ 1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1"/>
                                  </a:lnTo>
                                  <a:lnTo>
                                    <a:pt x="3" y="2"/>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2" name="Freeform 277"/>
                          <wps:cNvSpPr>
                            <a:spLocks/>
                          </wps:cNvSpPr>
                          <wps:spPr bwMode="auto">
                            <a:xfrm>
                              <a:off x="3626" y="2007"/>
                              <a:ext cx="33" cy="11"/>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3" name="Freeform 278"/>
                          <wps:cNvSpPr>
                            <a:spLocks/>
                          </wps:cNvSpPr>
                          <wps:spPr bwMode="auto">
                            <a:xfrm>
                              <a:off x="3692" y="2029"/>
                              <a:ext cx="66" cy="32"/>
                            </a:xfrm>
                            <a:custGeom>
                              <a:avLst/>
                              <a:gdLst>
                                <a:gd name="T0" fmla="*/ 0 w 6"/>
                                <a:gd name="T1" fmla="*/ 0 h 3"/>
                                <a:gd name="T2" fmla="*/ 0 w 6"/>
                                <a:gd name="T3" fmla="*/ 0 h 3"/>
                                <a:gd name="T4" fmla="*/ 0 w 6"/>
                                <a:gd name="T5" fmla="*/ 0 h 3"/>
                                <a:gd name="T6" fmla="*/ 0 w 6"/>
                                <a:gd name="T7" fmla="*/ 1 h 3"/>
                                <a:gd name="T8" fmla="*/ 5 w 6"/>
                                <a:gd name="T9" fmla="*/ 3 h 3"/>
                                <a:gd name="T10" fmla="*/ 6 w 6"/>
                                <a:gd name="T11" fmla="*/ 3 h 3"/>
                                <a:gd name="T12" fmla="*/ 6 w 6"/>
                                <a:gd name="T13" fmla="*/ 3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6" y="2"/>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4" name="Freeform 279"/>
                          <wps:cNvSpPr>
                            <a:spLocks/>
                          </wps:cNvSpPr>
                          <wps:spPr bwMode="auto">
                            <a:xfrm>
                              <a:off x="3791" y="2061"/>
                              <a:ext cx="55" cy="33"/>
                            </a:xfrm>
                            <a:custGeom>
                              <a:avLst/>
                              <a:gdLst>
                                <a:gd name="T0" fmla="*/ 5 w 5"/>
                                <a:gd name="T1" fmla="*/ 3 h 3"/>
                                <a:gd name="T2" fmla="*/ 5 w 5"/>
                                <a:gd name="T3" fmla="*/ 3 h 3"/>
                                <a:gd name="T4" fmla="*/ 5 w 5"/>
                                <a:gd name="T5" fmla="*/ 2 h 3"/>
                                <a:gd name="T6" fmla="*/ 5 w 5"/>
                                <a:gd name="T7" fmla="*/ 2 h 3"/>
                                <a:gd name="T8" fmla="*/ 0 w 5"/>
                                <a:gd name="T9" fmla="*/ 0 h 3"/>
                                <a:gd name="T10" fmla="*/ 0 w 5"/>
                                <a:gd name="T11" fmla="*/ 0 h 3"/>
                                <a:gd name="T12" fmla="*/ 0 w 5"/>
                                <a:gd name="T13" fmla="*/ 1 h 3"/>
                                <a:gd name="T14" fmla="*/ 0 w 5"/>
                                <a:gd name="T15" fmla="*/ 1 h 3"/>
                                <a:gd name="T16" fmla="*/ 0 w 5"/>
                                <a:gd name="T17" fmla="*/ 1 h 3"/>
                                <a:gd name="T18" fmla="*/ 4 w 5"/>
                                <a:gd name="T19" fmla="*/ 3 h 3"/>
                                <a:gd name="T20" fmla="*/ 5 w 5"/>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5" y="3"/>
                                  </a:moveTo>
                                  <a:lnTo>
                                    <a:pt x="5" y="3"/>
                                  </a:lnTo>
                                  <a:lnTo>
                                    <a:pt x="5" y="2"/>
                                  </a:lnTo>
                                  <a:lnTo>
                                    <a:pt x="0" y="0"/>
                                  </a:lnTo>
                                  <a:lnTo>
                                    <a:pt x="0" y="1"/>
                                  </a:lnTo>
                                  <a:lnTo>
                                    <a:pt x="4" y="3"/>
                                  </a:lnTo>
                                  <a:lnTo>
                                    <a:pt x="5"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5" name="Freeform 280"/>
                          <wps:cNvSpPr>
                            <a:spLocks/>
                          </wps:cNvSpPr>
                          <wps:spPr bwMode="auto">
                            <a:xfrm>
                              <a:off x="3879" y="2094"/>
                              <a:ext cx="44" cy="33"/>
                            </a:xfrm>
                            <a:custGeom>
                              <a:avLst/>
                              <a:gdLst>
                                <a:gd name="T0" fmla="*/ 0 w 4"/>
                                <a:gd name="T1" fmla="*/ 0 h 3"/>
                                <a:gd name="T2" fmla="*/ 0 w 4"/>
                                <a:gd name="T3" fmla="*/ 1 h 3"/>
                                <a:gd name="T4" fmla="*/ 0 w 4"/>
                                <a:gd name="T5" fmla="*/ 1 h 3"/>
                                <a:gd name="T6" fmla="*/ 0 w 4"/>
                                <a:gd name="T7" fmla="*/ 2 h 3"/>
                                <a:gd name="T8" fmla="*/ 4 w 4"/>
                                <a:gd name="T9" fmla="*/ 3 h 3"/>
                                <a:gd name="T10" fmla="*/ 4 w 4"/>
                                <a:gd name="T11" fmla="*/ 3 h 3"/>
                                <a:gd name="T12" fmla="*/ 4 w 4"/>
                                <a:gd name="T13" fmla="*/ 3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0" y="2"/>
                                  </a:lnTo>
                                  <a:lnTo>
                                    <a:pt x="4" y="3"/>
                                  </a:lnTo>
                                  <a:lnTo>
                                    <a:pt x="4"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6" name="Freeform 281"/>
                          <wps:cNvSpPr>
                            <a:spLocks/>
                          </wps:cNvSpPr>
                          <wps:spPr bwMode="auto">
                            <a:xfrm>
                              <a:off x="3956" y="2127"/>
                              <a:ext cx="44" cy="22"/>
                            </a:xfrm>
                            <a:custGeom>
                              <a:avLst/>
                              <a:gdLst>
                                <a:gd name="T0" fmla="*/ 0 w 4"/>
                                <a:gd name="T1" fmla="*/ 0 h 2"/>
                                <a:gd name="T2" fmla="*/ 0 w 4"/>
                                <a:gd name="T3" fmla="*/ 1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7" name="Freeform 282"/>
                          <wps:cNvSpPr>
                            <a:spLocks/>
                          </wps:cNvSpPr>
                          <wps:spPr bwMode="auto">
                            <a:xfrm>
                              <a:off x="4033" y="2160"/>
                              <a:ext cx="43" cy="22"/>
                            </a:xfrm>
                            <a:custGeom>
                              <a:avLst/>
                              <a:gdLst>
                                <a:gd name="T0" fmla="*/ 0 w 4"/>
                                <a:gd name="T1" fmla="*/ 0 h 2"/>
                                <a:gd name="T2" fmla="*/ 0 w 4"/>
                                <a:gd name="T3" fmla="*/ 1 h 2"/>
                                <a:gd name="T4" fmla="*/ 0 w 4"/>
                                <a:gd name="T5" fmla="*/ 1 h 2"/>
                                <a:gd name="T6" fmla="*/ 0 w 4"/>
                                <a:gd name="T7" fmla="*/ 1 h 2"/>
                                <a:gd name="T8" fmla="*/ 3 w 4"/>
                                <a:gd name="T9" fmla="*/ 2 h 2"/>
                                <a:gd name="T10" fmla="*/ 4 w 4"/>
                                <a:gd name="T11" fmla="*/ 2 h 2"/>
                                <a:gd name="T12" fmla="*/ 4 w 4"/>
                                <a:gd name="T13" fmla="*/ 2 h 2"/>
                                <a:gd name="T14" fmla="*/ 4 w 4"/>
                                <a:gd name="T15" fmla="*/ 2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8" name="Freeform 283"/>
                          <wps:cNvSpPr>
                            <a:spLocks/>
                          </wps:cNvSpPr>
                          <wps:spPr bwMode="auto">
                            <a:xfrm>
                              <a:off x="4098" y="2182"/>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2 h 3"/>
                                <a:gd name="T16" fmla="*/ 4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9" name="Freeform 284"/>
                          <wps:cNvSpPr>
                            <a:spLocks/>
                          </wps:cNvSpPr>
                          <wps:spPr bwMode="auto">
                            <a:xfrm>
                              <a:off x="4175" y="2215"/>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0" name="Freeform 285"/>
                          <wps:cNvSpPr>
                            <a:spLocks/>
                          </wps:cNvSpPr>
                          <wps:spPr bwMode="auto">
                            <a:xfrm>
                              <a:off x="4230" y="223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1" name="Freeform 286"/>
                          <wps:cNvSpPr>
                            <a:spLocks/>
                          </wps:cNvSpPr>
                          <wps:spPr bwMode="auto">
                            <a:xfrm>
                              <a:off x="4296" y="2259"/>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2" name="Freeform 287"/>
                          <wps:cNvSpPr>
                            <a:spLocks/>
                          </wps:cNvSpPr>
                          <wps:spPr bwMode="auto">
                            <a:xfrm>
                              <a:off x="4362" y="229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3" name="Freeform 288"/>
                          <wps:cNvSpPr>
                            <a:spLocks/>
                          </wps:cNvSpPr>
                          <wps:spPr bwMode="auto">
                            <a:xfrm>
                              <a:off x="4428" y="2314"/>
                              <a:ext cx="33" cy="22"/>
                            </a:xfrm>
                            <a:custGeom>
                              <a:avLst/>
                              <a:gdLst>
                                <a:gd name="T0" fmla="*/ 3 w 3"/>
                                <a:gd name="T1" fmla="*/ 2 h 2"/>
                                <a:gd name="T2" fmla="*/ 3 w 3"/>
                                <a:gd name="T3" fmla="*/ 2 h 2"/>
                                <a:gd name="T4" fmla="*/ 3 w 3"/>
                                <a:gd name="T5" fmla="*/ 2 h 2"/>
                                <a:gd name="T6" fmla="*/ 3 w 3"/>
                                <a:gd name="T7" fmla="*/ 1 h 2"/>
                                <a:gd name="T8" fmla="*/ 0 w 3"/>
                                <a:gd name="T9" fmla="*/ 0 h 2"/>
                                <a:gd name="T10" fmla="*/ 0 w 3"/>
                                <a:gd name="T11" fmla="*/ 0 h 2"/>
                                <a:gd name="T12" fmla="*/ 0 w 3"/>
                                <a:gd name="T13" fmla="*/ 0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4" name="Freeform 289"/>
                          <wps:cNvSpPr>
                            <a:spLocks/>
                          </wps:cNvSpPr>
                          <wps:spPr bwMode="auto">
                            <a:xfrm>
                              <a:off x="4494" y="2347"/>
                              <a:ext cx="33" cy="21"/>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5" name="Freeform 290"/>
                          <wps:cNvSpPr>
                            <a:spLocks/>
                          </wps:cNvSpPr>
                          <wps:spPr bwMode="auto">
                            <a:xfrm>
                              <a:off x="4560" y="2368"/>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6" name="Freeform 291"/>
                          <wps:cNvSpPr>
                            <a:spLocks/>
                          </wps:cNvSpPr>
                          <wps:spPr bwMode="auto">
                            <a:xfrm>
                              <a:off x="4626" y="2401"/>
                              <a:ext cx="33" cy="11"/>
                            </a:xfrm>
                            <a:custGeom>
                              <a:avLst/>
                              <a:gdLst>
                                <a:gd name="T0" fmla="*/ 3 w 3"/>
                                <a:gd name="T1" fmla="*/ 1 h 1"/>
                                <a:gd name="T2" fmla="*/ 3 w 3"/>
                                <a:gd name="T3" fmla="*/ 1 h 1"/>
                                <a:gd name="T4" fmla="*/ 3 w 3"/>
                                <a:gd name="T5" fmla="*/ 1 h 1"/>
                                <a:gd name="T6" fmla="*/ 3 w 3"/>
                                <a:gd name="T7" fmla="*/ 0 h 1"/>
                                <a:gd name="T8" fmla="*/ 0 w 3"/>
                                <a:gd name="T9" fmla="*/ 0 h 1"/>
                                <a:gd name="T10" fmla="*/ 0 w 3"/>
                                <a:gd name="T11" fmla="*/ 0 h 1"/>
                                <a:gd name="T12" fmla="*/ 0 w 3"/>
                                <a:gd name="T13" fmla="*/ 0 h 1"/>
                                <a:gd name="T14" fmla="*/ 0 w 3"/>
                                <a:gd name="T15" fmla="*/ 0 h 1"/>
                                <a:gd name="T16" fmla="*/ 0 w 3"/>
                                <a:gd name="T17" fmla="*/ 1 h 1"/>
                                <a:gd name="T18" fmla="*/ 3 w 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3" y="1"/>
                                  </a:moveTo>
                                  <a:lnTo>
                                    <a:pt x="3" y="1"/>
                                  </a:lnTo>
                                  <a:lnTo>
                                    <a:pt x="3" y="0"/>
                                  </a:lnTo>
                                  <a:lnTo>
                                    <a:pt x="0" y="0"/>
                                  </a:lnTo>
                                  <a:lnTo>
                                    <a:pt x="0" y="1"/>
                                  </a:lnTo>
                                  <a:lnTo>
                                    <a:pt x="3"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7" name="Freeform 292"/>
                          <wps:cNvSpPr>
                            <a:spLocks/>
                          </wps:cNvSpPr>
                          <wps:spPr bwMode="auto">
                            <a:xfrm>
                              <a:off x="4692" y="2423"/>
                              <a:ext cx="55" cy="33"/>
                            </a:xfrm>
                            <a:custGeom>
                              <a:avLst/>
                              <a:gdLst>
                                <a:gd name="T0" fmla="*/ 0 w 5"/>
                                <a:gd name="T1" fmla="*/ 0 h 3"/>
                                <a:gd name="T2" fmla="*/ 0 w 5"/>
                                <a:gd name="T3" fmla="*/ 1 h 3"/>
                                <a:gd name="T4" fmla="*/ 0 w 5"/>
                                <a:gd name="T5" fmla="*/ 1 h 3"/>
                                <a:gd name="T6" fmla="*/ 0 w 5"/>
                                <a:gd name="T7" fmla="*/ 1 h 3"/>
                                <a:gd name="T8" fmla="*/ 4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4" y="3"/>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8" name="Freeform 293"/>
                          <wps:cNvSpPr>
                            <a:spLocks/>
                          </wps:cNvSpPr>
                          <wps:spPr bwMode="auto">
                            <a:xfrm>
                              <a:off x="4780" y="2456"/>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9" name="Freeform 294"/>
                          <wps:cNvSpPr>
                            <a:spLocks/>
                          </wps:cNvSpPr>
                          <wps:spPr bwMode="auto">
                            <a:xfrm>
                              <a:off x="4846" y="2489"/>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3 w 3"/>
                                <a:gd name="T11" fmla="*/ 1 h 1"/>
                                <a:gd name="T12" fmla="*/ 3 w 3"/>
                                <a:gd name="T13" fmla="*/ 1 h 1"/>
                                <a:gd name="T14" fmla="*/ 3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0" name="Freeform 295"/>
                          <wps:cNvSpPr>
                            <a:spLocks/>
                          </wps:cNvSpPr>
                          <wps:spPr bwMode="auto">
                            <a:xfrm>
                              <a:off x="4890" y="250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1" name="Freeform 296"/>
                          <wps:cNvSpPr>
                            <a:spLocks/>
                          </wps:cNvSpPr>
                          <wps:spPr bwMode="auto">
                            <a:xfrm>
                              <a:off x="4956" y="2522"/>
                              <a:ext cx="32"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1 w 3"/>
                                <a:gd name="T19" fmla="*/ 0 h 3"/>
                                <a:gd name="T20" fmla="*/ 0 w 3"/>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0"/>
                                  </a:moveTo>
                                  <a:lnTo>
                                    <a:pt x="0" y="1"/>
                                  </a:lnTo>
                                  <a:lnTo>
                                    <a:pt x="0" y="2"/>
                                  </a:lnTo>
                                  <a:lnTo>
                                    <a:pt x="3" y="3"/>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2" name="Freeform 297"/>
                          <wps:cNvSpPr>
                            <a:spLocks/>
                          </wps:cNvSpPr>
                          <wps:spPr bwMode="auto">
                            <a:xfrm>
                              <a:off x="5021" y="2555"/>
                              <a:ext cx="66" cy="33"/>
                            </a:xfrm>
                            <a:custGeom>
                              <a:avLst/>
                              <a:gdLst>
                                <a:gd name="T0" fmla="*/ 0 w 6"/>
                                <a:gd name="T1" fmla="*/ 0 h 3"/>
                                <a:gd name="T2" fmla="*/ 0 w 6"/>
                                <a:gd name="T3" fmla="*/ 0 h 3"/>
                                <a:gd name="T4" fmla="*/ 0 w 6"/>
                                <a:gd name="T5" fmla="*/ 1 h 3"/>
                                <a:gd name="T6" fmla="*/ 0 w 6"/>
                                <a:gd name="T7" fmla="*/ 1 h 3"/>
                                <a:gd name="T8" fmla="*/ 6 w 6"/>
                                <a:gd name="T9" fmla="*/ 3 h 3"/>
                                <a:gd name="T10" fmla="*/ 6 w 6"/>
                                <a:gd name="T11" fmla="*/ 3 h 3"/>
                                <a:gd name="T12" fmla="*/ 6 w 6"/>
                                <a:gd name="T13" fmla="*/ 3 h 3"/>
                                <a:gd name="T14" fmla="*/ 6 w 6"/>
                                <a:gd name="T15" fmla="*/ 2 h 3"/>
                                <a:gd name="T16" fmla="*/ 6 w 6"/>
                                <a:gd name="T17" fmla="*/ 2 h 3"/>
                                <a:gd name="T18" fmla="*/ 1 w 6"/>
                                <a:gd name="T19" fmla="*/ 0 h 3"/>
                                <a:gd name="T20" fmla="*/ 0 w 6"/>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0" y="0"/>
                                  </a:moveTo>
                                  <a:lnTo>
                                    <a:pt x="0" y="0"/>
                                  </a:lnTo>
                                  <a:lnTo>
                                    <a:pt x="0" y="1"/>
                                  </a:lnTo>
                                  <a:lnTo>
                                    <a:pt x="6" y="3"/>
                                  </a:lnTo>
                                  <a:lnTo>
                                    <a:pt x="6"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3" name="Freeform 298"/>
                          <wps:cNvSpPr>
                            <a:spLocks/>
                          </wps:cNvSpPr>
                          <wps:spPr bwMode="auto">
                            <a:xfrm>
                              <a:off x="5120" y="2599"/>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2 w 3"/>
                                <a:gd name="T11" fmla="*/ 1 h 1"/>
                                <a:gd name="T12" fmla="*/ 3 w 3"/>
                                <a:gd name="T13" fmla="*/ 1 h 1"/>
                                <a:gd name="T14" fmla="*/ 2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4" name="Freeform 299"/>
                          <wps:cNvSpPr>
                            <a:spLocks/>
                          </wps:cNvSpPr>
                          <wps:spPr bwMode="auto">
                            <a:xfrm>
                              <a:off x="5186" y="262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5" name="Freeform 300"/>
                          <wps:cNvSpPr>
                            <a:spLocks/>
                          </wps:cNvSpPr>
                          <wps:spPr bwMode="auto">
                            <a:xfrm>
                              <a:off x="5252" y="264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6" name="Freeform 301"/>
                          <wps:cNvSpPr>
                            <a:spLocks/>
                          </wps:cNvSpPr>
                          <wps:spPr bwMode="auto">
                            <a:xfrm>
                              <a:off x="5318" y="2676"/>
                              <a:ext cx="33" cy="10"/>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7" name="Freeform 302"/>
                          <wps:cNvSpPr>
                            <a:spLocks/>
                          </wps:cNvSpPr>
                          <wps:spPr bwMode="auto">
                            <a:xfrm>
                              <a:off x="5384" y="2697"/>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8" name="Freeform 303"/>
                          <wps:cNvSpPr>
                            <a:spLocks/>
                          </wps:cNvSpPr>
                          <wps:spPr bwMode="auto">
                            <a:xfrm>
                              <a:off x="5428" y="2719"/>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9" name="Freeform 304"/>
                          <wps:cNvSpPr>
                            <a:spLocks/>
                          </wps:cNvSpPr>
                          <wps:spPr bwMode="auto">
                            <a:xfrm>
                              <a:off x="5494" y="2741"/>
                              <a:ext cx="33" cy="22"/>
                            </a:xfrm>
                            <a:custGeom>
                              <a:avLst/>
                              <a:gdLst>
                                <a:gd name="T0" fmla="*/ 0 w 3"/>
                                <a:gd name="T1" fmla="*/ 0 h 2"/>
                                <a:gd name="T2" fmla="*/ 0 w 3"/>
                                <a:gd name="T3" fmla="*/ 0 h 2"/>
                                <a:gd name="T4" fmla="*/ 0 w 3"/>
                                <a:gd name="T5" fmla="*/ 0 h 2"/>
                                <a:gd name="T6" fmla="*/ 0 w 3"/>
                                <a:gd name="T7" fmla="*/ 1 h 2"/>
                                <a:gd name="T8" fmla="*/ 2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0" name="Freeform 305"/>
                          <wps:cNvSpPr>
                            <a:spLocks/>
                          </wps:cNvSpPr>
                          <wps:spPr bwMode="auto">
                            <a:xfrm>
                              <a:off x="5527" y="2752"/>
                              <a:ext cx="33" cy="22"/>
                            </a:xfrm>
                            <a:custGeom>
                              <a:avLst/>
                              <a:gdLst>
                                <a:gd name="T0" fmla="*/ 3 w 3"/>
                                <a:gd name="T1" fmla="*/ 2 h 2"/>
                                <a:gd name="T2" fmla="*/ 3 w 3"/>
                                <a:gd name="T3" fmla="*/ 2 h 2"/>
                                <a:gd name="T4" fmla="*/ 3 w 3"/>
                                <a:gd name="T5" fmla="*/ 2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1" name="Freeform 306"/>
                          <wps:cNvSpPr>
                            <a:spLocks/>
                          </wps:cNvSpPr>
                          <wps:spPr bwMode="auto">
                            <a:xfrm>
                              <a:off x="5593" y="2774"/>
                              <a:ext cx="66" cy="44"/>
                            </a:xfrm>
                            <a:custGeom>
                              <a:avLst/>
                              <a:gdLst>
                                <a:gd name="T0" fmla="*/ 0 w 6"/>
                                <a:gd name="T1" fmla="*/ 0 h 4"/>
                                <a:gd name="T2" fmla="*/ 0 w 6"/>
                                <a:gd name="T3" fmla="*/ 1 h 4"/>
                                <a:gd name="T4" fmla="*/ 0 w 6"/>
                                <a:gd name="T5" fmla="*/ 1 h 4"/>
                                <a:gd name="T6" fmla="*/ 0 w 6"/>
                                <a:gd name="T7" fmla="*/ 1 h 4"/>
                                <a:gd name="T8" fmla="*/ 6 w 6"/>
                                <a:gd name="T9" fmla="*/ 4 h 4"/>
                                <a:gd name="T10" fmla="*/ 6 w 6"/>
                                <a:gd name="T11" fmla="*/ 4 h 4"/>
                                <a:gd name="T12" fmla="*/ 6 w 6"/>
                                <a:gd name="T13" fmla="*/ 3 h 4"/>
                                <a:gd name="T14" fmla="*/ 6 w 6"/>
                                <a:gd name="T15" fmla="*/ 3 h 4"/>
                                <a:gd name="T16" fmla="*/ 6 w 6"/>
                                <a:gd name="T17" fmla="*/ 2 h 4"/>
                                <a:gd name="T18" fmla="*/ 0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0" y="0"/>
                                  </a:moveTo>
                                  <a:lnTo>
                                    <a:pt x="0" y="1"/>
                                  </a:lnTo>
                                  <a:lnTo>
                                    <a:pt x="6" y="4"/>
                                  </a:lnTo>
                                  <a:lnTo>
                                    <a:pt x="6" y="3"/>
                                  </a:lnTo>
                                  <a:lnTo>
                                    <a:pt x="6"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2" name="Freeform 307"/>
                          <wps:cNvSpPr>
                            <a:spLocks/>
                          </wps:cNvSpPr>
                          <wps:spPr bwMode="auto">
                            <a:xfrm>
                              <a:off x="5692" y="2818"/>
                              <a:ext cx="55"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3" name="Freeform 308"/>
                          <wps:cNvSpPr>
                            <a:spLocks/>
                          </wps:cNvSpPr>
                          <wps:spPr bwMode="auto">
                            <a:xfrm>
                              <a:off x="5780" y="2851"/>
                              <a:ext cx="44" cy="33"/>
                            </a:xfrm>
                            <a:custGeom>
                              <a:avLst/>
                              <a:gdLst>
                                <a:gd name="T0" fmla="*/ 4 w 4"/>
                                <a:gd name="T1" fmla="*/ 3 h 3"/>
                                <a:gd name="T2" fmla="*/ 4 w 4"/>
                                <a:gd name="T3" fmla="*/ 3 h 3"/>
                                <a:gd name="T4" fmla="*/ 4 w 4"/>
                                <a:gd name="T5" fmla="*/ 2 h 3"/>
                                <a:gd name="T6" fmla="*/ 4 w 4"/>
                                <a:gd name="T7" fmla="*/ 2 h 3"/>
                                <a:gd name="T8" fmla="*/ 0 w 4"/>
                                <a:gd name="T9" fmla="*/ 0 h 3"/>
                                <a:gd name="T10" fmla="*/ 0 w 4"/>
                                <a:gd name="T11" fmla="*/ 0 h 3"/>
                                <a:gd name="T12" fmla="*/ 0 w 4"/>
                                <a:gd name="T13" fmla="*/ 1 h 3"/>
                                <a:gd name="T14" fmla="*/ 0 w 4"/>
                                <a:gd name="T15" fmla="*/ 1 h 3"/>
                                <a:gd name="T16" fmla="*/ 0 w 4"/>
                                <a:gd name="T17" fmla="*/ 1 h 3"/>
                                <a:gd name="T18" fmla="*/ 4 w 4"/>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4" y="3"/>
                                  </a:moveTo>
                                  <a:lnTo>
                                    <a:pt x="4" y="3"/>
                                  </a:lnTo>
                                  <a:lnTo>
                                    <a:pt x="4" y="2"/>
                                  </a:lnTo>
                                  <a:lnTo>
                                    <a:pt x="0" y="0"/>
                                  </a:lnTo>
                                  <a:lnTo>
                                    <a:pt x="0" y="1"/>
                                  </a:lnTo>
                                  <a:lnTo>
                                    <a:pt x="4"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4" name="Freeform 309"/>
                          <wps:cNvSpPr>
                            <a:spLocks/>
                          </wps:cNvSpPr>
                          <wps:spPr bwMode="auto">
                            <a:xfrm>
                              <a:off x="5857" y="2884"/>
                              <a:ext cx="43" cy="33"/>
                            </a:xfrm>
                            <a:custGeom>
                              <a:avLst/>
                              <a:gdLst>
                                <a:gd name="T0" fmla="*/ 0 w 4"/>
                                <a:gd name="T1" fmla="*/ 0 h 3"/>
                                <a:gd name="T2" fmla="*/ 0 w 4"/>
                                <a:gd name="T3" fmla="*/ 1 h 3"/>
                                <a:gd name="T4" fmla="*/ 0 w 4"/>
                                <a:gd name="T5" fmla="*/ 1 h 3"/>
                                <a:gd name="T6" fmla="*/ 0 w 4"/>
                                <a:gd name="T7" fmla="*/ 1 h 3"/>
                                <a:gd name="T8" fmla="*/ 4 w 4"/>
                                <a:gd name="T9" fmla="*/ 3 h 3"/>
                                <a:gd name="T10" fmla="*/ 4 w 4"/>
                                <a:gd name="T11" fmla="*/ 3 h 3"/>
                                <a:gd name="T12" fmla="*/ 4 w 4"/>
                                <a:gd name="T13" fmla="*/ 3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4" y="3"/>
                                  </a:lnTo>
                                  <a:lnTo>
                                    <a:pt x="4"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5" name="Freeform 310"/>
                          <wps:cNvSpPr>
                            <a:spLocks/>
                          </wps:cNvSpPr>
                          <wps:spPr bwMode="auto">
                            <a:xfrm>
                              <a:off x="5933" y="2917"/>
                              <a:ext cx="44" cy="22"/>
                            </a:xfrm>
                            <a:custGeom>
                              <a:avLst/>
                              <a:gdLst>
                                <a:gd name="T0" fmla="*/ 1 w 4"/>
                                <a:gd name="T1" fmla="*/ 0 h 2"/>
                                <a:gd name="T2" fmla="*/ 0 w 4"/>
                                <a:gd name="T3" fmla="*/ 1 h 2"/>
                                <a:gd name="T4" fmla="*/ 1 w 4"/>
                                <a:gd name="T5" fmla="*/ 1 h 2"/>
                                <a:gd name="T6" fmla="*/ 1 w 4"/>
                                <a:gd name="T7" fmla="*/ 1 h 2"/>
                                <a:gd name="T8" fmla="*/ 4 w 4"/>
                                <a:gd name="T9" fmla="*/ 2 h 2"/>
                                <a:gd name="T10" fmla="*/ 4 w 4"/>
                                <a:gd name="T11" fmla="*/ 2 h 2"/>
                                <a:gd name="T12" fmla="*/ 4 w 4"/>
                                <a:gd name="T13" fmla="*/ 2 h 2"/>
                                <a:gd name="T14" fmla="*/ 4 w 4"/>
                                <a:gd name="T15" fmla="*/ 2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1"/>
                                  </a:lnTo>
                                  <a:lnTo>
                                    <a:pt x="1" y="1"/>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6" name="Freeform 311"/>
                          <wps:cNvSpPr>
                            <a:spLocks/>
                          </wps:cNvSpPr>
                          <wps:spPr bwMode="auto">
                            <a:xfrm>
                              <a:off x="6010" y="2939"/>
                              <a:ext cx="33" cy="22"/>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7" name="Freeform 312"/>
                          <wps:cNvSpPr>
                            <a:spLocks/>
                          </wps:cNvSpPr>
                          <wps:spPr bwMode="auto">
                            <a:xfrm>
                              <a:off x="6076" y="297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8" name="Freeform 313"/>
                          <wps:cNvSpPr>
                            <a:spLocks/>
                          </wps:cNvSpPr>
                          <wps:spPr bwMode="auto">
                            <a:xfrm>
                              <a:off x="6131" y="2994"/>
                              <a:ext cx="33" cy="21"/>
                            </a:xfrm>
                            <a:custGeom>
                              <a:avLst/>
                              <a:gdLst>
                                <a:gd name="T0" fmla="*/ 0 w 3"/>
                                <a:gd name="T1" fmla="*/ 0 h 2"/>
                                <a:gd name="T2" fmla="*/ 0 w 3"/>
                                <a:gd name="T3" fmla="*/ 0 h 2"/>
                                <a:gd name="T4" fmla="*/ 0 w 3"/>
                                <a:gd name="T5" fmla="*/ 1 h 2"/>
                                <a:gd name="T6" fmla="*/ 1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1"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9" name="Freeform 314"/>
                          <wps:cNvSpPr>
                            <a:spLocks/>
                          </wps:cNvSpPr>
                          <wps:spPr bwMode="auto">
                            <a:xfrm>
                              <a:off x="6197" y="3015"/>
                              <a:ext cx="33" cy="22"/>
                            </a:xfrm>
                            <a:custGeom>
                              <a:avLst/>
                              <a:gdLst>
                                <a:gd name="T0" fmla="*/ 0 w 3"/>
                                <a:gd name="T1" fmla="*/ 0 h 2"/>
                                <a:gd name="T2" fmla="*/ 0 w 3"/>
                                <a:gd name="T3" fmla="*/ 1 h 2"/>
                                <a:gd name="T4" fmla="*/ 0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1"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0" name="Freeform 315"/>
                          <wps:cNvSpPr>
                            <a:spLocks/>
                          </wps:cNvSpPr>
                          <wps:spPr bwMode="auto">
                            <a:xfrm>
                              <a:off x="6252" y="303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1" name="Freeform 316"/>
                          <wps:cNvSpPr>
                            <a:spLocks/>
                          </wps:cNvSpPr>
                          <wps:spPr bwMode="auto">
                            <a:xfrm>
                              <a:off x="6318" y="3059"/>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2" name="Freeform 317"/>
                          <wps:cNvSpPr>
                            <a:spLocks/>
                          </wps:cNvSpPr>
                          <wps:spPr bwMode="auto">
                            <a:xfrm>
                              <a:off x="6351" y="308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3" name="Freeform 318"/>
                          <wps:cNvSpPr>
                            <a:spLocks/>
                          </wps:cNvSpPr>
                          <wps:spPr bwMode="auto">
                            <a:xfrm>
                              <a:off x="6417" y="3103"/>
                              <a:ext cx="66" cy="44"/>
                            </a:xfrm>
                            <a:custGeom>
                              <a:avLst/>
                              <a:gdLst>
                                <a:gd name="T0" fmla="*/ 0 w 6"/>
                                <a:gd name="T1" fmla="*/ 0 h 4"/>
                                <a:gd name="T2" fmla="*/ 0 w 6"/>
                                <a:gd name="T3" fmla="*/ 1 h 4"/>
                                <a:gd name="T4" fmla="*/ 0 w 6"/>
                                <a:gd name="T5" fmla="*/ 1 h 4"/>
                                <a:gd name="T6" fmla="*/ 0 w 6"/>
                                <a:gd name="T7" fmla="*/ 1 h 4"/>
                                <a:gd name="T8" fmla="*/ 6 w 6"/>
                                <a:gd name="T9" fmla="*/ 4 h 4"/>
                                <a:gd name="T10" fmla="*/ 6 w 6"/>
                                <a:gd name="T11" fmla="*/ 4 h 4"/>
                                <a:gd name="T12" fmla="*/ 6 w 6"/>
                                <a:gd name="T13" fmla="*/ 3 h 4"/>
                                <a:gd name="T14" fmla="*/ 6 w 6"/>
                                <a:gd name="T15" fmla="*/ 3 h 4"/>
                                <a:gd name="T16" fmla="*/ 6 w 6"/>
                                <a:gd name="T17" fmla="*/ 3 h 4"/>
                                <a:gd name="T18" fmla="*/ 0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0" y="0"/>
                                  </a:moveTo>
                                  <a:lnTo>
                                    <a:pt x="0" y="1"/>
                                  </a:lnTo>
                                  <a:lnTo>
                                    <a:pt x="6" y="4"/>
                                  </a:lnTo>
                                  <a:lnTo>
                                    <a:pt x="6" y="3"/>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4" name="Freeform 319"/>
                          <wps:cNvSpPr>
                            <a:spLocks/>
                          </wps:cNvSpPr>
                          <wps:spPr bwMode="auto">
                            <a:xfrm>
                              <a:off x="6516" y="3147"/>
                              <a:ext cx="55" cy="22"/>
                            </a:xfrm>
                            <a:custGeom>
                              <a:avLst/>
                              <a:gdLst>
                                <a:gd name="T0" fmla="*/ 0 w 5"/>
                                <a:gd name="T1" fmla="*/ 0 h 2"/>
                                <a:gd name="T2" fmla="*/ 0 w 5"/>
                                <a:gd name="T3" fmla="*/ 0 h 2"/>
                                <a:gd name="T4" fmla="*/ 0 w 5"/>
                                <a:gd name="T5" fmla="*/ 1 h 2"/>
                                <a:gd name="T6" fmla="*/ 0 w 5"/>
                                <a:gd name="T7" fmla="*/ 1 h 2"/>
                                <a:gd name="T8" fmla="*/ 5 w 5"/>
                                <a:gd name="T9" fmla="*/ 2 h 2"/>
                                <a:gd name="T10" fmla="*/ 5 w 5"/>
                                <a:gd name="T11" fmla="*/ 2 h 2"/>
                                <a:gd name="T12" fmla="*/ 5 w 5"/>
                                <a:gd name="T13" fmla="*/ 2 h 2"/>
                                <a:gd name="T14" fmla="*/ 5 w 5"/>
                                <a:gd name="T15" fmla="*/ 2 h 2"/>
                                <a:gd name="T16" fmla="*/ 5 w 5"/>
                                <a:gd name="T17" fmla="*/ 1 h 2"/>
                                <a:gd name="T18" fmla="*/ 0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0" y="0"/>
                                  </a:moveTo>
                                  <a:lnTo>
                                    <a:pt x="0" y="0"/>
                                  </a:lnTo>
                                  <a:lnTo>
                                    <a:pt x="0" y="1"/>
                                  </a:lnTo>
                                  <a:lnTo>
                                    <a:pt x="5" y="2"/>
                                  </a:lnTo>
                                  <a:lnTo>
                                    <a:pt x="5"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5" name="Freeform 320"/>
                          <wps:cNvSpPr>
                            <a:spLocks/>
                          </wps:cNvSpPr>
                          <wps:spPr bwMode="auto">
                            <a:xfrm>
                              <a:off x="6604" y="3180"/>
                              <a:ext cx="44" cy="22"/>
                            </a:xfrm>
                            <a:custGeom>
                              <a:avLst/>
                              <a:gdLst>
                                <a:gd name="T0" fmla="*/ 0 w 4"/>
                                <a:gd name="T1" fmla="*/ 0 h 2"/>
                                <a:gd name="T2" fmla="*/ 0 w 4"/>
                                <a:gd name="T3" fmla="*/ 0 h 2"/>
                                <a:gd name="T4" fmla="*/ 0 w 4"/>
                                <a:gd name="T5" fmla="*/ 0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6" name="Freeform 321"/>
                          <wps:cNvSpPr>
                            <a:spLocks/>
                          </wps:cNvSpPr>
                          <wps:spPr bwMode="auto">
                            <a:xfrm>
                              <a:off x="6681" y="3213"/>
                              <a:ext cx="55" cy="22"/>
                            </a:xfrm>
                            <a:custGeom>
                              <a:avLst/>
                              <a:gdLst>
                                <a:gd name="T0" fmla="*/ 0 w 5"/>
                                <a:gd name="T1" fmla="*/ 0 h 2"/>
                                <a:gd name="T2" fmla="*/ 0 w 5"/>
                                <a:gd name="T3" fmla="*/ 0 h 2"/>
                                <a:gd name="T4" fmla="*/ 0 w 5"/>
                                <a:gd name="T5" fmla="*/ 0 h 2"/>
                                <a:gd name="T6" fmla="*/ 1 w 5"/>
                                <a:gd name="T7" fmla="*/ 1 h 2"/>
                                <a:gd name="T8" fmla="*/ 4 w 5"/>
                                <a:gd name="T9" fmla="*/ 2 h 2"/>
                                <a:gd name="T10" fmla="*/ 5 w 5"/>
                                <a:gd name="T11" fmla="*/ 2 h 2"/>
                                <a:gd name="T12" fmla="*/ 5 w 5"/>
                                <a:gd name="T13" fmla="*/ 2 h 2"/>
                                <a:gd name="T14" fmla="*/ 5 w 5"/>
                                <a:gd name="T15" fmla="*/ 1 h 2"/>
                                <a:gd name="T16" fmla="*/ 4 w 5"/>
                                <a:gd name="T17" fmla="*/ 1 h 2"/>
                                <a:gd name="T18" fmla="*/ 1 w 5"/>
                                <a:gd name="T19" fmla="*/ 0 h 2"/>
                                <a:gd name="T20" fmla="*/ 0 w 5"/>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2">
                                  <a:moveTo>
                                    <a:pt x="0" y="0"/>
                                  </a:moveTo>
                                  <a:lnTo>
                                    <a:pt x="0" y="0"/>
                                  </a:lnTo>
                                  <a:lnTo>
                                    <a:pt x="1" y="1"/>
                                  </a:lnTo>
                                  <a:lnTo>
                                    <a:pt x="4" y="2"/>
                                  </a:lnTo>
                                  <a:lnTo>
                                    <a:pt x="5" y="2"/>
                                  </a:lnTo>
                                  <a:lnTo>
                                    <a:pt x="5" y="1"/>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7" name="Freeform 322"/>
                          <wps:cNvSpPr>
                            <a:spLocks/>
                          </wps:cNvSpPr>
                          <wps:spPr bwMode="auto">
                            <a:xfrm>
                              <a:off x="6769" y="3246"/>
                              <a:ext cx="32" cy="22"/>
                            </a:xfrm>
                            <a:custGeom>
                              <a:avLst/>
                              <a:gdLst>
                                <a:gd name="T0" fmla="*/ 0 w 3"/>
                                <a:gd name="T1" fmla="*/ 0 h 2"/>
                                <a:gd name="T2" fmla="*/ 0 w 3"/>
                                <a:gd name="T3" fmla="*/ 0 h 2"/>
                                <a:gd name="T4" fmla="*/ 0 w 3"/>
                                <a:gd name="T5" fmla="*/ 0 h 2"/>
                                <a:gd name="T6" fmla="*/ 0 w 3"/>
                                <a:gd name="T7" fmla="*/ 0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8" name="Freeform 323"/>
                          <wps:cNvSpPr>
                            <a:spLocks/>
                          </wps:cNvSpPr>
                          <wps:spPr bwMode="auto">
                            <a:xfrm>
                              <a:off x="6834" y="3268"/>
                              <a:ext cx="44" cy="33"/>
                            </a:xfrm>
                            <a:custGeom>
                              <a:avLst/>
                              <a:gdLst>
                                <a:gd name="T0" fmla="*/ 0 w 4"/>
                                <a:gd name="T1" fmla="*/ 0 h 3"/>
                                <a:gd name="T2" fmla="*/ 0 w 4"/>
                                <a:gd name="T3" fmla="*/ 0 h 3"/>
                                <a:gd name="T4" fmla="*/ 0 w 4"/>
                                <a:gd name="T5" fmla="*/ 1 h 3"/>
                                <a:gd name="T6" fmla="*/ 0 w 4"/>
                                <a:gd name="T7" fmla="*/ 1 h 3"/>
                                <a:gd name="T8" fmla="*/ 3 w 4"/>
                                <a:gd name="T9" fmla="*/ 3 h 3"/>
                                <a:gd name="T10" fmla="*/ 3 w 4"/>
                                <a:gd name="T11" fmla="*/ 2 h 3"/>
                                <a:gd name="T12" fmla="*/ 4 w 4"/>
                                <a:gd name="T13" fmla="*/ 2 h 3"/>
                                <a:gd name="T14" fmla="*/ 4 w 4"/>
                                <a:gd name="T15" fmla="*/ 1 h 3"/>
                                <a:gd name="T16" fmla="*/ 3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3" y="3"/>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9" name="Freeform 324"/>
                          <wps:cNvSpPr>
                            <a:spLocks/>
                          </wps:cNvSpPr>
                          <wps:spPr bwMode="auto">
                            <a:xfrm>
                              <a:off x="6900" y="3301"/>
                              <a:ext cx="33" cy="21"/>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0" name="Freeform 325"/>
                          <wps:cNvSpPr>
                            <a:spLocks/>
                          </wps:cNvSpPr>
                          <wps:spPr bwMode="auto">
                            <a:xfrm>
                              <a:off x="6966" y="332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1" name="Freeform 326"/>
                          <wps:cNvSpPr>
                            <a:spLocks/>
                          </wps:cNvSpPr>
                          <wps:spPr bwMode="auto">
                            <a:xfrm>
                              <a:off x="7032" y="3344"/>
                              <a:ext cx="33" cy="22"/>
                            </a:xfrm>
                            <a:custGeom>
                              <a:avLst/>
                              <a:gdLst>
                                <a:gd name="T0" fmla="*/ 0 w 3"/>
                                <a:gd name="T1" fmla="*/ 1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0" y="2"/>
                                  </a:lnTo>
                                  <a:lnTo>
                                    <a:pt x="3" y="2"/>
                                  </a:lnTo>
                                  <a:lnTo>
                                    <a:pt x="3" y="1"/>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2" name="Freeform 327"/>
                          <wps:cNvSpPr>
                            <a:spLocks/>
                          </wps:cNvSpPr>
                          <wps:spPr bwMode="auto">
                            <a:xfrm>
                              <a:off x="7098" y="3366"/>
                              <a:ext cx="44" cy="33"/>
                            </a:xfrm>
                            <a:custGeom>
                              <a:avLst/>
                              <a:gdLst>
                                <a:gd name="T0" fmla="*/ 0 w 4"/>
                                <a:gd name="T1" fmla="*/ 1 h 3"/>
                                <a:gd name="T2" fmla="*/ 0 w 4"/>
                                <a:gd name="T3" fmla="*/ 1 h 3"/>
                                <a:gd name="T4" fmla="*/ 0 w 4"/>
                                <a:gd name="T5" fmla="*/ 1 h 3"/>
                                <a:gd name="T6" fmla="*/ 0 w 4"/>
                                <a:gd name="T7" fmla="*/ 2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 name="T20" fmla="*/ 0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1"/>
                                  </a:moveTo>
                                  <a:lnTo>
                                    <a:pt x="0" y="1"/>
                                  </a:lnTo>
                                  <a:lnTo>
                                    <a:pt x="0" y="2"/>
                                  </a:lnTo>
                                  <a:lnTo>
                                    <a:pt x="4" y="3"/>
                                  </a:lnTo>
                                  <a:lnTo>
                                    <a:pt x="4"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3" name="Freeform 328"/>
                          <wps:cNvSpPr>
                            <a:spLocks/>
                          </wps:cNvSpPr>
                          <wps:spPr bwMode="auto">
                            <a:xfrm>
                              <a:off x="7164" y="6853"/>
                              <a:ext cx="99" cy="121"/>
                            </a:xfrm>
                            <a:custGeom>
                              <a:avLst/>
                              <a:gdLst>
                                <a:gd name="T0" fmla="*/ 0 w 9"/>
                                <a:gd name="T1" fmla="*/ 0 h 11"/>
                                <a:gd name="T2" fmla="*/ 0 w 9"/>
                                <a:gd name="T3" fmla="*/ 0 h 11"/>
                                <a:gd name="T4" fmla="*/ 0 w 9"/>
                                <a:gd name="T5" fmla="*/ 0 h 11"/>
                                <a:gd name="T6" fmla="*/ 0 w 9"/>
                                <a:gd name="T7" fmla="*/ 0 h 11"/>
                                <a:gd name="T8" fmla="*/ 9 w 9"/>
                                <a:gd name="T9" fmla="*/ 10 h 11"/>
                                <a:gd name="T10" fmla="*/ 9 w 9"/>
                                <a:gd name="T11" fmla="*/ 10 h 11"/>
                                <a:gd name="T12" fmla="*/ 9 w 9"/>
                                <a:gd name="T13" fmla="*/ 10 h 11"/>
                                <a:gd name="T14" fmla="*/ 9 w 9"/>
                                <a:gd name="T15" fmla="*/ 11 h 11"/>
                                <a:gd name="T16" fmla="*/ 9 w 9"/>
                                <a:gd name="T17" fmla="*/ 10 h 11"/>
                                <a:gd name="T18" fmla="*/ 0 w 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0" y="0"/>
                                  </a:moveTo>
                                  <a:lnTo>
                                    <a:pt x="0" y="0"/>
                                  </a:lnTo>
                                  <a:lnTo>
                                    <a:pt x="9" y="10"/>
                                  </a:lnTo>
                                  <a:lnTo>
                                    <a:pt x="9" y="11"/>
                                  </a:lnTo>
                                  <a:lnTo>
                                    <a:pt x="9" y="10"/>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04" name="Freeform 329"/>
                          <wps:cNvSpPr>
                            <a:spLocks/>
                          </wps:cNvSpPr>
                          <wps:spPr bwMode="auto">
                            <a:xfrm>
                              <a:off x="7175" y="3399"/>
                              <a:ext cx="33" cy="22"/>
                            </a:xfrm>
                            <a:custGeom>
                              <a:avLst/>
                              <a:gdLst>
                                <a:gd name="T0" fmla="*/ 0 w 3"/>
                                <a:gd name="T1" fmla="*/ 1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2 h 2"/>
                                <a:gd name="T16" fmla="*/ 3 w 3"/>
                                <a:gd name="T17" fmla="*/ 1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2" y="2"/>
                                  </a:lnTo>
                                  <a:lnTo>
                                    <a:pt x="3" y="2"/>
                                  </a:lnTo>
                                  <a:lnTo>
                                    <a:pt x="3" y="1"/>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5" name="Freeform 330"/>
                          <wps:cNvSpPr>
                            <a:spLocks/>
                          </wps:cNvSpPr>
                          <wps:spPr bwMode="auto">
                            <a:xfrm>
                              <a:off x="7230" y="3421"/>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6" name="Freeform 331"/>
                          <wps:cNvSpPr>
                            <a:spLocks/>
                          </wps:cNvSpPr>
                          <wps:spPr bwMode="auto">
                            <a:xfrm>
                              <a:off x="7274" y="6974"/>
                              <a:ext cx="11" cy="22"/>
                            </a:xfrm>
                            <a:custGeom>
                              <a:avLst/>
                              <a:gdLst>
                                <a:gd name="T0" fmla="*/ 0 w 1"/>
                                <a:gd name="T1" fmla="*/ 0 h 2"/>
                                <a:gd name="T2" fmla="*/ 0 w 1"/>
                                <a:gd name="T3" fmla="*/ 1 h 2"/>
                                <a:gd name="T4" fmla="*/ 0 w 1"/>
                                <a:gd name="T5" fmla="*/ 1 h 2"/>
                                <a:gd name="T6" fmla="*/ 1 w 1"/>
                                <a:gd name="T7" fmla="*/ 2 h 2"/>
                                <a:gd name="T8" fmla="*/ 1 w 1"/>
                                <a:gd name="T9" fmla="*/ 2 h 2"/>
                                <a:gd name="T10" fmla="*/ 0 w 1"/>
                                <a:gd name="T11" fmla="*/ 1 h 2"/>
                                <a:gd name="T12" fmla="*/ 0 w 1"/>
                                <a:gd name="T13" fmla="*/ 1 h 2"/>
                                <a:gd name="T14" fmla="*/ 0 w 1"/>
                                <a:gd name="T15" fmla="*/ 1 h 2"/>
                                <a:gd name="T16" fmla="*/ 0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0" y="0"/>
                                  </a:moveTo>
                                  <a:lnTo>
                                    <a:pt x="0" y="1"/>
                                  </a:lnTo>
                                  <a:lnTo>
                                    <a:pt x="1" y="2"/>
                                  </a:lnTo>
                                  <a:lnTo>
                                    <a:pt x="0" y="1"/>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07" name="Freeform 332"/>
                          <wps:cNvSpPr>
                            <a:spLocks/>
                          </wps:cNvSpPr>
                          <wps:spPr bwMode="auto">
                            <a:xfrm>
                              <a:off x="7296" y="3443"/>
                              <a:ext cx="33" cy="33"/>
                            </a:xfrm>
                            <a:custGeom>
                              <a:avLst/>
                              <a:gdLst>
                                <a:gd name="T0" fmla="*/ 3 w 3"/>
                                <a:gd name="T1" fmla="*/ 3 h 3"/>
                                <a:gd name="T2" fmla="*/ 3 w 3"/>
                                <a:gd name="T3" fmla="*/ 2 h 3"/>
                                <a:gd name="T4" fmla="*/ 3 w 3"/>
                                <a:gd name="T5" fmla="*/ 2 h 3"/>
                                <a:gd name="T6" fmla="*/ 3 w 3"/>
                                <a:gd name="T7" fmla="*/ 2 h 3"/>
                                <a:gd name="T8" fmla="*/ 0 w 3"/>
                                <a:gd name="T9" fmla="*/ 0 h 3"/>
                                <a:gd name="T10" fmla="*/ 0 w 3"/>
                                <a:gd name="T11" fmla="*/ 1 h 3"/>
                                <a:gd name="T12" fmla="*/ 0 w 3"/>
                                <a:gd name="T13" fmla="*/ 1 h 3"/>
                                <a:gd name="T14" fmla="*/ 0 w 3"/>
                                <a:gd name="T15" fmla="*/ 2 h 3"/>
                                <a:gd name="T16" fmla="*/ 0 w 3"/>
                                <a:gd name="T17" fmla="*/ 2 h 3"/>
                                <a:gd name="T18" fmla="*/ 3 w 3"/>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3" y="3"/>
                                  </a:moveTo>
                                  <a:lnTo>
                                    <a:pt x="3" y="2"/>
                                  </a:lnTo>
                                  <a:lnTo>
                                    <a:pt x="0" y="0"/>
                                  </a:lnTo>
                                  <a:lnTo>
                                    <a:pt x="0" y="1"/>
                                  </a:lnTo>
                                  <a:lnTo>
                                    <a:pt x="0" y="2"/>
                                  </a:lnTo>
                                  <a:lnTo>
                                    <a:pt x="3"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8" name="Freeform 333"/>
                          <wps:cNvSpPr>
                            <a:spLocks/>
                          </wps:cNvSpPr>
                          <wps:spPr bwMode="auto">
                            <a:xfrm>
                              <a:off x="7340" y="3465"/>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9" name="Freeform 334"/>
                          <wps:cNvSpPr>
                            <a:spLocks/>
                          </wps:cNvSpPr>
                          <wps:spPr bwMode="auto">
                            <a:xfrm>
                              <a:off x="7406" y="349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0" name="Freeform 335"/>
                          <wps:cNvSpPr>
                            <a:spLocks/>
                          </wps:cNvSpPr>
                          <wps:spPr bwMode="auto">
                            <a:xfrm>
                              <a:off x="7450" y="3509"/>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1" name="Freeform 336"/>
                          <wps:cNvSpPr>
                            <a:spLocks/>
                          </wps:cNvSpPr>
                          <wps:spPr bwMode="auto">
                            <a:xfrm>
                              <a:off x="7516" y="3542"/>
                              <a:ext cx="66" cy="33"/>
                            </a:xfrm>
                            <a:custGeom>
                              <a:avLst/>
                              <a:gdLst>
                                <a:gd name="T0" fmla="*/ 6 w 6"/>
                                <a:gd name="T1" fmla="*/ 3 h 3"/>
                                <a:gd name="T2" fmla="*/ 6 w 6"/>
                                <a:gd name="T3" fmla="*/ 2 h 3"/>
                                <a:gd name="T4" fmla="*/ 6 w 6"/>
                                <a:gd name="T5" fmla="*/ 2 h 3"/>
                                <a:gd name="T6" fmla="*/ 6 w 6"/>
                                <a:gd name="T7" fmla="*/ 2 h 3"/>
                                <a:gd name="T8" fmla="*/ 0 w 6"/>
                                <a:gd name="T9" fmla="*/ 0 h 3"/>
                                <a:gd name="T10" fmla="*/ 0 w 6"/>
                                <a:gd name="T11" fmla="*/ 0 h 3"/>
                                <a:gd name="T12" fmla="*/ 0 w 6"/>
                                <a:gd name="T13" fmla="*/ 0 h 3"/>
                                <a:gd name="T14" fmla="*/ 0 w 6"/>
                                <a:gd name="T15" fmla="*/ 0 h 3"/>
                                <a:gd name="T16" fmla="*/ 0 w 6"/>
                                <a:gd name="T17" fmla="*/ 1 h 3"/>
                                <a:gd name="T18" fmla="*/ 5 w 6"/>
                                <a:gd name="T19" fmla="*/ 3 h 3"/>
                                <a:gd name="T20" fmla="*/ 6 w 6"/>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6" y="3"/>
                                  </a:moveTo>
                                  <a:lnTo>
                                    <a:pt x="6" y="2"/>
                                  </a:lnTo>
                                  <a:lnTo>
                                    <a:pt x="0" y="0"/>
                                  </a:lnTo>
                                  <a:lnTo>
                                    <a:pt x="0" y="1"/>
                                  </a:lnTo>
                                  <a:lnTo>
                                    <a:pt x="5" y="3"/>
                                  </a:lnTo>
                                  <a:lnTo>
                                    <a:pt x="6"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2" name="Freeform 337"/>
                          <wps:cNvSpPr>
                            <a:spLocks/>
                          </wps:cNvSpPr>
                          <wps:spPr bwMode="auto">
                            <a:xfrm>
                              <a:off x="7615" y="3575"/>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3" name="Freeform 338"/>
                          <wps:cNvSpPr>
                            <a:spLocks/>
                          </wps:cNvSpPr>
                          <wps:spPr bwMode="auto">
                            <a:xfrm>
                              <a:off x="7702" y="3619"/>
                              <a:ext cx="44" cy="21"/>
                            </a:xfrm>
                            <a:custGeom>
                              <a:avLst/>
                              <a:gdLst>
                                <a:gd name="T0" fmla="*/ 0 w 4"/>
                                <a:gd name="T1" fmla="*/ 0 h 2"/>
                                <a:gd name="T2" fmla="*/ 0 w 4"/>
                                <a:gd name="T3" fmla="*/ 0 h 2"/>
                                <a:gd name="T4" fmla="*/ 0 w 4"/>
                                <a:gd name="T5" fmla="*/ 0 h 2"/>
                                <a:gd name="T6" fmla="*/ 0 w 4"/>
                                <a:gd name="T7" fmla="*/ 1 h 2"/>
                                <a:gd name="T8" fmla="*/ 4 w 4"/>
                                <a:gd name="T9" fmla="*/ 2 h 2"/>
                                <a:gd name="T10" fmla="*/ 4 w 4"/>
                                <a:gd name="T11" fmla="*/ 2 h 2"/>
                                <a:gd name="T12" fmla="*/ 4 w 4"/>
                                <a:gd name="T13" fmla="*/ 2 h 2"/>
                                <a:gd name="T14" fmla="*/ 4 w 4"/>
                                <a:gd name="T15" fmla="*/ 1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4" name="Freeform 339"/>
                          <wps:cNvSpPr>
                            <a:spLocks/>
                          </wps:cNvSpPr>
                          <wps:spPr bwMode="auto">
                            <a:xfrm>
                              <a:off x="7779" y="3640"/>
                              <a:ext cx="55" cy="33"/>
                            </a:xfrm>
                            <a:custGeom>
                              <a:avLst/>
                              <a:gdLst>
                                <a:gd name="T0" fmla="*/ 1 w 5"/>
                                <a:gd name="T1" fmla="*/ 0 h 3"/>
                                <a:gd name="T2" fmla="*/ 0 w 5"/>
                                <a:gd name="T3" fmla="*/ 1 h 3"/>
                                <a:gd name="T4" fmla="*/ 0 w 5"/>
                                <a:gd name="T5" fmla="*/ 1 h 3"/>
                                <a:gd name="T6" fmla="*/ 1 w 5"/>
                                <a:gd name="T7" fmla="*/ 1 h 3"/>
                                <a:gd name="T8" fmla="*/ 4 w 5"/>
                                <a:gd name="T9" fmla="*/ 3 h 3"/>
                                <a:gd name="T10" fmla="*/ 5 w 5"/>
                                <a:gd name="T11" fmla="*/ 3 h 3"/>
                                <a:gd name="T12" fmla="*/ 5 w 5"/>
                                <a:gd name="T13" fmla="*/ 2 h 3"/>
                                <a:gd name="T14" fmla="*/ 5 w 5"/>
                                <a:gd name="T15" fmla="*/ 2 h 3"/>
                                <a:gd name="T16" fmla="*/ 4 w 5"/>
                                <a:gd name="T17" fmla="*/ 2 h 3"/>
                                <a:gd name="T18" fmla="*/ 1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1" y="0"/>
                                  </a:moveTo>
                                  <a:lnTo>
                                    <a:pt x="0" y="1"/>
                                  </a:lnTo>
                                  <a:lnTo>
                                    <a:pt x="1" y="1"/>
                                  </a:lnTo>
                                  <a:lnTo>
                                    <a:pt x="4" y="3"/>
                                  </a:lnTo>
                                  <a:lnTo>
                                    <a:pt x="5" y="3"/>
                                  </a:lnTo>
                                  <a:lnTo>
                                    <a:pt x="5" y="2"/>
                                  </a:lnTo>
                                  <a:lnTo>
                                    <a:pt x="4" y="2"/>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5" name="Freeform 340"/>
                          <wps:cNvSpPr>
                            <a:spLocks/>
                          </wps:cNvSpPr>
                          <wps:spPr bwMode="auto">
                            <a:xfrm>
                              <a:off x="7856" y="3673"/>
                              <a:ext cx="44" cy="33"/>
                            </a:xfrm>
                            <a:custGeom>
                              <a:avLst/>
                              <a:gdLst>
                                <a:gd name="T0" fmla="*/ 0 w 4"/>
                                <a:gd name="T1" fmla="*/ 0 h 3"/>
                                <a:gd name="T2" fmla="*/ 0 w 4"/>
                                <a:gd name="T3" fmla="*/ 1 h 3"/>
                                <a:gd name="T4" fmla="*/ 0 w 4"/>
                                <a:gd name="T5" fmla="*/ 1 h 3"/>
                                <a:gd name="T6" fmla="*/ 1 w 4"/>
                                <a:gd name="T7" fmla="*/ 1 h 3"/>
                                <a:gd name="T8" fmla="*/ 4 w 4"/>
                                <a:gd name="T9" fmla="*/ 3 h 3"/>
                                <a:gd name="T10" fmla="*/ 4 w 4"/>
                                <a:gd name="T11" fmla="*/ 2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1" y="1"/>
                                  </a:lnTo>
                                  <a:lnTo>
                                    <a:pt x="4" y="3"/>
                                  </a:lnTo>
                                  <a:lnTo>
                                    <a:pt x="4"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6" name="Freeform 341"/>
                          <wps:cNvSpPr>
                            <a:spLocks/>
                          </wps:cNvSpPr>
                          <wps:spPr bwMode="auto">
                            <a:xfrm>
                              <a:off x="7933" y="3706"/>
                              <a:ext cx="44" cy="22"/>
                            </a:xfrm>
                            <a:custGeom>
                              <a:avLst/>
                              <a:gdLst>
                                <a:gd name="T0" fmla="*/ 0 w 4"/>
                                <a:gd name="T1" fmla="*/ 0 h 2"/>
                                <a:gd name="T2" fmla="*/ 0 w 4"/>
                                <a:gd name="T3" fmla="*/ 0 h 2"/>
                                <a:gd name="T4" fmla="*/ 0 w 4"/>
                                <a:gd name="T5" fmla="*/ 0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7" name="Freeform 342"/>
                          <wps:cNvSpPr>
                            <a:spLocks/>
                          </wps:cNvSpPr>
                          <wps:spPr bwMode="auto">
                            <a:xfrm>
                              <a:off x="7999" y="372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8" name="Freeform 343"/>
                          <wps:cNvSpPr>
                            <a:spLocks/>
                          </wps:cNvSpPr>
                          <wps:spPr bwMode="auto">
                            <a:xfrm>
                              <a:off x="8065" y="3750"/>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9" name="Freeform 344"/>
                          <wps:cNvSpPr>
                            <a:spLocks/>
                          </wps:cNvSpPr>
                          <wps:spPr bwMode="auto">
                            <a:xfrm>
                              <a:off x="8120" y="3783"/>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0" name="Freeform 345"/>
                          <wps:cNvSpPr>
                            <a:spLocks/>
                          </wps:cNvSpPr>
                          <wps:spPr bwMode="auto">
                            <a:xfrm>
                              <a:off x="8175" y="3794"/>
                              <a:ext cx="33" cy="33"/>
                            </a:xfrm>
                            <a:custGeom>
                              <a:avLst/>
                              <a:gdLst>
                                <a:gd name="T0" fmla="*/ 0 w 3"/>
                                <a:gd name="T1" fmla="*/ 1 h 3"/>
                                <a:gd name="T2" fmla="*/ 0 w 3"/>
                                <a:gd name="T3" fmla="*/ 1 h 3"/>
                                <a:gd name="T4" fmla="*/ 0 w 3"/>
                                <a:gd name="T5" fmla="*/ 1 h 3"/>
                                <a:gd name="T6" fmla="*/ 1 w 3"/>
                                <a:gd name="T7" fmla="*/ 2 h 3"/>
                                <a:gd name="T8" fmla="*/ 3 w 3"/>
                                <a:gd name="T9" fmla="*/ 3 h 3"/>
                                <a:gd name="T10" fmla="*/ 3 w 3"/>
                                <a:gd name="T11" fmla="*/ 3 h 3"/>
                                <a:gd name="T12" fmla="*/ 3 w 3"/>
                                <a:gd name="T13" fmla="*/ 2 h 3"/>
                                <a:gd name="T14" fmla="*/ 3 w 3"/>
                                <a:gd name="T15" fmla="*/ 1 h 3"/>
                                <a:gd name="T16" fmla="*/ 3 w 3"/>
                                <a:gd name="T17" fmla="*/ 1 h 3"/>
                                <a:gd name="T18" fmla="*/ 1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1" y="2"/>
                                  </a:lnTo>
                                  <a:lnTo>
                                    <a:pt x="3" y="3"/>
                                  </a:lnTo>
                                  <a:lnTo>
                                    <a:pt x="3" y="2"/>
                                  </a:lnTo>
                                  <a:lnTo>
                                    <a:pt x="3" y="1"/>
                                  </a:lnTo>
                                  <a:lnTo>
                                    <a:pt x="1"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1" name="Freeform 346"/>
                          <wps:cNvSpPr>
                            <a:spLocks/>
                          </wps:cNvSpPr>
                          <wps:spPr bwMode="auto">
                            <a:xfrm>
                              <a:off x="8571" y="9353"/>
                              <a:ext cx="11" cy="22"/>
                            </a:xfrm>
                            <a:custGeom>
                              <a:avLst/>
                              <a:gdLst>
                                <a:gd name="T0" fmla="*/ 1 w 1"/>
                                <a:gd name="T1" fmla="*/ 0 h 2"/>
                                <a:gd name="T2" fmla="*/ 1 w 1"/>
                                <a:gd name="T3" fmla="*/ 1 h 2"/>
                                <a:gd name="T4" fmla="*/ 1 w 1"/>
                                <a:gd name="T5" fmla="*/ 1 h 2"/>
                                <a:gd name="T6" fmla="*/ 1 w 1"/>
                                <a:gd name="T7" fmla="*/ 2 h 2"/>
                                <a:gd name="T8" fmla="*/ 1 w 1"/>
                                <a:gd name="T9" fmla="*/ 1 h 2"/>
                                <a:gd name="T10" fmla="*/ 0 w 1"/>
                                <a:gd name="T11" fmla="*/ 1 h 2"/>
                                <a:gd name="T12" fmla="*/ 0 w 1"/>
                                <a:gd name="T13" fmla="*/ 0 h 2"/>
                                <a:gd name="T14" fmla="*/ 0 w 1"/>
                                <a:gd name="T15" fmla="*/ 0 h 2"/>
                                <a:gd name="T16" fmla="*/ 1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1" y="0"/>
                                  </a:moveTo>
                                  <a:lnTo>
                                    <a:pt x="1" y="1"/>
                                  </a:lnTo>
                                  <a:lnTo>
                                    <a:pt x="1" y="2"/>
                                  </a:lnTo>
                                  <a:lnTo>
                                    <a:pt x="1" y="1"/>
                                  </a:lnTo>
                                  <a:lnTo>
                                    <a:pt x="0" y="1"/>
                                  </a:lnTo>
                                  <a:lnTo>
                                    <a:pt x="0" y="0"/>
                                  </a:lnTo>
                                  <a:lnTo>
                                    <a:pt x="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2" name="Freeform 347"/>
                          <wps:cNvSpPr>
                            <a:spLocks/>
                          </wps:cNvSpPr>
                          <wps:spPr bwMode="auto">
                            <a:xfrm>
                              <a:off x="8658" y="9628"/>
                              <a:ext cx="11" cy="21"/>
                            </a:xfrm>
                            <a:custGeom>
                              <a:avLst/>
                              <a:gdLst>
                                <a:gd name="T0" fmla="*/ 0 w 1"/>
                                <a:gd name="T1" fmla="*/ 0 h 2"/>
                                <a:gd name="T2" fmla="*/ 0 w 1"/>
                                <a:gd name="T3" fmla="*/ 0 h 2"/>
                                <a:gd name="T4" fmla="*/ 1 w 1"/>
                                <a:gd name="T5" fmla="*/ 1 h 2"/>
                                <a:gd name="T6" fmla="*/ 1 w 1"/>
                                <a:gd name="T7" fmla="*/ 1 h 2"/>
                                <a:gd name="T8" fmla="*/ 1 w 1"/>
                                <a:gd name="T9" fmla="*/ 2 h 2"/>
                                <a:gd name="T10" fmla="*/ 1 w 1"/>
                                <a:gd name="T11" fmla="*/ 2 h 2"/>
                                <a:gd name="T12" fmla="*/ 1 w 1"/>
                                <a:gd name="T13" fmla="*/ 2 h 2"/>
                                <a:gd name="T14" fmla="*/ 1 w 1"/>
                                <a:gd name="T15" fmla="*/ 2 h 2"/>
                                <a:gd name="T16" fmla="*/ 0 w 1"/>
                                <a:gd name="T17" fmla="*/ 2 h 2"/>
                                <a:gd name="T18" fmla="*/ 0 w 1"/>
                                <a:gd name="T19" fmla="*/ 1 h 2"/>
                                <a:gd name="T20" fmla="*/ 0 w 1"/>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 h="2">
                                  <a:moveTo>
                                    <a:pt x="0" y="0"/>
                                  </a:moveTo>
                                  <a:lnTo>
                                    <a:pt x="0" y="0"/>
                                  </a:lnTo>
                                  <a:lnTo>
                                    <a:pt x="1" y="1"/>
                                  </a:lnTo>
                                  <a:lnTo>
                                    <a:pt x="1" y="2"/>
                                  </a:lnTo>
                                  <a:lnTo>
                                    <a:pt x="0" y="2"/>
                                  </a:lnTo>
                                  <a:lnTo>
                                    <a:pt x="0" y="1"/>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3" name="Freeform 348"/>
                          <wps:cNvSpPr>
                            <a:spLocks/>
                          </wps:cNvSpPr>
                          <wps:spPr bwMode="auto">
                            <a:xfrm>
                              <a:off x="8867" y="10351"/>
                              <a:ext cx="11" cy="44"/>
                            </a:xfrm>
                            <a:custGeom>
                              <a:avLst/>
                              <a:gdLst>
                                <a:gd name="T0" fmla="*/ 0 w 1"/>
                                <a:gd name="T1" fmla="*/ 1 h 4"/>
                                <a:gd name="T2" fmla="*/ 0 w 1"/>
                                <a:gd name="T3" fmla="*/ 0 h 4"/>
                                <a:gd name="T4" fmla="*/ 0 w 1"/>
                                <a:gd name="T5" fmla="*/ 1 h 4"/>
                                <a:gd name="T6" fmla="*/ 1 w 1"/>
                                <a:gd name="T7" fmla="*/ 2 h 4"/>
                                <a:gd name="T8" fmla="*/ 1 w 1"/>
                                <a:gd name="T9" fmla="*/ 3 h 4"/>
                                <a:gd name="T10" fmla="*/ 1 w 1"/>
                                <a:gd name="T11" fmla="*/ 3 h 4"/>
                                <a:gd name="T12" fmla="*/ 1 w 1"/>
                                <a:gd name="T13" fmla="*/ 4 h 4"/>
                                <a:gd name="T14" fmla="*/ 1 w 1"/>
                                <a:gd name="T15" fmla="*/ 4 h 4"/>
                                <a:gd name="T16" fmla="*/ 1 w 1"/>
                                <a:gd name="T17" fmla="*/ 4 h 4"/>
                                <a:gd name="T18" fmla="*/ 1 w 1"/>
                                <a:gd name="T19" fmla="*/ 3 h 4"/>
                                <a:gd name="T20" fmla="*/ 1 w 1"/>
                                <a:gd name="T21" fmla="*/ 2 h 4"/>
                                <a:gd name="T22" fmla="*/ 0 w 1"/>
                                <a:gd name="T23"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4">
                                  <a:moveTo>
                                    <a:pt x="0" y="1"/>
                                  </a:moveTo>
                                  <a:lnTo>
                                    <a:pt x="0" y="0"/>
                                  </a:lnTo>
                                  <a:lnTo>
                                    <a:pt x="0" y="1"/>
                                  </a:lnTo>
                                  <a:lnTo>
                                    <a:pt x="1" y="2"/>
                                  </a:lnTo>
                                  <a:lnTo>
                                    <a:pt x="1" y="3"/>
                                  </a:lnTo>
                                  <a:lnTo>
                                    <a:pt x="1" y="4"/>
                                  </a:lnTo>
                                  <a:lnTo>
                                    <a:pt x="1" y="3"/>
                                  </a:lnTo>
                                  <a:lnTo>
                                    <a:pt x="1" y="2"/>
                                  </a:lnTo>
                                  <a:lnTo>
                                    <a:pt x="0" y="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4" name="Freeform 349"/>
                          <wps:cNvSpPr>
                            <a:spLocks/>
                          </wps:cNvSpPr>
                          <wps:spPr bwMode="auto">
                            <a:xfrm>
                              <a:off x="8230" y="3816"/>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2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5" name="Freeform 350"/>
                          <wps:cNvSpPr>
                            <a:spLocks/>
                          </wps:cNvSpPr>
                          <wps:spPr bwMode="auto">
                            <a:xfrm>
                              <a:off x="8285" y="3838"/>
                              <a:ext cx="44" cy="22"/>
                            </a:xfrm>
                            <a:custGeom>
                              <a:avLst/>
                              <a:gdLst>
                                <a:gd name="T0" fmla="*/ 4 w 4"/>
                                <a:gd name="T1" fmla="*/ 2 h 2"/>
                                <a:gd name="T2" fmla="*/ 4 w 4"/>
                                <a:gd name="T3" fmla="*/ 2 h 2"/>
                                <a:gd name="T4" fmla="*/ 4 w 4"/>
                                <a:gd name="T5" fmla="*/ 1 h 2"/>
                                <a:gd name="T6" fmla="*/ 3 w 4"/>
                                <a:gd name="T7" fmla="*/ 1 h 2"/>
                                <a:gd name="T8" fmla="*/ 1 w 4"/>
                                <a:gd name="T9" fmla="*/ 0 h 2"/>
                                <a:gd name="T10" fmla="*/ 1 w 4"/>
                                <a:gd name="T11" fmla="*/ 0 h 2"/>
                                <a:gd name="T12" fmla="*/ 0 w 4"/>
                                <a:gd name="T13" fmla="*/ 1 h 2"/>
                                <a:gd name="T14" fmla="*/ 0 w 4"/>
                                <a:gd name="T15" fmla="*/ 1 h 2"/>
                                <a:gd name="T16" fmla="*/ 1 w 4"/>
                                <a:gd name="T17" fmla="*/ 1 h 2"/>
                                <a:gd name="T18" fmla="*/ 3 w 4"/>
                                <a:gd name="T19" fmla="*/ 2 h 2"/>
                                <a:gd name="T20" fmla="*/ 4 w 4"/>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4" y="2"/>
                                  </a:moveTo>
                                  <a:lnTo>
                                    <a:pt x="4" y="2"/>
                                  </a:lnTo>
                                  <a:lnTo>
                                    <a:pt x="4" y="1"/>
                                  </a:lnTo>
                                  <a:lnTo>
                                    <a:pt x="3" y="1"/>
                                  </a:lnTo>
                                  <a:lnTo>
                                    <a:pt x="1" y="0"/>
                                  </a:lnTo>
                                  <a:lnTo>
                                    <a:pt x="0" y="1"/>
                                  </a:lnTo>
                                  <a:lnTo>
                                    <a:pt x="1" y="1"/>
                                  </a:lnTo>
                                  <a:lnTo>
                                    <a:pt x="3" y="2"/>
                                  </a:lnTo>
                                  <a:lnTo>
                                    <a:pt x="4"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6" name="Freeform 351"/>
                          <wps:cNvSpPr>
                            <a:spLocks/>
                          </wps:cNvSpPr>
                          <wps:spPr bwMode="auto">
                            <a:xfrm>
                              <a:off x="8351" y="3871"/>
                              <a:ext cx="55" cy="33"/>
                            </a:xfrm>
                            <a:custGeom>
                              <a:avLst/>
                              <a:gdLst>
                                <a:gd name="T0" fmla="*/ 5 w 5"/>
                                <a:gd name="T1" fmla="*/ 2 h 3"/>
                                <a:gd name="T2" fmla="*/ 0 w 5"/>
                                <a:gd name="T3" fmla="*/ 0 h 3"/>
                                <a:gd name="T4" fmla="*/ 0 w 5"/>
                                <a:gd name="T5" fmla="*/ 0 h 3"/>
                                <a:gd name="T6" fmla="*/ 0 w 5"/>
                                <a:gd name="T7" fmla="*/ 0 h 3"/>
                                <a:gd name="T8" fmla="*/ 0 w 5"/>
                                <a:gd name="T9" fmla="*/ 0 h 3"/>
                                <a:gd name="T10" fmla="*/ 0 w 5"/>
                                <a:gd name="T11" fmla="*/ 1 h 3"/>
                                <a:gd name="T12" fmla="*/ 5 w 5"/>
                                <a:gd name="T13" fmla="*/ 3 h 3"/>
                                <a:gd name="T14" fmla="*/ 5 w 5"/>
                                <a:gd name="T15" fmla="*/ 2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5" y="2"/>
                                  </a:moveTo>
                                  <a:lnTo>
                                    <a:pt x="0" y="0"/>
                                  </a:lnTo>
                                  <a:lnTo>
                                    <a:pt x="0" y="1"/>
                                  </a:lnTo>
                                  <a:lnTo>
                                    <a:pt x="5" y="3"/>
                                  </a:lnTo>
                                  <a:lnTo>
                                    <a:pt x="5"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7" name="Freeform 352"/>
                          <wps:cNvSpPr>
                            <a:spLocks/>
                          </wps:cNvSpPr>
                          <wps:spPr bwMode="auto">
                            <a:xfrm>
                              <a:off x="8439" y="3904"/>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2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8" name="Freeform 353"/>
                          <wps:cNvSpPr>
                            <a:spLocks/>
                          </wps:cNvSpPr>
                          <wps:spPr bwMode="auto">
                            <a:xfrm>
                              <a:off x="8527" y="3937"/>
                              <a:ext cx="55" cy="32"/>
                            </a:xfrm>
                            <a:custGeom>
                              <a:avLst/>
                              <a:gdLst>
                                <a:gd name="T0" fmla="*/ 0 w 5"/>
                                <a:gd name="T1" fmla="*/ 0 h 3"/>
                                <a:gd name="T2" fmla="*/ 0 w 5"/>
                                <a:gd name="T3" fmla="*/ 0 h 3"/>
                                <a:gd name="T4" fmla="*/ 0 w 5"/>
                                <a:gd name="T5" fmla="*/ 1 h 3"/>
                                <a:gd name="T6" fmla="*/ 0 w 5"/>
                                <a:gd name="T7" fmla="*/ 1 h 3"/>
                                <a:gd name="T8" fmla="*/ 4 w 5"/>
                                <a:gd name="T9" fmla="*/ 3 h 3"/>
                                <a:gd name="T10" fmla="*/ 5 w 5"/>
                                <a:gd name="T11" fmla="*/ 2 h 3"/>
                                <a:gd name="T12" fmla="*/ 5 w 5"/>
                                <a:gd name="T13" fmla="*/ 2 h 3"/>
                                <a:gd name="T14" fmla="*/ 5 w 5"/>
                                <a:gd name="T15" fmla="*/ 2 h 3"/>
                                <a:gd name="T16" fmla="*/ 4 w 5"/>
                                <a:gd name="T17" fmla="*/ 1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4" y="3"/>
                                  </a:lnTo>
                                  <a:lnTo>
                                    <a:pt x="5"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9" name="Freeform 354"/>
                          <wps:cNvSpPr>
                            <a:spLocks/>
                          </wps:cNvSpPr>
                          <wps:spPr bwMode="auto">
                            <a:xfrm>
                              <a:off x="8603" y="3969"/>
                              <a:ext cx="55" cy="22"/>
                            </a:xfrm>
                            <a:custGeom>
                              <a:avLst/>
                              <a:gdLst>
                                <a:gd name="T0" fmla="*/ 1 w 5"/>
                                <a:gd name="T1" fmla="*/ 0 h 2"/>
                                <a:gd name="T2" fmla="*/ 0 w 5"/>
                                <a:gd name="T3" fmla="*/ 0 h 2"/>
                                <a:gd name="T4" fmla="*/ 0 w 5"/>
                                <a:gd name="T5" fmla="*/ 1 h 2"/>
                                <a:gd name="T6" fmla="*/ 1 w 5"/>
                                <a:gd name="T7" fmla="*/ 1 h 2"/>
                                <a:gd name="T8" fmla="*/ 4 w 5"/>
                                <a:gd name="T9" fmla="*/ 2 h 2"/>
                                <a:gd name="T10" fmla="*/ 5 w 5"/>
                                <a:gd name="T11" fmla="*/ 2 h 2"/>
                                <a:gd name="T12" fmla="*/ 5 w 5"/>
                                <a:gd name="T13" fmla="*/ 2 h 2"/>
                                <a:gd name="T14" fmla="*/ 5 w 5"/>
                                <a:gd name="T15" fmla="*/ 2 h 2"/>
                                <a:gd name="T16" fmla="*/ 4 w 5"/>
                                <a:gd name="T17" fmla="*/ 1 h 2"/>
                                <a:gd name="T18" fmla="*/ 1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1" y="0"/>
                                  </a:moveTo>
                                  <a:lnTo>
                                    <a:pt x="0" y="0"/>
                                  </a:lnTo>
                                  <a:lnTo>
                                    <a:pt x="0" y="1"/>
                                  </a:lnTo>
                                  <a:lnTo>
                                    <a:pt x="1" y="1"/>
                                  </a:lnTo>
                                  <a:lnTo>
                                    <a:pt x="4" y="2"/>
                                  </a:lnTo>
                                  <a:lnTo>
                                    <a:pt x="5"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0" name="Freeform 355"/>
                          <wps:cNvSpPr>
                            <a:spLocks/>
                          </wps:cNvSpPr>
                          <wps:spPr bwMode="auto">
                            <a:xfrm>
                              <a:off x="8680" y="3991"/>
                              <a:ext cx="44" cy="33"/>
                            </a:xfrm>
                            <a:custGeom>
                              <a:avLst/>
                              <a:gdLst>
                                <a:gd name="T0" fmla="*/ 0 w 4"/>
                                <a:gd name="T1" fmla="*/ 0 h 3"/>
                                <a:gd name="T2" fmla="*/ 0 w 4"/>
                                <a:gd name="T3" fmla="*/ 1 h 3"/>
                                <a:gd name="T4" fmla="*/ 0 w 4"/>
                                <a:gd name="T5" fmla="*/ 2 h 3"/>
                                <a:gd name="T6" fmla="*/ 1 w 4"/>
                                <a:gd name="T7" fmla="*/ 2 h 3"/>
                                <a:gd name="T8" fmla="*/ 4 w 4"/>
                                <a:gd name="T9" fmla="*/ 3 h 3"/>
                                <a:gd name="T10" fmla="*/ 4 w 4"/>
                                <a:gd name="T11" fmla="*/ 3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4" y="3"/>
                                  </a:lnTo>
                                  <a:lnTo>
                                    <a:pt x="4"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1" name="Freeform 356"/>
                          <wps:cNvSpPr>
                            <a:spLocks/>
                          </wps:cNvSpPr>
                          <wps:spPr bwMode="auto">
                            <a:xfrm>
                              <a:off x="8757" y="4024"/>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2" name="Freeform 357"/>
                          <wps:cNvSpPr>
                            <a:spLocks/>
                          </wps:cNvSpPr>
                          <wps:spPr bwMode="auto">
                            <a:xfrm>
                              <a:off x="8823" y="4046"/>
                              <a:ext cx="33"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3" y="3"/>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3" name="Line 358"/>
                          <wps:cNvCnPr>
                            <a:cxnSpLocks noChangeShapeType="1"/>
                          </wps:cNvCnPr>
                          <wps:spPr bwMode="auto">
                            <a:xfrm>
                              <a:off x="1483"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4" name="Line 359"/>
                          <wps:cNvCnPr>
                            <a:cxnSpLocks noChangeShapeType="1"/>
                          </wps:cNvCnPr>
                          <wps:spPr bwMode="auto">
                            <a:xfrm>
                              <a:off x="1956"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5" name="Line 360"/>
                          <wps:cNvCnPr>
                            <a:cxnSpLocks noChangeShapeType="1"/>
                          </wps:cNvCnPr>
                          <wps:spPr bwMode="auto">
                            <a:xfrm>
                              <a:off x="2307"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6" name="Line 361"/>
                          <wps:cNvCnPr>
                            <a:cxnSpLocks noChangeShapeType="1"/>
                          </wps:cNvCnPr>
                          <wps:spPr bwMode="auto">
                            <a:xfrm>
                              <a:off x="257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7" name="Line 362"/>
                          <wps:cNvCnPr>
                            <a:cxnSpLocks noChangeShapeType="1"/>
                          </wps:cNvCnPr>
                          <wps:spPr bwMode="auto">
                            <a:xfrm>
                              <a:off x="279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8" name="Line 363"/>
                          <wps:cNvCnPr>
                            <a:cxnSpLocks noChangeShapeType="1"/>
                          </wps:cNvCnPr>
                          <wps:spPr bwMode="auto">
                            <a:xfrm>
                              <a:off x="297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9" name="Line 364"/>
                          <wps:cNvCnPr>
                            <a:cxnSpLocks noChangeShapeType="1"/>
                          </wps:cNvCnPr>
                          <wps:spPr bwMode="auto">
                            <a:xfrm>
                              <a:off x="3132"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0" name="Line 365"/>
                          <wps:cNvCnPr>
                            <a:cxnSpLocks noChangeShapeType="1"/>
                          </wps:cNvCnPr>
                          <wps:spPr bwMode="auto">
                            <a:xfrm>
                              <a:off x="327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1" name="Line 366"/>
                          <wps:cNvCnPr>
                            <a:cxnSpLocks noChangeShapeType="1"/>
                          </wps:cNvCnPr>
                          <wps:spPr bwMode="auto">
                            <a:xfrm>
                              <a:off x="423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2" name="Line 367"/>
                          <wps:cNvCnPr>
                            <a:cxnSpLocks noChangeShapeType="1"/>
                          </wps:cNvCnPr>
                          <wps:spPr bwMode="auto">
                            <a:xfrm>
                              <a:off x="471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3" name="Line 368"/>
                          <wps:cNvCnPr>
                            <a:cxnSpLocks noChangeShapeType="1"/>
                          </wps:cNvCnPr>
                          <wps:spPr bwMode="auto">
                            <a:xfrm>
                              <a:off x="505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4" name="Line 369"/>
                          <wps:cNvCnPr>
                            <a:cxnSpLocks noChangeShapeType="1"/>
                          </wps:cNvCnPr>
                          <wps:spPr bwMode="auto">
                            <a:xfrm>
                              <a:off x="531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5" name="Line 370"/>
                          <wps:cNvCnPr>
                            <a:cxnSpLocks noChangeShapeType="1"/>
                          </wps:cNvCnPr>
                          <wps:spPr bwMode="auto">
                            <a:xfrm>
                              <a:off x="553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6" name="Line 371"/>
                          <wps:cNvCnPr>
                            <a:cxnSpLocks noChangeShapeType="1"/>
                          </wps:cNvCnPr>
                          <wps:spPr bwMode="auto">
                            <a:xfrm>
                              <a:off x="571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7" name="Line 372"/>
                          <wps:cNvCnPr>
                            <a:cxnSpLocks noChangeShapeType="1"/>
                          </wps:cNvCnPr>
                          <wps:spPr bwMode="auto">
                            <a:xfrm>
                              <a:off x="5879"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8" name="Line 373"/>
                          <wps:cNvCnPr>
                            <a:cxnSpLocks noChangeShapeType="1"/>
                          </wps:cNvCnPr>
                          <wps:spPr bwMode="auto">
                            <a:xfrm>
                              <a:off x="602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9" name="Line 374"/>
                          <wps:cNvCnPr>
                            <a:cxnSpLocks noChangeShapeType="1"/>
                          </wps:cNvCnPr>
                          <wps:spPr bwMode="auto">
                            <a:xfrm>
                              <a:off x="6966"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0" name="Line 375"/>
                          <wps:cNvCnPr>
                            <a:cxnSpLocks noChangeShapeType="1"/>
                          </wps:cNvCnPr>
                          <wps:spPr bwMode="auto">
                            <a:xfrm>
                              <a:off x="745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1" name="Line 376"/>
                          <wps:cNvCnPr>
                            <a:cxnSpLocks noChangeShapeType="1"/>
                          </wps:cNvCnPr>
                          <wps:spPr bwMode="auto">
                            <a:xfrm>
                              <a:off x="779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2" name="Line 377"/>
                          <wps:cNvCnPr>
                            <a:cxnSpLocks noChangeShapeType="1"/>
                          </wps:cNvCnPr>
                          <wps:spPr bwMode="auto">
                            <a:xfrm>
                              <a:off x="806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3" name="Line 378"/>
                          <wps:cNvCnPr>
                            <a:cxnSpLocks noChangeShapeType="1"/>
                          </wps:cNvCnPr>
                          <wps:spPr bwMode="auto">
                            <a:xfrm>
                              <a:off x="827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4" name="Line 379"/>
                          <wps:cNvCnPr>
                            <a:cxnSpLocks noChangeShapeType="1"/>
                          </wps:cNvCnPr>
                          <wps:spPr bwMode="auto">
                            <a:xfrm>
                              <a:off x="846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5" name="Line 380"/>
                          <wps:cNvCnPr>
                            <a:cxnSpLocks noChangeShapeType="1"/>
                          </wps:cNvCnPr>
                          <wps:spPr bwMode="auto">
                            <a:xfrm>
                              <a:off x="862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6" name="Line 381"/>
                          <wps:cNvCnPr>
                            <a:cxnSpLocks noChangeShapeType="1"/>
                          </wps:cNvCnPr>
                          <wps:spPr bwMode="auto">
                            <a:xfrm>
                              <a:off x="8757"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7" name="Line 382"/>
                          <wps:cNvCnPr>
                            <a:cxnSpLocks noChangeShapeType="1"/>
                          </wps:cNvCnPr>
                          <wps:spPr bwMode="auto">
                            <a:xfrm>
                              <a:off x="339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8" name="Line 383"/>
                          <wps:cNvCnPr>
                            <a:cxnSpLocks noChangeShapeType="1"/>
                          </wps:cNvCnPr>
                          <wps:spPr bwMode="auto">
                            <a:xfrm>
                              <a:off x="6153"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9" name="Line 384"/>
                          <wps:cNvCnPr>
                            <a:cxnSpLocks noChangeShapeType="1"/>
                          </wps:cNvCnPr>
                          <wps:spPr bwMode="auto">
                            <a:xfrm>
                              <a:off x="2571" y="10505"/>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0" name="Line 385"/>
                          <wps:cNvCnPr>
                            <a:cxnSpLocks noChangeShapeType="1"/>
                          </wps:cNvCnPr>
                          <wps:spPr bwMode="auto">
                            <a:xfrm>
                              <a:off x="2571" y="9956"/>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1" name="Line 386"/>
                          <wps:cNvCnPr>
                            <a:cxnSpLocks noChangeShapeType="1"/>
                          </wps:cNvCnPr>
                          <wps:spPr bwMode="auto">
                            <a:xfrm>
                              <a:off x="2571" y="9408"/>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2" name="Line 387"/>
                          <wps:cNvCnPr>
                            <a:cxnSpLocks noChangeShapeType="1"/>
                          </wps:cNvCnPr>
                          <wps:spPr bwMode="auto">
                            <a:xfrm>
                              <a:off x="2571" y="8860"/>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3" name="Line 388"/>
                          <wps:cNvCnPr>
                            <a:cxnSpLocks noChangeShapeType="1"/>
                          </wps:cNvCnPr>
                          <wps:spPr bwMode="auto">
                            <a:xfrm>
                              <a:off x="2571" y="8312"/>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4" name="Line 389"/>
                          <wps:cNvCnPr>
                            <a:cxnSpLocks noChangeShapeType="1"/>
                          </wps:cNvCnPr>
                          <wps:spPr bwMode="auto">
                            <a:xfrm>
                              <a:off x="648" y="776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5" name="Line 390"/>
                          <wps:cNvCnPr>
                            <a:cxnSpLocks noChangeShapeType="1"/>
                          </wps:cNvCnPr>
                          <wps:spPr bwMode="auto">
                            <a:xfrm>
                              <a:off x="648" y="721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6" name="Line 391"/>
                          <wps:cNvCnPr>
                            <a:cxnSpLocks noChangeShapeType="1"/>
                          </wps:cNvCnPr>
                          <wps:spPr bwMode="auto">
                            <a:xfrm>
                              <a:off x="648" y="6667"/>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7" name="Line 392"/>
                          <wps:cNvCnPr>
                            <a:cxnSpLocks noChangeShapeType="1"/>
                          </wps:cNvCnPr>
                          <wps:spPr bwMode="auto">
                            <a:xfrm>
                              <a:off x="648" y="6130"/>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8" name="Line 393"/>
                          <wps:cNvCnPr>
                            <a:cxnSpLocks noChangeShapeType="1"/>
                          </wps:cNvCnPr>
                          <wps:spPr bwMode="auto">
                            <a:xfrm>
                              <a:off x="648" y="5559"/>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9" name="Line 394"/>
                          <wps:cNvCnPr>
                            <a:cxnSpLocks noChangeShapeType="1"/>
                          </wps:cNvCnPr>
                          <wps:spPr bwMode="auto">
                            <a:xfrm>
                              <a:off x="648" y="5011"/>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0" name="Line 395"/>
                          <wps:cNvCnPr>
                            <a:cxnSpLocks noChangeShapeType="1"/>
                          </wps:cNvCnPr>
                          <wps:spPr bwMode="auto">
                            <a:xfrm>
                              <a:off x="648" y="446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1" name="Line 396"/>
                          <wps:cNvCnPr>
                            <a:cxnSpLocks noChangeShapeType="1"/>
                          </wps:cNvCnPr>
                          <wps:spPr bwMode="auto">
                            <a:xfrm>
                              <a:off x="648" y="391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2" name="Line 397"/>
                          <wps:cNvCnPr>
                            <a:cxnSpLocks noChangeShapeType="1"/>
                          </wps:cNvCnPr>
                          <wps:spPr bwMode="auto">
                            <a:xfrm>
                              <a:off x="648" y="3366"/>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3" name="Line 398"/>
                          <wps:cNvCnPr>
                            <a:cxnSpLocks noChangeShapeType="1"/>
                          </wps:cNvCnPr>
                          <wps:spPr bwMode="auto">
                            <a:xfrm>
                              <a:off x="648" y="2829"/>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4" name="Line 399"/>
                          <wps:cNvCnPr>
                            <a:cxnSpLocks noChangeShapeType="1"/>
                          </wps:cNvCnPr>
                          <wps:spPr bwMode="auto">
                            <a:xfrm>
                              <a:off x="648" y="2270"/>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5" name="Line 400"/>
                          <wps:cNvCnPr>
                            <a:cxnSpLocks noChangeShapeType="1"/>
                          </wps:cNvCnPr>
                          <wps:spPr bwMode="auto">
                            <a:xfrm>
                              <a:off x="648" y="1722"/>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6" name="Line 401"/>
                          <wps:cNvCnPr>
                            <a:cxnSpLocks noChangeShapeType="1"/>
                          </wps:cNvCnPr>
                          <wps:spPr bwMode="auto">
                            <a:xfrm>
                              <a:off x="648" y="117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7" name="Line 402"/>
                          <wps:cNvCnPr>
                            <a:cxnSpLocks noChangeShapeType="1"/>
                          </wps:cNvCnPr>
                          <wps:spPr bwMode="auto">
                            <a:xfrm>
                              <a:off x="648" y="62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8" name="Rectangle 403"/>
                          <wps:cNvSpPr>
                            <a:spLocks noChangeArrowheads="1"/>
                          </wps:cNvSpPr>
                          <wps:spPr bwMode="auto">
                            <a:xfrm>
                              <a:off x="648" y="88"/>
                              <a:ext cx="8241" cy="10954"/>
                            </a:xfrm>
                            <a:prstGeom prst="rect">
                              <a:avLst/>
                            </a:prstGeom>
                            <a:noFill/>
                            <a:ln w="698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Rectangle 404"/>
                          <wps:cNvSpPr>
                            <a:spLocks noChangeArrowheads="1"/>
                          </wps:cNvSpPr>
                          <wps:spPr bwMode="auto">
                            <a:xfrm>
                              <a:off x="4241" y="11447"/>
                              <a:ext cx="71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rFonts w:hint="eastAsia"/>
                                    <w:color w:val="24282B"/>
                                    <w:sz w:val="18"/>
                                    <w:szCs w:val="18"/>
                                    <w:lang w:eastAsia="zh-CN"/>
                                  </w:rPr>
                                  <w:t>距离</w:t>
                                </w:r>
                                <w:r>
                                  <w:rPr>
                                    <w:color w:val="24282B"/>
                                    <w:sz w:val="18"/>
                                    <w:szCs w:val="18"/>
                                  </w:rPr>
                                  <w:t>(km)</w:t>
                                </w:r>
                              </w:p>
                            </w:txbxContent>
                          </wps:txbx>
                          <wps:bodyPr rot="0" vert="horz" wrap="none" lIns="0" tIns="0" rIns="0" bIns="0" anchor="t" anchorCtr="0" upright="1">
                            <a:spAutoFit/>
                          </wps:bodyPr>
                        </wps:wsp>
                        <wps:wsp>
                          <wps:cNvPr id="2380" name="Rectangle 405"/>
                          <wps:cNvSpPr>
                            <a:spLocks noChangeArrowheads="1"/>
                          </wps:cNvSpPr>
                          <wps:spPr bwMode="auto">
                            <a:xfrm rot="16200000">
                              <a:off x="-116" y="69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p>
                            </w:txbxContent>
                          </wps:txbx>
                          <wps:bodyPr rot="0" vert="horz" wrap="none" lIns="0" tIns="0" rIns="0" bIns="0" anchor="t" anchorCtr="0" upright="1">
                            <a:spAutoFit/>
                          </wps:bodyPr>
                        </wps:wsp>
                        <wps:wsp>
                          <wps:cNvPr id="2381" name="Rectangle 406"/>
                          <wps:cNvSpPr>
                            <a:spLocks noChangeArrowheads="1"/>
                          </wps:cNvSpPr>
                          <wps:spPr bwMode="auto">
                            <a:xfrm rot="16200000">
                              <a:off x="-68" y="6833"/>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rPr>
                                    <w:sz w:val="10"/>
                                    <w:szCs w:val="10"/>
                                    <w:lang w:eastAsia="zh-CN"/>
                                  </w:rPr>
                                </w:pPr>
                              </w:p>
                            </w:txbxContent>
                          </wps:txbx>
                          <wps:bodyPr rot="0" vert="horz" wrap="none" lIns="0" tIns="0" rIns="0" bIns="0" anchor="t" anchorCtr="0" upright="1">
                            <a:spAutoFit/>
                          </wps:bodyPr>
                        </wps:wsp>
                        <wps:wsp>
                          <wps:cNvPr id="2382" name="Rectangle 407"/>
                          <wps:cNvSpPr>
                            <a:spLocks noChangeArrowheads="1"/>
                          </wps:cNvSpPr>
                          <wps:spPr bwMode="auto">
                            <a:xfrm rot="16200000">
                              <a:off x="-70" y="6744"/>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rPr>
                                    <w:sz w:val="10"/>
                                    <w:szCs w:val="10"/>
                                    <w:lang w:eastAsia="zh-CN"/>
                                  </w:rPr>
                                </w:pPr>
                              </w:p>
                            </w:txbxContent>
                          </wps:txbx>
                          <wps:bodyPr rot="0" vert="horz" wrap="none" lIns="0" tIns="0" rIns="0" bIns="0" anchor="t" anchorCtr="0" upright="1">
                            <a:spAutoFit/>
                          </wps:bodyPr>
                        </wps:wsp>
                        <wps:wsp>
                          <wps:cNvPr id="2383" name="Rectangle 408"/>
                          <wps:cNvSpPr>
                            <a:spLocks noChangeArrowheads="1"/>
                          </wps:cNvSpPr>
                          <wps:spPr bwMode="auto">
                            <a:xfrm rot="16200000">
                              <a:off x="-116" y="675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p>
                            </w:txbxContent>
                          </wps:txbx>
                          <wps:bodyPr rot="0" vert="horz" wrap="none" lIns="0" tIns="0" rIns="0" bIns="0" anchor="t" anchorCtr="0" upright="1">
                            <a:spAutoFit/>
                          </wps:bodyPr>
                        </wps:wsp>
                        <wps:wsp>
                          <wps:cNvPr id="2384" name="Rectangle 409"/>
                          <wps:cNvSpPr>
                            <a:spLocks noChangeArrowheads="1"/>
                          </wps:cNvSpPr>
                          <wps:spPr bwMode="auto">
                            <a:xfrm rot="16200000">
                              <a:off x="-68" y="6614"/>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rPr>
                                    <w:sz w:val="10"/>
                                    <w:szCs w:val="10"/>
                                    <w:lang w:eastAsia="zh-CN"/>
                                  </w:rPr>
                                </w:pPr>
                              </w:p>
                            </w:txbxContent>
                          </wps:txbx>
                          <wps:bodyPr rot="0" vert="horz" wrap="none" lIns="0" tIns="0" rIns="0" bIns="0" anchor="t" anchorCtr="0" upright="1">
                            <a:spAutoFit/>
                          </wps:bodyPr>
                        </wps:wsp>
                        <wps:wsp>
                          <wps:cNvPr id="2385" name="Rectangle 410"/>
                          <wps:cNvSpPr>
                            <a:spLocks noChangeArrowheads="1"/>
                          </wps:cNvSpPr>
                          <wps:spPr bwMode="auto">
                            <a:xfrm rot="16200000">
                              <a:off x="-70" y="6570"/>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rPr>
                                    <w:sz w:val="10"/>
                                    <w:szCs w:val="10"/>
                                  </w:rPr>
                                </w:pPr>
                              </w:p>
                            </w:txbxContent>
                          </wps:txbx>
                          <wps:bodyPr rot="0" vert="horz" wrap="none" lIns="0" tIns="0" rIns="0" bIns="0" anchor="t" anchorCtr="0" upright="1">
                            <a:spAutoFit/>
                          </wps:bodyPr>
                        </wps:wsp>
                      </wpg:wgp>
                      <wps:wsp>
                        <wps:cNvPr id="2386" name="Rectangle 445"/>
                        <wps:cNvSpPr>
                          <a:spLocks noChangeArrowheads="1"/>
                        </wps:cNvSpPr>
                        <wps:spPr bwMode="auto">
                          <a:xfrm rot="16200000">
                            <a:off x="-898525" y="3473450"/>
                            <a:ext cx="212725"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wps:txbx>
                        <wps:bodyPr rot="0" vert="vert270" wrap="none" lIns="0" tIns="0" rIns="0" bIns="0" anchor="t" anchorCtr="0" upright="1">
                          <a:spAutoFit/>
                        </wps:bodyPr>
                      </wps:wsp>
                      <wps:wsp>
                        <wps:cNvPr id="2387" name="Rectangle 447"/>
                        <wps:cNvSpPr>
                          <a:spLocks noChangeArrowheads="1"/>
                        </wps:cNvSpPr>
                        <wps:spPr bwMode="auto">
                          <a:xfrm>
                            <a:off x="405130" y="7519670"/>
                            <a:ext cx="6489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pPr>
                              <w:r w:rsidRPr="00570202">
                                <w:rPr>
                                  <w:rFonts w:hint="eastAsia"/>
                                  <w:sz w:val="16"/>
                                  <w:szCs w:val="16"/>
                                  <w:lang w:val="en-US" w:eastAsia="zh-CN"/>
                                </w:rPr>
                                <w:t>位置的</w:t>
                              </w:r>
                              <w:r w:rsidRPr="00570202">
                                <w:rPr>
                                  <w:sz w:val="16"/>
                                  <w:szCs w:val="16"/>
                                  <w:lang w:val="en-US" w:eastAsia="zh-CN"/>
                                </w:rPr>
                                <w:t>50%</w:t>
                              </w:r>
                              <w:r>
                                <w:rPr>
                                  <w:rFonts w:hint="eastAsia"/>
                                  <w:sz w:val="16"/>
                                  <w:szCs w:val="16"/>
                                  <w:lang w:val="en-US" w:eastAsia="zh-CN"/>
                                </w:rPr>
                                <w:t>。</w:t>
                              </w:r>
                            </w:p>
                          </w:txbxContent>
                        </wps:txbx>
                        <wps:bodyPr rot="0" vert="horz" wrap="square" lIns="0" tIns="0" rIns="0" bIns="0" anchor="t" anchorCtr="0" upright="1">
                          <a:spAutoFit/>
                        </wps:bodyPr>
                      </wps:wsp>
                      <wps:wsp>
                        <wps:cNvPr id="2388" name="Rectangle 449"/>
                        <wps:cNvSpPr>
                          <a:spLocks noChangeArrowheads="1"/>
                        </wps:cNvSpPr>
                        <wps:spPr bwMode="auto">
                          <a:xfrm>
                            <a:off x="403860" y="7745095"/>
                            <a:ext cx="1054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B63F34" w:rsidRDefault="00E7069C" w:rsidP="00B63F34">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wps:txbx>
                        <wps:bodyPr rot="0" vert="horz" wrap="square" lIns="0" tIns="0" rIns="0" bIns="0" anchor="t" anchorCtr="0" upright="1">
                          <a:spAutoFit/>
                        </wps:bodyPr>
                      </wps:wsp>
                      <wps:wsp>
                        <wps:cNvPr id="2389" name="Rectangle 451"/>
                        <wps:cNvSpPr>
                          <a:spLocks noChangeArrowheads="1"/>
                        </wps:cNvSpPr>
                        <wps:spPr bwMode="auto">
                          <a:xfrm>
                            <a:off x="3984625" y="1552575"/>
                            <a:ext cx="76771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452"/>
                        <wps:cNvSpPr>
                          <a:spLocks noChangeArrowheads="1"/>
                        </wps:cNvSpPr>
                        <wps:spPr bwMode="auto">
                          <a:xfrm>
                            <a:off x="3925570" y="1559560"/>
                            <a:ext cx="8058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rPr>
                                  <w:lang w:eastAsia="zh-CN"/>
                                </w:rPr>
                              </w:pPr>
                              <w:r>
                                <w:rPr>
                                  <w:rFonts w:hint="eastAsia"/>
                                  <w:color w:val="24282B"/>
                                  <w:sz w:val="18"/>
                                  <w:szCs w:val="18"/>
                                  <w:lang w:eastAsia="zh-CN"/>
                                </w:rPr>
                                <w:t>最大</w:t>
                              </w:r>
                              <w:r>
                                <w:rPr>
                                  <w:rFonts w:hint="eastAsia"/>
                                  <w:color w:val="24282B"/>
                                  <w:sz w:val="18"/>
                                  <w:szCs w:val="18"/>
                                  <w:lang w:eastAsia="zh-CN"/>
                                </w:rPr>
                                <w:t>(</w:t>
                              </w:r>
                              <w:r>
                                <w:rPr>
                                  <w:rFonts w:hint="eastAsia"/>
                                  <w:color w:val="24282B"/>
                                  <w:sz w:val="18"/>
                                  <w:szCs w:val="18"/>
                                  <w:lang w:eastAsia="zh-CN"/>
                                </w:rPr>
                                <w:t>自由空间</w:t>
                              </w:r>
                              <w:r>
                                <w:rPr>
                                  <w:rFonts w:hint="eastAsia"/>
                                  <w:color w:val="24282B"/>
                                  <w:sz w:val="18"/>
                                  <w:szCs w:val="18"/>
                                  <w:lang w:eastAsia="zh-CN"/>
                                </w:rPr>
                                <w:t>)</w:t>
                              </w:r>
                            </w:p>
                          </w:txbxContent>
                        </wps:txbx>
                        <wps:bodyPr rot="0" vert="horz" wrap="square" lIns="0" tIns="0" rIns="0" bIns="0" anchor="t" anchorCtr="0" upright="1">
                          <a:noAutofit/>
                        </wps:bodyPr>
                      </wps:wsp>
                      <wps:wsp>
                        <wps:cNvPr id="2391" name="Rectangle 453"/>
                        <wps:cNvSpPr>
                          <a:spLocks noChangeArrowheads="1"/>
                        </wps:cNvSpPr>
                        <wps:spPr bwMode="auto">
                          <a:xfrm>
                            <a:off x="565785" y="5117465"/>
                            <a:ext cx="655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E7069C" w:rsidRPr="00B63F34" w:rsidRDefault="00E7069C" w:rsidP="00B63F34">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wps:txbx>
                        <wps:bodyPr rot="0" vert="horz" wrap="square" lIns="0" tIns="0" rIns="0" bIns="0" anchor="t" anchorCtr="0" upright="1">
                          <a:noAutofit/>
                        </wps:bodyPr>
                      </wps:wsp>
                      <wps:wsp>
                        <wps:cNvPr id="2392" name="Rectangle 457"/>
                        <wps:cNvSpPr>
                          <a:spLocks noChangeArrowheads="1"/>
                        </wps:cNvSpPr>
                        <wps:spPr bwMode="auto">
                          <a:xfrm>
                            <a:off x="1116965" y="635000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37.5 m</w:t>
                              </w:r>
                            </w:p>
                          </w:txbxContent>
                        </wps:txbx>
                        <wps:bodyPr rot="0" vert="horz" wrap="none" lIns="0" tIns="0" rIns="0" bIns="0" anchor="t" anchorCtr="0" upright="1">
                          <a:spAutoFit/>
                        </wps:bodyPr>
                      </wps:wsp>
                      <wps:wsp>
                        <wps:cNvPr id="2393" name="Rectangle 458"/>
                        <wps:cNvSpPr>
                          <a:spLocks noChangeArrowheads="1"/>
                        </wps:cNvSpPr>
                        <wps:spPr bwMode="auto">
                          <a:xfrm>
                            <a:off x="984250" y="5479415"/>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1 200 m</w:t>
                              </w:r>
                            </w:p>
                          </w:txbxContent>
                        </wps:txbx>
                        <wps:bodyPr rot="0" vert="horz" wrap="none" lIns="0" tIns="0" rIns="0" bIns="0" anchor="t" anchorCtr="0" upright="1">
                          <a:spAutoFit/>
                        </wps:bodyPr>
                      </wps:wsp>
                      <wps:wsp>
                        <wps:cNvPr id="2394" name="Rectangle 459"/>
                        <wps:cNvSpPr>
                          <a:spLocks noChangeArrowheads="1"/>
                        </wps:cNvSpPr>
                        <wps:spPr bwMode="auto">
                          <a:xfrm>
                            <a:off x="1061085" y="565340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600 m</w:t>
                              </w:r>
                            </w:p>
                          </w:txbxContent>
                        </wps:txbx>
                        <wps:bodyPr rot="0" vert="horz" wrap="none" lIns="0" tIns="0" rIns="0" bIns="0" anchor="t" anchorCtr="0" upright="1">
                          <a:spAutoFit/>
                        </wps:bodyPr>
                      </wps:wsp>
                      <wps:wsp>
                        <wps:cNvPr id="2395" name="Rectangle 460"/>
                        <wps:cNvSpPr>
                          <a:spLocks noChangeArrowheads="1"/>
                        </wps:cNvSpPr>
                        <wps:spPr bwMode="auto">
                          <a:xfrm>
                            <a:off x="1061085" y="582739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300 m</w:t>
                              </w:r>
                            </w:p>
                          </w:txbxContent>
                        </wps:txbx>
                        <wps:bodyPr rot="0" vert="horz" wrap="none" lIns="0" tIns="0" rIns="0" bIns="0" anchor="t" anchorCtr="0" upright="1">
                          <a:spAutoFit/>
                        </wps:bodyPr>
                      </wps:wsp>
                      <wps:wsp>
                        <wps:cNvPr id="2396" name="Rectangle 461"/>
                        <wps:cNvSpPr>
                          <a:spLocks noChangeArrowheads="1"/>
                        </wps:cNvSpPr>
                        <wps:spPr bwMode="auto">
                          <a:xfrm>
                            <a:off x="1061085" y="600202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150 m</w:t>
                              </w:r>
                            </w:p>
                          </w:txbxContent>
                        </wps:txbx>
                        <wps:bodyPr rot="0" vert="horz" wrap="none" lIns="0" tIns="0" rIns="0" bIns="0" anchor="t" anchorCtr="0" upright="1">
                          <a:spAutoFit/>
                        </wps:bodyPr>
                      </wps:wsp>
                      <wps:wsp>
                        <wps:cNvPr id="2397" name="Rectangle 462"/>
                        <wps:cNvSpPr>
                          <a:spLocks noChangeArrowheads="1"/>
                        </wps:cNvSpPr>
                        <wps:spPr bwMode="auto">
                          <a:xfrm>
                            <a:off x="1116965" y="617601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75 m</w:t>
                              </w:r>
                            </w:p>
                          </w:txbxContent>
                        </wps:txbx>
                        <wps:bodyPr rot="0" vert="horz" wrap="none" lIns="0" tIns="0" rIns="0" bIns="0" anchor="t" anchorCtr="0" upright="1">
                          <a:spAutoFit/>
                        </wps:bodyPr>
                      </wps:wsp>
                      <wps:wsp>
                        <wps:cNvPr id="2398" name="Rectangle 463"/>
                        <wps:cNvSpPr>
                          <a:spLocks noChangeArrowheads="1"/>
                        </wps:cNvSpPr>
                        <wps:spPr bwMode="auto">
                          <a:xfrm>
                            <a:off x="1116965" y="6517005"/>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20 m</w:t>
                              </w:r>
                            </w:p>
                          </w:txbxContent>
                        </wps:txbx>
                        <wps:bodyPr rot="0" vert="horz" wrap="none" lIns="0" tIns="0" rIns="0" bIns="0" anchor="t" anchorCtr="0" upright="1">
                          <a:spAutoFit/>
                        </wps:bodyPr>
                      </wps:wsp>
                      <wps:wsp>
                        <wps:cNvPr id="2399" name="Rectangle 464"/>
                        <wps:cNvSpPr>
                          <a:spLocks noChangeArrowheads="1"/>
                        </wps:cNvSpPr>
                        <wps:spPr bwMode="auto">
                          <a:xfrm>
                            <a:off x="1116965" y="669798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 m</w:t>
                              </w:r>
                            </w:p>
                          </w:txbxContent>
                        </wps:txbx>
                        <wps:bodyPr rot="0" vert="horz" wrap="none" lIns="0" tIns="0" rIns="0" bIns="0" anchor="t" anchorCtr="0" upright="1">
                          <a:spAutoFit/>
                        </wps:bodyPr>
                      </wps:wsp>
                      <wps:wsp>
                        <wps:cNvPr id="2400" name="Rectangle 465"/>
                        <wps:cNvSpPr>
                          <a:spLocks noChangeArrowheads="1"/>
                        </wps:cNvSpPr>
                        <wps:spPr bwMode="auto">
                          <a:xfrm>
                            <a:off x="196215"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120</w:t>
                              </w:r>
                            </w:p>
                          </w:txbxContent>
                        </wps:txbx>
                        <wps:bodyPr rot="0" vert="horz" wrap="none" lIns="0" tIns="0" rIns="0" bIns="0" anchor="t" anchorCtr="0" upright="1">
                          <a:spAutoFit/>
                        </wps:bodyPr>
                      </wps:wsp>
                      <wps:wsp>
                        <wps:cNvPr id="2401" name="Rectangle 466"/>
                        <wps:cNvSpPr>
                          <a:spLocks noChangeArrowheads="1"/>
                        </wps:cNvSpPr>
                        <wps:spPr bwMode="auto">
                          <a:xfrm>
                            <a:off x="196215" y="3409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110</w:t>
                              </w:r>
                            </w:p>
                          </w:txbxContent>
                        </wps:txbx>
                        <wps:bodyPr rot="0" vert="horz" wrap="none" lIns="0" tIns="0" rIns="0" bIns="0" anchor="t" anchorCtr="0" upright="1">
                          <a:spAutoFit/>
                        </wps:bodyPr>
                      </wps:wsp>
                      <wps:wsp>
                        <wps:cNvPr id="2402" name="Rectangle 467"/>
                        <wps:cNvSpPr>
                          <a:spLocks noChangeArrowheads="1"/>
                        </wps:cNvSpPr>
                        <wps:spPr bwMode="auto">
                          <a:xfrm>
                            <a:off x="196215" y="6889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100</w:t>
                              </w:r>
                            </w:p>
                          </w:txbxContent>
                        </wps:txbx>
                        <wps:bodyPr rot="0" vert="horz" wrap="none" lIns="0" tIns="0" rIns="0" bIns="0" anchor="t" anchorCtr="0" upright="1">
                          <a:spAutoFit/>
                        </wps:bodyPr>
                      </wps:wsp>
                      <wps:wsp>
                        <wps:cNvPr id="2403" name="Rectangle 468"/>
                        <wps:cNvSpPr>
                          <a:spLocks noChangeArrowheads="1"/>
                        </wps:cNvSpPr>
                        <wps:spPr bwMode="auto">
                          <a:xfrm>
                            <a:off x="252095" y="103695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90</w:t>
                              </w:r>
                            </w:p>
                          </w:txbxContent>
                        </wps:txbx>
                        <wps:bodyPr rot="0" vert="horz" wrap="none" lIns="0" tIns="0" rIns="0" bIns="0" anchor="t" anchorCtr="0" upright="1">
                          <a:spAutoFit/>
                        </wps:bodyPr>
                      </wps:wsp>
                      <wps:wsp>
                        <wps:cNvPr id="2404" name="Rectangle 469"/>
                        <wps:cNvSpPr>
                          <a:spLocks noChangeArrowheads="1"/>
                        </wps:cNvSpPr>
                        <wps:spPr bwMode="auto">
                          <a:xfrm>
                            <a:off x="252095" y="13855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80</w:t>
                              </w:r>
                            </w:p>
                          </w:txbxContent>
                        </wps:txbx>
                        <wps:bodyPr rot="0" vert="horz" wrap="none" lIns="0" tIns="0" rIns="0" bIns="0" anchor="t" anchorCtr="0" upright="1">
                          <a:spAutoFit/>
                        </wps:bodyPr>
                      </wps:wsp>
                      <wps:wsp>
                        <wps:cNvPr id="2405" name="Rectangle 470"/>
                        <wps:cNvSpPr>
                          <a:spLocks noChangeArrowheads="1"/>
                        </wps:cNvSpPr>
                        <wps:spPr bwMode="auto">
                          <a:xfrm>
                            <a:off x="252095" y="17405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70</w:t>
                              </w:r>
                            </w:p>
                          </w:txbxContent>
                        </wps:txbx>
                        <wps:bodyPr rot="0" vert="horz" wrap="none" lIns="0" tIns="0" rIns="0" bIns="0" anchor="t" anchorCtr="0" upright="1">
                          <a:spAutoFit/>
                        </wps:bodyPr>
                      </wps:wsp>
                      <wps:wsp>
                        <wps:cNvPr id="2406" name="Rectangle 471"/>
                        <wps:cNvSpPr>
                          <a:spLocks noChangeArrowheads="1"/>
                        </wps:cNvSpPr>
                        <wps:spPr bwMode="auto">
                          <a:xfrm>
                            <a:off x="252095" y="208153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60</w:t>
                              </w:r>
                            </w:p>
                          </w:txbxContent>
                        </wps:txbx>
                        <wps:bodyPr rot="0" vert="horz" wrap="none" lIns="0" tIns="0" rIns="0" bIns="0" anchor="t" anchorCtr="0" upright="1">
                          <a:spAutoFit/>
                        </wps:bodyPr>
                      </wps:wsp>
                      <wps:wsp>
                        <wps:cNvPr id="2407" name="Rectangle 472"/>
                        <wps:cNvSpPr>
                          <a:spLocks noChangeArrowheads="1"/>
                        </wps:cNvSpPr>
                        <wps:spPr bwMode="auto">
                          <a:xfrm>
                            <a:off x="252095" y="242951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50</w:t>
                              </w:r>
                            </w:p>
                          </w:txbxContent>
                        </wps:txbx>
                        <wps:bodyPr rot="0" vert="horz" wrap="none" lIns="0" tIns="0" rIns="0" bIns="0" anchor="t" anchorCtr="0" upright="1">
                          <a:spAutoFit/>
                        </wps:bodyPr>
                      </wps:wsp>
                      <wps:wsp>
                        <wps:cNvPr id="2408" name="Rectangle 473"/>
                        <wps:cNvSpPr>
                          <a:spLocks noChangeArrowheads="1"/>
                        </wps:cNvSpPr>
                        <wps:spPr bwMode="auto">
                          <a:xfrm>
                            <a:off x="252095" y="27781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40</w:t>
                              </w:r>
                            </w:p>
                          </w:txbxContent>
                        </wps:txbx>
                        <wps:bodyPr rot="0" vert="horz" wrap="none" lIns="0" tIns="0" rIns="0" bIns="0" anchor="t" anchorCtr="0" upright="1">
                          <a:spAutoFit/>
                        </wps:bodyPr>
                      </wps:wsp>
                      <wps:wsp>
                        <wps:cNvPr id="2409" name="Rectangle 474"/>
                        <wps:cNvSpPr>
                          <a:spLocks noChangeArrowheads="1"/>
                        </wps:cNvSpPr>
                        <wps:spPr bwMode="auto">
                          <a:xfrm>
                            <a:off x="252095" y="31261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30</w:t>
                              </w:r>
                            </w:p>
                          </w:txbxContent>
                        </wps:txbx>
                        <wps:bodyPr rot="0" vert="horz" wrap="none" lIns="0" tIns="0" rIns="0" bIns="0" anchor="t" anchorCtr="0" upright="1">
                          <a:spAutoFit/>
                        </wps:bodyPr>
                      </wps:wsp>
                      <wps:wsp>
                        <wps:cNvPr id="2410" name="Rectangle 475"/>
                        <wps:cNvSpPr>
                          <a:spLocks noChangeArrowheads="1"/>
                        </wps:cNvSpPr>
                        <wps:spPr bwMode="auto">
                          <a:xfrm>
                            <a:off x="252095" y="34740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20</w:t>
                              </w:r>
                            </w:p>
                          </w:txbxContent>
                        </wps:txbx>
                        <wps:bodyPr rot="0" vert="horz" wrap="none" lIns="0" tIns="0" rIns="0" bIns="0" anchor="t" anchorCtr="0" upright="1">
                          <a:spAutoFit/>
                        </wps:bodyPr>
                      </wps:wsp>
                      <wps:wsp>
                        <wps:cNvPr id="2411" name="Rectangle 476"/>
                        <wps:cNvSpPr>
                          <a:spLocks noChangeArrowheads="1"/>
                        </wps:cNvSpPr>
                        <wps:spPr bwMode="auto">
                          <a:xfrm>
                            <a:off x="252095" y="38360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w:t>
                              </w:r>
                            </w:p>
                          </w:txbxContent>
                        </wps:txbx>
                        <wps:bodyPr rot="0" vert="horz" wrap="none" lIns="0" tIns="0" rIns="0" bIns="0" anchor="t" anchorCtr="0" upright="1">
                          <a:spAutoFit/>
                        </wps:bodyPr>
                      </wps:wsp>
                      <wps:wsp>
                        <wps:cNvPr id="2412" name="Rectangle 477"/>
                        <wps:cNvSpPr>
                          <a:spLocks noChangeArrowheads="1"/>
                        </wps:cNvSpPr>
                        <wps:spPr bwMode="auto">
                          <a:xfrm>
                            <a:off x="307975" y="417766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0</w:t>
                              </w:r>
                            </w:p>
                          </w:txbxContent>
                        </wps:txbx>
                        <wps:bodyPr rot="0" vert="horz" wrap="none" lIns="0" tIns="0" rIns="0" bIns="0" anchor="t" anchorCtr="0" upright="1">
                          <a:spAutoFit/>
                        </wps:bodyPr>
                      </wps:wsp>
                      <wps:wsp>
                        <wps:cNvPr id="2413" name="Rectangle 478"/>
                        <wps:cNvSpPr>
                          <a:spLocks noChangeArrowheads="1"/>
                        </wps:cNvSpPr>
                        <wps:spPr bwMode="auto">
                          <a:xfrm>
                            <a:off x="196215" y="45256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w:t>
                              </w:r>
                            </w:p>
                          </w:txbxContent>
                        </wps:txbx>
                        <wps:bodyPr rot="0" vert="horz" wrap="none" lIns="0" tIns="0" rIns="0" bIns="0" anchor="t" anchorCtr="0" upright="1">
                          <a:spAutoFit/>
                        </wps:bodyPr>
                      </wps:wsp>
                      <wps:wsp>
                        <wps:cNvPr id="2414" name="Rectangle 479"/>
                        <wps:cNvSpPr>
                          <a:spLocks noChangeArrowheads="1"/>
                        </wps:cNvSpPr>
                        <wps:spPr bwMode="auto">
                          <a:xfrm>
                            <a:off x="196215" y="487362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–20</w:t>
                              </w:r>
                            </w:p>
                          </w:txbxContent>
                        </wps:txbx>
                        <wps:bodyPr rot="0" vert="horz" wrap="none" lIns="0" tIns="0" rIns="0" bIns="0" anchor="t" anchorCtr="0" upright="1">
                          <a:spAutoFit/>
                        </wps:bodyPr>
                      </wps:wsp>
                      <wps:wsp>
                        <wps:cNvPr id="2415" name="Rectangle 480"/>
                        <wps:cNvSpPr>
                          <a:spLocks noChangeArrowheads="1"/>
                        </wps:cNvSpPr>
                        <wps:spPr bwMode="auto">
                          <a:xfrm>
                            <a:off x="196215" y="52216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–30</w:t>
                              </w:r>
                            </w:p>
                          </w:txbxContent>
                        </wps:txbx>
                        <wps:bodyPr rot="0" vert="horz" wrap="none" lIns="0" tIns="0" rIns="0" bIns="0" anchor="t" anchorCtr="0" upright="1">
                          <a:spAutoFit/>
                        </wps:bodyPr>
                      </wps:wsp>
                      <wps:wsp>
                        <wps:cNvPr id="2416" name="Rectangle 481"/>
                        <wps:cNvSpPr>
                          <a:spLocks noChangeArrowheads="1"/>
                        </wps:cNvSpPr>
                        <wps:spPr bwMode="auto">
                          <a:xfrm>
                            <a:off x="196215" y="55702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–40</w:t>
                              </w:r>
                            </w:p>
                          </w:txbxContent>
                        </wps:txbx>
                        <wps:bodyPr rot="0" vert="horz" wrap="none" lIns="0" tIns="0" rIns="0" bIns="0" anchor="t" anchorCtr="0" upright="1">
                          <a:spAutoFit/>
                        </wps:bodyPr>
                      </wps:wsp>
                      <wps:wsp>
                        <wps:cNvPr id="2417" name="Rectangle 482"/>
                        <wps:cNvSpPr>
                          <a:spLocks noChangeArrowheads="1"/>
                        </wps:cNvSpPr>
                        <wps:spPr bwMode="auto">
                          <a:xfrm>
                            <a:off x="203200" y="591820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–50</w:t>
                              </w:r>
                            </w:p>
                          </w:txbxContent>
                        </wps:txbx>
                        <wps:bodyPr rot="0" vert="horz" wrap="none" lIns="0" tIns="0" rIns="0" bIns="0" anchor="t" anchorCtr="0" upright="1">
                          <a:spAutoFit/>
                        </wps:bodyPr>
                      </wps:wsp>
                      <wps:wsp>
                        <wps:cNvPr id="2418" name="Rectangle 483"/>
                        <wps:cNvSpPr>
                          <a:spLocks noChangeArrowheads="1"/>
                        </wps:cNvSpPr>
                        <wps:spPr bwMode="auto">
                          <a:xfrm>
                            <a:off x="196215" y="626618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–60</w:t>
                              </w:r>
                            </w:p>
                          </w:txbxContent>
                        </wps:txbx>
                        <wps:bodyPr rot="0" vert="horz" wrap="none" lIns="0" tIns="0" rIns="0" bIns="0" anchor="t" anchorCtr="0" upright="1">
                          <a:spAutoFit/>
                        </wps:bodyPr>
                      </wps:wsp>
                      <wps:wsp>
                        <wps:cNvPr id="2419" name="Rectangle 484"/>
                        <wps:cNvSpPr>
                          <a:spLocks noChangeArrowheads="1"/>
                        </wps:cNvSpPr>
                        <wps:spPr bwMode="auto">
                          <a:xfrm>
                            <a:off x="196215" y="660781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–70</w:t>
                              </w:r>
                            </w:p>
                          </w:txbxContent>
                        </wps:txbx>
                        <wps:bodyPr rot="0" vert="horz" wrap="none" lIns="0" tIns="0" rIns="0" bIns="0" anchor="t" anchorCtr="0" upright="1">
                          <a:spAutoFit/>
                        </wps:bodyPr>
                      </wps:wsp>
                      <wps:wsp>
                        <wps:cNvPr id="2420" name="Rectangle 485"/>
                        <wps:cNvSpPr>
                          <a:spLocks noChangeArrowheads="1"/>
                        </wps:cNvSpPr>
                        <wps:spPr bwMode="auto">
                          <a:xfrm>
                            <a:off x="196215" y="695579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–80</w:t>
                              </w:r>
                            </w:p>
                          </w:txbxContent>
                        </wps:txbx>
                        <wps:bodyPr rot="0" vert="horz" wrap="none" lIns="0" tIns="0" rIns="0" bIns="0" anchor="t" anchorCtr="0" upright="1">
                          <a:spAutoFit/>
                        </wps:bodyPr>
                      </wps:wsp>
                      <wps:wsp>
                        <wps:cNvPr id="2421" name="Rectangle 486"/>
                        <wps:cNvSpPr>
                          <a:spLocks noChangeArrowheads="1"/>
                        </wps:cNvSpPr>
                        <wps:spPr bwMode="auto">
                          <a:xfrm>
                            <a:off x="2121535" y="70878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w:t>
                              </w:r>
                            </w:p>
                          </w:txbxContent>
                        </wps:txbx>
                        <wps:bodyPr rot="0" vert="horz" wrap="none" lIns="0" tIns="0" rIns="0" bIns="0" anchor="t" anchorCtr="0" upright="1">
                          <a:spAutoFit/>
                        </wps:bodyPr>
                      </wps:wsp>
                      <wps:wsp>
                        <wps:cNvPr id="2422" name="Rectangle 487"/>
                        <wps:cNvSpPr>
                          <a:spLocks noChangeArrowheads="1"/>
                        </wps:cNvSpPr>
                        <wps:spPr bwMode="auto">
                          <a:xfrm>
                            <a:off x="3837940" y="70878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100</w:t>
                              </w:r>
                            </w:p>
                          </w:txbxContent>
                        </wps:txbx>
                        <wps:bodyPr rot="0" vert="horz" wrap="none" lIns="0" tIns="0" rIns="0" bIns="0" anchor="t" anchorCtr="0" upright="1">
                          <a:spAutoFit/>
                        </wps:bodyPr>
                      </wps:wsp>
                      <wps:wsp>
                        <wps:cNvPr id="2423" name="Rectangle 488"/>
                        <wps:cNvSpPr>
                          <a:spLocks noChangeArrowheads="1"/>
                        </wps:cNvSpPr>
                        <wps:spPr bwMode="auto">
                          <a:xfrm>
                            <a:off x="5533390" y="708787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1 000</w:t>
                              </w:r>
                            </w:p>
                          </w:txbxContent>
                        </wps:txbx>
                        <wps:bodyPr rot="0" vert="horz" wrap="none" lIns="0" tIns="0" rIns="0" bIns="0" anchor="t" anchorCtr="0" upright="1">
                          <a:spAutoFit/>
                        </wps:bodyPr>
                      </wps:wsp>
                      <wps:wsp>
                        <wps:cNvPr id="2424" name="Rectangle 489"/>
                        <wps:cNvSpPr>
                          <a:spLocks noChangeArrowheads="1"/>
                        </wps:cNvSpPr>
                        <wps:spPr bwMode="auto">
                          <a:xfrm>
                            <a:off x="4103370" y="2527300"/>
                            <a:ext cx="5791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490"/>
                        <wps:cNvSpPr>
                          <a:spLocks noChangeArrowheads="1"/>
                        </wps:cNvSpPr>
                        <wps:spPr bwMode="auto">
                          <a:xfrm>
                            <a:off x="4102100" y="25298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i/>
                                  <w:iCs/>
                                  <w:color w:val="24282B"/>
                                  <w:sz w:val="18"/>
                                  <w:szCs w:val="18"/>
                                </w:rPr>
                                <w:t>h</w:t>
                              </w:r>
                            </w:p>
                          </w:txbxContent>
                        </wps:txbx>
                        <wps:bodyPr rot="0" vert="horz" wrap="none" lIns="0" tIns="0" rIns="0" bIns="0" anchor="t" anchorCtr="0" upright="1">
                          <a:spAutoFit/>
                        </wps:bodyPr>
                      </wps:wsp>
                      <wps:wsp>
                        <wps:cNvPr id="2426" name="Rectangle 491"/>
                        <wps:cNvSpPr>
                          <a:spLocks noChangeArrowheads="1"/>
                        </wps:cNvSpPr>
                        <wps:spPr bwMode="auto">
                          <a:xfrm>
                            <a:off x="4152265" y="2597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2"/>
                                  <w:szCs w:val="12"/>
                                </w:rPr>
                                <w:t>1</w:t>
                              </w:r>
                            </w:p>
                          </w:txbxContent>
                        </wps:txbx>
                        <wps:bodyPr rot="0" vert="horz" wrap="none" lIns="0" tIns="0" rIns="0" bIns="0" anchor="t" anchorCtr="0" upright="1">
                          <a:spAutoFit/>
                        </wps:bodyPr>
                      </wps:wsp>
                      <wps:wsp>
                        <wps:cNvPr id="2427" name="Rectangle 492"/>
                        <wps:cNvSpPr>
                          <a:spLocks noChangeArrowheads="1"/>
                        </wps:cNvSpPr>
                        <wps:spPr bwMode="auto">
                          <a:xfrm>
                            <a:off x="4194175" y="2527300"/>
                            <a:ext cx="496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 xml:space="preserve"> = 1 200 m</w:t>
                              </w:r>
                            </w:p>
                          </w:txbxContent>
                        </wps:txbx>
                        <wps:bodyPr rot="0" vert="horz" wrap="none" lIns="0" tIns="0" rIns="0" bIns="0" anchor="t" anchorCtr="0" upright="1">
                          <a:spAutoFit/>
                        </wps:bodyPr>
                      </wps:wsp>
                      <wps:wsp>
                        <wps:cNvPr id="2428" name="Rectangle 493"/>
                        <wps:cNvSpPr>
                          <a:spLocks noChangeArrowheads="1"/>
                        </wps:cNvSpPr>
                        <wps:spPr bwMode="auto">
                          <a:xfrm>
                            <a:off x="2428875" y="3342005"/>
                            <a:ext cx="4394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494"/>
                        <wps:cNvSpPr>
                          <a:spLocks noChangeArrowheads="1"/>
                        </wps:cNvSpPr>
                        <wps:spPr bwMode="auto">
                          <a:xfrm>
                            <a:off x="2427605" y="33458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i/>
                                  <w:iCs/>
                                  <w:color w:val="24282B"/>
                                  <w:sz w:val="18"/>
                                  <w:szCs w:val="18"/>
                                </w:rPr>
                                <w:t>h</w:t>
                              </w:r>
                            </w:p>
                          </w:txbxContent>
                        </wps:txbx>
                        <wps:bodyPr rot="0" vert="horz" wrap="none" lIns="0" tIns="0" rIns="0" bIns="0" anchor="t" anchorCtr="0" upright="1">
                          <a:spAutoFit/>
                        </wps:bodyPr>
                      </wps:wsp>
                      <wps:wsp>
                        <wps:cNvPr id="2430" name="Rectangle 495"/>
                        <wps:cNvSpPr>
                          <a:spLocks noChangeArrowheads="1"/>
                        </wps:cNvSpPr>
                        <wps:spPr bwMode="auto">
                          <a:xfrm>
                            <a:off x="2477770" y="341185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2"/>
                                  <w:szCs w:val="12"/>
                                </w:rPr>
                                <w:t>1</w:t>
                              </w:r>
                            </w:p>
                          </w:txbxContent>
                        </wps:txbx>
                        <wps:bodyPr rot="0" vert="horz" wrap="none" lIns="0" tIns="0" rIns="0" bIns="0" anchor="t" anchorCtr="0" upright="1">
                          <a:spAutoFit/>
                        </wps:bodyPr>
                      </wps:wsp>
                      <wps:wsp>
                        <wps:cNvPr id="2431" name="Rectangle 496"/>
                        <wps:cNvSpPr>
                          <a:spLocks noChangeArrowheads="1"/>
                        </wps:cNvSpPr>
                        <wps:spPr bwMode="auto">
                          <a:xfrm>
                            <a:off x="2519680" y="3348990"/>
                            <a:ext cx="353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 xml:space="preserve"> = 10 m</w:t>
                              </w:r>
                            </w:p>
                          </w:txbxContent>
                        </wps:txbx>
                        <wps:bodyPr rot="0" vert="horz" wrap="none" lIns="0" tIns="0" rIns="0" bIns="0" anchor="t" anchorCtr="0" upright="1">
                          <a:spAutoFit/>
                        </wps:bodyPr>
                      </wps:wsp>
                      <wps:wsp>
                        <wps:cNvPr id="2432" name="Rectangle 497"/>
                        <wps:cNvSpPr>
                          <a:spLocks noChangeArrowheads="1"/>
                        </wps:cNvSpPr>
                        <wps:spPr bwMode="auto">
                          <a:xfrm>
                            <a:off x="405130" y="70878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B63F34">
                              <w:pPr>
                                <w:spacing w:before="0"/>
                              </w:pPr>
                              <w:r>
                                <w:rPr>
                                  <w:color w:val="24282B"/>
                                  <w:sz w:val="18"/>
                                  <w:szCs w:val="18"/>
                                </w:rPr>
                                <w:t>1</w:t>
                              </w:r>
                            </w:p>
                          </w:txbxContent>
                        </wps:txbx>
                        <wps:bodyPr rot="0" vert="horz" wrap="none" lIns="0" tIns="0" rIns="0" bIns="0" anchor="t" anchorCtr="0" upright="1">
                          <a:spAutoFit/>
                        </wps:bodyPr>
                      </wps:wsp>
                    </wpc:wpc>
                  </a:graphicData>
                </a:graphic>
              </wp:inline>
            </w:drawing>
          </mc:Choice>
          <mc:Fallback>
            <w:pict>
              <v:group w14:anchorId="2617520A" id="Canvas 210" o:spid="_x0000_s1103" editas="canvas" style="width:462.6pt;height:649.55pt;mso-position-horizontal-relative:char;mso-position-vertical-relative:line" coordsize="58750,8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">
                <v:shape id="_x0000_s1104" type="#_x0000_t75" style="position:absolute;width:58750;height:82492;visibility:visible;mso-wrap-style:square">
                  <v:fill o:detectmouseclick="t"/>
                  <v:path o:connecttype="none"/>
                </v:shape>
                <v:group id="Group 411" o:spid="_x0000_s1105" style="position:absolute;left:-977;top:628;width:58704;height:81267" coordorigin="-199,88" coordsize="9245,1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rect id="Rectangle 211" o:spid="_x0000_s1106" style="position:absolute;left:7735;top:12653;width:1311;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hmMIA&#10;AADdAAAADwAAAGRycy9kb3ducmV2LnhtbESPzYoCMRCE74LvEFrYm2acwyqjUUQQdNmLow/QTHp+&#10;MOkMSXRm336zsOCxqKqvqO1+tEa8yIfOsYLlIgNBXDndcaPgfjvN1yBCRNZoHJOCHwqw300nWyy0&#10;G/hKrzI2IkE4FKigjbEvpAxVSxbDwvXEyaudtxiT9I3UHocEt0bmWfYpLXacFlrs6dhS9SifVoG8&#10;ladhXRqfua+8/jaX87Ump9THbDxsQEQa4zv83z5rBXm+XM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GYwgAAAN0AAAAPAAAAAAAAAAAAAAAAAJgCAABkcnMvZG93&#10;bnJldi54bWxQSwUGAAAAAAQABAD1AAAAhwMAAAAA&#10;" filled="f" stroked="f">
                    <v:textbox style="mso-fit-shape-to-text:t" inset="0,0,0,0">
                      <w:txbxContent>
                        <w:p w:rsidR="00E7069C" w:rsidRDefault="00E7069C" w:rsidP="00B63F34">
                          <w:pPr>
                            <w:spacing w:before="0"/>
                            <w:rPr>
                              <w:lang w:eastAsia="zh-CN"/>
                            </w:rPr>
                          </w:pPr>
                          <w:r>
                            <w:rPr>
                              <w:color w:val="24282B"/>
                              <w:sz w:val="18"/>
                              <w:szCs w:val="18"/>
                            </w:rPr>
                            <w:t>SM.2012-02</w:t>
                          </w:r>
                          <w:r>
                            <w:rPr>
                              <w:rFonts w:hint="eastAsia"/>
                              <w:color w:val="24282B"/>
                              <w:sz w:val="18"/>
                              <w:szCs w:val="18"/>
                              <w:lang w:eastAsia="zh-CN"/>
                            </w:rPr>
                            <w:t xml:space="preserve"> </w:t>
                          </w:r>
                          <w:r>
                            <w:rPr>
                              <w:rFonts w:hint="eastAsia"/>
                              <w:color w:val="24282B"/>
                              <w:sz w:val="18"/>
                              <w:szCs w:val="18"/>
                              <w:lang w:eastAsia="zh-CN"/>
                            </w:rPr>
                            <w:t>报告</w:t>
                          </w:r>
                        </w:p>
                      </w:txbxContent>
                    </v:textbox>
                  </v:rect>
                  <v:line id="Line 212" o:spid="_x0000_s1107" style="position:absolute;flip:y;visibility:visible;mso-wrap-style:square" from="6219,2621" to="6428,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scEAAADdAAAADwAAAGRycy9kb3ducmV2LnhtbERPTYvCMBC9C/6HMMLeNLUHkdooImhX&#10;9iCrHjwOydgWm0lpsm3995vDwh4f7zvfjbYRPXW+dqxguUhAEGtnai4V3G/H+RqED8gGG8ek4E0e&#10;dtvpJMfMuIG/qb+GUsQQ9hkqqEJoMym9rsiiX7iWOHJP11kMEXalNB0OMdw2Mk2SlbRYc2yosKVD&#10;Rfp1/bEKzFC8dRtK96UvfXEozla+HielPmbjfgMi0Bj+xX/uT6MgTZdxbnwTn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4GxwQAAAN0AAAAPAAAAAAAAAAAAAAAA&#10;AKECAABkcnMvZG93bnJldi54bWxQSwUGAAAAAAQABAD5AAAAjwMAAAAA&#10;" strokecolor="#24282b" strokeweight="0"/>
                  <v:shape id="Freeform 213" o:spid="_x0000_s1108" style="position:absolute;left:6219;top:2873;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ofMAA&#10;AADdAAAADwAAAGRycy9kb3ducmV2LnhtbERP3WrCMBS+H/gO4QjezdTKRluNorLCdjm3Bzg0x7bY&#10;nLRJZuvbm8Fgl98/33Y/mU7cyPnWsoLVMgFBXFndcq3g+6t8zkD4gKyxs0wK7uRhv5s9bbHQduRP&#10;up1DLWIJ+wIVNCH0hZS+asigX9qeOGoX6wyGCF0ttcMxlptOpknyKg22HBca7OnUUHU9/xgFw1t5&#10;OiTk29yth2M2+JdIfCi1mE+HDYhAU/g3/6XftYI0XeXw+yY+Ab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2ofMAAAADdAAAADwAAAAAAAAAAAAAAAACYAgAAZHJzL2Rvd25y&#10;ZXYueG1sUEsFBgAAAAAEAAQA9QAAAIUDAAAAAA==&#10;" path="m33,l,110,77,22,33,xe" fillcolor="#24282b" stroked="f">
                    <v:path arrowok="t" o:connecttype="custom" o:connectlocs="33,0;0,110;77,22;33,0" o:connectangles="0,0,0,0"/>
                  </v:shape>
                  <v:line id="Line 214" o:spid="_x0000_s1109" style="position:absolute;flip:y;visibility:visible;mso-wrap-style:square" from="6483,4244" to="668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HCsEAAADdAAAADwAAAGRycy9kb3ducmV2LnhtbERPy4rCMBTdC/MP4Q7MTtPpYpDaKCI4&#10;dXAhPhYuL8m1LTY3pYlt/fvJQnB5OO98NdpG9NT52rGC71kCglg7U3Op4HLeTucgfEA22DgmBU/y&#10;sFp+THLMjBv4SP0plCKGsM9QQRVCm0npdUUW/cy1xJG7uc5iiLArpelwiOG2kWmS/EiLNceGClva&#10;VKTvp4dVYIbiqdtQur0+9MWm+LPyfv1V6utzXC9ABBrDW/xy74yCN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UcKwQAAAN0AAAAPAAAAAAAAAAAAAAAA&#10;AKECAABkcnMvZG93bnJldi54bWxQSwUGAAAAAAQABAD5AAAAjwMAAAAA&#10;" strokecolor="#24282b" strokeweight="0"/>
                  <v:shape id="Freeform 215" o:spid="_x0000_s1110" style="position:absolute;left:6483;top:4485;width:77;height:109;visibility:visible;mso-wrap-style:square;v-text-anchor:top" coordsize="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2MUA&#10;AADdAAAADwAAAGRycy9kb3ducmV2LnhtbESPwWrDMBBE74X+g9hAbrVsH0JxI5sQCLSHQJqW4ONi&#10;bWxRa2Us1Xby9VWh0OMwM2+YbbXYXkw0euNYQZakIIgbpw23Cj4/Dk/PIHxA1tg7JgU38lCVjw9b&#10;LLSb+Z2mc2hFhLAvUEEXwlBI6ZuOLPrEDcTRu7rRYohybKUecY5w28s8TTfSouG40OFA+46ar/O3&#10;VUBv7f20r+XF8HI8kKmn6+Y0KbVeLbsXEIGW8B/+a79qBXmeZ/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DYxQAAAN0AAAAPAAAAAAAAAAAAAAAAAJgCAABkcnMv&#10;ZG93bnJldi54bWxQSwUGAAAAAAQABAD1AAAAigMAAAAA&#10;" path="m33,l,109,77,22,33,xe" fillcolor="#24282b" stroked="f">
                    <v:path arrowok="t" o:connecttype="custom" o:connectlocs="33,0;0,109;77,22;33,0" o:connectangles="0,0,0,0"/>
                  </v:shape>
                  <v:line id="Line 216" o:spid="_x0000_s1111" style="position:absolute;flip:x;visibility:visible;mso-wrap-style:square" from="4318,4891" to="453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85sAAAADdAAAADwAAAGRycy9kb3ducmV2LnhtbERPTYvCMBS8C/6H8IS9aaqHRapRRNAq&#10;exDdPXh8JM+22LyUJrb1328EwbkN88Us172tREuNLx0rmE4SEMTamZJzBX+/u/EchA/IBivHpOBJ&#10;Htar4WCJqXEdn6m9hFzEEvYpKihCqFMpvS7Iop+4mjhqN9dYDJE2uTQNdrHcVnKWJN/SYslxocCa&#10;tgXp++VhFZgue+o65O5Hn9psmx2tvF/3Sn2N+s0CRKA+fMzv9MEomEXA60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7fObAAAAA3QAAAA8AAAAAAAAAAAAAAAAA&#10;oQIAAGRycy9kb3ducmV2LnhtbFBLBQYAAAAABAAEAPkAAACOAwAAAAA=&#10;" strokecolor="#24282b" strokeweight="0"/>
                  <v:shape id="Freeform 217" o:spid="_x0000_s1112" style="position:absolute;left:4461;top:4891;width:77;height:98;visibility:visible;mso-wrap-style:square;v-text-anchor:top" coordsize="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l78YA&#10;AADdAAAADwAAAGRycy9kb3ducmV2LnhtbESPQWvCQBSE7wX/w/IEb3VjhFKjq4g2oOCl0R68PbLP&#10;bDD7Nma3mv57t1DocZiZb5jFqreNuFPna8cKJuMEBHHpdM2VgtMxf30H4QOyxsYxKfghD6vl4GWB&#10;mXYP/qR7ESoRIewzVGBCaDMpfWnIoh+7ljh6F9dZDFF2ldQdPiLcNjJNkjdpsea4YLCljaHyWnxb&#10;BfmZZ18f++PM2HA47Td5cdttC6VGw349BxGoD//hv/ZOK0jTd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l78YAAADdAAAADwAAAAAAAAAAAAAAAACYAgAAZHJz&#10;L2Rvd25yZXYueG1sUEsFBgAAAAAEAAQA9QAAAIsDAAAAAA==&#10;" path="m44,98l77,,,76,44,98xe" fillcolor="#24282b" stroked="f">
                    <v:path arrowok="t" o:connecttype="custom" o:connectlocs="44,98;77,0;0,76;44,98" o:connectangles="0,0,0,0"/>
                  </v:shape>
                  <v:line id="Line 218" o:spid="_x0000_s1113" style="position:absolute;visibility:visible;mso-wrap-style:square" from="890,8992" to="1439,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5NiMUAAADdAAAADwAAAGRycy9kb3ducmV2LnhtbESPQWvCQBSE7wX/w/IEb3XTJIhNXUUK&#10;pV48NHrw+Mi+JsHs2zW7TeK/dwuFHoeZ+YbZ7CbTiYF631pW8LJMQBBXVrdcKzifPp7XIHxA1thZ&#10;JgV38rDbzp42WGg78hcNZahFhLAvUEETgiuk9FVDBv3SOuLofdveYIiyr6XucYxw08k0SVbSYMtx&#10;oUFH7w1V1/LHKPgM7nbPDyt3bDmrLtcjD+vXTKnFfNq/gQg0hf/wX/ugFaRpmsPvm/g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5NiMUAAADdAAAADwAAAAAAAAAA&#10;AAAAAAChAgAAZHJzL2Rvd25yZXYueG1sUEsFBgAAAAAEAAQA+QAAAJMDAAAAAA==&#10;" strokecolor="#24282b" strokeweight=".55pt"/>
                  <v:line id="Line 219" o:spid="_x0000_s1114" style="position:absolute;visibility:visible;mso-wrap-style:square" from="890,9266" to="1439,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oE8YAAADdAAAADwAAAGRycy9kb3ducmV2LnhtbESPQWvCQBSE7wX/w/IEb3XT2IpN3QQp&#10;SHPxUPXg8ZF9TYLZt2t2G5N/3y0Uehxm5htmW4ymEwP1vrWs4GmZgCCurG65VnA+7R83IHxA1thZ&#10;JgUTeSjy2cMWM23v/EnDMdQiQthnqKAJwWVS+qohg35pHXH0vmxvMETZ11L3eI9w08k0SdbSYMtx&#10;oUFH7w1V1+O3UfAR3G16Ltfu0PKqulwPPGxeV0ot5uPuDUSgMfyH/9qlVpCm6Qv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C6BPGAAAA3QAAAA8AAAAAAAAA&#10;AAAAAAAAoQIAAGRycy9kb3ducmV2LnhtbFBLBQYAAAAABAAEAPkAAACUAwAAAAA=&#10;" strokecolor="#24282b" strokeweight=".55pt"/>
                  <v:line id="Line 220" o:spid="_x0000_s1115" style="position:absolute;visibility:visible;mso-wrap-style:square" from="890,9540" to="1439,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2ZMUAAADdAAAADwAAAGRycy9kb3ducmV2LnhtbESPwWrDMBBE74X8g9hAbo0cp5jUjWxK&#10;ISQXH+r20ONibW0Ta6VYiuP8fVUo9DjMzBtmX85mEBONvresYLNOQBA3VvfcKvj8ODzuQPiArHGw&#10;TAru5KEsFg97zLW98TtNdWhFhLDPUUEXgsul9E1HBv3aOuLofdvRYIhybKUe8RbhZpBpkmTSYM9x&#10;oUNHbx015/pqFByDu9yfTpmret42X+eKp93zVqnVcn59ARFoDv/hv/ZJK0jTNI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B2ZMUAAADdAAAADwAAAAAAAAAA&#10;AAAAAAChAgAAZHJzL2Rvd25yZXYueG1sUEsFBgAAAAAEAAQA+QAAAJMDAAAAAA==&#10;" strokecolor="#24282b" strokeweight=".55pt"/>
                  <v:line id="Line 221" o:spid="_x0000_s1116" style="position:absolute;visibility:visible;mso-wrap-style:square" from="890,9814" to="143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T/8YAAADdAAAADwAAAGRycy9kb3ducmV2LnhtbESPQWvCQBSE7wX/w/KE3pqNSbEaXUMp&#10;lHrx0NiDx0f2mQSzb9fsNsZ/3y0Uehxm5htmW06mFyMNvrOsYJGkIIhrqztuFHwd359WIHxA1thb&#10;JgV38lDuZg9bLLS98SeNVWhEhLAvUEEbgiuk9HVLBn1iHXH0znYwGKIcGqkHvEW46WWWpktpsOO4&#10;0KKjt5bqS/VtFHwEd70/75fu0HFeny4HHlfrXKnH+fS6ARFoCv/hv/ZeK8iy7AV+38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c0//GAAAA3QAAAA8AAAAAAAAA&#10;AAAAAAAAoQIAAGRycy9kb3ducmV2LnhtbFBLBQYAAAAABAAEAPkAAACUAwAAAAA=&#10;" strokecolor="#24282b" strokeweight=".55pt"/>
                  <v:line id="Line 222" o:spid="_x0000_s1117" style="position:absolute;visibility:visible;mso-wrap-style:square" from="890,10088" to="1439,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HjcIAAADdAAAADwAAAGRycy9kb3ducmV2LnhtbERPPW/CMBDdK/U/WFepW3FIUEQDBqFK&#10;iCwZCgyMp/iaRMRnE7sh/Pt6QOr49L7X28n0YqTBd5YVzGcJCOLa6o4bBefT/mMJwgdkjb1lUvAg&#10;D9vN68saC23v/E3jMTQihrAvUEEbgiuk9HVLBv3MOuLI/djBYIhwaKQe8B7DTS/TJMmlwY5jQ4uO&#10;vlqqr8dfo+AQ3O2xKHNXdZzVl2vF4/IzU+r9bdqtQASawr/46S61gjRN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NHjcIAAADdAAAADwAAAAAAAAAAAAAA&#10;AAChAgAAZHJzL2Rvd25yZXYueG1sUEsFBgAAAAAEAAQA+QAAAJADAAAAAA==&#10;" strokecolor="#24282b" strokeweight=".55pt"/>
                  <v:line id="Line 223" o:spid="_x0000_s1118" style="position:absolute;visibility:visible;mso-wrap-style:square" from="890,10362" to="143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FsMAAADdAAAADwAAAGRycy9kb3ducmV2LnhtbESPQYvCMBSE74L/ITzBm6bWRbQaZVkQ&#10;vXhY9eDx0TzbYvMSm1jrv98Iwh6HmfmGWW06U4uWGl9ZVjAZJyCIc6srLhScT9vRHIQPyBpry6Tg&#10;RR42635vhZm2T/6l9hgKESHsM1RQhuAyKX1ekkE/to44elfbGAxRNoXUDT4j3NQyTZKZNFhxXCjR&#10;0U9J+e34MAp2wd1fX/uZO1Q8zS+3A7fzxVSp4aD7XoII1IX/8Ke91wrSNF3A+0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4hbDAAAA3QAAAA8AAAAAAAAAAAAA&#10;AAAAoQIAAGRycy9kb3ducmV2LnhtbFBLBQYAAAAABAAEAPkAAACRAwAAAAA=&#10;" strokecolor="#24282b" strokeweight=".55pt"/>
                  <v:line id="Line 224" o:spid="_x0000_s1119" style="position:absolute;visibility:visible;mso-wrap-style:square" from="890,10636" to="1439,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dVsEAAADdAAAADwAAAGRycy9kb3ducmV2LnhtbERPTYvCMBC9C/sfwix409RWpFajLMKy&#10;Xjyoe9jj0IxtsZlkm1jrvzcHwePjfa+3g2lFT51vLCuYTRMQxKXVDVcKfs/fkxyED8gaW8uk4EEe&#10;tpuP0RoLbe98pP4UKhFD2BeooA7BFVL6siaDfmodceQutjMYIuwqqTu8x3DTyjRJFtJgw7GhRke7&#10;msrr6WYU/AT3/5jvF+7QcFb+XQ/c58tMqfHn8LUCEWgIb/HLvdcK0jSL++Ob+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N1WwQAAAN0AAAAPAAAAAAAAAAAAAAAA&#10;AKECAABkcnMvZG93bnJldi54bWxQSwUGAAAAAAQABAD5AAAAjwMAAAAA&#10;" strokecolor="#24282b" strokeweight=".55pt"/>
                  <v:line id="Line 225" o:spid="_x0000_s1120" style="position:absolute;visibility:visible;mso-wrap-style:square" from="890,8717" to="1439,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4zcQAAADdAAAADwAAAGRycy9kb3ducmV2LnhtbESPT4vCMBTE74LfITzBm6a2i2g1yrKw&#10;6MWDfw4eH82zLTYvscnW+u03Cwseh5n5DbPe9qYRHbW+tqxgNk1AEBdW11wquJy/JwsQPiBrbCyT&#10;ghd52G6GgzXm2j75SN0plCJC2OeooArB5VL6oiKDfmodcfRutjUYomxLqVt8RrhpZJokc2mw5rhQ&#10;oaOvior76cco2AX3eH3s5+5Qc1Zc7wfuFstMqfGo/1yBCNSHd/i/vdcK0jSbwd+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HjNxAAAAN0AAAAPAAAAAAAAAAAA&#10;AAAAAKECAABkcnMvZG93bnJldi54bWxQSwUGAAAAAAQABAD5AAAAkgMAAAAA&#10;" strokecolor="#24282b" strokeweight=".55pt"/>
                  <v:shape id="Freeform 226" o:spid="_x0000_s1121" style="position:absolute;left:648;top:1634;width:8241;height:8805;visibility:visible;mso-wrap-style:square;v-text-anchor:top" coordsize="75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ResUA&#10;AADdAAAADwAAAGRycy9kb3ducmV2LnhtbESPT2vCQBTE70K/w/IK3nTTBIqkrhIKBfEgmAakt0f2&#10;mQSzb9Ps5o/f3hUKPQ4z8xtmu59NK0bqXWNZwds6AkFcWt1wpaD4/lptQDiPrLG1TAru5GC/e1ls&#10;MdV24jONua9EgLBLUUHtfZdK6cqaDLq17YiDd7W9QR9kX0nd4xTgppVxFL1Lgw2HhRo7+qypvOWD&#10;UdAkm4HL21xcT0VGefVzkcdfVmr5OmcfIDzN/j/81z5oBXGcxP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pF6xQAAAN0AAAAPAAAAAAAAAAAAAAAAAJgCAABkcnMv&#10;ZG93bnJldi54bWxQSwUGAAAAAAQABAD1AAAAigMAAAAA&#10;" path="m1,r,l,,,1r1,l64,39r3,1l70,42r3,2l76,46r4,2l83,50r3,2l89,54r3,2l96,58r3,2l102,62r3,2l108,66r3,2l115,70r3,2l121,74r3,2l127,78r2,1l131,80r2,1l135,83r2,1l139,85r2,1l143,88r2,1l147,91r2,1l150,93r2,2l154,96r2,1l158,99r2,1l162,101r2,2l166,104r1,l168,105r1,l169,106r1,1l171,108r1,l173,109r1,l175,110r1,1l176,112r1,l178,113r1,1l180,114r1,1l182,115r,1l183,117r1,l185,118r1,l187,119r1,1l189,120r,1l190,122r1,l192,123r1,1l194,124r1,1l196,125r1,1l198,127r1,1l200,129r1,l202,130r1,1l204,132r1,1l206,134r1,l208,135r1,1l211,137r1,1l213,139r1,1l215,141r1,1l217,143r1,l219,144r1,l220,145r1,l221,146r1,l223,147r1,1l225,149r1,1l227,150r1,1l229,152r1,1l231,153r1,1l232,155r1,1l235,157r2,2l239,161r2,2l243,164r2,2l247,168r2,1l251,171r2,2l255,174r2,2l259,178r2,2l263,182r2,1l267,185r2,2l271,189r2,2l275,192r1,2l278,195r2,2l282,198r1,2l285,201r2,2l288,204r,1l289,206r1,l291,207r1,1l293,209r2,2l296,212r2,2l396,307r1,2l398,310r1,l400,311r1,1l402,313r2,1l405,315r1,1l407,317r1,l408,319r1,l410,320r1,1l412,322r1,1l414,324r2,2l418,328r3,2l423,332r3,2l428,336r1,2l430,339r2,1l433,341r1,l435,343r1,1l437,344r1,1l440,346r1,2l442,349r1,1l444,351r2,1l447,353r1,1l449,355r1,1l452,357r1,1l454,359r2,1l457,361r1,2l459,364r2,1l462,366r1,1l464,368r2,1l467,370r1,1l469,371r1,2l471,373r1,1l473,375r1,1l475,377r1,1l477,379r1,1l479,381r2,l482,383r1,l484,384r1,1l486,386r1,1l550,435r1,l552,436r1,1l554,438r1,1l556,440r1,l558,441r1,1l559,443r1,l561,444r1,l562,445r1,1l564,447r1,l565,448r1,1l567,449r1,1l568,451r1,l570,452r,1l571,453r1,1l573,455r1,1l575,457r1,1l577,459r1,1l579,461r1,1l581,462r,1l582,463r,1l583,465r1,1l585,467r1,1l592,475r,1l586,469r-4,-3l579,462r-3,-3l573,456r-3,-3l567,451r-4,-3l560,446r-3,-3l553,440r-3,-2l547,435r-4,-2l540,431r-3,-2l533,427r-3,-2l527,423r-4,-3l520,419r-2,-2l516,416r-2,-1l512,414r-2,-1l508,412r-2,-1l505,410r-1,-1l503,409r-1,-1l501,407r-1,l499,406r-1,l497,405r-1,l495,404r-1,l493,404r,-1l492,403r-1,-1l490,402r-1,-1l487,400r-2,-1l484,398r-2,-2l481,395r-2,l477,394r-1,-1l474,391r-1,l471,390r-2,-1l468,388r-2,-1l465,386r-2,-1l461,384r-1,-1l458,382r-1,-1l455,379r-2,-1l450,376r-1,-1l446,374r-1,-2l443,370r-3,-1l439,368r-2,-2l435,364r-2,-1l431,361r-2,-2l427,358r-2,-2l423,355r-2,-2l419,351r-2,-1l416,349r-1,l414,348r-1,-1l412,346r-1,-1l410,344r-1,l408,343r,-1l407,341r-1,l405,340r-1,-1l403,338r-1,-1l401,336r-1,-1l399,334r-2,-1l396,332r-1,-1l394,330r-1,-1l391,328r-1,-1l388,325r-1,-1l386,323r-2,-1l383,320r-3,-2l378,315r-3,-3l372,310r-3,-3l367,305r-3,-3l361,300r-3,-3l355,294r-2,-2l350,289r-3,-3l344,284r-2,-3l339,279r-3,-3l333,273r-2,-3l328,268r-1,-1l326,266r-1,-1l324,264r-1,-1l322,262r-1,-1l320,260r-2,-1l317,258r-1,-1l315,256r-1,-1l313,254r-1,-1l311,252r-1,l310,251r-1,-1l308,249r-1,-1l306,247r-1,-1l304,245r-1,l303,244r-1,-1l301,242r-1,l299,241r,-1l298,240r-1,-2l296,238r-1,-1l294,236r-1,-1l292,235r,-2l291,233r-1,-1l289,231r-1,-1l287,229r-1,-1l285,227r-1,-1l284,225r-1,l282,224r,-1l281,223r-1,-1l279,222r,-1l278,221r-1,-1l276,219r-1,-1l275,217r-1,-1l273,216r-1,-2l270,213r-2,-2l266,209r-2,-2l261,205r-1,-1l258,202r-1,-1l255,200r-2,-2l252,197r-2,-2l249,193r-2,-1l245,191r-1,-2l242,188r-1,-2l239,185r-1,-2l236,182r-2,-2l233,179r-2,-2l230,176r-2,-1l227,174r-2,-1l224,172r-1,-2l221,169r-1,-1l218,166r-2,-2l214,163r-2,-2l210,159r-2,-1l206,156r-2,-2l202,152r-2,-2l198,149r-2,-2l194,145r-2,-1l190,142r-2,-2l186,139r-2,-2l182,135r-2,-1l179,133r-1,-1l177,132r-1,-1l175,130r-1,-1l173,129r-1,-1l171,127r-1,l169,126r-1,-1l167,124r-1,l165,123r,-1l164,121r-1,-1l162,120r-1,-1l160,118r-1,-1l157,116r-1,-1l155,114r-1,l153,113r-1,-1l151,111r-1,-1l148,109r-1,-1l146,108r-1,-2l144,106r-1,-1l142,104r-1,l139,103r-1,-1l137,101r-1,-1l134,99r-1,-1l131,97r-1,-1l129,95r-2,-1l126,93r-1,-1l123,91r-1,-1l121,89r-2,-1l118,88r-1,-2l115,85r-1,l112,84r-1,-1l110,82r-2,-1l107,80r-1,-1l104,78r-1,-1l102,76r-2,-1l99,74,98,73r-2,l95,71,93,70r-1,l91,69,89,68,88,67,87,66,85,65,84,64,83,63,82,62,1,11,,11r,1l1,12,80,62r1,1l83,64r1,1l86,66r1,1l89,68r1,1l92,70r1,1l95,73r2,1l98,75r2,1l101,77r2,1l104,79r2,1l107,81r2,1l110,83r3,2l116,87r3,2l122,91r3,3l128,96r3,2l134,100r3,2l140,105r3,2l146,109r3,2l152,114r3,2l158,118r3,2l164,123r3,2l170,127r1,1l172,128r,1l173,130r1,l175,131r1,1l176,133r1,l178,134r1,l180,135r1,1l181,137r1,l183,138r1,1l185,139r,1l186,141r2,1l190,144r2,1l195,147r2,2l199,150r2,2l203,154r2,2l207,157r2,2l211,161r2,2l215,164r2,2l219,168r2,1l223,171r2,2l227,175r1,1l229,177r1,1l231,178r1,1l233,181r1,l235,182r1,1l237,184r1,1l239,186r1,1l241,188r1,l242,189r1,1l244,191r1,l246,192r1,1l248,194r1,1l250,196r1,1l252,197r,1l253,199r1,1l255,200r1,1l257,202r1,1l259,204r1,1l261,206r1,1l263,208r2,1l266,211r2,1l269,213r2,1l374,313r1,1l376,315r1,1l378,317r1,1l380,319r1,1l382,321r1,1l385,323r,1l387,325r1,1l389,327r1,1l391,329r1,1l393,331r1,1l395,333r1,1l397,334r1,1l398,336r1,l400,337r1,1l402,339r1,l404,340r,1l405,341r1,1l407,343r1,l408,344r1,l410,345r1,1l412,347r1,2l415,350r1,1l418,352r1,2l421,355r1,1l424,357r1,1l427,359r1,1l430,362r1,1l433,364r1,1l436,366r1,2l439,369r1,1l441,371r1,l443,372r1,1l445,374r1,1l447,375r1,1l449,377r1,1l452,379r1,l454,380r1,1l456,381r1,1l458,383r1,l460,384r1,l462,385r1,l463,386r1,1l465,387r1,1l467,389r1,l469,390r1,l470,391r1,l529,425r5,3l539,431r5,3l549,438r5,4l559,446r5,4l570,455r5,4l579,464r5,5l589,474r5,5l599,485r5,5l609,496r4,6l618,508r5,7l627,521r1,2l630,524r1,2l632,528r1,1l634,531r1,1l636,534r2,2l639,537r1,2l641,541r1,1l643,544r1,2l646,548r1,1l648,551r1,2l650,555r1,1l651,557r1,l652,558r1,1l653,560r1,l654,561r1,1l656,563r,1l657,565r1,1l658,567r,1l659,569r,1l660,571r1,l661,572r1,2l664,577r2,4l668,584r1,2l670,588r1,2l672,592r1,2l674,595r,1l675,598r1,1l676,600r1,1l678,602r1,2l679,605r1,1l680,607r1,2l682,610r1,1l683,613r1,1l684,615r1,1l686,618r1,2l688,622r1,2l689,625r1,2l691,629r1,1l693,632r,2l694,636r1,2l696,639r1,2l698,643r,2l699,646r1,2l701,650r1,2l703,655r1,3l705,660r1,3l707,666r1,3l709,671r1,3l711,677r1,3l713,683r1,3l715,689r1,3l717,695r1,3l719,701r1,3l721,707r1,3l723,712r,1l724,715r1,2l725,718r1,2l726,722r1,1l727,725r1,2l750,802r,1l750,802r,-1l750,800r,-1l750,798r-1,-1l728,722r-1,-2l727,718r-1,-2l725,714r,-2l724,710r-1,-2l723,706r-1,-2l722,702r-1,-2l720,698r-1,-2l719,694r-1,-2l717,690r,-2l716,687r-1,-2l715,683r-1,-2l713,679r,-2l712,675r-1,-2l711,671r-3,-8l707,663r,1l718,694r,1l706,661r-1,-1l705,659r,-1l704,658r,-1l704,656r-1,-1l703,654r,-1l702,653r,-1l702,651r-1,-1l701,649r-1,l700,648r,-1l699,646r,-1l699,644r-1,-1l698,642r-1,-2l697,639r-1,-1l696,636r-1,-1l694,634r,-1l693,631r,-1l692,629r,-1l691,626r-1,-1l690,624r-1,-2l689,621r-1,-1l687,619r-1,-2l685,615r-1,-2l683,611r-1,-2l681,607r-1,-2l679,603r-1,-2l677,599r-1,-2l675,595r-1,-2l673,591r-1,-2l671,587r-1,-2l669,584r-1,-2l667,580r-1,-1l665,577r-1,-1l663,574r-1,-1l662,572r-1,-2l659,567r-1,-2l657,562r-2,-2l654,558r-2,-3l650,553r-1,-2l647,548r-1,-2l644,543r-1,-2l641,539r-1,-2l638,535r-1,-3l635,530r-1,-2l632,526r-1,-3l628,519r-4,-4l621,511r-3,-5l615,502r-3,-4l609,494r-3,-4l602,486r-3,-4l596,478r-3,-4l590,471r-4,-4l583,463r-4,-3l576,457r-3,-4l570,450r-4,-3l561,443r-5,-4l551,434r-5,-3l541,427r-5,-4l531,419r-5,-4l521,411r-6,-4l510,403r-5,-4l500,395r-5,-4l490,387r-5,-4l480,379r-5,-4l470,371r-6,-4l462,365r-3,-3l456,360r-2,-2l451,355r-3,-2l446,351r-3,-3l440,346r-1,-1l438,344r-1,-1l436,342r-1,-1l433,340r-1,-1l431,338r-1,-1l429,336r-1,-1l427,334r-1,l425,333r,-1l424,331r-1,l422,330r,-1l421,329r-1,-1l419,327r-1,-1l417,325r-2,-1l414,323r-1,-1l411,320r-1,-1l409,318r-1,-1l406,316r-1,-1l404,313r-2,-1l401,311r-1,-1l398,308r-1,-1l396,306r-1,-1l393,303r-1,-1l391,301r-2,-2l388,298r-1,-1l385,296r-1,-1l383,294r-1,-2l380,291r-1,-1l378,289r-2,-1l375,287r-1,-2l373,284r-2,-1l370,282r-1,-2l367,279r-1,-1l364,276r-1,-1l362,273r-2,-1l359,271r-2,-2l356,268r-2,-2l353,265r-1,-1l351,263r-1,-1l349,261r-1,l348,260r-1,l347,259r-1,-1l345,257r-1,l344,256r-1,-1l342,255r-1,-1l341,253r-1,l339,252r-1,-1l337,250r-1,-1l335,248r-1,-1l333,246r-1,-1l331,243r-1,l329,242r-1,-1l327,240r-1,-1l325,238r-1,-1l322,236r-2,-2l318,232r-1,-2l315,228r-2,-2l311,224r-2,-1l304,218r-5,-5l298,212r-1,-1l296,211r-1,-1l294,209r,-1l293,208r-1,-1l292,206r-1,l290,205r-1,-1l289,203r-1,l287,202r-1,-1l285,200r-1,-1l283,198r-1,-1l281,197r-1,-1l279,195r-1,-1l277,193r-1,l276,192r-1,l274,191r-1,-1l273,189r-1,l271,188r-1,-1l269,185r-1,l267,184r,-1l266,183r-1,-1l264,181r-1,-1l262,179r-1,-1l260,178r,-1l259,177r-1,-1l257,175r-1,-1l255,173r-1,-1l253,172r,-1l252,170r-1,-1l250,169r-1,-1l248,168r-1,-1l246,165r-1,-1l244,163r-2,-1l241,161r-1,-1l239,159r-1,-1l236,157r-1,-1l234,155r-1,-1l232,153r-2,-1l229,151r-1,-1l227,149r-2,-1l224,147r-1,-1l223,145r-1,l221,144r-1,l219,143r-1,l218,142r-1,-1l216,140r-1,l214,139r-1,-1l212,137r-1,-1l210,135r-1,l208,134r-1,-1l206,133r-1,-1l204,131r-1,-1l202,129r-1,-1l200,128r,-1l199,127r-1,-1l197,125r-1,-1l195,124r-1,-1l193,123r,-1l192,122r,-1l191,121r-1,-1l189,120r,-1l188,119r-1,-1l186,118r-1,-1l184,116r-1,-1l182,114r-1,-1l180,113r-1,-1l178,111r-1,-1l176,110r-1,-1l174,109r-1,-1l172,107r-1,-1l170,105r-2,-1l167,103r-2,l164,101r-2,-1l161,99r-2,-1l158,97r-2,-1l153,94r-3,-2l147,90r-2,-2l142,86r-3,-2l136,83r-3,-3l130,79r-3,-3l124,75r-3,-2l118,71r-3,-2l113,67r-3,-2l107,63r-3,-2l101,60,98,58,1,xe" fillcolor="#24282b" strokecolor="#24282b" strokeweight="0">
                    <v:path arrowok="t" o:connecttype="custom" o:connectlocs="1330,811;1846,1151;2077,1316;2340,1524;2549,1689;3033,2127;4439,3443;4791,3772;5120,4046;6076,4792;6285,4978;6505,5219;5692,4572;5373,4397;4945,4123;4516,3783;4219,3531;3571,2906;3373,2719;3176,2533;2945,2314;2505,1919;2022,1502;1747,1283;1428,1053;1077,800;956,735;1505,1118;1989,1491;2428,1853;2714,2116;2978,2347;4373,3673;4626,3893;4967,4156;5868,4693;6955,5801;7186,6151;7406,6524;7593,6897;7834,7489;8241,8794;7878,7544;7736,7215;7626,6952;7417,6524;7109,6009;6483,5165;5274,4156;4692,3662;4406,3410;4066,3092;3791,2818;3615,2654;3208,2259;3000,2083;2846,1941;2593,1722;2340,1513;2143,1360;1945,1206;1527,921" o:connectangles="0,0,0,0,0,0,0,0,0,0,0,0,0,0,0,0,0,0,0,0,0,0,0,0,0,0,0,0,0,0,0,0,0,0,0,0,0,0,0,0,0,0,0,0,0,0,0,0,0,0,0,0,0,0,0,0,0,0,0,0,0,0"/>
                  </v:shape>
                  <v:shape id="Freeform 227" o:spid="_x0000_s1122" style="position:absolute;left:648;top:1502;width:7769;height:7402;visibility:visible;mso-wrap-style:square;v-text-anchor:top" coordsize="70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X8UA&#10;AADdAAAADwAAAGRycy9kb3ducmV2LnhtbESPT2vCQBTE70K/w/IKvRTdmFAp0VVEaBF68l/Pj+wz&#10;G82+DdltjP30riB4HGbmN8xs0dtadNT6yrGC8SgBQVw4XXGpYL/7Gn6C8AFZY+2YFFzJw2L+Mphh&#10;rt2FN9RtQykihH2OCkwITS6lLwxZ9CPXEEfv6FqLIcq2lLrFS4TbWqZJMpEWK44LBhtaGSrO2z+r&#10;4JCdV7Y7BnN4//7p0g88+dPvv1Jvr/1yCiJQH57hR3utFaRpls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dlfxQAAAN0AAAAPAAAAAAAAAAAAAAAAAJgCAABkcnMv&#10;ZG93bnJldi54bWxQSwUGAAAAAAQABAD1AAAAigMAAAAA&#10;" path="m707,675r,l697,649r-1,-2l695,645r-1,-2l694,641r-1,-2l692,637r-1,-1l690,634r-1,-2l688,630r-1,-2l686,627r,-2l685,623r-1,-2l683,619r-1,-1l681,616r-1,-2l679,613r,-2l678,610r-1,-1l676,607r,-1l675,605r-1,-2l674,602r-1,-1l672,599r-1,-1l671,597r-1,-1l669,594r,-1l668,592r-1,-2l666,589r,-1l665,587r-1,-2l663,584r,-1l662,582r-1,-2l660,578r-1,-2l657,573r-1,-2l655,569r-2,-2l652,565r-2,-2l650,561r-1,-1l648,559r-1,-2l646,555r-2,-2l643,551r,-1l642,549r-1,-1l610,503r-1,l608,502r,-1l607,500r-1,-1l606,498r-1,-1l604,496r-1,l603,495r-1,-1l601,493r,-1l600,491r-1,-1l598,489r-1,-1l596,488r,-1l595,486r-1,-1l594,484r-1,-1l592,483r,-1l591,481r-1,-1l590,479r-1,-1l588,478r,-1l587,476r-1,-1l585,474r-2,-3l581,469r-2,-2l576,465r-2,-2l572,461r-2,-2l568,457r-2,-2l564,453r-2,-2l560,449r-2,-2l556,445r-2,-2l552,441r-2,-2l547,437r-2,-2l543,434r-1,-1l542,432r-1,-1l540,430r-1,l538,429r-1,-1l537,427r-1,-1l535,426r-1,-1l533,424r-1,-1l531,422r-1,-1l529,420r-2,-1l525,417r-1,-1l522,414r-1,-1l519,411r-2,-1l515,408r-1,-1l512,405r-2,-2l509,402r-2,-2l505,399r-1,-2l502,395r-2,-1l499,392r-2,-1l496,389r-2,-1l493,387r-1,-1l491,385r-1,-2l489,382r-2,-1l486,380r-1,-1l484,378r-1,-1l482,376r-2,-1l479,373r-1,-1l477,371r-1,-1l475,369r-2,-2l472,366r-8,-9l455,348r-9,-8l438,331r-9,-9l420,314r-8,-9l403,297r-9,-9l385,280r-8,-9l368,263r-9,-9l350,246r-8,-8l333,229r-9,-8l315,213r-8,-8l298,196r-2,-2l294,192r-2,-2l289,189r-2,-3l285,185r-2,-2l281,181r-2,-2l276,177r-2,-2l272,174r-2,-2l268,170r-2,-2l264,166r-3,-1l259,163r-2,-2l255,159r-1,-1l253,157r-1,l251,156r-1,-1l249,154r-1,-1l247,153r-1,-1l245,151r-1,l243,150r-1,-1l241,148r-1,-1l239,147r-1,-1l237,145r-1,-1l235,144r,-1l234,142r-1,-1l232,141r-1,-1l230,139r-1,l228,138r,-1l227,137r-1,-1l225,136r-1,-1l223,134r-1,-1l221,133r,-1l220,132r-1,-1l218,131r-1,-1l216,130r-1,-1l214,128r,-1l213,127r-1,-1l211,126r-1,-1l209,124r-1,l207,123r-1,-1l205,122r,-1l196,115r-9,-5l178,104r-3,-3l171,99r-4,-3l164,94r-4,-2l156,90r-4,-3l149,85r-4,-3l141,80r-3,-2l134,76r-4,-3l127,71r-4,-2l119,67r-4,-2l112,63r-4,-2l104,58,1,,,,,1r1,l133,76r1,1l136,78r1,1l138,80r2,1l141,81r1,1l143,83r1,1l145,84r2,1l148,86r1,l150,87r1,1l152,88r1,1l155,90r1,1l157,91r1,1l159,93r1,l162,94r1,1l165,96r1,1l168,98r1,1l171,100r1,1l174,102r1,1l177,104r1,1l180,106r1,1l183,108r1,l186,110r1,1l189,111r1,1l192,113r1,1l195,115r1,1l197,117r1,1l200,119r1,1l202,121r1,l204,122r1,l206,123r,1l207,124r1,1l209,126r1,l211,127r1,l213,128r,1l214,129r1,1l216,131r1,l219,132r1,1l222,135r2,1l226,137r2,2l229,140r2,2l233,143r2,2l237,146r2,1l240,149r2,1l244,152r2,1l248,155r2,1l251,157r2,2l255,160r2,2l260,165r4,3l267,171r4,3l274,176r3,4l281,183r3,2l288,189r3,2l294,195r4,3l301,201r4,3l308,207r3,3l315,213r3,3l321,220r4,3l327,225r3,2l332,230r3,2l337,234r3,2l342,239r3,2l347,244r3,2l352,248r3,3l357,253r3,2l362,258r2,2l367,263r2,2l372,268r2,2l376,272r1,1l378,274r2,1l381,277r1,1l384,279r2,2l387,283r2,1l391,286r2,2l394,289r2,2l397,292r2,2l401,296r1,1l404,298r1,2l407,302r1,1l410,305r1,1l413,307r1,1l415,309r1,2l417,312r1,1l419,314r1,1l421,316r2,2l424,319r1,1l426,321r1,1l428,323r1,1l430,325r1,1l432,327r1,1l434,329r1,l436,331r1,1l438,332r1,1l440,335r1,1l442,337r1,l444,338r,1l445,340r1,1l447,342r1,1l449,344r1,l450,345r1,1l452,346r,1l453,348r1,l454,349r1,1l456,350r1,1l457,352r2,1l460,355r2,1l463,358r2,1l466,361r2,1l469,364r2,2l472,367r2,2l475,370r2,2l478,373r1,1l480,375r1,1l482,377r,1l483,379r1,1l485,380r1,1l487,382r1,l488,383r1,1l490,385r1,1l492,387r1,l493,388r1,1l495,390r2,1l498,393r2,2l502,396r1,2l505,399r1,2l508,402r1,1l511,405r2,2l514,408r2,2l517,411r2,1l521,414r1,1l524,417r1,1l527,420r1,1l529,422r1,1l531,424r1,1l534,426r1,1l536,428r1,1l538,430r1,1l540,432r1,1l543,434r1,1l545,436r1,1l547,438r2,2l550,441r2,1l553,444r2,1l556,446r2,2l559,449r2,2l562,452r2,2l565,455r2,1l568,458r2,1l571,461r2,2l574,464r2,2l577,467r1,1l579,469r1,1l581,470r5,6l591,482r5,6l601,494r5,6l611,507r5,6l621,520r5,7l630,533r5,7l640,547r5,7l649,562r5,7l659,577r4,8l668,593r4,8l676,609r1,1l678,612r1,1l679,614r1,2l681,617r1,2l682,620r1,2l684,623r1,2l685,626r1,1l687,629r1,1l688,632r1,1l690,635r,1l691,638r1,1l693,641r,2l694,644r1,2l696,648r,2l697,651r1,2l699,655r,1l700,658r1,2l701,661r1,2l703,665r,2l704,668r1,2l705,672r2,3xe" fillcolor="#24282b" strokecolor="#24282b" strokeweight="0">
                    <v:path arrowok="t" o:connecttype="custom" o:connectlocs="7604,6985;7494,6777;7406,6601;7318,6448;7198,6240;7066,6031;6648,5450;6560,5351;6483,5253;6329,5099;6088,4858;5912,4704;5813,4606;5604,4419;5417,4244;5275,4112;4813,3630;3758,2610;3132,2029;2868,1809;2714,1678;2593,1579;2494,1502;2385,1426;2275,1349;1758,1009;1308,735;1472,844;1626,943;1758,1020;1945,1140;2121,1250;2264,1349;2363,1426;2560,1568;2780,1744;3165,2073;3571,2445;3868,2720;4143,2994;4330,3169;4516,3356;4659,3498;4780,3608;4890,3728;4967,3805;5088,3926;5264,4101;5362,4200;5494,4332;5681,4507;5846,4661;5989,4781;6165,4946;6329,5110;6714,5560;7285,6415;7494,6799;7582,6974;7681,7183;7769,7402" o:connectangles="0,0,0,0,0,0,0,0,0,0,0,0,0,0,0,0,0,0,0,0,0,0,0,0,0,0,0,0,0,0,0,0,0,0,0,0,0,0,0,0,0,0,0,0,0,0,0,0,0,0,0,0,0,0,0,0,0,0,0,0,0"/>
                  </v:shape>
                  <v:shape id="Freeform 228" o:spid="_x0000_s1123" style="position:absolute;left:648;top:1349;width:8241;height:9013;visibility:visible;mso-wrap-style:square;v-text-anchor:top" coordsize="75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lSscA&#10;AADdAAAADwAAAGRycy9kb3ducmV2LnhtbESPQUvDQBSE74L/YXmCF2k3jSJt2m0JguBFsE0PPb5m&#10;X5No9m3MPtPor3eFgsdhZr5hVpvRtWqgPjSeDcymCSji0tuGKwP74nkyBxUE2WLrmQx8U4DN+vpq&#10;hZn1Z97SsJNKRQiHDA3UIl2mdShrchimviOO3sn3DiXKvtK2x3OEu1anSfKoHTYcF2rs6Kmm8mP3&#10;5Qxs32T2I4cF+/xY5MXd6+fwXqAxtzdjvgQlNMp/+NJ+sQbS9P4B/t7E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5UrHAAAA3QAAAA8AAAAAAAAAAAAAAAAAmAIAAGRy&#10;cy9kb3ducmV2LnhtbFBLBQYAAAAABAAEAPUAAACMAwAAAAA=&#10;" path="m510,404r1,l511,405r1,1l513,407r1,1l514,409r1,l516,410r1,1l518,412r,1l519,413r1,1l521,415r1,2l523,418r2,1l526,421r1,1l528,423r1,1l530,426r1,1l533,428r,1l534,430r1,l536,431r,1l537,433r1,l539,434r,1l540,435r1,1l542,437r1,1l544,439r1,1l546,442r1,1l548,444r1,1l550,446r1,2l552,449r1,1l554,451r1,l556,453r2,1l559,455r1,1l561,457r1,1l563,459r1,1l565,461r1,1l567,463r1,1l568,465r1,1l570,467r1,1l572,469r1,1l574,471r1,1l576,473r1,1l578,475r1,2l580,478r1,1l582,480r1,1l584,482r1,1l586,484r1,1l588,486r1,1l590,489r1,1l592,491r1,1l594,494r1,1l596,496r1,2l598,499r1,1l600,502r1,1l602,504r1,1l605,507r1,1l607,509r,1l608,512r1,1l610,514r1,1l612,516r1,1l614,519r,1l615,521r1,1l617,523r1,1l619,526r1,1l620,528r1,1l622,530r1,2l624,533r,1l625,535r1,1l626,537r1,1l628,539r,1l629,541r1,1l631,543r,1l632,545r1,1l633,547r1,1l635,549r,1l636,551r1,1l638,553r,1l639,556r1,1l641,558r,1l642,560r1,1l644,562r,2l645,565r1,1l647,567r,1l648,569r1,2l650,572r1,1l651,574r1,2l653,577r1,1l655,580r,1l656,582r1,1l657,584r1,1l658,586r2,2l661,589r,2l662,593r1,2l664,596r1,2l666,600r1,1l668,602r,1l669,604r1,2l670,607r1,1l672,609r,1l673,611r1,1l674,614r1,1l675,616r1,1l677,618r,2l678,621r1,1l679,624r1,1l681,626r,1l682,629r1,1l683,632r1,1l685,634r,2l686,637r1,1l687,640r1,1l689,642r,2l690,645r1,1l691,647r1,2l693,650r,1l693,652r1,1l694,654r1,1l695,656r1,1l696,659r1,1l697,661r,1l698,662r,2l699,664r,1l699,666r1,l700,667r,1l701,669r,1l702,671r,1l702,673r1,1l703,675r1,1l704,677r1,2l705,680r,1l706,682r,1l707,684r,1l708,686r,2l709,689r,2l710,694r1,2l712,699r1,2l714,703r1,3l716,708r,3l717,713r1,2l719,718r1,2l721,723r1,2l722,728r1,2l724,733r1,2l725,738r1,1l726,741r1,1l727,744r1,1l728,747r22,74l750,822r,-1l728,744r,-1l728,742r-1,-1l727,740r-1,-1l726,738r,-1l725,736r,-1l725,734r-1,-1l724,732r,-1l724,730r-1,-1l723,728r,-1l722,727r,-1l722,725r,-1l722,723r-1,l721,722r,-1l720,720r,-1l720,718r-1,-2l718,714r,-2l717,711r,-2l716,707r-1,-1l715,704r-1,-2l714,700r-1,-1l712,697r,-2l711,694r-1,-2l710,690r-1,-1l708,687r,-2l707,684r-1,-2l706,680r-1,-2l704,676r-1,-2l703,672r-1,-2l701,669r-1,-2l699,665r,-2l698,662r,-1l698,660r-1,-1l697,658r-1,-1l696,656r,-1l695,654r,-1l694,652r,-1l693,650r,-1l693,648r-1,-1l691,646r,-2l690,643r-1,-2l688,639r-1,-1l686,636r,-2l685,632r-1,-1l683,629r-1,-2l681,626r,-2l680,623r-1,-2l678,619r-1,-1l676,616r-1,-1l675,613r-1,-1l673,610r-1,-1l671,607r,-1l670,605r-1,-2l669,602r-1,-1l667,600r,-1l666,598r,-1l665,597r-1,-2l664,593r-1,-1l662,591r-1,-2l660,588r,-2l659,585r-1,-2l657,582r-1,-1l655,579r-1,-1l654,577r-1,-2l652,574r-1,-2l650,571r-1,-1l648,568r-1,-1l646,564r-1,-1l643,561r-1,-2l641,557r-1,-2l638,553r,-1l637,551r-1,-2l635,548r-1,-1l633,546r,-1l632,544r-1,-2l630,541r-1,-2l628,538r,-1l627,536r-1,-1l626,534r-1,-1l624,533r,-1l623,531r-1,-1l622,529r-1,-1l620,526r-1,-1l618,523r-1,-1l616,521r-1,-2l614,518r-2,-2l611,515r-1,-1l609,512r-1,-1l607,509r-1,-1l605,507r-1,-2l603,504r-1,-1l601,501r-1,-1l599,499r-1,-1l598,497r-1,-1l596,495r,-1l595,493r-1,l593,492r,-1l592,490r-1,-1l591,488r-1,l589,487r,-1l588,485r-1,-1l586,483r-1,-1l584,480r-2,-1l581,478r-1,-1l579,475r-1,-1l576,473r-1,-2l574,470r-1,-2l572,467r-1,-1l569,464r-1,-1l567,462r-1,-2l565,459r-1,-1l561,456r-2,-2l557,452r-2,-2l553,448r-2,-3l549,443r-3,-2l544,439r-2,-2l540,435r-2,-2l536,430r-2,-2l532,426r-2,-2l528,421r-2,-2l524,417r-2,-2l519,413r-2,-3l515,408r-2,-2l511,403r-2,-2l506,399r-2,-3l502,394r-2,-3l498,389r-2,-3l494,384r-2,-3l490,378r-2,-2l486,373r-3,-2l481,368r-2,-2l477,363r-2,-2l473,358r-2,-2l470,354r-2,-2l466,350r-2,-3l462,345r-2,-2l458,341r-2,-3l454,336r-2,-2l450,332r-2,-3l446,327r-2,-2l442,322r-2,-2l439,319r,-1l438,318r,-1l437,317r,-1l436,316r-1,-1l435,314r-1,-1l433,313r-1,-1l432,311r-1,l431,310r-1,l429,308r-1,-1l428,306r-1,l426,305r-1,-1l424,303r-1,-1l422,301r,-1l421,299r-1,-1l419,297r-1,-1l417,296r-7,-8l403,281r-7,-8l389,266r-8,-7l374,252r-7,-8l359,238r-7,-8l345,224r-7,-7l330,210r-7,-7l315,197r-7,-7l301,184r-8,-7l286,171r-8,-6l271,159r-1,-1l269,157r-1,-1l267,156r,-1l266,155r-1,-1l264,153r-1,l262,152r-1,-1l260,150r-1,l258,149r-1,-1l256,147r-1,l255,146r-1,l253,145r-1,l252,144r-1,l250,143r-1,l248,142r-1,l247,141r-1,l245,140r-1,l244,139r-1,-1l242,138r-1,-1l240,136r-1,-1l238,135r-1,-1l236,133r-1,-1l234,132r-1,-1l232,130r-1,l230,129r-1,l228,128r-1,-1l226,126r-1,l224,125r-1,l221,124r,-1l219,123r-1,-1l217,121r-1,l215,120r-2,-1l212,117r-2,-1l209,116r-2,-1l206,114r-2,-1l203,112r-2,-1l200,110r-2,-1l196,108r-1,-1l193,106r-1,-1l190,104r-1,-1l187,102r-1,-1l185,101r-1,-1l183,100r-1,-1l181,99r-1,-1l179,98r,-1l178,97r-1,-1l176,96r-1,-1l174,95r-1,-1l172,94r-1,-1l170,92r-1,l169,91r-1,l167,90r-1,l165,89r-1,l163,88r-1,-1l161,87r-1,-1l159,86r-1,-1l157,85r-1,-1l155,83r-1,l153,82,1,,,,,1r1,l152,83r1,l154,84r1,l156,85r1,1l158,86r1,1l160,87r1,1l162,89r1,l164,90r1,l166,91r1,l167,92r1,l169,93r1,1l171,94r2,1l174,96r1,l176,97r2,1l179,99r1,l181,100r2,1l184,101r1,1l186,103r2,l189,104r1,1l191,106r1,l194,107r1,1l196,109r2,1l199,111r2,1l202,112r2,1l205,114r2,1l208,116r1,1l210,117r1,1l212,119r1,1l214,120r1,1l217,122r2,1l220,124r2,1l223,126r2,1l226,128r2,1l229,130r2,1l232,132r2,1l235,134r2,1l238,136r2,2l241,139r2,1l244,140r2,1l247,143r2,1l250,144r1,1l253,146r1,1l256,148r1,1l258,150r2,1l261,152r2,1l264,154r1,1l267,156r1,2l269,159r2,1l272,161r3,2l277,165r2,2l282,169r2,2l287,173r2,2l292,177r2,2l296,181r3,2l301,185r3,2l306,189r2,2l311,193r2,2l316,198r2,2l321,202r2,2l325,206r2,2l329,209r2,2l333,213r2,2l337,217r2,2l341,221r2,2l345,226r2,1l349,229r2,2l353,233r3,2l358,237r2,2l362,241r2,2l367,246r2,2l371,250r2,2l376,254r2,3l380,259r2,2l385,263r2,3l389,268r3,2l394,273r2,2l398,277r3,2l403,282r2,2l407,287r1,1l409,289r1,1l411,291r1,1l414,293r,1l416,295r1,1l418,297r1,1l419,299r1,1l421,301r1,1l423,303r2,3l427,307r2,3l431,311r1,2l433,314r1,1l435,316r1,2l438,319r1,1l440,321r1,1l442,324r1,1l444,326r1,1l446,329r2,1l449,331r1,1l451,334r1,1l453,336r57,68xe" fillcolor="#24282b" strokecolor="#24282b" strokeweight="0">
                    <v:path arrowok="t" o:connecttype="custom" o:connectlocs="5736,4572;5912,4748;6076,4934;6252,5110;6428,5296;6604,5515;6769,5724;6900,5921;7032,6107;7164,6316;7296,6535;7417,6754;7538,6985;7637,7193;7703,7346;7780,7544;7922,7927;8241,9002;7966,8048;7922,7917;7834,7664;7714,7346;7626,7138;7494,6875;7351,6612;7230,6392;7054,6129;6911,5910;6780,5724;6593,5482;6472,5340;6285,5121;5977,4814;5615,4419;5241,3980;4901,3585;4758,3432;4637,3289;3714,2379;2912,1689;2780,1590;2659,1513;2505,1403;2296,1272;2033,1107;1901,1031;1747,943;1703,921;1857,1020;2077,1140;2307,1283;2549,1447;2813,1623;3099,1853;3527,2215;3879,2555;4274,2939;4571,3235;4769,3454;4967,3673" o:connectangles="0,0,0,0,0,0,0,0,0,0,0,0,0,0,0,0,0,0,0,0,0,0,0,0,0,0,0,0,0,0,0,0,0,0,0,0,0,0,0,0,0,0,0,0,0,0,0,0,0,0,0,0,0,0,0,0,0,0,0,0"/>
                  </v:shape>
                  <v:shape id="Freeform 229" o:spid="_x0000_s1124" style="position:absolute;left:648;top:1184;width:8241;height:9090;visibility:visible;mso-wrap-style:square;v-text-anchor:top" coordsize="75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QDcQA&#10;AADdAAAADwAAAGRycy9kb3ducmV2LnhtbESPQWsCMRSE7wX/Q3hCbzXbLZayGqUoLT14ca14fWye&#10;u4vJS9ikcfvvG0HocZiZb5jlerRGJBpC71jB86wAQdw43XOr4Pvw8fQGIkRkjcYxKfilAOvV5GGJ&#10;lXZX3lOqYysyhEOFCroYfSVlaDqyGGbOE2fv7AaLMcuhlXrAa4ZbI8uieJUWe84LHXradNRc6h+r&#10;AD/L4/xwYoPHemtc0j7tklfqcTq+L0BEGuN/+N7+0grK8mUOtzf5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UA3EAAAA3QAAAA8AAAAAAAAAAAAAAAAAmAIAAGRycy9k&#10;b3ducmV2LnhtbFBLBQYAAAAABAAEAPUAAACJAwAAAAA=&#10;" path="m750,829r,l730,759r,-3l729,754r-1,-2l728,750r-1,-2l726,746r-1,-2l725,742r-1,-2l724,738r-1,-2l723,735r-1,-2l722,731r-1,-1l721,728r-1,-1l720,725r-1,-1l718,722r,-2l717,719r,-2l716,715r,-1l715,712r-1,-1l714,709r-1,-2l713,706r-1,-2l712,703r-1,-1l711,701r-1,-1l710,698r-1,-1l709,696r,-1l708,694r,-1l708,692r-1,-2l707,689r-1,-1l706,687r-1,-1l705,685r-1,-1l704,682r,-1l703,681r,-1l703,679r-1,-1l701,677r,-2l700,674r,-1l700,672r-1,-1l699,670r-1,l698,669r,-2l697,666r,-1l696,663r-1,-1l695,660r-1,-1l693,657r-1,-1l692,654r-1,-2l690,651r-1,-2l688,647r,-1l687,645r-1,-1l686,643r,-1l684,639r-1,-3l681,633r-2,-3l678,627r-1,-1l677,625r,-1l676,623r,-1l675,621r-1,-1l674,619r-1,-1l673,617r-1,l672,616r-1,-1l671,614r-1,-1l670,612r-1,-1l669,610r-1,-1l668,608r-1,-1l666,606r,-1l665,604r,-1l664,602r-1,-2l662,598r-1,-1l660,595r-1,-2l658,592r-1,-1l656,589r-1,-2l654,586r-1,-2l652,582r-1,-1l650,579r-1,-2l648,576r-1,-2l646,572r-1,-1l644,569r-1,-2l642,566r-1,-2l640,563r-1,-1l639,561r-1,-1l638,559r-1,-1l636,558r,-1l635,556r,-1l634,554r,-1l633,552r-1,-1l631,549r,-1l630,548r-1,-1l629,545r-1,l628,544r-1,-1l626,542r,-1l625,540r-1,-1l624,538r-1,l622,537r,-1l621,535r-1,-1l620,533r-1,-1l618,532r,-1l617,529r,-1l616,528r-1,-1l615,525r-1,-1l613,523r-2,-1l611,520r-1,-1l608,517r,-1l606,514r-1,-1l605,512r-2,-2l602,508r-2,-2l599,504r-2,-1l596,500r-2,-1l593,498r,-1l592,496r-1,-1l590,494r-1,-1l588,491r-2,-1l585,488r-1,-1l583,485r-1,-1l581,483r-2,-2l578,480r-1,-2l576,477r-1,-1l574,474r-1,-1l571,472r-1,-2l569,469r-1,-1l567,466r-2,-1l564,463r-1,-1l562,460r-2,-1l559,458r-1,-1l558,456r-1,l557,455r-1,-1l555,453r-1,-1l554,451r-1,-1l552,449r-1,l551,448r-1,l549,446r-1,-2l546,443r-1,-2l544,440r-1,-2l541,437r-1,-2l538,434r-1,-2l535,429r-3,-3l530,423r-3,-3l525,417r-3,-3l520,410r-3,-3l515,404r-3,-4l510,397r-3,-3l505,390r-3,-3l500,384r-3,-4l495,377r-2,-4l490,370r-2,-3l487,366r-1,-1l485,363r-1,-1l483,361r-1,-2l480,357r-1,-2l477,352r-2,-2l473,347r-1,-2l470,342r-2,-2l467,338r-1,-1l465,335r-1,-1l463,333r-1,-1l461,330r-1,-1l459,328r,-1l458,326r-1,-1l456,324r-1,-1l454,322r,-1l453,320r-1,-1l451,318r-1,-1l450,316r-1,-1l448,314r-1,-1l446,312r,-1l445,309r-1,-1l443,307r-2,-1l440,304r-1,-1l438,302r-1,-2l436,299r-1,-1l434,296r-1,-1l432,294r-2,-2l429,291r-1,-1l427,289r-1,-2l425,286r-1,-1l422,283r-2,-2l418,279r-2,-2l414,274r-2,-2l410,270r-2,-2l406,266r-2,-2l402,262r-2,-3l398,257r-2,-2l394,253r-2,-2l390,249r-2,-2l385,245r-2,-2l381,240r-1,-1l379,238r-1,-1l377,236r-1,-1l375,234r-1,l374,233r-1,l373,232r-1,l371,231r,-1l370,230r,-1l369,229r-1,-2l367,226r-2,-1l364,224r-1,-1l362,222r-1,-2l359,219r-1,-1l357,217r-1,-1l354,214r-1,-1l352,212r-1,-1l350,210r-2,-1l347,208r-1,-1l345,206r-1,-1l343,204r-1,-1l341,202r-1,-1l339,200r-1,-1l337,198r-1,-1l335,196r-1,-1l333,194r-1,-1l331,192r-2,-1l328,190r-1,-1l326,189r-1,-1l324,187r-1,-2l321,184r-1,-1l318,182r-1,-2l315,179r-1,-1l312,177r-1,-1l309,175r-1,-2l306,172r-1,-1l304,170r-2,-1l301,167r-2,-1l298,165r-2,-1l295,162r-1,l293,161r-1,l292,160r-1,l290,159r-1,l289,158r-1,l287,157r-1,-1l285,155r-1,l284,154r-1,l282,153r-1,l280,152r,-1l279,151r-1,-1l277,150r,-1l276,149r-1,-1l274,147r-1,l272,146r-1,l271,145r-1,l269,144r-1,-1l267,143r,-1l266,142r-1,-1l264,141r,-1l263,140r-1,-1l261,139r-2,-1l258,137r-2,-2l254,134r-2,-1l250,132r-1,-1l247,130r-2,-1l244,128r-2,-1l241,126r-2,-1l238,124r-2,-1l235,122r-2,-1l232,120r-2,l229,118r-1,l226,117r-1,-1l223,115r-1,l220,114r-1,-1l217,112r-1,-1l215,110r-1,l213,109r-2,l210,108r-1,-1l208,107r-1,-1l206,105r-1,l204,104r-1,-1l202,103r-1,-1l200,102r-2,-1l197,101r-1,-1l195,100r-1,-1l193,98r-1,l191,97r-1,l189,96r-1,l187,95r-1,-1l185,94r-1,l183,93r-2,-1l180,91r-2,l177,90r-1,-1l174,88r-1,l171,87r-1,-1l169,85r-2,l166,84r-2,-1l163,82r-2,-1l160,81r-1,-1l157,79r-1,-1l1,,,,,1r1,l156,80r1,l158,81r1,l160,82r1,1l162,83r1,l163,84r1,l165,85r1,1l167,86r1,1l169,87r1,l171,88r2,l174,89r1,1l177,90r1,1l179,92r2,l182,94r1,l185,95r1,1l187,96r2,1l190,98r1,1l192,100r2,l195,101r2,l198,102r1,l200,103r2,1l203,105r1,1l205,106r1,1l207,107r1,1l209,109r1,l211,110r1,l213,111r1,l215,112r1,l217,113r2,1l221,115r1,1l224,117r1,1l227,118r1,2l230,120r1,1l233,122r1,1l236,124r1,1l239,126r1,1l242,128r1,1l245,130r1,1l247,131r1,1l249,132r1,1l251,134r1,1l253,135r1,1l255,136r2,1l259,138r1,1l261,140r1,l263,141r1,l265,142r1,1l267,144r2,1l271,146r2,2l276,150r2,1l280,153r2,1l284,156r2,2l289,159r2,2l293,162r2,2l297,165r2,2l302,169r2,2l306,173r2,1l310,176r2,2l313,179r2,1l317,181r1,2l320,184r1,2l323,187r2,2l326,190r2,1l330,193r1,1l333,196r2,1l336,199r2,1l339,202r2,1l343,205r1,1l345,207r1,1l347,209r1,l349,210r,1l350,212r1,l352,213r1,1l354,215r1,1l356,217r1,1l359,220r1,2l362,223r2,2l365,226r2,2l369,229r1,2l372,233r1,1l375,236r2,2l378,239r2,2l382,242r1,2l385,245r2,2l388,248r2,2l392,252r2,2l395,255r2,2l399,259r2,2l402,263r2,2l406,267r2,2l410,271r1,2l413,275r2,2l417,279r1,2l420,283r2,1l424,286r1,1l425,288r1,l427,289r,1l428,291r1,1l430,293r,1l431,294r1,2l433,297r2,2l436,301r2,2l439,305r2,2l443,308r1,2l445,312r1,1l447,314r1,1l449,317r1,1l451,320r1,1l453,322r1,1l455,324r1,1l457,326r,1l458,328r1,1l460,330r1,1l461,332r1,1l463,334r1,1l464,336r1,1l466,338r1,2l467,341r1,1l469,343r1,l470,344r1,1l471,346r1,1l473,348r,1l474,350r,1l475,351r,1l476,352r1,1l477,354r1,1l479,356r,1l480,358r1,l481,359r1,1l482,361r1,1l484,364r3,4l490,372r3,4l495,379r2,3l499,384r2,3l502,389r2,3l506,394r2,3l510,399r2,2l514,404r1,2l517,409r2,2l521,414r2,2l525,418r2,3l529,423r1,2l532,428r2,2l536,432r1,2l539,436r2,2l543,440r1,2l546,444r2,2l550,448r1,2l553,452r2,2l557,456r1,2l560,460r2,2l564,464r1,2l566,467r1,1l568,469r1,1l570,472r1,1l572,474r1,l574,475r1,1l575,477r1,1l577,479r1,1l578,481r1,l580,483r1,l581,484r1,1l583,486r1,1l584,488r1,1l586,490r1,1l587,492r1,1l589,494r1,l590,495r1,1l592,497r,1l593,499r1,1l595,502r1,l596,503r1,1l598,505r1,l599,506r1,1l600,508r1,1l602,509r,1l603,511r1,1l604,513r1,1l605,515r1,l607,517r1,1l609,519r1,2l611,523r2,2l615,527r1,2l617,531r2,2l620,535r2,2l623,539r2,2l626,543r2,2l629,548r1,2l632,552r1,2l634,556r2,2l637,560r1,2l639,563r1,1l641,566r1,1l643,569r1,1l645,571r,1l646,573r1,2l647,576r1,1l648,578r1,1l650,579r,2l651,582r1,1l652,584r1,1l653,586r1,1l655,588r,1l656,590r1,1l658,592r,1l659,594r,1l660,596r1,1l661,598r1,1l662,600r1,1l663,602r1,1l665,604r,1l666,607r1,1l667,609r1,1l669,611r,1l670,613r,2l671,616r1,1l672,618r1,1l673,620r1,1l675,622r1,2l677,626r1,2l679,630r1,2l681,635r1,1l683,639r1,2l685,643r1,2l687,647r1,2l689,651r1,2l691,655r2,2l693,659r,1l694,661r,1l695,663r,1l696,665r,1l697,667r,1l698,669r,1l699,671r,1l700,674r,1l700,676r1,1l701,678r1,2l702,681r1,1l703,684r1,l704,685r1,1l705,687r,1l706,689r,1l707,691r,1l707,693r1,1l708,695r1,2l709,698r1,2l710,701r1,2l711,704r1,2l713,707r,2l714,710r,2l715,713r,2l716,716r,2l717,719r,2l718,722r,2l719,725r,2l720,728r,2l721,731r,2l722,734r,2l723,738r,1l724,740r,2l725,744r,1l726,747r,1l727,750r,1l728,753r,2l729,756r,2l730,760r,2l731,763r,2l732,766r,2l750,829xe" fillcolor="#24282b" strokecolor="#24282b" strokeweight="0">
                    <v:path arrowok="t" o:connecttype="custom" o:connectlocs="7944,8059;7834,7741;7747,7522;7670,7314;7538,7040;7384,6754;7285,6579;7087,6261;6955,6053;6835,5877;6681,5658;6439,5373;6208,5099;6076,4934;5824,4638;5351,4013;5087,3651;4923,3443;4714,3191;4373,2818;4121,2566;3945,2401;3725,2193;3494,1996;3230,1776;3132,1700;3033,1634;2901,1546;2615,1360;2340,1195;2121,1075;1912,965;11,11;1846,954;2088,1075;2296,1195;2560,1338;2802,1491;3099,1689;3494,2007;3791,2270;3978,2445;4307,2763;4659,3136;4846,3366;5043,3607;5186,3805;5296,3947;5626,4397;5977,4847;6274,5186;6428,5362;6571,5537;6703,5713;6988,6118;7142,6371;7263,6546;7384,6765;7560,7116;7681,7368;7769,7577;7867,7851;7966,8158" o:connectangles="0,0,0,0,0,0,0,0,0,0,0,0,0,0,0,0,0,0,0,0,0,0,0,0,0,0,0,0,0,0,0,0,0,0,0,0,0,0,0,0,0,0,0,0,0,0,0,0,0,0,0,0,0,0,0,0,0,0,0,0,0,0,0"/>
                  </v:shape>
                  <v:shape id="Freeform 230" o:spid="_x0000_s1125" style="position:absolute;left:648;top:1031;width:8241;height:9134;visibility:visible;mso-wrap-style:square;v-text-anchor:top" coordsize="75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YBsUA&#10;AADdAAAADwAAAGRycy9kb3ducmV2LnhtbESPQWvCQBSE70L/w/IKvUjdNBUp0VUkWOlBELV6fmSf&#10;SWj27ZJdY/z3riD0OMzMN8xs0ZtGdNT62rKCj1ECgriwuuZSwe/h+/0LhA/IGhvLpOBGHhbzl8EM&#10;M22vvKNuH0oRIewzVFCF4DIpfVGRQT+yjjh6Z9saDFG2pdQtXiPcNDJNkok0WHNcqNBRXlHxt78Y&#10;Bcflgder0Lluuzm53bDMkzHmSr299sspiEB9+A8/2z9aQZp+T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JgGxQAAAN0AAAAPAAAAAAAAAAAAAAAAAJgCAABkcnMv&#10;ZG93bnJldi54bWxQSwUGAAAAAAQABAD1AAAAigMAAAAA&#10;" path="m750,833r,l750,832,731,765r-1,-2l730,762r-1,-2l729,759r,-2l728,756r,-2l727,753r,-2l726,750r,-2l725,747r,-2l724,744r,-2l723,741r,-2l722,737r-1,-3l721,732r-1,-2l719,728r,-2l718,724r-1,-2l716,720r,-2l715,716r-1,-2l714,712r-1,-1l713,709r-1,-1l712,706r-1,-1l711,704r-1,-2l710,701r-1,-2l708,698r,-2l707,695r,-1l706,693r,-2l705,690r,-1l704,687r,-1l703,685r,-2l702,682r,-1l701,679r,-1l700,677r-1,-2l699,674r-1,-1l698,671r-1,-2l696,667r-1,-2l694,663r-1,-2l692,659r-1,-2l690,655r-1,-2l688,651r-1,-2l686,647r-1,-2l684,643r-1,-2l683,639r-1,-2l681,635r-1,-1l678,630r-2,-3l675,624r-2,-3l671,618r-1,-3l668,612r-2,-3l665,606r-2,-3l661,600r-2,-3l658,594r-2,-3l654,589r-2,-3l650,583r-1,-3l647,577r-2,-3l644,572r-2,-2l641,568r-1,-2l638,563r-1,-2l635,559r-1,-2l633,554r-2,-2l630,550r-2,-2l627,546r-2,-2l624,542r-2,-3l621,537r-2,-1l618,533r-1,-2l616,530r-1,-1l614,528r-1,-1l612,525r-1,-1l611,523r-1,-1l609,520r-1,-1l607,518r-1,-1l605,515r,-1l604,513r-1,-1l602,510r-1,-1l600,508r-1,-1l549,442r-1,-2l547,439r-1,-1l545,436r-1,-1l543,434r-1,-1l541,431r-1,-1l539,429r-1,-2l537,426r-1,-2l535,423r-1,-1l533,420r-1,-1l531,418r-1,-2l529,415r,-1l529,413r-1,l527,412r,-1l526,410r-1,-1l525,408r-1,-1l523,406r-1,-1l522,404r-1,-1l521,402r-1,-1l520,400r-1,l519,399r-1,-1l518,397r-1,-1l517,395r-1,-1l515,393r-1,-1l514,391r-1,-1l512,389r-1,-1l511,387r-1,-1l510,385r-1,-1l508,383r-1,-2l507,380r-1,-1l505,378r-1,-2l503,375r-1,-1l502,372r-1,-1l500,370r-1,-1l498,367r,-1l497,365r-1,-1l495,362r-1,-1l493,360r-2,-4l489,352r-3,-4l484,344r-3,-3l479,337r-2,-4l474,329r-2,-3l469,322r-2,-4l464,315r-2,-4l460,308r-3,-4l455,301r-3,-4l450,294r-3,-3l444,288r,-1l443,286r-1,-1l442,284r-1,-1l440,282r-1,-1l438,280r,-1l437,278r-1,-1l435,276r,-1l434,275r-1,-1l433,273r-1,-1l431,271r-1,-2l429,268r-1,-1l427,266r-1,-1l425,264r-1,-1l423,262r-1,-1l421,260r-1,-1l419,258r-1,-2l417,255r-1,-1l415,253r-1,-1l413,251r,-1l412,249r-1,-1l410,247r-1,l409,246r-1,-1l407,244r-1,-1l405,242r-1,-1l403,240r-1,-1l402,238r-1,l400,236r-1,-1l398,234r-1,-1l396,232r-2,-1l393,230r-1,-1l391,228r-1,-1l389,226r-1,-2l387,223r-1,-1l385,221r-1,-1l382,219r,-1l380,217r-1,-1l379,215r-1,l378,214r-1,l377,213r-1,l376,212r-1,l374,211r-1,-1l373,209r-1,l371,208r-1,-1l369,206r-1,-1l366,203r-2,-3l361,198r-2,-2l356,194r-3,-2l351,189r-2,-2l346,185r-2,-2l341,181r-3,-2l336,176r-3,-1l331,173r-3,-3l326,168r-3,-2l321,164r-3,-2l317,161r-1,-1l315,160r-1,-1l313,158r-1,l311,157r-1,-1l309,155r-1,l307,154r-1,-1l305,153r-1,-1l303,151r-1,l301,150r-2,-1l297,148r-1,-1l296,146r-1,l294,145r-1,-1l292,144r-1,-1l290,143r-1,-1l288,141r-1,-1l286,140r-1,-1l284,139r-1,-1l282,138r-1,-1l280,136r-1,l278,135r-1,l276,134r-1,-1l274,133r-1,-1l272,132r,-1l271,131r-1,-1l269,130r-1,-1l267,129r,-1l266,128r-1,l265,127r-1,l263,126r-1,l262,125r-1,l260,125r,-1l259,124r-1,-1l257,123r-1,-1l255,122r-1,-1l253,121r-1,-1l251,120r-1,-1l249,119r-1,-1l247,117r-1,l245,116r-1,-1l243,115r-2,-1l240,114r-1,-1l237,112r-1,-1l235,111r-2,-1l232,110r,-1l231,108r-1,l229,108r-1,l228,107r-1,l226,106r-1,l224,105r-1,l223,104r-1,l221,104r-2,-1l218,102r-1,l216,101r-1,l214,100r-2,l211,99r-1,-1l209,98r-1,-1l207,96r-3,-1l202,94r-2,-1l197,92r-2,-1l193,90r-2,-1l188,87r-2,-1l184,85r-3,-1l179,83r-2,-1l174,81r-2,-1l170,79r-3,-2l165,76r-2,-1l160,74,1,,,1,1,2r18,8l20,11r4,1l181,85r1,1l184,86r2,1l187,88r2,1l191,90r1,1l194,91r2,1l198,93r2,1l201,95r2,1l205,97r1,l208,99r2,l211,100r2,1l215,102r1,l217,103r1,l219,104r1,l221,105r2,l224,106r1,l226,107r1,1l228,108r1,1l231,109r1,1l233,110r1,1l235,111r1,1l237,113r1,l238,114r1,l240,115r1,l242,116r1,l244,117r1,l245,118r1,l247,119r1,l249,119r,1l250,120r1,l251,121r1,l253,122r1,1l255,123r1,l257,124r1,l258,125r1,l260,126r1,l262,126r,1l263,127r,1l264,128r1,1l266,129r1,l268,130r1,1l270,131r1,1l272,132r,1l273,133r1,1l275,134r1,1l277,136r1,l279,136r,1l280,138r1,l282,139r2,1l285,140r1,1l287,141r1,1l289,143r2,1l292,145r1,1l294,147r1,1l296,148r2,1l299,150r1,l301,151r1,1l303,153r1,l305,154r1,1l307,155r1,1l309,156r1,1l311,158r1,1l313,160r1,l315,161r1,1l317,163r1,1l322,167r4,3l330,173r4,3l337,179r4,3l345,185r4,4l352,192r4,3l360,199r4,3l367,205r4,4l375,212r3,4l382,219r3,4l389,227r4,4l395,232r2,2l399,237r2,2l403,241r2,2l407,245r2,2l411,249r2,3l415,254r2,2l419,258r2,3l423,263r2,2l427,267r2,2l431,272r2,2l434,275r1,1l436,278r1,1l438,280r1,2l440,283r1,1l442,286r1,1l445,290r1,1l448,293r2,3l451,297r2,3l453,301r1,1l455,303r1,2l457,306r1,1l459,309r1,1l461,311r1,2l463,314r1,1l465,317r1,1l467,320r,1l468,322r1,1l470,325r1,1l472,327r1,1l473,329r1,1l474,331r1,1l476,333r,1l477,335r,1l478,336r,1l479,338r,1l480,340r1,1l482,342r,1l483,345r1,1l485,347r,1l486,349r1,1l488,351r,1l489,354r1,1l490,356r1,1l492,358r1,1l493,361r1,1l495,363r,1l496,365r1,2l498,369r1,1l500,372r1,1l502,374r,1l503,376r,1l504,378r1,1l505,380r1,l506,381r1,1l507,383r1,1l509,385r,1l510,387r,1l511,389r1,1l512,391r1,1l513,393r1,l514,394r1,l515,395r1,1l517,397r,1l518,400r2,2l521,404r2,2l524,409r2,2l527,413r2,2l530,417r1,2l533,421r1,2l536,425r1,3l539,429r1,2l542,434r1,1l545,438r1,2l547,440r,1l548,442r,1l549,444r1,l550,445r1,1l551,447r1,1l553,449r1,1l555,451r,1l556,453r1,l557,454r1,1l559,456r1,1l560,458r1,l561,459r1,1l563,462r1,l564,463r1,1l566,465r1,1l567,467r1,1l569,469r1,1l571,471r,1l572,472r,1l573,474r1,1l574,476r1,1l576,478r,1l577,479r,1l578,480r,1l580,483r1,1l582,486r1,2l585,489r1,2l587,492r2,2l590,495r1,2l592,499r2,2l595,502r1,2l597,506r2,1l600,509r1,2l602,512r2,2l604,515r1,l605,516r,1l606,517r,1l607,519r1,1l608,521r1,1l610,523r,1l611,524r,1l611,526r1,l612,527r1,l614,528r,1l615,530r,1l616,532r1,1l618,534r,1l619,536r1,1l620,538r1,l621,539r,1l622,541r1,1l624,543r1,2l625,546r1,1l627,548r,1l628,550r1,1l629,552r1,1l631,554r,1l633,556r1,2l635,559r1,2l637,562r1,2l638,566r1,1l640,568r1,2l642,571r1,2l644,574r2,2l647,578r1,2l649,581r1,2l651,585r1,1l653,588r1,2l655,591r1,2l657,595r1,2l659,598r1,2l661,601r1,2l663,604r1,2l665,607r1,2l667,611r,1l668,614r1,1l669,616r1,1l670,618r1,1l672,620r,1l673,622r,1l674,624r,1l675,626r1,1l676,628r1,1l677,630r1,1l678,632r1,2l679,635r1,1l680,637r1,l681,638r,1l682,639r,1l683,641r,1l683,643r1,1l685,645r,1l686,647r,1l686,649r1,l687,650r,1l688,652r,1l689,654r,1l690,656r,1l691,658r,1l692,659r,1l694,664r1,4l697,672r2,3l700,679r2,4l703,687r2,4l707,695r1,4l710,703r1,4l713,711r1,4l716,719r1,5l718,728r2,4l721,737r2,4l723,742r,1l724,745r,1l725,748r,1l726,750r,2l727,753r,1l727,756r1,1l728,758r1,2l729,761r1,2l750,833xe" fillcolor="#24282b" strokecolor="#24282b" strokeweight="0">
                    <v:path arrowok="t" o:connecttype="custom" o:connectlocs="7966,8191;7845,7807;7736,7533;7604,7226;7373,6776;7043,6228;6769,5812;6593,5570;5857,4605;5736,4430;5648,4287;5516,4079;5208,3608;4835,3092;4692,2917;4505,2708;4329,2533;4142,2347;4000,2193;3494,1776;3285,1634;3099,1513;2934,1404;2813,1338;2604,1228;2450,1140;2198,1020;11,0;2176,1020;2461,1162;2648,1261;2758,1316;2857,1382;2989,1447;3154,1546;3373,1700;3791,2029;4428,2643;4791,3048;5022,3355;5197,3597;5318,3794;5461,4024;5582,4211;5659,4331;5890,4660;6065,4912;6186,5066;6296,5197;6472,5417;6659,5680;6758,5823;6846,5943;6999,6162;7197,6480;7362,6776;7472,6985;7549,7127;7659,7369;7944,8136" o:connectangles="0,0,0,0,0,0,0,0,0,0,0,0,0,0,0,0,0,0,0,0,0,0,0,0,0,0,0,0,0,0,0,0,0,0,0,0,0,0,0,0,0,0,0,0,0,0,0,0,0,0,0,0,0,0,0,0,0,0,0,0"/>
                  </v:shape>
                  <v:shape id="Freeform 231" o:spid="_x0000_s1126" style="position:absolute;left:648;top:921;width:8241;height:9101;visibility:visible;mso-wrap-style:square;v-text-anchor:top" coordsize="75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ko8MA&#10;AADdAAAADwAAAGRycy9kb3ducmV2LnhtbESPQYvCMBSE74L/ITzBm6ZWUKlGWQTBm1j14O3ZvG27&#10;27zUJmr990YQPA4z8w2zWLWmEndqXGlZwWgYgSDOrC45V3A8bAYzEM4ja6wsk4InOVgtu50FJto+&#10;eE/31OciQNglqKDwvk6kdFlBBt3Q1sTB+7WNQR9kk0vd4CPATSXjKJpIgyWHhQJrWheU/ac3EyjT&#10;rMxvf5fY0mi2O10v53Syq5Xq99qfOQhPrf+GP+2tVhDH4ym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ko8MAAADdAAAADwAAAAAAAAAAAAAAAACYAgAAZHJzL2Rv&#10;d25yZXYueG1sUEsFBgAAAAAEAAQA9QAAAIgDAAAAAA==&#10;" path="m750,830r,l750,829,729,754r-1,-1l728,751r-1,-2l727,748r-1,-1l726,745r-1,-2l725,742r-1,-2l724,739r-1,-2l723,736r-1,-2l722,733r-1,-2l721,729r-1,-2l719,725r-1,-2l718,721r-1,-2l717,717r-1,-2l715,713r,-2l714,709r-1,-1l713,705r-1,-1l711,702r,-2l710,698r-1,-2l708,694r,-2l707,690r-1,-3l705,685r-1,-2l704,682r-1,-1l703,680r-1,-1l702,678r-1,-1l701,676r,-1l700,674r,-2l699,671r-1,-1l698,669r,-2l697,666r-1,-1l696,664r,-1l695,662r,-1l694,660r,-1l693,657r,-1l692,655r-1,-1l691,652r-1,-1l690,650r-1,-1l689,648r-2,-3l685,641r-2,-4l682,634r-2,-4l678,627r-2,-4l674,620r-2,-4l671,613r-2,-3l667,606r-2,-3l663,600r-2,-3l660,593r-2,-2l656,587r-2,-3l652,581r-1,-1l651,579r-1,-1l650,577r-1,-1l648,575r,-1l647,573r-1,-1l646,571r-1,-1l645,569r-1,-1l643,567r,-1l642,565r,-1l641,563r-1,-1l639,561r,-1l638,559r-1,-1l637,557r-1,-1l636,555r-1,-1l635,553r-1,l634,552r,-1l633,550r,-1l632,549r,-1l631,547r,-1l630,546r,-1l629,544r-1,-1l628,542r-1,-1l626,540r,-1l626,538r-1,l625,537r-1,l624,536r-1,-1l623,534r-1,l622,533r-1,-2l620,530r-1,-2l618,527r-1,-1l611,516r-7,-9l603,505r-1,-2l600,501r-1,-2l598,497r-1,-1l595,494r-1,-2l593,490r-1,-1l590,487r-1,-2l588,483r-1,-1l586,480r-2,-2l583,477r-1,-2l581,473r-2,-2l578,469r-1,-1l576,466r-1,-2l574,463r-2,-2l571,459r-1,-2l569,455r-1,-1l565,449r-3,-4l559,441r-3,-5l553,432r-3,-4l548,423r-3,-5l542,414r-3,-5l537,404r-3,-4l531,395r-2,-5l526,385r-3,-4l520,376r-2,-5l515,366r-3,-5l511,360r,-1l510,358r,-1l509,356r-1,-1l508,353r-1,-1l506,351r,-1l505,349r-1,-1l504,347r-1,-1l502,345r,-2l501,342r-1,-1l499,339r,-2l498,336r-1,-2l496,333r,-1l495,331r-1,-1l494,329r-1,-1l493,327r-1,-1l491,325r,-1l490,323r-1,-1l489,321r-1,-1l488,318r-1,-1l486,316r,-1l485,314r,-1l484,312r-1,-1l482,310r,-1l481,308r,-1l480,306r-1,-1l479,304r-1,-2l477,301r-1,-2l475,297r-1,-1l473,294r-1,-1l471,292r-1,-1l470,290r-1,-1l469,288r-1,l468,287r-1,-1l467,285r-1,-1l465,283r-1,-1l464,281r-1,-1l463,279r-1,-1l461,278r,-1l460,276r-1,-1l459,274r-1,-1l457,272r,-1l456,270r-1,-1l455,268r-1,l454,267r-1,l453,266r-1,l452,265r-1,-1l451,263r-1,-1l449,261r-1,-1l447,259r-1,-1l445,257r,-1l444,255r-1,-1l442,253r-1,-1l440,250r-1,-1l438,248r-1,-1l436,246r-1,-2l435,243r-1,-1l433,242r,-1l432,240r-1,-1l430,238r-1,-1l429,236r-1,l427,234r-1,l425,233r,-1l424,231r-1,-1l422,230r,-1l421,228r-1,l419,226r-2,-2l416,223r-2,-2l413,220r-2,-2l410,217r-2,-2l407,214r-2,-2l404,210r-1,-1l401,208r-1,-2l398,204r-1,-1l395,202r-1,-2l392,199r-1,-2l387,194r-3,-3l380,188r-4,-4l373,182r-4,-4l366,175r-4,-2l359,170r-4,-3l351,164r-3,-3l344,159r-3,-3l337,154r-4,-3l330,148r-4,-2l322,144r-3,-3l318,140r-1,l316,139r-1,l314,138r-1,l312,137r-1,-1l310,136r-1,-1l308,135r-1,-1l306,133r-1,l304,132r-2,l302,131r-2,l299,130r-1,-1l297,129r,-1l296,128r-1,-1l294,127r-1,-1l292,126r-1,-1l290,125r-1,l288,124r-1,l286,123r-1,l284,122r-1,l282,121r-1,l280,120r-1,l279,119r-2,l276,119r,-1l275,118r-1,-1l273,116r-1,l271,115r-1,l269,115r-1,-1l267,113r-1,l265,112r-1,l263,111r-1,l261,111r-1,l259,110r-1,l257,109r-1,l254,108r-1,-1l251,106r-1,l248,105r-1,-1l245,103r-2,-1l242,102,108,45r-1,-1l106,44,1,,,,,1r1,l195,83r1,l197,83r1,1l199,85r1,l201,85r,1l202,86r1,l204,87r1,l206,88r1,l207,89r1,l209,89r1,1l212,90r1,1l214,91r2,1l217,92r2,1l220,94r2,l223,95r2,l226,96r2,1l229,97r2,1l232,99r1,l235,100r1,1l238,101r1,1l240,102r1,1l242,104r1,l244,104r1,1l246,105r1,l247,106r1,l249,106r1,1l251,107r1,1l253,108r,1l254,109r1,l256,110r1,l258,111r1,l260,111r1,1l262,112r1,l265,114r2,1l269,116r2,1l273,118r2,1l276,120r2,l279,121r2,l282,122r1,l285,123r1,1l287,125r1,l289,126r1,l291,127r1,l293,128r1,l295,129r1,l297,130r1,1l299,131r1,1l301,132r1,1l303,133r1,l305,134r1,1l307,135r1,1l309,137r1,1l311,138r1,1l313,139r1,1l315,140r1,1l317,141r1,1l319,142r1,1l321,144r1,l323,145r1,l325,146r1,l326,147r1,l328,148r1,1l330,149r,1l331,150r1,1l333,152r1,l335,153r1,1l337,154r,1l338,155r1,1l341,157r,1l343,158r1,1l345,160r1,l347,161r1,1l349,163r1,1l351,165r2,1l354,166r1,2l356,169r1,l358,170r2,1l361,172r1,1l363,174r1,1l365,176r1,1l367,178r2,1l370,180r2,2l374,184r3,2l379,188r2,2l384,192r1,1l386,194r1,1l388,195r1,2l390,197r1,1l392,199r1,1l394,201r1,1l396,203r1,1l398,205r1,1l400,207r1,1l402,209r,1l403,211r2,2l407,215r1,2l410,218r1,2l413,222r2,1l416,225r2,2l420,228r1,2l423,232r2,1l426,235r2,2l429,239r2,2l433,242r1,2l436,246r2,2l440,250r1,3l443,255r2,2l447,259r2,3l450,264r2,3l454,269r2,3l458,274r2,3l461,279r2,3l465,284r2,3l468,289r2,3l472,294r,2l473,296r,1l474,298r1,1l475,300r1,1l476,302r1,1l478,303r,2l479,305r,1l480,307r1,1l481,309r1,1l482,311r1,1l484,313r,2l485,316r1,1l486,318r1,2l488,321r1,1l489,323r1,1l491,325r,2l492,328r1,1l494,330r,1l495,332r1,1l496,335r1,1l498,337r1,2l499,340r1,2l501,343r1,2l502,346r1,1l504,349r1,1l506,352r1,1l508,355r,1l509,357r1,2l511,360r1,2l512,363r1,2l514,366r1,2l516,369r1,2l517,372r1,2l519,375r1,2l521,378r,1l522,381r1,1l524,384r1,1l525,387r1,1l527,389r,1l528,391r1,2l529,394r1,1l531,396r,1l532,399r1,1l534,401r,1l535,403r1,1l537,405r,1l538,408r1,1l539,410r2,3l542,415r1,2l545,419r1,2l547,424r2,2l550,428r2,2l553,433r1,2l556,437r1,2l559,441r1,3l561,446r2,2l564,450r2,2l567,454r2,4l571,460r2,4l575,467r2,2l580,473r2,2l584,478r2,4l588,484r2,3l592,490r2,3l596,496r2,3l600,502r2,3l604,508r2,4l608,515r1,1l610,517r,1l611,518r,1l612,520r1,1l613,522r1,1l615,523r,1l616,525r,1l617,527r1,1l618,529r1,1l619,531r1,1l620,533r1,l621,534r1,1l623,536r,1l624,538r1,1l625,540r1,1l627,542r,1l628,543r,1l629,546r2,2l632,550r1,2l634,554r1,2l636,557r1,1l638,560r1,1l640,563r1,1l642,566r1,1l643,568r1,2l645,571r1,2l647,574r1,2l649,577r1,1l650,580r1,2l652,583r1,1l654,586r,1l655,588r1,1l657,592r2,2l660,596r2,3l663,601r1,2l665,605r1,1l667,608r1,1l669,611r1,1l670,614r1,2l672,617r1,2l674,621r1,1l676,624r,1l677,627r1,1l679,630r1,2l681,634r,1l682,636r1,1l683,639r1,1l684,641r1,1l685,643r1,1l686,645r1,1l688,647r,2l689,650r,1l690,652r,1l691,654r,1l692,656r1,1l694,660r1,3l696,666r1,2l698,671r2,3l701,677r1,2l703,682r1,3l705,688r1,3l708,694r1,2l710,699r1,3l712,705r1,3l714,711r1,3l716,716r,2l717,720r1,2l718,724r1,1l719,728r1,1l721,731r,2l722,734r,2l722,737r1,1l723,739r1,1l724,742r1,1l725,744r,1l726,747r,1l727,749r,1l727,752r1,1l728,754r1,1l729,757r,1l750,830xe" fillcolor="#24282b" strokecolor="#24282b" strokeweight="0">
                    <v:path arrowok="t" o:connecttype="custom" o:connectlocs="7955,8103;7845,7774;7725,7456;7637,7259;7505,6985;7186,6404;7065,6217;6966,6064;6889,5932;6791,5779;6461,5296;6252,4989;5780,4222;5549,3827;5428,3608;5318,3421;5175,3202;5076,3048;4978,2917;4890,2807;4736,2621;4582,2456;4329,2193;3747,1711;3395,1480;3252,1404;3121,1338;2956,1261;2813,1195;0,11;2264,965;2472,1042;2681,1140;2813,1206;3066,1327;3252,1414;3395,1502;3560,1590;3681,1678;3857,1809;4066,1974;4329,2204;4538,2434;4835,2741;5142,3169;5274,3366;5395,3564;5516,3794;5670,4046;5802,4287;5923,4496;6164,4890;6505,5373;6736,5724;6846,5877;6988,6108;7142,6360;7329,6667;7483,6952;7582,7149;7747,7544;7900,7983;7988,8213" o:connectangles="0,0,0,0,0,0,0,0,0,0,0,0,0,0,0,0,0,0,0,0,0,0,0,0,0,0,0,0,0,0,0,0,0,0,0,0,0,0,0,0,0,0,0,0,0,0,0,0,0,0,0,0,0,0,0,0,0,0,0,0,0,0,0"/>
                  </v:shape>
                  <v:shape id="Freeform 232" o:spid="_x0000_s1127" style="position:absolute;left:648;top:855;width:8241;height:8981;visibility:visible;mso-wrap-style:square;v-text-anchor:top" coordsize="75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JHsIA&#10;AADdAAAADwAAAGRycy9kb3ducmV2LnhtbERPPWvDMBDdC/kP4gLZatkOlOBGCaUQMKYZmnboeLau&#10;kol1ciw1cf59NRQ6Pt73dj+7QVxpCr1nBUWWgyDuvO7ZKPj8ODxuQISIrHHwTAruFGC/WzxssdL+&#10;xu90PUUjUgiHChXYGMdKytBZchgyPxIn7ttPDmOCk5F6wlsKd4Ms8/xJOuw5NVgc6dVSdz79OAVt&#10;szHFm/XHr3MtW2/KpsZ4UWq1nF+eQUSa47/4z11rBWW5TnP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UkewgAAAN0AAAAPAAAAAAAAAAAAAAAAAJgCAABkcnMvZG93&#10;bnJldi54bWxQSwUGAAAAAAQABAD1AAAAhwMAAAAA&#10;" path="m750,819r,l750,818,729,742r-1,-2l727,738r-1,-2l725,733r,-3l724,727r-1,-3l722,721r-1,-2l721,717r-1,-2l719,714r,-2l718,710r,-2l717,706r-1,-1l716,703r-1,-2l715,699r-1,-2l713,696r-1,-2l712,692r-1,-1l711,689r-1,-2l709,685r,-1l708,682r-1,-2l705,674r-3,-7l700,661r-3,-6l694,649r-2,-6l689,637r-3,-5l684,626r-3,-5l678,615r-3,-5l672,605r-2,-6l667,594r-3,-5l661,583r-3,-5l655,573r-3,-5l649,562r-3,-5l643,552r-3,-5l637,541r-3,-5l630,531r-3,-6l624,520r-3,-5l618,510r-3,-5l612,500r-3,-6l606,489r-3,-5l600,479r-3,-5l593,468r-3,-5l590,461r-1,-1l588,458r-1,-1l586,455r-1,-1l584,452r-1,-2l582,448r-1,-2l580,444r-1,-2l578,440r-1,-2l576,436r-1,-2l574,432r-1,-2l571,428r-1,-2l569,424r-1,-2l567,420r-1,-2l565,416r-1,-2l564,413r-1,-2l562,410r-1,-2l560,406r,-1l559,403r-1,-2l557,400r-1,-2l555,397r-1,-2l554,394r-1,-2l552,390r-1,-2l550,386r-1,-2l548,382r-2,-3l545,377r-1,-3l543,372r-1,-2l540,367r-1,-2l538,362r-1,-3l536,357r-1,-2l534,352r-2,-2l531,347r-1,-2l529,342r-1,-2l527,338r-1,-1l526,336r-1,-1l524,333r-1,-1l523,331r-2,-4l519,323r-2,-4l515,315r-2,-3l511,308r-2,-4l507,300r-2,-3l503,293r-2,-4l499,286r-2,-3l495,279r-2,-3l491,272r-2,-3l487,266r-2,-3l482,260r,-1l481,258r,-1l480,256r-1,-1l479,254r-1,-1l478,252r-1,l476,250r-1,-1l475,248r-1,-1l473,246r,-1l472,244r-1,l471,243r-1,-1l469,241r-1,-1l467,239r,-1l466,237r-1,-1l464,235r-1,-1l462,233r-1,-1l461,231r-1,-1l459,229r-1,-1l457,227r-1,-2l456,224r-1,-1l454,223r-1,-2l451,219r-2,-1l447,215r-2,-2l443,211r-2,-2l439,208r-2,-2l435,204r-2,-2l431,200r-2,-2l427,196r-2,-2l423,192r-2,-1l419,189r-2,-1l415,186r-2,-2l412,184r-1,-1l410,182r-1,-1l408,181r,-1l407,180r-1,-1l406,178r-1,l404,177r-1,-1l402,175r-1,l401,174r-1,l398,173r-1,-1l395,171r-1,-1l392,169r-2,-2l389,166r-2,-1l385,164r-1,-1l382,162r-2,-1l378,159r-2,-1l375,157r-1,l374,156r-1,l372,155r-1,l371,154r-1,l369,154r,-1l368,153r-1,-1l366,152r-1,l364,151r-1,-1l362,150r,-1l361,149r-1,-1l358,148r-2,-1l354,146r-1,-1l351,144r-2,-1l347,142r-2,-1l343,140r-2,-1l339,138r-2,-1l335,136r-2,-1l331,134r-2,-1l327,132r-2,-1l323,130r-2,-1l320,128r-2,l317,127r-2,-1l314,126r-2,-1l311,125r-2,-1l308,123r-2,-1l305,122r-2,-1l301,121r-1,-1l298,120r-1,-1l295,118r-1,l292,117r-1,-1l290,116r-1,l288,115r-1,l286,114r-1,l285,113r-1,l283,113r-1,l281,112r-1,l279,112r-1,-1l277,111r-1,-1l275,110r-1,l273,109r-1,-1l271,108r-1,-1l269,107r-1,l267,106r-1,l265,106r-2,-1l262,105r-1,-1l260,103r-2,l257,102r-1,l255,102r-2,-1l252,101r,-1l251,100r-1,l249,99r-1,l247,98r-1,l245,98r-1,-1l243,97r-1,l241,96r-1,l239,95r-1,l237,95r-1,-1l235,94r-1,-1l233,93r-1,-1l231,92r-1,l228,91r-1,l226,90r-2,l224,89r-1,l222,88r-1,l220,87r-1,l218,87r-1,-1l216,86r-1,-1l214,85r-1,l1,,,,,1,1,2,124,51r1,l126,51r2,1l129,52r1,1l131,53r2,1l134,54r1,l136,55r1,1l139,56r1,1l141,57r1,l143,58r1,l145,59r1,l147,60r1,l150,61r1,l152,62r2,l155,63r1,l158,64r2,1l161,65r1,1l163,66r1,l165,67r1,l167,68r1,l170,68r1,1l172,69r1,l174,70r1,l176,71r1,l178,72r1,l180,73r1,l182,74r1,l184,75r1,l186,75r1,l187,76r1,l189,76r1,l192,77r3,1l197,79r3,1l202,81r2,1l206,83r2,1l210,85r2,l214,86r2,1l218,88r2,1l222,89r2,1l226,91r2,1l230,93r2,1l234,95r2,1l238,96r1,1l241,97r2,1l244,99r2,1l248,100r1,1l251,101r2,1l254,102r2,1l258,103r1,1l261,105r2,1l264,106r2,1l268,107r1,1l270,109r1,l272,110r1,l274,111r1,l276,111r1,1l278,112r1,1l280,113r1,l282,114r1,l284,115r1,l286,116r1,l288,116r1,1l290,117r2,1l293,118r2,1l297,120r1,l300,121r1,1l303,122r2,1l306,124r2,l309,125r2,1l313,126r1,1l316,128r1,l319,129r2,1l322,131r1,l324,132r1,l326,133r1,l328,134r1,1l330,135r1,l332,136r1,l334,137r1,l336,137r1,1l338,139r1,l340,139r1,1l342,140r1,1l344,141r1,1l346,142r1,1l348,144r1,l350,145r1,l352,146r1,l354,147r1,l356,147r1,1l358,148r1,1l360,150r1,l362,151r1,l364,152r1,l365,153r1,l366,154r1,l368,154r,1l369,155r1,l371,156r1,l373,157r1,l375,158r1,1l377,160r1,1l379,161r1,1l381,162r1,l383,163r1,1l385,165r1,l387,166r1,1l389,167r1,1l391,169r1,l393,170r1,1l395,172r1,l397,173r1,1l399,174r1,1l401,176r1,l403,177r1,1l405,179r1,1l407,180r1,1l409,182r1,1l411,184r1,1l413,185r1,1l415,187r1,1l417,189r2,1l420,192r2,1l423,194r2,2l426,197r2,1l429,200r2,1l432,202r2,2l435,205r1,1l437,207r1,1l440,209r1,1l442,211r1,1l444,213r1,2l446,216r1,1l448,218r2,1l451,220r1,1l453,223r1,1l455,225r1,2l457,228r1,1l459,230r1,1l461,232r1,1l463,234r1,2l464,237r2,2l467,240r1,2l470,244r1,1l472,247r2,2l475,250r1,2l478,254r1,1l480,257r1,2l483,261r1,2l485,265r1,2l488,268r1,3l490,272r1,2l492,275r1,2l494,278r1,2l496,282r1,1l498,285r1,1l499,288r1,1l501,291r1,2l503,294r1,2l505,298r1,1l507,301r,1l508,304r1,2l510,307r1,2l512,310r,2l513,313r1,2l515,316r1,2l517,320r1,2l519,324r,2l520,327r1,2l522,331r1,2l524,335r1,1l526,338r1,2l528,342r1,1l530,345r1,2l531,350r1,1l533,353r1,2l535,357r1,2l537,361r1,1l539,365r1,1l540,368r1,1l542,371r,1l543,373r1,2l544,377r1,1l546,380r,1l547,382r1,2l549,386r,1l550,388r1,2l554,396r3,6l560,407r3,7l566,419r3,6l572,431r4,6l579,443r,1l580,446r1,1l581,448r1,1l583,451r,1l584,453r1,1l586,455r,1l587,458r1,1l588,460r1,1l590,463r,1l591,465r1,1l592,467r1,2l594,470r1,1l595,473r1,1l597,475r,1l598,478r1,1l600,481r1,1l602,484r,1l603,486r1,2l605,489r,1l606,491r1,2l608,494r,1l609,497r1,1l611,499r,2l612,502r1,1l617,510r4,6l625,523r3,6l632,535r4,7l640,548r3,6l644,555r,1l645,557r1,1l646,559r1,1l647,561r,1l648,563r1,1l649,565r1,1l650,567r1,1l652,569r,1l653,571r,1l654,573r1,1l655,575r1,l656,576r1,1l657,578r1,1l658,580r1,1l659,582r1,1l661,584r,1l661,586r1,1l663,589r1,1l665,592r1,1l667,595r,1l668,598r1,1l670,601r1,2l672,605r,1l673,608r1,1l675,611r1,2l677,614r,2l678,618r1,1l682,624r2,5l686,634r3,5l691,644r3,5l696,655r3,5l701,666r2,5l705,677r3,5l710,688r2,6l714,700r2,6l718,712r2,6l722,724r2,6l724,731r1,2l725,735r1,1l726,737r1,2l727,741r1,1l728,744r1,1l750,819xe" fillcolor="#24282b" strokecolor="#24282b" strokeweight="0">
                    <v:path arrowok="t" o:connecttype="custom" o:connectlocs="7922,7862;7812,7555;7450,6744;6922,5823;6461,5022;6274,4693;6120,4386;5934,4024;5758,3652;5439,3059;5230,2741;5109,2588;4934,2391;4582,2062;4428,1930;4175,1765;4055,1689;3912,1612;3571,1437;3296,1316;3132,1239;3011,1206;2835,1129;2659,1064;2483,987;0,11;1538,625;1736,702;1934,779;2088,833;2461,987;2780,1119;3022,1217;3208,1294;3483,1404;3648,1491;3791,1557;3923,1623;4033,1689;4121,1733;4263,1831;4428,1941;4615,2105;4857,2314;5043,2522;5252,2785;5450,3092;5604,3367;5758,3674;5923,4003;6043,4255;6406,4946;6527,5154;6659,5384;7032,6009;7142,6207;7219,6327;7307,6492;7450,6777;7845,7676;8241,8981" o:connectangles="0,0,0,0,0,0,0,0,0,0,0,0,0,0,0,0,0,0,0,0,0,0,0,0,0,0,0,0,0,0,0,0,0,0,0,0,0,0,0,0,0,0,0,0,0,0,0,0,0,0,0,0,0,0,0,0,0,0,0,0,0"/>
                  </v:shape>
                  <v:shape id="Freeform 233" o:spid="_x0000_s1128" style="position:absolute;left:648;top:83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mt8YA&#10;AADdAAAADwAAAGRycy9kb3ducmV2LnhtbESPQWsCMRSE7wX/Q3gFbzXrSqXdGsUqlha8aAWvj80z&#10;u+3mZbuJmvrrTUHocZiZb5jJLNpGnKjztWMFw0EGgrh0umajYPe5engC4QOyxsYxKfglD7Np726C&#10;hXZn3tBpG4xIEPYFKqhCaAspfVmRRT9wLXHyDq6zGJLsjNQdnhPcNjLPsrG0WHNaqLClRUXl9/Zo&#10;FRxMg4/mYzl8Xb/98ObLx/Kyj0r17+P8BUSgGP7Dt/a7VpDno2f4e5Oe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mt8YAAADdAAAADwAAAAAAAAAAAAAAAACYAgAAZHJz&#10;L2Rvd25yZXYueG1sUEsFBgAAAAAEAAQA9QAAAIsDAAAAAA==&#10;" path="m,l,,1,1,3,2,3,1r1,l3,,1,,,xe" fillcolor="#24282b" strokecolor="#24282b" strokeweight="0">
                    <v:path arrowok="t" o:connecttype="custom" o:connectlocs="0,0;0,0;0,0;11,11;33,22;33,11;44,11;44,11;33,0;11,0;0,0" o:connectangles="0,0,0,0,0,0,0,0,0,0,0"/>
                  </v:shape>
                  <v:shape id="Freeform 234" o:spid="_x0000_s1129" style="position:absolute;left:725;top:855;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DBsAA&#10;AADcAAAADwAAAGRycy9kb3ducmV2LnhtbERPTYvCMBC9L/gfwgje1lSRRapRRBHck1g96G1oxrba&#10;TGKTrfXfm8OCx8f7ni87U4uWGl9ZVjAaJiCIc6srLhScjtvvKQgfkDXWlknBizwsF72vOabaPvlA&#10;bRYKEUPYp6igDMGlUvq8JIN+aB1x5K62MRgibAqpG3zGcFPLcZL8SIMVx4YSHa1Lyu/Zn1FwG7u9&#10;/rWb8yVr3WM1esjs8torNeh3qxmIQF34iP/dO61gMo3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xDBsAAAADcAAAADwAAAAAAAAAAAAAAAACYAgAAZHJzL2Rvd25y&#10;ZXYueG1sUEsFBgAAAAAEAAQA9QAAAIUDAAAAAA==&#10;" path="m,l,,,1,2,2,2,1,,xe" fillcolor="#24282b" strokecolor="#24282b" strokeweight="0">
                    <v:path arrowok="t" o:connecttype="custom" o:connectlocs="0,0;0,0;0,11;0,11;22,22;22,22;22,11;22,11;22,11;0,0" o:connectangles="0,0,0,0,0,0,0,0,0,0"/>
                  </v:shape>
                  <v:shape id="Freeform 235" o:spid="_x0000_s1130" style="position:absolute;left:780;top:87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NvcUA&#10;AADcAAAADwAAAGRycy9kb3ducmV2LnhtbESPT2sCMRTE74LfITyhN81uqUW2RtGWikIv/oFeH5tn&#10;dtvNy3aTavTTNwXB4zAzv2Gm82gbcaLO144V5KMMBHHpdM1GwWH/PpyA8AFZY+OYFFzIw3zW702x&#10;0O7MWzrtghEJwr5ABVUIbSGlLyuy6EeuJU7e0XUWQ5KdkbrDc4LbRj5m2bO0WHNaqLCl14rK792v&#10;VXA0DY7N5i1ffqx+ePvlY3n9jEo9DOLiBUSgGO7hW3utFTxNcv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Q29xQAAANwAAAAPAAAAAAAAAAAAAAAAAJgCAABkcnMv&#10;ZG93bnJldi54bWxQSwUGAAAAAAQABAD1AAAAigMAAAAA&#10;" path="m,l,,,1r1,l3,2r1,l4,1,3,1,1,,,xe" fillcolor="#24282b" strokecolor="#24282b" strokeweight="0">
                    <v:path arrowok="t" o:connecttype="custom" o:connectlocs="0,0;0,0;0,11;11,11;33,22;44,22;44,22;44,11;33,11;11,0;0,0" o:connectangles="0,0,0,0,0,0,0,0,0,0,0"/>
                  </v:shape>
                  <v:shape id="Freeform 236" o:spid="_x0000_s1131" style="position:absolute;left:846;top:89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d6sQA&#10;AADcAAAADwAAAGRycy9kb3ducmV2LnhtbESPQYvCMBSE7wv+h/AEL6KpIiJdo4iiqHvS3YPHt82z&#10;7W7zUpKo9d8bQfA4zMw3zHTemEpcyfnSsoJBPwFBnFldcq7g53vdm4DwAVljZZkU3MnDfNb6mGKq&#10;7Y0PdD2GXEQI+xQVFCHUqZQ+K8ig79uaOHpn6wyGKF0utcNbhJtKDpNkLA2WHBcKrGlZUPZ/vBgF&#10;5Wp/2ozPttr8Ovl3H3x1u3J3UarTbhafIAI14R1+tbdawWgy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nerEAAAA3AAAAA8AAAAAAAAAAAAAAAAAmAIAAGRycy9k&#10;b3ducmV2LnhtbFBLBQYAAAAABAAEAPUAAACJAwAAAAA=&#10;" path="m1,l,1r1,l3,3r1,l4,2,4,1,3,1,1,xe" fillcolor="#24282b" strokecolor="#24282b" strokeweight="0">
                    <v:path arrowok="t" o:connecttype="custom" o:connectlocs="11,0;0,11;0,11;11,11;33,33;44,33;44,22;44,11;33,11;11,0" o:connectangles="0,0,0,0,0,0,0,0,0,0"/>
                  </v:shape>
                  <v:shape id="Freeform 237" o:spid="_x0000_s1132" style="position:absolute;left:912;top:932;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2UcUA&#10;AADcAAAADwAAAGRycy9kb3ducmV2LnhtbESPT2sCMRTE74V+h/AK3mpWbYusRmmVFgUv/gGvj80z&#10;u+3mZd2kGv30Rij0OMzMb5jxNNpanKj1lWMFvW4GgrhwumKjYLf9fB6C8AFZY+2YFFzIw3Ty+DDG&#10;XLszr+m0CUYkCPscFZQhNLmUvijJou+6hjh5B9daDEm2RuoWzwlua9nPsjdpseK0UGJDs5KKn82v&#10;VXAwNb6a5bz3sfo68vrbx+K6j0p1nuL7CESgGP7Df+2FVvAyHMD9TDo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zZRxQAAANwAAAAPAAAAAAAAAAAAAAAAAJgCAABkcnMv&#10;ZG93bnJldi54bWxQSwUGAAAAAAQABAD1AAAAigMAAAAA&#10;" path="m,l,,,1r1,l4,2,4,1,1,,,xe" fillcolor="#24282b" strokecolor="#24282b" strokeweight="0">
                    <v:path arrowok="t" o:connecttype="custom" o:connectlocs="0,0;0,0;0,11;11,11;44,22;44,22;44,22;44,11;44,11;11,0;0,0" o:connectangles="0,0,0,0,0,0,0,0,0,0,0"/>
                  </v:shape>
                  <v:shape id="Freeform 238" o:spid="_x0000_s1133" style="position:absolute;left:989;top:95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ZP8MA&#10;AADcAAAADwAAAGRycy9kb3ducmV2LnhtbESPQYvCMBSE74L/ITxhb5pWRaQaRRRhWSxid/H8aJ5t&#10;sXmpTdTuvzcLCx6HmfmGWa47U4sHta6yrCAeRSCIc6srLhT8fO+HcxDOI2usLZOCX3KwXvV7S0y0&#10;ffKJHpkvRICwS1BB6X2TSOnykgy6kW2Ig3exrUEfZFtI3eIzwE0tx1E0kwYrDgslNrQtKb9md6Pg&#10;nO5oc5w0PLkd0q842uu7jFOlPgbdZgHCU+ff4f/2p1YwnU/h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SZP8MAAADcAAAADwAAAAAAAAAAAAAAAACYAgAAZHJzL2Rv&#10;d25yZXYueG1sUEsFBgAAAAAEAAQA9QAAAIgDAAAAAA==&#10;" path="m,l,1,3,2,3,1,,xe" fillcolor="#24282b" strokecolor="#24282b" strokeweight="0">
                    <v:path arrowok="t" o:connecttype="custom" o:connectlocs="0,0;0,11;0,11;0,11;33,22;33,22;33,22;33,11;33,11;0,0" o:connectangles="0,0,0,0,0,0,0,0,0,0"/>
                  </v:shape>
                  <v:shape id="Freeform 239" o:spid="_x0000_s1134" style="position:absolute;left:1055;top:9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8pMUA&#10;AADcAAAADwAAAGRycy9kb3ducmV2LnhtbESPQWvCQBSE74L/YXmF3uomjRaJrhIsgVIaSq14fmSf&#10;SWj2bZrdaPz3XaHgcZiZb5j1djStOFPvGssK4lkEgri0uuFKweE7f1qCcB5ZY2uZFFzJwXYznawx&#10;1fbCX3Te+0oECLsUFdTed6mUrqzJoJvZjjh4J9sb9EH2ldQ9XgLctPI5il6kwYbDQo0d7Woqf/aD&#10;UXAsXin7TDpOfj+K9zjK9SDjQqnHhzFbgfA0+nv4v/2mFcyXC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ykxQAAANwAAAAPAAAAAAAAAAAAAAAAAJgCAABkcnMv&#10;ZG93bnJldi54bWxQSwUGAAAAAAQABAD1AAAAigMAAAAA&#10;" path="m,l,,,1,3,2,3,1,,xe" fillcolor="#24282b" strokecolor="#24282b" strokeweight="0">
                    <v:path arrowok="t" o:connecttype="custom" o:connectlocs="0,0;0,0;0,11;0,11;33,22;33,22;33,11;33,11;33,11;0,0" o:connectangles="0,0,0,0,0,0,0,0,0,0"/>
                  </v:shape>
                  <v:shape id="Freeform 240" o:spid="_x0000_s1135" style="position:absolute;left:1121;top:100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08MA&#10;AADcAAAADwAAAGRycy9kb3ducmV2LnhtbESPQYvCMBSE78L+h/AWvGlaFZFqFFEEEYvoLp4fzbMt&#10;Ni+1iVr//WZB8DjMzDfMbNGaSjyocaVlBXE/AkGcWV1yruD3Z9ObgHAeWWNlmRS8yMFi/tWZYaLt&#10;k4/0OPlcBAi7BBUU3teJlC4ryKDr25o4eBfbGPRBNrnUDT4D3FRyEEVjabDksFBgTauCsuvpbhSc&#10;0zUtD8Oah7d9uoujjb7LOFWq+90upyA8tf4Tfre3WsFoMob/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i08MAAADcAAAADwAAAAAAAAAAAAAAAACYAgAAZHJzL2Rv&#10;d25yZXYueG1sUEsFBgAAAAAEAAQA9QAAAIgDAAAAAA==&#10;" path="m,l,,,1,3,2,3,1,,xe" fillcolor="#24282b" strokecolor="#24282b" strokeweight="0">
                    <v:path arrowok="t" o:connecttype="custom" o:connectlocs="0,0;0,0;0,11;0,11;33,22;33,22;33,22;33,22;33,11;0,0" o:connectangles="0,0,0,0,0,0,0,0,0,0"/>
                  </v:shape>
                  <v:shape id="Freeform 241" o:spid="_x0000_s1136" style="position:absolute;left:1187;top:104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HSMUA&#10;AADcAAAADwAAAGRycy9kb3ducmV2LnhtbESPQWvCQBSE74L/YXmF3uomjViJrhIsgVIaSq14fmSf&#10;SWj2bZrdaPz3XaHgcZiZb5j1djStOFPvGssK4lkEgri0uuFKweE7f1qCcB5ZY2uZFFzJwXYznawx&#10;1fbCX3Te+0oECLsUFdTed6mUrqzJoJvZjjh4J9sb9EH2ldQ9XgLctPI5ihbSYMNhocaOdjWVP/vB&#10;KDgWr5R9Jh0nvx/FexzlepBxodTjw5itQHga/T38337TCubLF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gdIxQAAANwAAAAPAAAAAAAAAAAAAAAAAJgCAABkcnMv&#10;ZG93bnJldi54bWxQSwUGAAAAAAQABAD1AAAAigMAAAAA&#10;" path="m,l,,,1,3,2,3,1,,xe" fillcolor="#24282b" strokecolor="#24282b" strokeweight="0">
                    <v:path arrowok="t" o:connecttype="custom" o:connectlocs="0,0;0,0;0,11;0,11;33,22;33,22;33,11;33,11;33,11;0,0" o:connectangles="0,0,0,0,0,0,0,0,0,0"/>
                  </v:shape>
                  <v:shape id="Freeform 242" o:spid="_x0000_s1137" style="position:absolute;left:1253;top:106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OsAA&#10;AADcAAAADwAAAGRycy9kb3ducmV2LnhtbERPy4rCMBTdD/gP4QruxrQqItUo4iCIWMQHri/NtS02&#10;N50mav17sxBcHs57tmhNJR7UuNKygrgfgSDOrC45V3A+rX8nIJxH1lhZJgUvcrCYd35mmGj75AM9&#10;jj4XIYRdggoK7+tESpcVZND1bU0cuKttDPoAm1zqBp8h3FRyEEVjabDk0FBgTauCstvxbhRc0j9a&#10;7oc1D/936TaO1vou41SpXrddTkF4av1X/HFvtILRJKwNZ8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TOsAAAADcAAAADwAAAAAAAAAAAAAAAACYAgAAZHJzL2Rvd25y&#10;ZXYueG1sUEsFBgAAAAAEAAQA9QAAAIUDAAAAAA==&#10;" path="m,l,,,1,3,2,3,1,,xe" fillcolor="#24282b" strokecolor="#24282b" strokeweight="0">
                    <v:path arrowok="t" o:connecttype="custom" o:connectlocs="0,0;0,0;0,11;0,11;33,22;33,22;33,22;33,22;33,11;0,0" o:connectangles="0,0,0,0,0,0,0,0,0,0"/>
                  </v:shape>
                  <v:shape id="Freeform 243" o:spid="_x0000_s1138" style="position:absolute;left:1319;top:1097;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2ocMA&#10;AADcAAAADwAAAGRycy9kb3ducmV2LnhtbESPQYvCMBSE7wv+h/AEb5pWZdGuUUQRRCyiLnt+NG/b&#10;YvNSm6j135sFYY/DzHzDzBatqcSdGldaVhAPIhDEmdUl5wq+z5v+BITzyBory6TgSQ4W887HDBNt&#10;H3yk+8nnIkDYJaig8L5OpHRZQQbdwNbEwfu1jUEfZJNL3eAjwE0lh1H0KQ2WHBYKrGlVUHY53YyC&#10;n3RNy8Oo5tF1n+7iaKNvMk6V6nXb5RcIT63/D7/bW61gPJnC3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2ocMAAADcAAAADwAAAAAAAAAAAAAAAACYAgAAZHJzL2Rv&#10;d25yZXYueG1sUEsFBgAAAAAEAAQA9QAAAIgDAAAAAA==&#10;" path="m,l,,,1,3,2,3,1,3,,,xe" fillcolor="#24282b" strokecolor="#24282b" strokeweight="0">
                    <v:path arrowok="t" o:connecttype="custom" o:connectlocs="0,0;0,0;0,11;0,11;33,21;33,11;33,11;33,11;33,0;0,0" o:connectangles="0,0,0,0,0,0,0,0,0,0"/>
                  </v:shape>
                  <v:shape id="Freeform 244" o:spid="_x0000_s1139" style="position:absolute;left:1384;top:11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J4cIA&#10;AADcAAAADwAAAGRycy9kb3ducmV2LnhtbERPTWvCQBC9F/oflin0pps0RWx0lVARSmkojcXzkB2T&#10;YHY2Ztck/nv3UOjx8b7X28m0YqDeNZYVxPMIBHFpdcOVgt/DfrYE4TyyxtYyKbiRg+3m8WGNqbYj&#10;/9BQ+EqEEHYpKqi971IpXVmTQTe3HXHgTrY36APsK6l7HEO4aeVLFC2kwYZDQ40dvddUnourUXDM&#10;d5R9Jx0nl6/8M472+irjXKnnpylbgfA0+X/xn/tDK3h9C/PDmX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gnhwgAAANwAAAAPAAAAAAAAAAAAAAAAAJgCAABkcnMvZG93&#10;bnJldi54bWxQSwUGAAAAAAQABAD1AAAAhwMAAAAA&#10;" path="m,l,,,1,3,2,3,1,,xe" fillcolor="#24282b" strokecolor="#24282b" strokeweight="0">
                    <v:path arrowok="t" o:connecttype="custom" o:connectlocs="0,0;0,0;0,0;0,11;33,22;33,22;33,11;33,11;33,11;0,0" o:connectangles="0,0,0,0,0,0,0,0,0,0"/>
                  </v:shape>
                  <v:shape id="Freeform 245" o:spid="_x0000_s1140" style="position:absolute;left:1450;top:1140;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aLMUA&#10;AADcAAAADwAAAGRycy9kb3ducmV2LnhtbESPQWvCQBSE74L/YXkFb7qJplJTVxFLUU+iFsHbI/ua&#10;pGbfptmtxn/vFgSPw8x8w0znranEhRpXWlYQDyIQxJnVJecKvg6f/TcQziNrrCyTghs5mM+6nSmm&#10;2l55R5e9z0WAsEtRQeF9nUrpsoIMuoGtiYP3bRuDPsgml7rBa4CbSg6jaCwNlhwWCqxpWVB23v8Z&#10;BdXvKDn/nFbbY/KRbXJbTuL1q1eq99Iu3kF4av0z/GivtYJkEs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RosxQAAANwAAAAPAAAAAAAAAAAAAAAAAJgCAABkcnMv&#10;ZG93bnJldi54bWxQSwUGAAAAAAQABAD1AAAAigMAAAAA&#10;" path="m6,3r,l6,2,,,,1,6,3xe" fillcolor="#24282b" strokecolor="#24282b" strokeweight="0">
                    <v:path arrowok="t" o:connecttype="custom" o:connectlocs="66,33;66,33;66,33;66,22;0,0;0,0;0,11;0,11;0,11;66,33" o:connectangles="0,0,0,0,0,0,0,0,0,0"/>
                  </v:shape>
                  <v:shape id="Freeform 246" o:spid="_x0000_s1141" style="position:absolute;left:1549;top:118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yDcUA&#10;AADcAAAADwAAAGRycy9kb3ducmV2LnhtbESP3WrCQBSE7wXfYTlC75rNT5EaXUVahFIaSlPx+pA9&#10;JsHs2TS7avr2XaHg5TAz3zCrzWg6caHBtZYVJFEMgriyuuVawf579/gMwnlkjZ1lUvBLDjbr6WSF&#10;ubZX/qJL6WsRIOxyVNB43+dSuqohgy6yPXHwjnYw6IMcaqkHvAa46WQax3NpsOWw0GBPLw1Vp/Js&#10;FByKV9p+Zj1nPx/FexLv9FkmhVIPs3G7BOFp9Pfwf/tNK3hapH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DINxQAAANwAAAAPAAAAAAAAAAAAAAAAAJgCAABkcnMv&#10;ZG93bnJldi54bWxQSwUGAAAAAAQABAD1AAAAigMAAAAA&#10;" path="m,l,,,1,3,2,3,1,,xe" fillcolor="#24282b" strokecolor="#24282b" strokeweight="0">
                    <v:path arrowok="t" o:connecttype="custom" o:connectlocs="0,0;0,0;0,11;0,11;33,22;33,22;33,22;33,11;33,11;0,0" o:connectangles="0,0,0,0,0,0,0,0,0,0"/>
                  </v:shape>
                  <v:shape id="Freeform 247" o:spid="_x0000_s1142" style="position:absolute;left:1615;top:120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XlsUA&#10;AADcAAAADwAAAGRycy9kb3ducmV2LnhtbESPQWvCQBSE70L/w/IKvdVNTJEa3QRpEUppkEbx/Mg+&#10;k9Ds25hdNf33XaHgcZiZb5hVPppOXGhwrWUF8TQCQVxZ3XKtYL/bPL+CcB5ZY2eZFPySgzx7mKww&#10;1fbK33QpfS0ChF2KChrv+1RKVzVk0E1tTxy8ox0M+iCHWuoBrwFuOjmLork02HJYaLCnt4aqn/Js&#10;FByKd1pvk56T01fxGUcbfZZxodTT47hegvA0+nv4v/2hFbwsEr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JeWxQAAANwAAAAPAAAAAAAAAAAAAAAAAJgCAABkcnMv&#10;ZG93bnJldi54bWxQSwUGAAAAAAQABAD1AAAAigMAAAAA&#10;" path="m,l,1,3,2,3,1,,xe" fillcolor="#24282b" strokecolor="#24282b" strokeweight="0">
                    <v:path arrowok="t" o:connecttype="custom" o:connectlocs="0,0;0,11;0,11;0,11;33,22;33,22;33,22;33,11;33,11;0,0" o:connectangles="0,0,0,0,0,0,0,0,0,0"/>
                  </v:shape>
                  <v:shape id="Freeform 248" o:spid="_x0000_s1143" style="position:absolute;left:1681;top:122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22MYA&#10;AADcAAAADwAAAGRycy9kb3ducmV2LnhtbESPQWvCQBSE7wX/w/IKvYhuUkRqdA1iqbT2VOvB4zP7&#10;TFKzb8PuqvHfu4LQ4zAz3zCzvDONOJPztWUF6TABQVxYXXOpYPv7MXgD4QOyxsYyKbiSh3zee5ph&#10;pu2Ff+i8CaWIEPYZKqhCaDMpfVGRQT+0LXH0DtYZDFG6UmqHlwg3jXxNkrE0WHNcqLClZUXFcXMy&#10;Cur39W41PthmtXfy75p+9/vy66TUy3O3mIII1IX/8KP9qRWMJ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22MYAAADcAAAADwAAAAAAAAAAAAAAAACYAgAAZHJz&#10;L2Rvd25yZXYueG1sUEsFBgAAAAAEAAQA9QAAAIsDAAAAAA==&#10;" path="m,l,1,,2,3,3,4,2,3,2,1,,,xe" fillcolor="#24282b" strokecolor="#24282b" strokeweight="0">
                    <v:path arrowok="t" o:connecttype="custom" o:connectlocs="0,0;0,11;0,11;0,22;33,33;33,33;44,22;33,22;33,22;11,0;0,0" o:connectangles="0,0,0,0,0,0,0,0,0,0,0"/>
                  </v:shape>
                  <v:shape id="Freeform 249" o:spid="_x0000_s1144" style="position:absolute;left:1747;top:126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qecQA&#10;AADcAAAADwAAAGRycy9kb3ducmV2LnhtbESPQWvCQBSE7wX/w/IEb80mtS0aXUUUQcQgVfH8yL4m&#10;odm3aXbV9N+7gtDjMDPfMNN5Z2pxpdZVlhUkUQyCOLe64kLB6bh+HYFwHlljbZkU/JGD+az3MsVU&#10;2xt/0fXgCxEg7FJUUHrfpFK6vCSDLrINcfC+bWvQB9kWUrd4C3BTy7c4/pQGKw4LJTa0LCn/OVyM&#10;gnO2osV+2PDwd5dtk3itLzLJlBr0u8UEhKfO/4ef7Y1W8D7+g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qnnEAAAA3AAAAA8AAAAAAAAAAAAAAAAAmAIAAGRycy9k&#10;b3ducmV2LnhtbFBLBQYAAAAABAAEAPUAAACJAwAAAAA=&#10;" path="m1,l,,,1r1,l3,2,3,1,1,xe" fillcolor="#24282b" strokecolor="#24282b" strokeweight="0">
                    <v:path arrowok="t" o:connecttype="custom" o:connectlocs="11,0;0,0;0,11;11,11;33,22;33,22;33,22;33,11;33,11;11,0" o:connectangles="0,0,0,0,0,0,0,0,0,0"/>
                  </v:shape>
                  <v:shape id="Freeform 250" o:spid="_x0000_s1145" style="position:absolute;left:1813;top:12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0DsMA&#10;AADcAAAADwAAAGRycy9kb3ducmV2LnhtbESPQYvCMBSE7wv+h/AEb2taFXG7RhFFELGIuuz50Tzb&#10;YvNSm6j13xthYY/DzHzDTOetqcSdGldaVhD3IxDEmdUl5wp+TuvPCQjnkTVWlknBkxzMZ52PKSba&#10;PvhA96PPRYCwS1BB4X2dSOmyggy6vq2Jg3e2jUEfZJNL3eAjwE0lB1E0lgZLDgsF1rQsKLscb0bB&#10;b7qixX5Y8/C6S7dxtNY3GadK9brt4huEp9b/h//aG61g9DW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0DsMAAADcAAAADwAAAAAAAAAAAAAAAACYAgAAZHJzL2Rv&#10;d25yZXYueG1sUEsFBgAAAAAEAAQA9QAAAIgDAAAAAA==&#10;" path="m,l,1,3,2,3,1,,xe" fillcolor="#24282b" strokecolor="#24282b" strokeweight="0">
                    <v:path arrowok="t" o:connecttype="custom" o:connectlocs="0,0;0,11;0,11;0,11;33,22;33,22;33,22;33,22;33,11;0,0" o:connectangles="0,0,0,0,0,0,0,0,0,0"/>
                  </v:shape>
                  <v:shape id="Freeform 251" o:spid="_x0000_s1146" style="position:absolute;left:1879;top:131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lcQA&#10;AADcAAAADwAAAGRycy9kb3ducmV2LnhtbESPQWvCQBSE7wX/w/IEb80mtbQaXUUUQcQgVfH8yL4m&#10;odm3aXbV9N+7gtDjMDPfMNN5Z2pxpdZVlhUkUQyCOLe64kLB6bh+HYFwHlljbZkU/JGD+az3MsVU&#10;2xt/0fXgCxEg7FJUUHrfpFK6vCSDLrINcfC+bWvQB9kWUrd4C3BTy7c4/pAGKw4LJTa0LCn/OVyM&#10;gnO2osV+2PDwd5dtk3itLzLJlBr0u8UEhKfO/4ef7Y1W8D7+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XEAAAA3AAAAA8AAAAAAAAAAAAAAAAAmAIAAGRycy9k&#10;b3ducmV2LnhtbFBLBQYAAAAABAAEAPUAAACJAwAAAAA=&#10;" path="m3,2l3,1,3,,1,,,,,1r1,l3,2xe" fillcolor="#24282b" strokecolor="#24282b" strokeweight="0">
                    <v:path arrowok="t" o:connecttype="custom" o:connectlocs="33,22;33,11;33,11;33,0;11,0;0,0;0,0;0,11;11,11;33,22" o:connectangles="0,0,0,0,0,0,0,0,0,0"/>
                  </v:shape>
                  <v:shape id="Freeform 252" o:spid="_x0000_s1147" style="position:absolute;left:1945;top:133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scQA&#10;AADcAAAADwAAAGRycy9kb3ducmV2LnhtbERPTWvCQBC9C/6HZQRvurGmpaauoVSk9iS1IvQ2ZMck&#10;JjubZrdJ+u+7B8Hj432v08HUoqPWlZYVLOYRCOLM6pJzBaev3ewZhPPIGmvLpOCPHKSb8WiNibY9&#10;f1J39LkIIewSVFB43yRSuqwgg25uG+LAXWxr0AfY5lK32IdwU8uHKHqSBksODQU29FZQVh1/jYL6&#10;ZxlX1+/3wzneZh+5LVeL/aNXajoZXl9AeBr8XXxz77WCeBXWhj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s7HEAAAA3AAAAA8AAAAAAAAAAAAAAAAAmAIAAGRycy9k&#10;b3ducmV2LnhtbFBLBQYAAAAABAAEAPUAAACJAwAAAAA=&#10;" path="m,l,,,1r1,l5,3r1,l6,2,1,,,xe" fillcolor="#24282b" strokecolor="#24282b" strokeweight="0">
                    <v:path arrowok="t" o:connecttype="custom" o:connectlocs="0,0;0,0;0,11;11,11;55,33;66,33;66,33;66,22;66,22;11,0;0,0" o:connectangles="0,0,0,0,0,0,0,0,0,0,0"/>
                  </v:shape>
                  <v:shape id="Freeform 253" o:spid="_x0000_s1148" style="position:absolute;left:2044;top:137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gfMUA&#10;AADcAAAADwAAAGRycy9kb3ducmV2LnhtbESPQWvCQBSE74L/YXmF3uomjUiNrhIsgVIaSq14fmSf&#10;SWj2bZrdaPz3XaHgcZiZb5j1djStOFPvGssK4lkEgri0uuFKweE7f3oB4TyyxtYyKbiSg+1mOllj&#10;qu2Fv+i895UIEHYpKqi971IpXVmTQTezHXHwTrY36IPsK6l7vAS4aeVzFC2kwYbDQo0d7Woqf/aD&#10;UXAsXin7TDpOfj+K9zjK9SDjQqnHhzFbgfA0+nv4v/2mFcyXS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KB8xQAAANwAAAAPAAAAAAAAAAAAAAAAAJgCAABkcnMv&#10;ZG93bnJldi54bWxQSwUGAAAAAAQABAD1AAAAigMAAAAA&#10;" path="m,l,1,2,2r1,l3,1,2,1,,xe" fillcolor="#24282b" strokecolor="#24282b" strokeweight="0">
                    <v:path arrowok="t" o:connecttype="custom" o:connectlocs="0,0;0,11;0,11;0,11;22,22;33,22;33,22;33,11;22,11;0,0" o:connectangles="0,0,0,0,0,0,0,0,0,0"/>
                  </v:shape>
                  <v:shape id="Freeform 254" o:spid="_x0000_s1149" style="position:absolute;left:2110;top:1393;width:33;height:32;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PUMQA&#10;AADcAAAADwAAAGRycy9kb3ducmV2LnhtbESP3WrCQBSE7wu+w3IEb0Q3BpQaXaUVIiK9UfsAh+wx&#10;SZs9G7Jrft7eFQq9HGbmG2a7700lWmpcaVnBYh6BIM6sLjlX8H1LZ+8gnEfWWFkmBQM52O9Gb1tM&#10;tO34Qu3V5yJA2CWooPC+TqR0WUEG3dzWxMG728agD7LJpW6wC3BTyTiKVtJgyWGhwJoOBWW/14dR&#10;cM7MKf86rn+mVMar6ZB+xjfXKzUZ9x8bEJ56/x/+a5+0gmW0gNe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z1DEAAAA3AAAAA8AAAAAAAAAAAAAAAAAmAIAAGRycy9k&#10;b3ducmV2LnhtbFBLBQYAAAAABAAEAPUAAACJAwAAAAA=&#10;" path="m,l,1,,2,2,3,3,2,2,2,,xe" fillcolor="#24282b" strokecolor="#24282b" strokeweight="0">
                    <v:path arrowok="t" o:connecttype="custom" o:connectlocs="0,0;0,11;0,21;0,21;22,32;22,32;33,21;33,21;22,21;0,0" o:connectangles="0,0,0,0,0,0,0,0,0,0"/>
                  </v:shape>
                  <v:shape id="Freeform 255" o:spid="_x0000_s1150" style="position:absolute;left:2176;top:142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oF8QA&#10;AADcAAAADwAAAGRycy9kb3ducmV2LnhtbESPQWvCQBSE74X+h+UVvNXdKBZJ3QSpCFIMopaeH9nX&#10;JDT7NmZXTf+9Kwg9DjPzDbPIB9uKC/W+cawhGSsQxKUzDVcavo7r1zkIH5ANto5Jwx95yLPnpwWm&#10;xl15T5dDqESEsE9RQx1Cl0rpy5os+rHriKP343qLIcq+kqbHa4TbVk6UepMWG44LNXb0UVP5ezhb&#10;Dd/Fipa7acfT07b4TNTanGVSaD16GZbvIAIN4T/8aG+MhpmawP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qBfEAAAA3AAAAA8AAAAAAAAAAAAAAAAAmAIAAGRycy9k&#10;b3ducmV2LnhtbFBLBQYAAAAABAAEAPUAAACJAwAAAAA=&#10;" path="m,l,,,1,2,2r1,l3,1,2,1,,xe" fillcolor="#24282b" strokecolor="#24282b" strokeweight="0">
                    <v:path arrowok="t" o:connecttype="custom" o:connectlocs="0,0;0,0;0,11;0,11;22,22;33,22;33,22;33,11;22,11;0,0" o:connectangles="0,0,0,0,0,0,0,0,0,0"/>
                  </v:shape>
                  <v:shape id="Freeform 256" o:spid="_x0000_s1151" style="position:absolute;left:2231;top:1447;width:43;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0tsUA&#10;AADcAAAADwAAAGRycy9kb3ducmV2LnhtbESPT2sCMRTE7wW/Q3hCL6JZLRVZjSItSltP/jl4fG6e&#10;u6ublyWJun57IxQ8DjPzG2Yya0wlruR8aVlBv5eAIM6sLjlXsNsuuiMQPiBrrCyTgjt5mE1bbxNM&#10;tb3xmq6bkIsIYZ+igiKEOpXSZwUZ9D1bE0fvaJ3BEKXLpXZ4i3BTyUGSDKXBkuNCgTV9FZSdNxej&#10;oPz+2y+HR1stD06e7v1VpyN/L0q9t5v5GESgJrzC/+0freAz+YD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S2xQAAANwAAAAPAAAAAAAAAAAAAAAAAJgCAABkcnMv&#10;ZG93bnJldi54bWxQSwUGAAAAAAQABAD1AAAAigMAAAAA&#10;" path="m1,l,1r1,l1,2,3,3,4,2,1,xe" fillcolor="#24282b" strokecolor="#24282b" strokeweight="0">
                    <v:path arrowok="t" o:connecttype="custom" o:connectlocs="11,0;0,11;11,11;11,22;32,33;43,22;43,22;43,22;43,22;11,0" o:connectangles="0,0,0,0,0,0,0,0,0,0"/>
                  </v:shape>
                  <v:shape id="Freeform 257" o:spid="_x0000_s1152" style="position:absolute;left:2307;top:1480;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swsUA&#10;AADcAAAADwAAAGRycy9kb3ducmV2LnhtbESPT2sCMRTE7wW/Q3hCL6JZpRVZjSItSltP/jl4fG6e&#10;u6ublyWJun57IxQ8DjPzG2Yya0wlruR8aVlBv5eAIM6sLjlXsNsuuiMQPiBrrCyTgjt5mE1bbxNM&#10;tb3xmq6bkIsIYZ+igiKEOpXSZwUZ9D1bE0fvaJ3BEKXLpXZ4i3BTyUGSDKXBkuNCgTV9FZSdNxej&#10;oPz+2y+HR1stD06e7v1VpyN/L0q9t5v5GESgJrzC/+0freAz+YD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azCxQAAANwAAAAPAAAAAAAAAAAAAAAAAJgCAABkcnMv&#10;ZG93bnJldi54bWxQSwUGAAAAAAQABAD1AAAAigMAAAAA&#10;" path="m,l,,,1,4,3,4,2,4,1,,xe" fillcolor="#24282b" strokecolor="#24282b" strokeweight="0">
                    <v:path arrowok="t" o:connecttype="custom" o:connectlocs="0,0;0,0;0,11;0,11;44,33;44,33;44,22;44,11;44,11;0,0" o:connectangles="0,0,0,0,0,0,0,0,0,0"/>
                  </v:shape>
                  <v:shape id="Freeform 258" o:spid="_x0000_s1153" style="position:absolute;left:2384;top:151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wY8QA&#10;AADcAAAADwAAAGRycy9kb3ducmV2LnhtbESPQWvCQBSE7wX/w/IEb3U3FYukboIoQpGGopaeH9nX&#10;JJh9G7Orpv/eFQo9DjPzDbPMB9uKK/W+cawhmSoQxKUzDVcavo7b5wUIH5ANto5Jwy95yLPR0xJT&#10;4268p+shVCJC2KeooQ6hS6X0ZU0W/dR1xNH7cb3FEGVfSdPjLcJtK1+UepUWG44LNXa0rqk8HS5W&#10;w3exodXnrOPZ+aPYJWprLjIptJ6Mh9UbiEBD+A//td+Nhrmaw+N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MGPEAAAA3AAAAA8AAAAAAAAAAAAAAAAAmAIAAGRycy9k&#10;b3ducmV2LnhtbFBLBQYAAAAABAAEAPUAAACJAwAAAAA=&#10;" path="m,l,,,1,3,2,3,1,,xe" fillcolor="#24282b" strokecolor="#24282b" strokeweight="0">
                    <v:path arrowok="t" o:connecttype="custom" o:connectlocs="0,0;0,0;0,11;0,11;33,22;33,22;33,11;33,11;33,11;0,0" o:connectangles="0,0,0,0,0,0,0,0,0,0"/>
                  </v:shape>
                  <v:shape id="Freeform 259" o:spid="_x0000_s1154" style="position:absolute;left:2450;top:153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uFMUA&#10;AADcAAAADwAAAGRycy9kb3ducmV2LnhtbESP3WrCQBSE7wt9h+UUvKu7URSJboK0CCINxR+8PmSP&#10;SWj2bJpdNX17t1Do5TAz3zCrfLCtuFHvG8cakrECQVw603Cl4XTcvC5A+IBssHVMGn7IQ549P60w&#10;Ne7Oe7odQiUihH2KGuoQulRKX9Zk0Y9dRxy9i+sthij7Spoe7xFuWzlRai4tNhwXauzoraby63C1&#10;Gs7FO60/px1Pvz+KXaI25iqTQuvRy7Beggg0hP/wX3trNMzUHH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K4UxQAAANwAAAAPAAAAAAAAAAAAAAAAAJgCAABkcnMv&#10;ZG93bnJldi54bWxQSwUGAAAAAAQABAD1AAAAigMAAAAA&#10;" path="m,l,,,1,3,2,3,1,,xe" fillcolor="#24282b" strokecolor="#24282b" strokeweight="0">
                    <v:path arrowok="t" o:connecttype="custom" o:connectlocs="0,0;0,0;0,11;0,11;33,22;33,22;33,22;33,11;33,11;0,0" o:connectangles="0,0,0,0,0,0,0,0,0,0"/>
                  </v:shape>
                  <v:shape id="Freeform 260" o:spid="_x0000_s1155" style="position:absolute;left:2516;top:1557;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yv8MA&#10;AADcAAAADwAAAGRycy9kb3ducmV2LnhtbESP3YrCMBSE74V9h3AWvBFNt+BfNcoqKCLe+PMAh+bY&#10;VpuT0kStb28EwcthZr5hpvPGlOJOtSssK/jrRSCIU6sLzhScjqvuCITzyBpLy6TgSQ7ms5/WFBNt&#10;H7yn+8FnIkDYJagg975KpHRpTgZdz1bEwTvb2qAPss6krvER4KaUcRQNpMGCw0KOFS1zSq+Hm1Gw&#10;Tc0m263Hlw4V8aDzXC3io2uUav82/xMQnhr/DX/aG62gHw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Xyv8MAAADcAAAADwAAAAAAAAAAAAAAAACYAgAAZHJzL2Rv&#10;d25yZXYueG1sUEsFBgAAAAAEAAQA9QAAAIgDAAAAAA==&#10;" path="m3,3l3,2,,,,1,,2,3,3xe" fillcolor="#24282b" strokecolor="#24282b" strokeweight="0">
                    <v:path arrowok="t" o:connecttype="custom" o:connectlocs="33,33;33,22;33,22;33,22;0,0;0,0;0,11;0,11;0,22;33,33" o:connectangles="0,0,0,0,0,0,0,0,0,0"/>
                  </v:shape>
                  <v:shape id="Freeform 261" o:spid="_x0000_s1156" style="position:absolute;left:2582;top:159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f/cAA&#10;AADcAAAADwAAAGRycy9kb3ducmV2LnhtbERPy4rCMBTdD/gP4QruxqTKDFKNIoogMmXwgetLc22L&#10;zU1tonb+frIQXB7Oe7bobC0e1PrKsYZkqEAQ585UXGg4HTefExA+IBusHZOGP/KwmPc+Zpga9+Q9&#10;PQ6hEDGEfYoayhCaVEqfl2TRD11DHLmLay2GCNtCmhafMdzWcqTUt7RYcWwosaFVSfn1cLcaztma&#10;lr/jhse3n2yXqI25yyTTetDvllMQgbrwFr/cW6PhS8W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uf/cAAAADcAAAADwAAAAAAAAAAAAAAAACYAgAAZHJzL2Rvd25y&#10;ZXYueG1sUEsFBgAAAAAEAAQA9QAAAIUDAAAAAA==&#10;" path="m,l,,,1,3,2,3,1,,xe" fillcolor="#24282b" strokecolor="#24282b" strokeweight="0">
                    <v:path arrowok="t" o:connecttype="custom" o:connectlocs="0,0;0,0;0,11;0,11;33,22;33,22;33,22;33,11;33,11;0,0" o:connectangles="0,0,0,0,0,0,0,0,0,0"/>
                  </v:shape>
                  <v:shape id="Freeform 262" o:spid="_x0000_s1157" style="position:absolute;left:2648;top:16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6ZsUA&#10;AADcAAAADwAAAGRycy9kb3ducmV2LnhtbESPQWvCQBSE7wX/w/KE3upuKpYaXUOwCKU0SFU8P7LP&#10;JJh9m2ZXjf++Wyj0OMzMN8wyG2wrrtT7xrGGZKJAEJfONFxpOOw3T68gfEA22DomDXfykK1GD0tM&#10;jbvxF113oRIRwj5FDXUIXSqlL2uy6CeuI47eyfUWQ5R9JU2Ptwi3rXxW6kVabDgu1NjRuqbyvLtY&#10;DcfijfLttOPp92fxkaiNucik0PpxPOQLEIGG8B/+a78bDTM1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pmxQAAANwAAAAPAAAAAAAAAAAAAAAAAJgCAABkcnMv&#10;ZG93bnJldi54bWxQSwUGAAAAAAQABAD1AAAAigMAAAAA&#10;" path="m,l,1,3,2,3,1,,xe" fillcolor="#24282b" strokecolor="#24282b" strokeweight="0">
                    <v:path arrowok="t" o:connecttype="custom" o:connectlocs="0,0;0,11;0,11;0,11;33,22;33,22;33,22;33,22;33,11;0,0" o:connectangles="0,0,0,0,0,0,0,0,0,0"/>
                  </v:shape>
                  <v:shape id="Freeform 263" o:spid="_x0000_s1158" style="position:absolute;left:2714;top:164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FJsAA&#10;AADcAAAADwAAAGRycy9kb3ducmV2LnhtbERPTYvCMBC9C/6HMAt707QrilRjKYqwLBZRlz0PzdiW&#10;bSa1iVr/vTkIHh/ve5n2phE36lxtWUE8jkAQF1bXXCr4PW1HcxDOI2tsLJOCBzlIV8PBEhNt73yg&#10;29GXIoSwS1BB5X2bSOmKigy6sW2JA3e2nUEfYFdK3eE9hJtGfkXRTBqsOTRU2NK6ouL/eDUK/vIN&#10;ZftJy5PLLv+Jo62+yjhX6vOjzxYgPPX+LX65v7WCaRzmhz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QFJsAAAADcAAAADwAAAAAAAAAAAAAAAACYAgAAZHJzL2Rvd25y&#10;ZXYueG1sUEsFBgAAAAAEAAQA9QAAAIUDAAAAAA==&#10;" path="m,l,,,1,3,2,3,1,,xe" fillcolor="#24282b" strokecolor="#24282b" strokeweight="0">
                    <v:path arrowok="t" o:connecttype="custom" o:connectlocs="0,0;0,0;0,11;0,11;33,22;33,22;33,11;33,11;33,11;0,0" o:connectangles="0,0,0,0,0,0,0,0,0,0"/>
                  </v:shape>
                  <v:shape id="Freeform 264" o:spid="_x0000_s1159" style="position:absolute;left:2780;top:1667;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JucQA&#10;AADcAAAADwAAAGRycy9kb3ducmV2LnhtbESPQWvCQBSE70L/w/IK3nSTYKVEV2kLingQteL5kX0m&#10;wezbdHfV+O+7guBxmJlvmOm8M424kvO1ZQXpMAFBXFhdc6ng8LsYfILwAVljY5kU3MnDfPbWm2Ku&#10;7Y13dN2HUkQI+xwVVCG0uZS+qMigH9qWOHon6wyGKF0ptcNbhJtGZkkylgZrjgsVtvRTUXHeX4yC&#10;erTeZMv22x2yZHTcLdx2W/yVSvXfu68JiEBdeIWf7ZVW8JGm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ibnEAAAA3AAAAA8AAAAAAAAAAAAAAAAAmAIAAGRycy9k&#10;b3ducmV2LnhtbFBLBQYAAAAABAAEAPUAAACJAwAAAAA=&#10;" path="m,l,,,1,5,3,5,2,,xe" fillcolor="#24282b" strokecolor="#24282b" strokeweight="0">
                    <v:path arrowok="t" o:connecttype="custom" o:connectlocs="0,0;0,0;0,11;0,11;55,33;55,33;55,22;55,22;55,22;0,0" o:connectangles="0,0,0,0,0,0,0,0,0,0"/>
                  </v:shape>
                  <v:shape id="Freeform 265" o:spid="_x0000_s1160" style="position:absolute;left:2868;top:170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WMsMA&#10;AADdAAAADwAAAGRycy9kb3ducmV2LnhtbERPTWvCQBC9C/6HZYTedJNYpERXCZZAKQ1SWzwP2TEJ&#10;Zmdjdk3Sf989FHp8vO/dYTKtGKh3jWUF8SoCQVxa3XCl4PsrX76AcB5ZY2uZFPyQg8N+Ptthqu3I&#10;nzScfSVCCLsUFdTed6mUrqzJoFvZjjhwV9sb9AH2ldQ9jiHctDKJoo002HBoqLGjY03l7fwwCi7F&#10;K2Wndcfr+0fxHke5fsi4UOppMWVbEJ4m/y/+c79pBUnyHP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WMsMAAADdAAAADwAAAAAAAAAAAAAAAACYAgAAZHJzL2Rv&#10;d25yZXYueG1sUEsFBgAAAAAEAAQA9QAAAIgDAAAAAA==&#10;" path="m,l,,,1,3,2,3,1,,xe" fillcolor="#24282b" strokecolor="#24282b" strokeweight="0">
                    <v:path arrowok="t" o:connecttype="custom" o:connectlocs="0,0;0,0;0,11;0,11;33,22;33,22;33,11;33,11;33,11;0,0" o:connectangles="0,0,0,0,0,0,0,0,0,0"/>
                  </v:shape>
                  <v:shape id="Freeform 266" o:spid="_x0000_s1161" style="position:absolute;left:2934;top:1722;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zqcQA&#10;AADdAAAADwAAAGRycy9kb3ducmV2LnhtbESP3YrCMBSE7xd8h3AE79a0dVmkGkUUQWSL+IPXh+bY&#10;FpuT2kStb79ZEPZymJlvmOm8M7V4UOsqywriYQSCOLe64kLB6bj+HINwHlljbZkUvMjBfNb7mGKq&#10;7ZP39Dj4QgQIuxQVlN43qZQuL8mgG9qGOHgX2xr0QbaF1C0+A9zUMomib2mw4rBQYkPLkvLr4W4U&#10;nLMVLXajhke3n2wbR2t9l3Gm1KDfLSYgPHX+P/xub7SCJPmK4e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s6nEAAAA3QAAAA8AAAAAAAAAAAAAAAAAmAIAAGRycy9k&#10;b3ducmV2LnhtbFBLBQYAAAAABAAEAPUAAACJAwAAAAA=&#10;" path="m,1r,l3,2,,,,1xe" fillcolor="#24282b" strokecolor="#24282b" strokeweight="0">
                    <v:path arrowok="t" o:connecttype="custom" o:connectlocs="0,11;0,11;0,11;0,11;33,21;33,21;33,21;33,21;33,21;0,0;0,11" o:connectangles="0,0,0,0,0,0,0,0,0,0,0"/>
                  </v:shape>
                  <v:shape id="Freeform 267" o:spid="_x0000_s1162" style="position:absolute;left:2989;top:174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t3sQA&#10;AADdAAAADwAAAGRycy9kb3ducmV2LnhtbESP3YrCMBSE7xd8h3AE79a0dVmkGkUUQWSL+IPXh+bY&#10;FpuT2kStb79ZEPZymJlvmOm8M7V4UOsqywriYQSCOLe64kLB6bj+HINwHlljbZkUvMjBfNb7mGKq&#10;7ZP39Dj4QgQIuxQVlN43qZQuL8mgG9qGOHgX2xr0QbaF1C0+A9zUMomib2mw4rBQYkPLkvLr4W4U&#10;nLMVLXajhke3n2wbR2t9l3Gm1KDfLSYgPHX+P/xub7SCJPlK4O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Ld7EAAAA3QAAAA8AAAAAAAAAAAAAAAAAmAIAAGRycy9k&#10;b3ducmV2LnhtbFBLBQYAAAAABAAEAPUAAACJAwAAAAA=&#10;" path="m,l,1,3,2,3,1,,xe" fillcolor="#24282b" strokecolor="#24282b" strokeweight="0">
                    <v:path arrowok="t" o:connecttype="custom" o:connectlocs="0,0;0,11;0,11;0,11;33,22;33,22;33,22;33,22;33,11;0,0" o:connectangles="0,0,0,0,0,0,0,0,0,0"/>
                  </v:shape>
                  <v:shape id="Freeform 268" o:spid="_x0000_s1163" style="position:absolute;left:3055;top:177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RcUA&#10;AADdAAAADwAAAGRycy9kb3ducmV2LnhtbESP3WrCQBSE74W+w3IKvdPNj0iJriIVoRSDmIrXh+wx&#10;Cc2ejdlV07fvFgQvh5n5hlmsBtOKG/WusawgnkQgiEurG64UHL+343cQziNrbC2Tgl9ysFq+jBaY&#10;aXvnA90KX4kAYZehgtr7LpPSlTUZdBPbEQfvbHuDPsi+krrHe4CbViZRNJMGGw4LNXb0UVP5U1yN&#10;glO+ofU+7Ti97PKvONrqq4xzpd5eh/UchKfBP8OP9qdWkCTTF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ohFxQAAAN0AAAAPAAAAAAAAAAAAAAAAAJgCAABkcnMv&#10;ZG93bnJldi54bWxQSwUGAAAAAAQABAD1AAAAigMAAAAA&#10;" path="m,l,,,1,3,2,3,1,,xe" fillcolor="#24282b" strokecolor="#24282b" strokeweight="0">
                    <v:path arrowok="t" o:connecttype="custom" o:connectlocs="0,0;0,0;0,0;0,11;33,22;33,22;33,11;33,11;33,11;0,0" o:connectangles="0,0,0,0,0,0,0,0,0,0"/>
                  </v:shape>
                  <v:shape id="Freeform 269" o:spid="_x0000_s1164" style="position:absolute;left:3121;top:1798;width:54;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lQMUA&#10;AADdAAAADwAAAGRycy9kb3ducmV2LnhtbESPzWrDMBCE74G+g9hCb4lcYUpwI5u2kBB6KPmj58Xa&#10;2CbWypGUxH37qlDIcZiZb5hFNdpeXMmHzrGG51kGgrh2puNGw2G/nM5BhIhssHdMGn4oQFU+TBZY&#10;GHfjLV13sREJwqFADW2MQyFlqFuyGGZuIE7e0XmLMUnfSOPxluC2lyrLXqTFjtNCiwN9tFSfdher&#10;ocs/v9RqePcHleXf26XfbOpzo/XT4/j2CiLSGO/h//baaFAqz+HvTX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6VAxQAAAN0AAAAPAAAAAAAAAAAAAAAAAJgCAABkcnMv&#10;ZG93bnJldi54bWxQSwUGAAAAAAQABAD1AAAAigMAAAAA&#10;" path="m,l,,,1,5,3,5,2,,xe" fillcolor="#24282b" strokecolor="#24282b" strokeweight="0">
                    <v:path arrowok="t" o:connecttype="custom" o:connectlocs="0,0;0,0;0,11;0,11;54,33;54,33;54,33;54,22;54,22;0,0" o:connectangles="0,0,0,0,0,0,0,0,0,0"/>
                  </v:shape>
                  <v:shape id="Freeform 270" o:spid="_x0000_s1165" style="position:absolute;left:3208;top:1831;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lesQA&#10;AADdAAAADwAAAGRycy9kb3ducmV2LnhtbESP0YrCMBRE34X9h3AXfBFNDSprNcq6oIj4suoHXJpr&#10;W7e5KU1W698bQfBxmJkzzHzZ2kpcqfGlYw3DQQKCOHOm5FzD6bjuf4HwAdlg5Zg03MnDcvHRmWNq&#10;3I1/6XoIuYgQ9ilqKEKoUyl9VpBFP3A1cfTOrrEYomxyaRq8RbitpEqSibRYclwosKafgrK/w7/V&#10;sMvsNt9vppcelWrSu69X6uhbrbuf7fcMRKA2vMOv9tZoUGo0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5XrEAAAA3QAAAA8AAAAAAAAAAAAAAAAAmAIAAGRycy9k&#10;b3ducmV2LnhtbFBLBQYAAAAABAAEAPUAAACJAwAAAAA=&#10;" path="m,l,1r1,l3,3,3,2,1,,,xe" fillcolor="#24282b" strokecolor="#24282b" strokeweight="0">
                    <v:path arrowok="t" o:connecttype="custom" o:connectlocs="0,0;0,11;0,11;11,11;33,33;33,33;33,22;33,22;33,22;11,0;0,0" o:connectangles="0,0,0,0,0,0,0,0,0,0,0"/>
                  </v:shape>
                  <v:shape id="Freeform 271" o:spid="_x0000_s1166" style="position:absolute;left:3274;top:186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uMYA&#10;AADdAAAADwAAAGRycy9kb3ducmV2LnhtbESPT2sCMRTE7wW/Q3gFbzXrYqWsRqktlQq9+Ae8PjbP&#10;7OrmZbuJmvbTN4LQ4zAzv2Gm82gbcaHO144VDAcZCOLS6ZqNgt324+kFhA/IGhvHpOCHPMxnvYcp&#10;FtpdeU2XTTAiQdgXqKAKoS2k9GVFFv3AtcTJO7jOYkiyM1J3eE1w28g8y8bSYs1pocKW3ioqT5uz&#10;VXAwDT6b1ftw8bX85vXRx/J3H5XqP8bXCYhAMfyH7+1PrSDP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BuMYAAADdAAAADwAAAAAAAAAAAAAAAACYAgAAZHJz&#10;L2Rvd25yZXYueG1sUEsFBgAAAAAEAAQA9QAAAIsDAAAAAA==&#10;" path="m,l,,,1,4,2,4,1,1,,,xe" fillcolor="#24282b" strokecolor="#24282b" strokeweight="0">
                    <v:path arrowok="t" o:connecttype="custom" o:connectlocs="0,0;0,0;0,11;0,11;44,22;44,22;44,22;44,11;44,11;11,0;0,0" o:connectangles="0,0,0,0,0,0,0,0,0,0,0"/>
                  </v:shape>
                  <v:shape id="Freeform 272" o:spid="_x0000_s1167" style="position:absolute;left:3351;top:18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RsYA&#10;AADdAAAADwAAAGRycy9kb3ducmV2LnhtbESPQWvCQBSE7wX/w/KE3uomUWyJboJYhFIaStPi+ZF9&#10;JsHs25hdNf77rlDocZiZb5h1PppOXGhwrWUF8SwCQVxZ3XKt4Od79/QCwnlkjZ1lUnAjB3k2eVhj&#10;qu2Vv+hS+loECLsUFTTe96mUrmrIoJvZnjh4BzsY9EEOtdQDXgPcdDKJoqU02HJYaLCnbUPVsTwb&#10;BfvilTaf857np4/iPY52+izjQqnH6bhZgfA0+v/wX/tNK0iSxTP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RsYAAADdAAAADwAAAAAAAAAAAAAAAACYAgAAZHJz&#10;L2Rvd25yZXYueG1sUEsFBgAAAAAEAAQA9QAAAIsDAAAAAA==&#10;" path="m,l,,,1,3,2,3,1,,xe" fillcolor="#24282b" strokecolor="#24282b" strokeweight="0">
                    <v:path arrowok="t" o:connecttype="custom" o:connectlocs="0,0;0,0;0,11;0,11;33,22;33,22;33,11;33,11;33,11;0,0" o:connectangles="0,0,0,0,0,0,0,0,0,0"/>
                  </v:shape>
                  <v:shape id="Freeform 273" o:spid="_x0000_s1168" style="position:absolute;left:3406;top:191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jUsIA&#10;AADdAAAADwAAAGRycy9kb3ducmV2LnhtbERPy4rCMBTdC/5DuMLsNLUMo1SjiOADZjNWFy4vybUt&#10;NjelibX69ZPFwCwP571c97YWHbW+cqxgOklAEGtnKi4UXM678RyED8gGa8ek4EUe1qvhYImZcU8+&#10;UZeHQsQQ9hkqKENoMim9Lsmin7iGOHI311oMEbaFNC0+Y7itZZokX9JixbGhxIa2Jel7/rAKun3R&#10;6+0hOV9n3z/0bna1ftNUqY9Rv1mACNSHf/Gf+2gUpOln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mNSwgAAAN0AAAAPAAAAAAAAAAAAAAAAAJgCAABkcnMvZG93&#10;bnJldi54bWxQSwUGAAAAAAQABAD1AAAAhwMAAAAA&#10;" path="m,l,,,1r3,l,xe" fillcolor="#24282b" strokecolor="#24282b" strokeweight="0">
                    <v:path arrowok="t" o:connecttype="custom" o:connectlocs="0,0;0,0;0,0;0,11;33,11;33,11;33,11;33,11;33,11;0,0" o:connectangles="0,0,0,0,0,0,0,0,0,0"/>
                  </v:shape>
                  <v:shape id="Freeform 274" o:spid="_x0000_s1169" style="position:absolute;left:3472;top:19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r8YA&#10;AADdAAAADwAAAGRycy9kb3ducmV2LnhtbESPQWvCQBSE7wX/w/KE3uomUaSNboJYhFIaStPi+ZF9&#10;JsHs25hdNf77rlDocZiZb5h1PppOXGhwrWUF8SwCQVxZ3XKt4Od79/QMwnlkjZ1lUnAjB3k2eVhj&#10;qu2Vv+hS+loECLsUFTTe96mUrmrIoJvZnjh4BzsY9EEOtdQDXgPcdDKJoqU02HJYaLCnbUPVsTwb&#10;BfvilTaf857np4/iPY52+izjQqnH6bhZgfA0+v/wX/tNK0iSx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6/r8YAAADdAAAADwAAAAAAAAAAAAAAAACYAgAAZHJz&#10;L2Rvd25yZXYueG1sUEsFBgAAAAAEAAQA9QAAAIsDAAAAAA==&#10;" path="m3,2r,l3,1,,,,1,3,2xe" fillcolor="#24282b" strokecolor="#24282b" strokeweight="0">
                    <v:path arrowok="t" o:connecttype="custom" o:connectlocs="33,22;33,22;33,11;33,11;0,0;0,0;0,0;0,11;0,11;33,22" o:connectangles="0,0,0,0,0,0,0,0,0,0"/>
                  </v:shape>
                  <v:shape id="Freeform 275" o:spid="_x0000_s1170" style="position:absolute;left:3527;top:1963;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5icIA&#10;AADdAAAADwAAAGRycy9kb3ducmV2LnhtbERPy4rCMBTdC/5DuMLsNLUwo1SjiOADZjNWFy4vybUt&#10;NjelibX69ZPFwCwP571c97YWHbW+cqxgOklAEGtnKi4UXM678RyED8gGa8ek4EUe1qvhYImZcU8+&#10;UZeHQsQQ9hkqKENoMim9Lsmin7iGOHI311oMEbaFNC0+Y7itZZokX9JixbGhxIa2Jel7/rAKun3R&#10;6+0hOV9n3z/0bna1ftNUqY9Rv1mACNSHf/Gf+2gUpOln3B/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mJwgAAAN0AAAAPAAAAAAAAAAAAAAAAAJgCAABkcnMvZG93&#10;bnJldi54bWxQSwUGAAAAAAQABAD1AAAAhwMAAAAA&#10;" path="m,l,,,1r2,l3,1,2,,,xe" fillcolor="#24282b" strokecolor="#24282b" strokeweight="0">
                    <v:path arrowok="t" o:connecttype="custom" o:connectlocs="0,0;0,0;0,0;0,11;22,11;33,11;33,11;33,11;22,0;0,0" o:connectangles="0,0,0,0,0,0,0,0,0,0"/>
                  </v:shape>
                  <v:shape id="Freeform 276" o:spid="_x0000_s1171" style="position:absolute;left:3582;top:198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EcUA&#10;AADdAAAADwAAAGRycy9kb3ducmV2LnhtbESPQWsCMRSE7wX/Q3iCt5rdBYusRlFLpYVetILXx+aZ&#10;Xd28bDeppv31TUHocZiZb5j5MtpWXKn3jWMF+TgDQVw53bBRcPh4eZyC8AFZY+uYFHyTh+Vi8DDH&#10;Ursb7+i6D0YkCPsSFdQhdKWUvqrJoh+7jjh5J9dbDEn2RuoebwluW1lk2ZO02HBaqLGjTU3VZf9l&#10;FZxMixPz9pyv37efvDv7WP0co1KjYVzNQASK4T98b79qBUUx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48RxQAAAN0AAAAPAAAAAAAAAAAAAAAAAJgCAABkcnMv&#10;ZG93bnJldi54bWxQSwUGAAAAAAQABAD1AAAAigMAAAAA&#10;" path="m1,l,,1,1,3,2r1,l4,1,1,xe" fillcolor="#24282b" strokecolor="#24282b" strokeweight="0">
                    <v:path arrowok="t" o:connecttype="custom" o:connectlocs="11,0;0,0;11,11;11,11;33,22;44,22;44,22;44,11;44,11;11,0" o:connectangles="0,0,0,0,0,0,0,0,0,0"/>
                  </v:shape>
                  <v:shape id="Freeform 277" o:spid="_x0000_s1172" style="position:absolute;left:3626;top:2007;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ZcYA&#10;AADdAAAADwAAAGRycy9kb3ducmV2LnhtbESPQWvCQBSE7wX/w/KE3uomgbYSXUUC2kIvNumhx8fu&#10;Mwlm34bsGlN/fVco9DjMzDfMejvZTow0+NaxgnSRgCDWzrRcK/iq9k9LED4gG+wck4If8rDdzB7W&#10;mBt35U8ay1CLCGGfo4ImhD6X0uuGLPqF64mjd3KDxRDlUEsz4DXCbSezJHmRFluOCw32VDSkz+XF&#10;KhgP9aSLt6T6fv040q3fd/pGqVKP82m3AhFoCv/hv/a7UZBlzx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ZcYAAADdAAAADwAAAAAAAAAAAAAAAACYAgAAZHJz&#10;L2Rvd25yZXYueG1sUEsFBgAAAAAEAAQA9QAAAIsDAAAAAA==&#10;" path="m,l,,,1r3,l3,,,xe" fillcolor="#24282b" strokecolor="#24282b" strokeweight="0">
                    <v:path arrowok="t" o:connecttype="custom" o:connectlocs="0,0;0,0;0,0;0,11;33,11;33,11;33,11;33,11;33,0;0,0" o:connectangles="0,0,0,0,0,0,0,0,0,0"/>
                  </v:shape>
                  <v:shape id="Freeform 278" o:spid="_x0000_s1173" style="position:absolute;left:3692;top:2029;width:66;height:32;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P5cYA&#10;AADdAAAADwAAAGRycy9kb3ducmV2LnhtbESPQWvCQBSE70L/w/IK3nRj1KKpq4gitScxFaG3R/Y1&#10;Sc2+jdmtxn/vFgSPw8x8w8wWranEhRpXWlYw6EcgiDOrS84VHL42vQkI55E1VpZJwY0cLOYvnRkm&#10;2l55T5fU5yJA2CWooPC+TqR0WUEGXd/WxMH7sY1BH2STS93gNcBNJeMoepMGSw4LBda0Kig7pX9G&#10;QXUejk6/3x+742idfea2nA62Y69U97VdvoPw1Ppn+NHeagVxPB7C/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dP5cYAAADdAAAADwAAAAAAAAAAAAAAAACYAgAAZHJz&#10;L2Rvd25yZXYueG1sUEsFBgAAAAAEAAQA9QAAAIsDAAAAAA==&#10;" path="m,l,,,1,5,3r1,l6,2,5,2,,xe" fillcolor="#24282b" strokecolor="#24282b" strokeweight="0">
                    <v:path arrowok="t" o:connecttype="custom" o:connectlocs="0,0;0,0;0,0;0,11;55,32;66,32;66,32;66,21;55,21;0,0" o:connectangles="0,0,0,0,0,0,0,0,0,0"/>
                  </v:shape>
                  <v:shape id="Freeform 279" o:spid="_x0000_s1174" style="position:absolute;left:3791;top:206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zncUA&#10;AADdAAAADwAAAGRycy9kb3ducmV2LnhtbESPQWsCMRSE7wX/Q3hCbzVr2BZZjVILSvEgaqXnx+a5&#10;u3Tzsk2irv++EQoeh5n5hpktetuKC/nQONYwHmUgiEtnGq40HL9WLxMQISIbbB2ThhsFWMwHTzMs&#10;jLvyni6HWIkE4VCghjrGrpAylDVZDCPXESfv5LzFmKSvpPF4TXDbSpVlb9Jiw2mhxo4+aip/Dmer&#10;ock3W7Xulv6osvx7v/K7Xflbaf087N+nICL18RH+b38aDUq95n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jOdxQAAAN0AAAAPAAAAAAAAAAAAAAAAAJgCAABkcnMv&#10;ZG93bnJldi54bWxQSwUGAAAAAAQABAD1AAAAigMAAAAA&#10;" path="m5,3r,l5,2,,,,1,4,3r1,xe" fillcolor="#24282b" strokecolor="#24282b" strokeweight="0">
                    <v:path arrowok="t" o:connecttype="custom" o:connectlocs="55,33;55,33;55,22;55,22;0,0;0,0;0,11;0,11;0,11;44,33;55,33" o:connectangles="0,0,0,0,0,0,0,0,0,0,0"/>
                  </v:shape>
                  <v:shape id="Freeform 280" o:spid="_x0000_s1175" style="position:absolute;left:3879;top:209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YZsYA&#10;AADdAAAADwAAAGRycy9kb3ducmV2LnhtbESPQWvCQBSE7wX/w/KEXqRuDCiSuopYKq2ejB56fM0+&#10;k2j2bdhdNf77riD0OMzMN8xs0ZlGXMn52rKC0TABQVxYXXOp4LD/fJuC8AFZY2OZFNzJw2Lee5lh&#10;pu2Nd3TNQykihH2GCqoQ2kxKX1Rk0A9tSxy9o3UGQ5SulNrhLcJNI9MkmUiDNceFCltaVVSc84tR&#10;UH9sftaTo23Wv06e7qPtYCC/L0q99rvlO4hAXfgPP9tfWkGajsf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YZsYAAADdAAAADwAAAAAAAAAAAAAAAACYAgAAZHJz&#10;L2Rvd25yZXYueG1sUEsFBgAAAAAEAAQA9QAAAIsDAAAAAA==&#10;" path="m,l,1,,2,4,3,4,2,,xe" fillcolor="#24282b" strokecolor="#24282b" strokeweight="0">
                    <v:path arrowok="t" o:connecttype="custom" o:connectlocs="0,0;0,11;0,11;0,22;44,33;44,33;44,33;44,22;44,22;0,0" o:connectangles="0,0,0,0,0,0,0,0,0,0"/>
                  </v:shape>
                  <v:shape id="Freeform 281" o:spid="_x0000_s1176" style="position:absolute;left:3956;top:212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XZcUA&#10;AADdAAAADwAAAGRycy9kb3ducmV2LnhtbESPQWsCMRSE74X+h/AK3rpZFxTZGkUrFoVetIVeH5tn&#10;dnXzst2kGvvrm4LgcZiZb5jpPNpWnKn3jWMFwywHQVw53bBR8Pmxfp6A8AFZY+uYFFzJw3z2+DDF&#10;UrsL7+i8D0YkCPsSFdQhdKWUvqrJos9cR5y8g+sthiR7I3WPlwS3rSzyfCwtNpwWauzotabqtP+x&#10;Cg6mxZHZrobL97dv3h19rH6/olKDp7h4AREohnv41t5oBUUxGsP/m/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hdlxQAAAN0AAAAPAAAAAAAAAAAAAAAAAJgCAABkcnMv&#10;ZG93bnJldi54bWxQSwUGAAAAAAQABAD1AAAAigMAAAAA&#10;" path="m,l,1,4,2,4,1,,xe" fillcolor="#24282b" strokecolor="#24282b" strokeweight="0">
                    <v:path arrowok="t" o:connecttype="custom" o:connectlocs="0,0;0,11;0,11;0,11;44,22;44,22;44,22;44,22;44,11;0,0" o:connectangles="0,0,0,0,0,0,0,0,0,0"/>
                  </v:shape>
                  <v:shape id="Freeform 282" o:spid="_x0000_s1177" style="position:absolute;left:4033;top:2160;width:43;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y/sYA&#10;AADdAAAADwAAAGRycy9kb3ducmV2LnhtbESPT2sCMRTE74LfIbxCb5p1QVtWo9SWioVe/ANeH5tn&#10;dnXzst2kGvvpm4LQ4zAzv2Fmi2gbcaHO144VjIYZCOLS6ZqNgv3uffAMwgdkjY1jUnAjD4t5vzfD&#10;Qrsrb+iyDUYkCPsCFVQhtIWUvqzIoh+6ljh5R9dZDEl2RuoOrwluG5ln2URarDktVNjSa0Xleftt&#10;FRxNg2Pz8TZafq6+eHPysfw5RKUeH+LLFESgGP7D9/ZaK8jz8R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y/sYAAADdAAAADwAAAAAAAAAAAAAAAACYAgAAZHJz&#10;L2Rvd25yZXYueG1sUEsFBgAAAAAEAAQA9QAAAIsDAAAAAA==&#10;" path="m,l,1,3,2r1,l3,1,,xe" fillcolor="#24282b" strokecolor="#24282b" strokeweight="0">
                    <v:path arrowok="t" o:connecttype="custom" o:connectlocs="0,0;0,11;0,11;0,11;32,22;43,22;43,22;43,22;32,11;0,0" o:connectangles="0,0,0,0,0,0,0,0,0,0"/>
                  </v:shape>
                  <v:shape id="Freeform 283" o:spid="_x0000_s1178" style="position:absolute;left:4098;top:2182;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3+MQA&#10;AADdAAAADwAAAGRycy9kb3ducmV2LnhtbERPz2vCMBS+D/wfwhN2EZu2MBldYxHHZJunqQePb82z&#10;7da8lCRq/e+Xg7Djx/e7rEbTiws531lWkCUpCOLa6o4bBYf92/wZhA/IGnvLpOBGHqrl5KHEQtsr&#10;f9FlFxoRQ9gXqKANYSik9HVLBn1iB+LInawzGCJ0jdQOrzHc9DJP04U02HFsaHGgdUv17+5sFHSv&#10;n8fN4mT7zbeTP7dsO5vJj7NSj9Nx9QIi0Bj+xXf3u1aQ50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t/jEAAAA3QAAAA8AAAAAAAAAAAAAAAAAmAIAAGRycy9k&#10;b3ducmV2LnhtbFBLBQYAAAAABAAEAPUAAACJAwAAAAA=&#10;" path="m1,l,1r1,l3,3r1,l4,2,4,1,1,xe" fillcolor="#24282b" strokecolor="#24282b" strokeweight="0">
                    <v:path arrowok="t" o:connecttype="custom" o:connectlocs="11,0;0,11;0,11;11,11;33,33;44,33;44,22;44,22;44,11;11,0" o:connectangles="0,0,0,0,0,0,0,0,0,0"/>
                  </v:shape>
                  <v:shape id="Freeform 284" o:spid="_x0000_s1179" style="position:absolute;left:4175;top:221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pcsYA&#10;AADdAAAADwAAAGRycy9kb3ducmV2LnhtbESPQWvCQBSE7wX/w/KE3uomEaWNboJYhFIaStPi+ZF9&#10;JsHs25hdNf77rlDocZiZb5h1PppOXGhwrWUF8SwCQVxZ3XKt4Od79/QMwnlkjZ1lUnAjB3k2eVhj&#10;qu2Vv+hS+loECLsUFTTe96mUrmrIoJvZnjh4BzsY9EEOtdQDXgPcdDKJoqU02HJYaLCnbUPVsTwb&#10;BfvilTaf857np4/iPY52+izjQqnH6bhZgfA0+v/wX/tNK0iSx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cpcsYAAADdAAAADwAAAAAAAAAAAAAAAACYAgAAZHJz&#10;L2Rvd25yZXYueG1sUEsFBgAAAAAEAAQA9QAAAIsDAAAAAA==&#10;" path="m,l,,,1,2,2r1,l3,1,,xe" fillcolor="#24282b" strokecolor="#24282b" strokeweight="0">
                    <v:path arrowok="t" o:connecttype="custom" o:connectlocs="0,0;0,0;0,11;0,11;22,22;33,22;33,11;33,11;33,11;0,0" o:connectangles="0,0,0,0,0,0,0,0,0,0"/>
                  </v:shape>
                  <v:shape id="Freeform 285" o:spid="_x0000_s1180" style="position:absolute;left:4230;top:223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KUsAA&#10;AADdAAAADwAAAGRycy9kb3ducmV2LnhtbERPTYvCMBC9C/6HMII3TVtBlmoUUQQRi6y7eB6asS02&#10;k9pErf/eHASPj/c9X3amFg9qXWVZQTyOQBDnVldcKPj/245+QDiPrLG2TApe5GC56PfmmGr75F96&#10;nHwhQgi7FBWU3jeplC4vyaAb24Y4cBfbGvQBtoXULT5DuKllEkVTabDi0FBiQ+uS8uvpbhScsw2t&#10;jpOGJ7dDto+jrb7LOFNqOOhWMxCeOv8Vf9w7rSBJpmF/eBOe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FKUsAAAADdAAAADwAAAAAAAAAAAAAAAACYAgAAZHJzL2Rvd25y&#10;ZXYueG1sUEsFBgAAAAAEAAQA9QAAAIUDAAAAAA==&#10;" path="m,l,,,1,3,2,3,1,,xe" fillcolor="#24282b" strokecolor="#24282b" strokeweight="0">
                    <v:path arrowok="t" o:connecttype="custom" o:connectlocs="0,0;0,0;0,11;0,11;33,22;33,22;33,22;33,11;33,11;0,0" o:connectangles="0,0,0,0,0,0,0,0,0,0"/>
                  </v:shape>
                  <v:shape id="Freeform 286" o:spid="_x0000_s1181" style="position:absolute;left:4296;top:225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vycUA&#10;AADdAAAADwAAAGRycy9kb3ducmV2LnhtbESP3WrCQBSE7wu+w3KE3jWbH5ASs4ooQikNpSpeH7LH&#10;JJg9G7OrSd++Wyj0cpiZb5hiPZlOPGhwrWUFSRSDIK6sbrlWcDruX15BOI+ssbNMCr7JwXo1eyow&#10;13bkL3ocfC0ChF2OChrv+1xKVzVk0EW2Jw7exQ4GfZBDLfWAY4CbTqZxvJAGWw4LDfa0bai6Hu5G&#10;wbnc0eYz6zm7fZTvSbzXd5mUSj3Pp80ShKfJ/4f/2m9aQZouEvh9E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xQAAAN0AAAAPAAAAAAAAAAAAAAAAAJgCAABkcnMv&#10;ZG93bnJldi54bWxQSwUGAAAAAAQABAD1AAAAigMAAAAA&#10;" path="m,l,1,,2r3,l,xe" fillcolor="#24282b" strokecolor="#24282b" strokeweight="0">
                    <v:path arrowok="t" o:connecttype="custom" o:connectlocs="0,0;0,11;0,11;0,22;33,22;33,22;33,22;33,22;33,22;0,0" o:connectangles="0,0,0,0,0,0,0,0,0,0"/>
                  </v:shape>
                  <v:shape id="Freeform 287" o:spid="_x0000_s1182" style="position:absolute;left:4362;top:22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xvsUA&#10;AADdAAAADwAAAGRycy9kb3ducmV2LnhtbESPzWrDMBCE74G+g9hCb7H8AyG4VkJICZRSE+KUnhdr&#10;a5tYK9dSYvftq0Chx2FmvmGK7Wx6caPRdZYVJFEMgri2uuNGwcf5sFyDcB5ZY2+ZFPyQg+3mYVFg&#10;ru3EJ7pVvhEBwi5HBa33Qy6lq1sy6CI7EAfvy44GfZBjI/WIU4CbXqZxvJIGOw4LLQ60b6m+VFej&#10;4LN8od0xGzj7fi/fkvigrzIplXp6nHfPIDzN/j/8137VCtJ0lcL9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3G+xQAAAN0AAAAPAAAAAAAAAAAAAAAAAJgCAABkcnMv&#10;ZG93bnJldi54bWxQSwUGAAAAAAQABAD1AAAAigMAAAAA&#10;" path="m,l,,,1,3,2,3,1,,xe" fillcolor="#24282b" strokecolor="#24282b" strokeweight="0">
                    <v:path arrowok="t" o:connecttype="custom" o:connectlocs="0,0;0,0;0,11;0,11;33,22;33,22;33,11;33,11;33,11;0,0" o:connectangles="0,0,0,0,0,0,0,0,0,0"/>
                  </v:shape>
                  <v:shape id="Freeform 288" o:spid="_x0000_s1183" style="position:absolute;left:4428;top:231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UJcUA&#10;AADdAAAADwAAAGRycy9kb3ducmV2LnhtbESPzWrDMBCE74W8g9hAbrX8A6G4UUJoCZQSU+qEnBdr&#10;a5taK9dSbOfto0Khx2FmvmE2u9l0YqTBtZYVJFEMgriyuuVawfl0eHwC4Tyyxs4yKbiRg9128bDB&#10;XNuJP2ksfS0ChF2OChrv+1xKVzVk0EW2Jw7elx0M+iCHWuoBpwA3nUzjeC0NthwWGuzppaHqu7wa&#10;BZfilfYfWc/Zz7F4T+KDvsqkUGq1nPfPIDzN/j/8137TCtJ0ncHv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9QlxQAAAN0AAAAPAAAAAAAAAAAAAAAAAJgCAABkcnMv&#10;ZG93bnJldi54bWxQSwUGAAAAAAQABAD1AAAAigMAAAAA&#10;" path="m3,2r,l3,1,,,,1,3,2xe" fillcolor="#24282b" strokecolor="#24282b" strokeweight="0">
                    <v:path arrowok="t" o:connecttype="custom" o:connectlocs="33,22;33,22;33,22;33,11;0,0;0,0;0,0;0,11;0,11;33,22" o:connectangles="0,0,0,0,0,0,0,0,0,0"/>
                  </v:shape>
                  <v:shape id="Freeform 289" o:spid="_x0000_s1184" style="position:absolute;left:4494;top:2347;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MUcQA&#10;AADdAAAADwAAAGRycy9kb3ducmV2LnhtbESP3YrCMBSE7xd8h3AE79a0dRGpRhEXYRHL4g9eH5pj&#10;W2xOahO1vv1GEPZymJlvmNmiM7W4U+sqywriYQSCOLe64kLB8bD+nIBwHlljbZkUPMnBYt77mGGq&#10;7YN3dN/7QgQIuxQVlN43qZQuL8mgG9qGOHhn2xr0QbaF1C0+AtzUMomisTRYcVgosaFVSfllfzMK&#10;Ttk3LX9HDY+u22wTR2t9k3Gm1KDfLacgPHX+P/xu/2gFSTL+g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TFHEAAAA3QAAAA8AAAAAAAAAAAAAAAAAmAIAAGRycy9k&#10;b3ducmV2LnhtbFBLBQYAAAAABAAEAPUAAACJAwAAAAA=&#10;" path="m,l,,,1,3,2,3,1,,xe" fillcolor="#24282b" strokecolor="#24282b" strokeweight="0">
                    <v:path arrowok="t" o:connecttype="custom" o:connectlocs="0,0;0,0;0,11;0,11;33,21;33,21;33,11;33,11;33,11;0,0" o:connectangles="0,0,0,0,0,0,0,0,0,0"/>
                  </v:shape>
                  <v:shape id="Freeform 290" o:spid="_x0000_s1185" style="position:absolute;left:4560;top:236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pysQA&#10;AADdAAAADwAAAGRycy9kb3ducmV2LnhtbESP3YrCMBSE7xd8h3AE79a0lRWpRhEXYRHL4g9eH5pj&#10;W2xOahO1vv1GEPZymJlvmNmiM7W4U+sqywriYQSCOLe64kLB8bD+nIBwHlljbZkUPMnBYt77mGGq&#10;7YN3dN/7QgQIuxQVlN43qZQuL8mgG9qGOHhn2xr0QbaF1C0+AtzUMomisTRYcVgosaFVSfllfzMK&#10;Ttk3LX9HDY+u22wTR2t9k3Gm1KDfLacgPHX+P/xu/2gFSTL+g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6crEAAAA3QAAAA8AAAAAAAAAAAAAAAAAmAIAAGRycy9k&#10;b3ducmV2LnhtbFBLBQYAAAAABAAEAPUAAACJAwAAAAA=&#10;" path="m,l,1,3,2,3,1,,xe" fillcolor="#24282b" strokecolor="#24282b" strokeweight="0">
                    <v:path arrowok="t" o:connecttype="custom" o:connectlocs="0,0;0,11;0,11;0,11;33,22;33,22;33,22;33,22;33,11;0,0" o:connectangles="0,0,0,0,0,0,0,0,0,0"/>
                  </v:shape>
                  <v:shape id="Freeform 291" o:spid="_x0000_s1186" style="position:absolute;left:4626;top:2401;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O28YA&#10;AADdAAAADwAAAGRycy9kb3ducmV2LnhtbESPzWrDMBCE74W+g9hAb40cH5ziRgnB4LbQS/Nz6HGR&#10;NraJtTKWart++ioQ6HGYmW+YzW6yrRio941jBatlAoJYO9NwpeB8Kp9fQPiAbLB1TAp+ycNu+/iw&#10;wdy4kQ80HEMlIoR9jgrqELpcSq9rsuiXriOO3sX1FkOUfSVNj2OE21amSZJJiw3HhRo7KmrS1+OP&#10;VTC8VZMu3pPT9/rzi+aubPVMK6WeFtP+FUSgKfyH7+0PoyBNswx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O28YAAADdAAAADwAAAAAAAAAAAAAAAACYAgAAZHJz&#10;L2Rvd25yZXYueG1sUEsFBgAAAAAEAAQA9QAAAIsDAAAAAA==&#10;" path="m3,1r,l3,,,,,1r3,xe" fillcolor="#24282b" strokecolor="#24282b" strokeweight="0">
                    <v:path arrowok="t" o:connecttype="custom" o:connectlocs="33,11;33,11;33,11;33,0;0,0;0,0;0,0;0,0;0,11;33,11" o:connectangles="0,0,0,0,0,0,0,0,0,0"/>
                  </v:shape>
                  <v:shape id="Freeform 292" o:spid="_x0000_s1187" style="position:absolute;left:4692;top:2423;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nV8UA&#10;AADdAAAADwAAAGRycy9kb3ducmV2LnhtbESPT2sCMRTE74LfITyhN80axMpqFC1YSg/Ff3h+bJ67&#10;i5uXNUl1++2bQsHjMDO/YRarzjbiTj7UjjWMRxkI4sKZmksNp+N2OAMRIrLBxjFp+KEAq2W/t8Dc&#10;uAfv6X6IpUgQDjlqqGJscylDUZHFMHItcfIuzluMSfpSGo+PBLeNVFk2lRZrTgsVtvRWUXE9fFsN&#10;9eTzS723G39S2eS83/rdrriVWr8MuvUcRKQuPsP/7Q+jQanpK/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GdXxQAAAN0AAAAPAAAAAAAAAAAAAAAAAJgCAABkcnMv&#10;ZG93bnJldi54bWxQSwUGAAAAAAQABAD1AAAAigMAAAAA&#10;" path="m,l,1,4,3r1,l5,2,,xe" fillcolor="#24282b" strokecolor="#24282b" strokeweight="0">
                    <v:path arrowok="t" o:connecttype="custom" o:connectlocs="0,0;0,11;0,11;0,11;44,33;55,33;55,22;55,22;55,22;0,0" o:connectangles="0,0,0,0,0,0,0,0,0,0"/>
                  </v:shape>
                  <v:shape id="Freeform 293" o:spid="_x0000_s1188" style="position:absolute;left:4780;top:245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GVMAA&#10;AADdAAAADwAAAGRycy9kb3ducmV2LnhtbERPTYvCMBC9C/6HMII3TVtBlmoUUQQRi6y7eB6asS02&#10;k9pErf/eHASPj/c9X3amFg9qXWVZQTyOQBDnVldcKPj/245+QDiPrLG2TApe5GC56PfmmGr75F96&#10;nHwhQgi7FBWU3jeplC4vyaAb24Y4cBfbGvQBtoXULT5DuKllEkVTabDi0FBiQ+uS8uvpbhScsw2t&#10;jpOGJ7dDto+jrb7LOFNqOOhWMxCeOv8Vf9w7rSBJpmFueBOe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dGVMAAAADdAAAADwAAAAAAAAAAAAAAAACYAgAAZHJzL2Rvd25y&#10;ZXYueG1sUEsFBgAAAAAEAAQA9QAAAIUDAAAAAA==&#10;" path="m,l,,,1,2,2r1,l3,1,,xe" fillcolor="#24282b" strokecolor="#24282b" strokeweight="0">
                    <v:path arrowok="t" o:connecttype="custom" o:connectlocs="0,0;0,0;0,11;0,11;22,22;33,22;33,11;33,11;33,11;0,0" o:connectangles="0,0,0,0,0,0,0,0,0,0"/>
                  </v:shape>
                  <v:shape id="Freeform 294" o:spid="_x0000_s1189" style="position:absolute;left:4846;top:248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aqcQA&#10;AADdAAAADwAAAGRycy9kb3ducmV2LnhtbESPQYvCMBSE7wv+h/AEb2tqD+5ajSKCu8JeXPXg8ZE8&#10;22LzUppYq7/eCILHYWa+YWaLzlaipcaXjhWMhgkIYu1MybmCw379+Q3CB2SDlWNScCMPi3nvY4aZ&#10;cVf+p3YXchEh7DNUUIRQZ1J6XZBFP3Q1cfROrrEYomxyaRq8RritZJokY2mx5LhQYE2rgvR5d7EK&#10;2p+806vfZH/8+tvSvV5X+k4jpQb9bjkFEagL7/CrvTEK0nQ8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mqnEAAAA3QAAAA8AAAAAAAAAAAAAAAAAmAIAAGRycy9k&#10;b3ducmV2LnhtbFBLBQYAAAAABAAEAPUAAACJAwAAAAA=&#10;" path="m,l,,,1r2,l3,1,2,,,xe" fillcolor="#24282b" strokecolor="#24282b" strokeweight="0">
                    <v:path arrowok="t" o:connecttype="custom" o:connectlocs="0,0;0,0;0,0;0,11;22,11;33,11;33,11;33,11;22,0;0,0" o:connectangles="0,0,0,0,0,0,0,0,0,0"/>
                  </v:shape>
                  <v:shape id="Freeform 295" o:spid="_x0000_s1190" style="position:absolute;left:4890;top:250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cj8MA&#10;AADdAAAADwAAAGRycy9kb3ducmV2LnhtbERPTWvCQBC9C/6HZYTedJMItURXCZZAKQ1SWzwP2TEJ&#10;Zmdjdk3Sf989FHp8vO/dYTKtGKh3jWUF8SoCQVxa3XCl4PsrX76AcB5ZY2uZFPyQg8N+Ptthqu3I&#10;nzScfSVCCLsUFdTed6mUrqzJoFvZjjhwV9sb9AH2ldQ9jiHctDKJomdpsOHQUGNHx5rK2/lhFFyK&#10;V8pO647X94/iPY5y/ZBxodTTYsq2IDxN/l/8537TCpJkE/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cj8MAAADdAAAADwAAAAAAAAAAAAAAAACYAgAAZHJzL2Rv&#10;d25yZXYueG1sUEsFBgAAAAAEAAQA9QAAAIgDAAAAAA==&#10;" path="m,l,,,1,3,2,3,1,1,,,xe" fillcolor="#24282b" strokecolor="#24282b" strokeweight="0">
                    <v:path arrowok="t" o:connecttype="custom" o:connectlocs="0,0;0,0;0,11;0,11;33,22;33,22;33,22;33,11;33,11;11,0;0,0" o:connectangles="0,0,0,0,0,0,0,0,0,0,0"/>
                  </v:shape>
                  <v:shape id="Freeform 296" o:spid="_x0000_s1191" style="position:absolute;left:4956;top:2522;width:32;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xMQA&#10;AADdAAAADwAAAGRycy9kb3ducmV2LnhtbESPQYvCMBSE7wv+h/AEL6KpObhrNcrugiLixbo/4NE8&#10;22rzUpqs1n9vBMHjMDPfMItVZ2txpdZXjjVMxgkI4tyZigsNf8f16AuED8gGa8ek4U4eVsvexwJT&#10;4258oGsWChEh7FPUUIbQpFL6vCSLfuwa4uidXGsxRNkW0rR4i3BbS5UkU2mx4rhQYkO/JeWX7N9q&#10;2OV2W+w3s/OQKjUd3tc/6ug7rQf97nsOIlAX3uFXe2s0KPU5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cTEAAAA3QAAAA8AAAAAAAAAAAAAAAAAmAIAAGRycy9k&#10;b3ducmV2LnhtbFBLBQYAAAAABAAEAPUAAACJAwAAAAA=&#10;" path="m,l,1,,2,3,3,3,2,1,,,xe" fillcolor="#24282b" strokecolor="#24282b" strokeweight="0">
                    <v:path arrowok="t" o:connecttype="custom" o:connectlocs="0,0;0,11;0,22;0,22;32,33;32,33;32,22;32,22;32,22;11,0;0,0" o:connectangles="0,0,0,0,0,0,0,0,0,0,0"/>
                  </v:shape>
                  <v:shape id="Freeform 297" o:spid="_x0000_s1192" style="position:absolute;left:5021;top:2555;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62HsYA&#10;AADdAAAADwAAAGRycy9kb3ducmV2LnhtbESPQWvCQBSE7wX/w/KE3urG1NoaXUVaRD2JtgjeHtln&#10;Es2+jdlV4793hYLHYWa+YUaTxpTiQrUrLCvodiIQxKnVBWcK/n5nb18gnEfWWFomBTdyMBm3XkaY&#10;aHvlNV02PhMBwi5BBbn3VSKlS3My6Dq2Ig7e3tYGfZB1JnWN1wA3pYyjqC8NFhwWcqzoO6f0uDkb&#10;BeXpvXc87Oarbe8nXWa2GHQXH16p13YzHYLw1Phn+L+90Ari+DOGx5v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62HsYAAADdAAAADwAAAAAAAAAAAAAAAACYAgAAZHJz&#10;L2Rvd25yZXYueG1sUEsFBgAAAAAEAAQA9QAAAIsDAAAAAA==&#10;" path="m,l,,,1,6,3,6,2,1,,,xe" fillcolor="#24282b" strokecolor="#24282b" strokeweight="0">
                    <v:path arrowok="t" o:connecttype="custom" o:connectlocs="0,0;0,0;0,11;0,11;66,33;66,33;66,33;66,22;66,22;11,0;0,0" o:connectangles="0,0,0,0,0,0,0,0,0,0,0"/>
                  </v:shape>
                  <v:shape id="Freeform 298" o:spid="_x0000_s1193" style="position:absolute;left:5120;top:259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7nsYA&#10;AADdAAAADwAAAGRycy9kb3ducmV2LnhtbESPQWvCQBSE7wX/w/KE3uomKTQluooEbIVeWu3B42P3&#10;mQSzb0N2jTG/vlso9DjMzDfMajPaVgzU+8axgnSRgCDWzjRcKfg+7p5eQfiAbLB1TAru5GGznj2s&#10;sDDuxl80HEIlIoR9gQrqELpCSq9rsugXriOO3tn1FkOUfSVNj7cIt63MkuRFWmw4LtTYUVmTvhyu&#10;VsHwVo26fE+Op/zjk6Zu1+qJUqUe5+N2CSLQGP7Df+29UZBl+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7nsYAAADdAAAADwAAAAAAAAAAAAAAAACYAgAAZHJz&#10;L2Rvd25yZXYueG1sUEsFBgAAAAAEAAQA9QAAAIsDAAAAAA==&#10;" path="m,l,,,1r2,l3,1,2,1,2,,,xe" fillcolor="#24282b" strokecolor="#24282b" strokeweight="0">
                    <v:path arrowok="t" o:connecttype="custom" o:connectlocs="0,0;0,0;0,0;0,11;22,11;22,11;33,11;22,11;22,0;0,0" o:connectangles="0,0,0,0,0,0,0,0,0,0"/>
                  </v:shape>
                  <v:shape id="Freeform 299" o:spid="_x0000_s1194" style="position:absolute;left:5186;top:262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ajMYA&#10;AADdAAAADwAAAGRycy9kb3ducmV2LnhtbESPQWvCQBSE7wX/w/KE3uomUWyJboJYhFIaStPi+ZF9&#10;JsHs25hdNf77rlDocZiZb5h1PppOXGhwrWUF8SwCQVxZ3XKt4Od79/QCwnlkjZ1lUnAjB3k2eVhj&#10;qu2Vv+hS+loECLsUFTTe96mUrmrIoJvZnjh4BzsY9EEOtdQDXgPcdDKJoqU02HJYaLCnbUPVsTwb&#10;BfvilTaf857np4/iPY52+izjQqnH6bhZgfA0+v/wX/tNK0iS5w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ajMYAAADdAAAADwAAAAAAAAAAAAAAAACYAgAAZHJz&#10;L2Rvd25yZXYueG1sUEsFBgAAAAAEAAQA9QAAAIsDAAAAAA==&#10;" path="m,l,,,1,3,2,3,1,,xe" fillcolor="#24282b" strokecolor="#24282b" strokeweight="0">
                    <v:path arrowok="t" o:connecttype="custom" o:connectlocs="0,0;0,0;0,11;0,11;33,22;33,22;33,11;33,11;33,11;0,0" o:connectangles="0,0,0,0,0,0,0,0,0,0"/>
                  </v:shape>
                  <v:shape id="Freeform 300" o:spid="_x0000_s1195" style="position:absolute;left:5252;top:264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F8YA&#10;AADdAAAADwAAAGRycy9kb3ducmV2LnhtbESPQWvCQBSE7wX/w/KE3uomEW2JboJYhFIaStPi+ZF9&#10;JsHs25hdNf77rlDocZiZb5h1PppOXGhwrWUF8SwCQVxZ3XKt4Od79/QCwnlkjZ1lUnAjB3k2eVhj&#10;qu2Vv+hS+loECLsUFTTe96mUrmrIoJvZnjh4BzsY9EEOtdQDXgPcdDKJoqU02HJYaLCnbUPVsTwb&#10;BfvilTaf857np4/iPY52+izjQqnH6bhZgfA0+v/wX/tNK0iS5w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F8YAAADdAAAADwAAAAAAAAAAAAAAAACYAgAAZHJz&#10;L2Rvd25yZXYueG1sUEsFBgAAAAAEAAQA9QAAAIsDAAAAAA==&#10;" path="m,l,1,3,2,3,1,,xe" fillcolor="#24282b" strokecolor="#24282b" strokeweight="0">
                    <v:path arrowok="t" o:connecttype="custom" o:connectlocs="0,0;0,11;0,11;0,11;33,22;33,22;33,22;33,22;33,11;0,0" o:connectangles="0,0,0,0,0,0,0,0,0,0"/>
                  </v:shape>
                  <v:shape id="Freeform 301" o:spid="_x0000_s1196" style="position:absolute;left:5318;top:2676;width:33;height:10;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YBsQA&#10;AADdAAAADwAAAGRycy9kb3ducmV2LnhtbESPzYvCMBTE7wv+D+EJ3tbUHnSpRhHBD/Dixx72+Eie&#10;bbF5KU2s1b/eCMIeh5n5DTNbdLYSLTW+dKxgNExAEGtnSs4V/J7X3z8gfEA2WDkmBQ/ysJj3vmaY&#10;GXfnI7WnkIsIYZ+hgiKEOpPS64Is+qGriaN3cY3FEGWTS9PgPcJtJdMkGUuLJceFAmtaFaSvp5tV&#10;0G7yTq+2yflvsj/Qs15X+kkjpQb9bjkFEagL/+FPe2cUpOlkDO838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mAbEAAAA3QAAAA8AAAAAAAAAAAAAAAAAmAIAAGRycy9k&#10;b3ducmV2LnhtbFBLBQYAAAAABAAEAPUAAACJAwAAAAA=&#10;" path="m,l,,,1r3,l3,,,xe" fillcolor="#24282b" strokecolor="#24282b" strokeweight="0">
                    <v:path arrowok="t" o:connecttype="custom" o:connectlocs="0,0;0,0;0,0;0,10;33,10;33,10;33,10;33,10;33,0;0,0" o:connectangles="0,0,0,0,0,0,0,0,0,0"/>
                  </v:shape>
                  <v:shape id="Freeform 302" o:spid="_x0000_s1197" style="position:absolute;left:5384;top:26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E+8QA&#10;AADdAAAADwAAAGRycy9kb3ducmV2LnhtbESP3YrCMBSE7xd8h3AE79a0FVapRhEXYRHL4g9eH5pj&#10;W2xOahO1vv1GEPZymJlvmNmiM7W4U+sqywriYQSCOLe64kLB8bD+nIBwHlljbZkUPMnBYt77mGGq&#10;7YN3dN/7QgQIuxQVlN43qZQuL8mgG9qGOHhn2xr0QbaF1C0+AtzUMomiL2mw4rBQYkOrkvLL/mYU&#10;nLJvWv6OGh5dt9kmjtb6JuNMqUG/W05BeOr8f/jd/tEKkmQ8h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RPvEAAAA3QAAAA8AAAAAAAAAAAAAAAAAmAIAAGRycy9k&#10;b3ducmV2LnhtbFBLBQYAAAAABAAEAPUAAACJAwAAAAA=&#10;" path="m,l,1,2,2r1,l3,1,2,1,,xe" fillcolor="#24282b" strokecolor="#24282b" strokeweight="0">
                    <v:path arrowok="t" o:connecttype="custom" o:connectlocs="0,0;0,11;0,11;0,11;22,22;33,22;33,22;33,11;22,11;0,0" o:connectangles="0,0,0,0,0,0,0,0,0,0"/>
                  </v:shape>
                  <v:shape id="Freeform 303" o:spid="_x0000_s1198" style="position:absolute;left:5428;top:271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QicMA&#10;AADdAAAADwAAAGRycy9kb3ducmV2LnhtbERPTWvCQBC9C/6HZYTedJMItURXCZZAKQ1SWzwP2TEJ&#10;Zmdjdk3Sf989FHp8vO/dYTKtGKh3jWUF8SoCQVxa3XCl4PsrX76AcB5ZY2uZFPyQg8N+Ptthqu3I&#10;nzScfSVCCLsUFdTed6mUrqzJoFvZjjhwV9sb9AH2ldQ9jiHctDKJomdpsOHQUGNHx5rK2/lhFFyK&#10;V8pO647X94/iPY5y/ZBxodTTYsq2IDxN/l/8537TCpJkE+a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7QicMAAADdAAAADwAAAAAAAAAAAAAAAACYAgAAZHJzL2Rv&#10;d25yZXYueG1sUEsFBgAAAAAEAAQA9QAAAIgDAAAAAA==&#10;" path="m,l,,,1,3,2,3,1,,xe" fillcolor="#24282b" strokecolor="#24282b" strokeweight="0">
                    <v:path arrowok="t" o:connecttype="custom" o:connectlocs="0,0;0,0;0,0;0,11;33,22;33,11;33,11;33,11;33,11;0,0" o:connectangles="0,0,0,0,0,0,0,0,0,0"/>
                  </v:shape>
                  <v:shape id="Freeform 304" o:spid="_x0000_s1199" style="position:absolute;left:5494;top:27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1EsYA&#10;AADdAAAADwAAAGRycy9kb3ducmV2LnhtbESPQWvCQBSE7wX/w/KE3uomEbSNboJYhFIaStPi+ZF9&#10;JsHs25hdNf77rlDocZiZb5h1PppOXGhwrWUF8SwCQVxZ3XKt4Od79/QMwnlkjZ1lUnAjB3k2eVhj&#10;qu2Vv+hS+loECLsUFTTe96mUrmrIoJvZnjh4BzsY9EEOtdQDXgPcdDKJooU02HJYaLCnbUPVsTwb&#10;BfvilTaf857np4/iPY52+izjQqnH6bhZgfA0+v/wX/tNK0iS5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J1EsYAAADdAAAADwAAAAAAAAAAAAAAAACYAgAAZHJz&#10;L2Rvd25yZXYueG1sUEsFBgAAAAAEAAQA9QAAAIsDAAAAAA==&#10;" path="m,l,,,1,2,2r1,l3,1,,xe" fillcolor="#24282b" strokecolor="#24282b" strokeweight="0">
                    <v:path arrowok="t" o:connecttype="custom" o:connectlocs="0,0;0,0;0,0;0,11;22,22;33,22;33,22;33,11;33,11;0,0" o:connectangles="0,0,0,0,0,0,0,0,0,0"/>
                  </v:shape>
                  <v:shape id="Freeform 305" o:spid="_x0000_s1200" style="position:absolute;left:5527;top:275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sqMEA&#10;AADdAAAADwAAAGRycy9kb3ducmV2LnhtbERPTYvCMBC9C/6HMII3TVthka6xFEUQsYjusuehmW3L&#10;NpPaRK3/fnMQPD7e9yobTCvu1LvGsoJ4HoEgLq1uuFLw/bWbLUE4j6yxtUwKnuQgW49HK0y1ffCZ&#10;7hdfiRDCLkUFtfddKqUrazLo5rYjDtyv7Q36APtK6h4fIdy0MomiD2mw4dBQY0ebmsq/y80o+Cm2&#10;lJ8WHS+ux+IQRzt9k3Gh1HQy5J8gPA3+LX6591pBki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rKjBAAAA3QAAAA8AAAAAAAAAAAAAAAAAmAIAAGRycy9kb3du&#10;cmV2LnhtbFBLBQYAAAAABAAEAPUAAACGAwAAAAA=&#10;" path="m3,2r,l3,1,,,,1,3,2xe" fillcolor="#24282b" strokecolor="#24282b" strokeweight="0">
                    <v:path arrowok="t" o:connecttype="custom" o:connectlocs="33,22;33,22;33,22;33,11;0,0;0,0;0,11;0,11;0,11;33,22" o:connectangles="0,0,0,0,0,0,0,0,0,0"/>
                  </v:shape>
                  <v:shape id="Freeform 306" o:spid="_x0000_s1201" style="position:absolute;left:5593;top:2774;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w8QA&#10;AADdAAAADwAAAGRycy9kb3ducmV2LnhtbESPwW7CMBBE70j8g7VIXBA45NBGAYMqUNVeS/mAJd7E&#10;UeN1sE0I/fq6UqUeRzPzRrPdj7YTA/nQOlawXmUgiCunW24UnD9flwWIEJE1do5JwYMC7HfTyRZL&#10;7e78QcMpNiJBOJSowMTYl1KGypDFsHI9cfJq5y3GJH0jtcd7gttO5ln2JC22nBYM9nQwVH2dblZB&#10;PbxdzbG++P72PfKiPlbPOBRKzWfjywZEpDH+h//a71pBnhd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sPEAAAA3QAAAA8AAAAAAAAAAAAAAAAAmAIAAGRycy9k&#10;b3ducmV2LnhtbFBLBQYAAAAABAAEAPUAAACJAwAAAAA=&#10;" path="m,l,1,6,4,6,3,6,2,,xe" fillcolor="#24282b" strokecolor="#24282b" strokeweight="0">
                    <v:path arrowok="t" o:connecttype="custom" o:connectlocs="0,0;0,11;0,11;0,11;66,44;66,44;66,33;66,33;66,22;0,0" o:connectangles="0,0,0,0,0,0,0,0,0,0"/>
                  </v:shape>
                  <v:shape id="Freeform 307" o:spid="_x0000_s1202" style="position:absolute;left:5692;top:2818;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iNcUA&#10;AADdAAAADwAAAGRycy9kb3ducmV2LnhtbESPQWvCQBSE74X+h+UVvNVNFykSsxFbsIiHolE8P7LP&#10;JJh9m+5uNf77bqHQ4zAz3zDFcrS9uJIPnWMNL9MMBHHtTMeNhuNh/TwHESKywd4xabhTgGX5+FBg&#10;btyN93StYiMShEOOGtoYh1zKULdkMUzdQJy8s/MWY5K+kcbjLcFtL1WWvUqLHaeFFgd6b6m+VN9W&#10;QzfbfqqP4c0fVTY77dd+t6u/Gq0nT+NqASLSGP/Df+2N0aDUXMH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yI1xQAAAN0AAAAPAAAAAAAAAAAAAAAAAJgCAABkcnMv&#10;ZG93bnJldi54bWxQSwUGAAAAAAQABAD1AAAAigMAAAAA&#10;" path="m,l,1,5,3,5,2,,xe" fillcolor="#24282b" strokecolor="#24282b" strokeweight="0">
                    <v:path arrowok="t" o:connecttype="custom" o:connectlocs="0,0;0,11;0,11;0,11;55,33;55,33;55,33;55,22;55,22;0,0" o:connectangles="0,0,0,0,0,0,0,0,0,0"/>
                  </v:shape>
                  <v:shape id="Freeform 308" o:spid="_x0000_s1203" style="position:absolute;left:5780;top:2851;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JzscA&#10;AADdAAAADwAAAGRycy9kb3ducmV2LnhtbESPT2sCMRTE74V+h/AKXsTNuoLIapTSUtH25LYHj8/N&#10;2z/t5mVJoq7fvikUPA4z8xtmtRlMJy7kfGtZwTRJQRCXVrdcK/j6fJssQPiArLGzTApu5GGzfnxY&#10;Ya7tlQ90KUItIoR9jgqaEPpcSl82ZNAntieOXmWdwRClq6V2eI1w08ksTefSYMtxocGeXhoqf4qz&#10;UdC+vh+388p225OT37fpx3gs92elRk/D8xJEoCHcw//tnVaQZY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Cc7HAAAA3QAAAA8AAAAAAAAAAAAAAAAAmAIAAGRy&#10;cy9kb3ducmV2LnhtbFBLBQYAAAAABAAEAPUAAACMAwAAAAA=&#10;" path="m4,3r,l4,2,,,,1,4,3xe" fillcolor="#24282b" strokecolor="#24282b" strokeweight="0">
                    <v:path arrowok="t" o:connecttype="custom" o:connectlocs="44,33;44,33;44,22;44,22;0,0;0,0;0,11;0,11;0,11;44,33" o:connectangles="0,0,0,0,0,0,0,0,0,0"/>
                  </v:shape>
                  <v:shape id="Freeform 309" o:spid="_x0000_s1204" style="position:absolute;left:5857;top:2884;width:43;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RuscA&#10;AADdAAAADwAAAGRycy9kb3ducmV2LnhtbESPT2sCMRTE74V+h/AKXsTNuojIapTSUtH25LYHj8/N&#10;2z/t5mVJoq7fvikUPA4z8xtmtRlMJy7kfGtZwTRJQRCXVrdcK/j6fJssQPiArLGzTApu5GGzfnxY&#10;Ya7tlQ90KUItIoR9jgqaEPpcSl82ZNAntieOXmWdwRClq6V2eI1w08ksTefSYMtxocGeXhoqf4qz&#10;UdC+vh+388p225OT37fpx3gs92elRk/D8xJEoCHcw//tnVaQZY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kbrHAAAA3QAAAA8AAAAAAAAAAAAAAAAAmAIAAGRy&#10;cy9kb3ducmV2LnhtbFBLBQYAAAAABAAEAPUAAACMAwAAAAA=&#10;" path="m,l,1,4,3,4,2,,xe" fillcolor="#24282b" strokecolor="#24282b" strokeweight="0">
                    <v:path arrowok="t" o:connecttype="custom" o:connectlocs="0,0;0,11;0,11;0,11;43,33;43,33;43,33;43,22;43,22;0,0" o:connectangles="0,0,0,0,0,0,0,0,0,0"/>
                  </v:shape>
                  <v:shape id="Freeform 310" o:spid="_x0000_s1205" style="position:absolute;left:5933;top:291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lVcUA&#10;AADdAAAADwAAAGRycy9kb3ducmV2LnhtbESPT2sCMRTE7wW/Q3hCbzXrgiKrUVrF0kIv/gGvj80z&#10;u7p5WTeppn76plDwOMzMb5jZItpGXKnztWMFw0EGgrh0umajYL9bv0xA+ICssXFMCn7Iw2Lee5ph&#10;od2NN3TdBiMShH2BCqoQ2kJKX1Zk0Q9cS5y8o+sshiQ7I3WHtwS3jcyzbCwt1pwWKmxpWVF53n5b&#10;BUfT4Mh8roZvX+8X3px8LO+HqNRzP75OQQSK4RH+b39oBXk+G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KVVxQAAAN0AAAAPAAAAAAAAAAAAAAAAAJgCAABkcnMv&#10;ZG93bnJldi54bWxQSwUGAAAAAAQABAD1AAAAigMAAAAA&#10;" path="m1,l,1r1,l4,2,4,1,1,xe" fillcolor="#24282b" strokecolor="#24282b" strokeweight="0">
                    <v:path arrowok="t" o:connecttype="custom" o:connectlocs="11,0;0,11;11,11;11,11;44,22;44,22;44,22;44,22;44,11;11,0" o:connectangles="0,0,0,0,0,0,0,0,0,0"/>
                  </v:shape>
                  <v:shape id="Freeform 311" o:spid="_x0000_s1206" style="position:absolute;left:6010;top:293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RR8UA&#10;AADdAAAADwAAAGRycy9kb3ducmV2LnhtbESPQWvCQBSE7wX/w/IEb3WTCCGkrhKUQJEGqS09P7LP&#10;JJh9m2ZXTf99tyD0OMzMN8x6O5le3Gh0nWUF8TICQVxb3XGj4POjfM5AOI+ssbdMCn7IwXYze1pj&#10;ru2d3+l28o0IEHY5Kmi9H3IpXd2SQbe0A3HwznY06IMcG6lHvAe46WUSRak02HFYaHGgXUv15XQ1&#10;Cr6qPRXH1cCr77fqEEelvsq4Umoxn4oXEJ4m/x9+tF+1giTJU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JFHxQAAAN0AAAAPAAAAAAAAAAAAAAAAAJgCAABkcnMv&#10;ZG93bnJldi54bWxQSwUGAAAAAAQABAD1AAAAigMAAAAA&#10;" path="m,1r,l3,2,,,,1xe" fillcolor="#24282b" strokecolor="#24282b" strokeweight="0">
                    <v:path arrowok="t" o:connecttype="custom" o:connectlocs="0,11;0,11;0,11;0,11;33,22;33,22;33,22;33,22;33,22;0,0;0,11" o:connectangles="0,0,0,0,0,0,0,0,0,0,0"/>
                  </v:shape>
                  <v:shape id="Freeform 312" o:spid="_x0000_s1207" style="position:absolute;left:6076;top:297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03MQA&#10;AADdAAAADwAAAGRycy9kb3ducmV2LnhtbESPQYvCMBSE7wv+h/AEb2vaCq5Uo4iLsIhlWRXPj+bZ&#10;FpuX2kSt/94Iwh6HmfmGmS06U4sbta6yrCAeRiCIc6srLhQc9uvPCQjnkTXWlknBgxws5r2PGaba&#10;3vmPbjtfiABhl6KC0vsmldLlJRl0Q9sQB+9kW4M+yLaQusV7gJtaJlE0lgYrDgslNrQqKT/vrkbB&#10;Mfum5e+o4dFlm23iaK2vMs6UGvS75RSEp87/h9/tH60gSSZf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NNz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13" o:spid="_x0000_s1208" style="position:absolute;left:6131;top:2994;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grsEA&#10;AADdAAAADwAAAGRycy9kb3ducmV2LnhtbERPTYvCMBC9C/6HMII3TVthka6xFEUQsYjusuehmW3L&#10;NpPaRK3/fnMQPD7e9yobTCvu1LvGsoJ4HoEgLq1uuFLw/bWbLUE4j6yxtUwKnuQgW49HK0y1ffCZ&#10;7hdfiRDCLkUFtfddKqUrazLo5rYjDtyv7Q36APtK6h4fIdy0MomiD2mw4dBQY0ebmsq/y80o+Cm2&#10;lJ8WHS+ux+IQRzt9k3Gh1HQy5J8gPA3+LX6591pBkiz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LoK7BAAAA3QAAAA8AAAAAAAAAAAAAAAAAmAIAAGRycy9kb3du&#10;cmV2LnhtbFBLBQYAAAAABAAEAPUAAACGAwAAAAA=&#10;" path="m,l,,,1r1,l3,2,3,1,1,,,xe" fillcolor="#24282b" strokecolor="#24282b" strokeweight="0">
                    <v:path arrowok="t" o:connecttype="custom" o:connectlocs="0,0;0,0;0,11;11,11;33,21;33,21;33,11;33,11;33,11;11,0;0,0" o:connectangles="0,0,0,0,0,0,0,0,0,0,0"/>
                  </v:shape>
                  <v:shape id="Freeform 314" o:spid="_x0000_s1209" style="position:absolute;left:6197;top:301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FNcQA&#10;AADdAAAADwAAAGRycy9kb3ducmV2LnhtbESP3YrCMBSE7xd8h3AE79a0FRatRhEXYRHL4g9eH5pj&#10;W2xOahO1vv1GEPZymJlvmNmiM7W4U+sqywriYQSCOLe64kLB8bD+HINwHlljbZkUPMnBYt77mGGq&#10;7YN3dN/7QgQIuxQVlN43qZQuL8mgG9qGOHhn2xr0QbaF1C0+AtzUMomiL2mw4rBQYkOrkvLL/mYU&#10;nLJvWv6OGh5dt9kmjtb6JuNMqUG/W05BeOr8f/jd/tEKkmQ8gd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BTXEAAAA3QAAAA8AAAAAAAAAAAAAAAAAmAIAAGRycy9k&#10;b3ducmV2LnhtbFBLBQYAAAAABAAEAPUAAACJAwAAAAA=&#10;" path="m,l,1r1,l3,2,3,1,1,,,xe" fillcolor="#24282b" strokecolor="#24282b" strokeweight="0">
                    <v:path arrowok="t" o:connecttype="custom" o:connectlocs="0,0;0,11;0,11;11,11;33,22;33,22;33,22;33,11;33,11;11,0;0,0" o:connectangles="0,0,0,0,0,0,0,0,0,0,0"/>
                  </v:shape>
                  <v:shape id="Freeform 315" o:spid="_x0000_s1210" style="position:absolute;left:6252;top:303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6dcMA&#10;AADdAAAADwAAAGRycy9kb3ducmV2LnhtbERPTWvCQBC9C/6HZYTedJMIxUZXCZZAKQ1SWzwP2TEJ&#10;Zmdjdk3Sf989FHp8vO/dYTKtGKh3jWUF8SoCQVxa3XCl4PsrX25AOI+ssbVMCn7IwWE/n+0w1Xbk&#10;TxrOvhIhhF2KCmrvu1RKV9Zk0K1sRxy4q+0N+gD7SuoexxBuWplE0bM02HBoqLGjY03l7fwwCi7F&#10;K2Wndcfr+0fxHke5fsi4UOppMWVbEJ4m/y/+c79pBUnyEv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6dcMAAADdAAAADwAAAAAAAAAAAAAAAACYAgAAZHJzL2Rv&#10;d25yZXYueG1sUEsFBgAAAAAEAAQA9QAAAIgDAAAAAA==&#10;" path="m,l,,,1,3,2,3,1,,xe" fillcolor="#24282b" strokecolor="#24282b" strokeweight="0">
                    <v:path arrowok="t" o:connecttype="custom" o:connectlocs="0,0;0,0;0,11;0,11;33,22;33,22;33,22;33,11;33,11;0,0" o:connectangles="0,0,0,0,0,0,0,0,0,0"/>
                  </v:shape>
                  <v:shape id="Freeform 316" o:spid="_x0000_s1211" style="position:absolute;left:6318;top:305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f7sQA&#10;AADdAAAADwAAAGRycy9kb3ducmV2LnhtbESP3YrCMBSE7xd8h3AE79a0FZa1GkUUQWSL+IPXh+bY&#10;FpuT2kStb79ZEPZymJlvmOm8M7V4UOsqywriYQSCOLe64kLB6bj+/AbhPLLG2jIpeJGD+az3McVU&#10;2yfv6XHwhQgQdikqKL1vUildXpJBN7QNcfAutjXog2wLqVt8BripZRJFX9JgxWGhxIaWJeXXw90o&#10;OGcrWuxGDY9uP9k2jtb6LuNMqUG/W0xAeOr8f/jd3mgFSTKO4e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n+7EAAAA3QAAAA8AAAAAAAAAAAAAAAAAmAIAAGRycy9k&#10;b3ducmV2LnhtbFBLBQYAAAAABAAEAPUAAACJAwAAAAA=&#10;" path="m,l,1,,2r3,l,xe" fillcolor="#24282b" strokecolor="#24282b" strokeweight="0">
                    <v:path arrowok="t" o:connecttype="custom" o:connectlocs="0,0;0,11;0,11;0,22;33,22;33,22;33,22;33,22;33,22;0,0" o:connectangles="0,0,0,0,0,0,0,0,0,0"/>
                  </v:shape>
                  <v:shape id="Freeform 317" o:spid="_x0000_s1212" style="position:absolute;left:6351;top:308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BmcQA&#10;AADdAAAADwAAAGRycy9kb3ducmV2LnhtbESP3YrCMBSE7xd8h3AE79a0FZa1GkUUQWSL+IPXh+bY&#10;FpuT2kStb79ZEPZymJlvmOm8M7V4UOsqywriYQSCOLe64kLB6bj+/AbhPLLG2jIpeJGD+az3McVU&#10;2yfv6XHwhQgQdikqKL1vUildXpJBN7QNcfAutjXog2wLqVt8BripZRJFX9JgxWGhxIaWJeXXw90o&#10;OGcrWuxGDY9uP9k2jtb6LuNMqUG/W0xAeOr8f/jd3mgFSTJO4O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AZn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18" o:spid="_x0000_s1213" style="position:absolute;left:6417;top:3103;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b8sUA&#10;AADdAAAADwAAAGRycy9kb3ducmV2LnhtbESPzWrDMBCE74W+g9hCL6WR60J+nCghNJTmmqQPsLHW&#10;lom1ciTFcfv0UaGQ4zAz3zCL1WBb0ZMPjWMFb6MMBHHpdMO1gu/D5+sURIjIGlvHpOCHAqyWjw8L&#10;LLS78o76faxFgnAoUIGJsSukDKUhi2HkOuLkVc5bjEn6WmqP1wS3rcyzbCwtNpwWDHb0Yag87S9W&#10;QdV/nc2mOvru8jvwS7UpJ9hPlXp+GtZzEJGGeA//t7daQZ7P3u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vyxQAAAN0AAAAPAAAAAAAAAAAAAAAAAJgCAABkcnMv&#10;ZG93bnJldi54bWxQSwUGAAAAAAQABAD1AAAAigMAAAAA&#10;" path="m,l,1,6,4,6,3,,xe" fillcolor="#24282b" strokecolor="#24282b" strokeweight="0">
                    <v:path arrowok="t" o:connecttype="custom" o:connectlocs="0,0;0,11;0,11;0,11;66,44;66,44;66,33;66,33;66,33;0,0" o:connectangles="0,0,0,0,0,0,0,0,0,0"/>
                  </v:shape>
                  <v:shape id="Freeform 319" o:spid="_x0000_s1214" style="position:absolute;left:6516;top:3147;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hoMUA&#10;AADdAAAADwAAAGRycy9kb3ducmV2LnhtbESPT4vCMBTE74LfITzBi6ypRRbbNYoIogdZWP/cH83b&#10;tmvzUptU67ffCILHYWZ+w8yXnanEjRpXWlYwGUcgiDOrS84VnI6bjxkI55E1VpZJwYMcLBf93hxT&#10;be/8Q7eDz0WAsEtRQeF9nUrpsoIMurGtiYP3axuDPsgml7rBe4CbSsZR9CkNlhwWCqxpXVB2ObQm&#10;UL63+3P9N7lyorO9bfVodb60Sg0H3eoLhKfOv8Ov9k4riONkC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GgxQAAAN0AAAAPAAAAAAAAAAAAAAAAAJgCAABkcnMv&#10;ZG93bnJldi54bWxQSwUGAAAAAAQABAD1AAAAigMAAAAA&#10;" path="m,l,,,1,5,2,5,1,,xe" fillcolor="#24282b" strokecolor="#24282b" strokeweight="0">
                    <v:path arrowok="t" o:connecttype="custom" o:connectlocs="0,0;0,0;0,11;0,11;55,22;55,22;55,22;55,22;55,11;0,0" o:connectangles="0,0,0,0,0,0,0,0,0,0"/>
                  </v:shape>
                  <v:shape id="Freeform 320" o:spid="_x0000_s1215" style="position:absolute;left:6604;top:318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ziMYA&#10;AADdAAAADwAAAGRycy9kb3ducmV2LnhtbESPT2sCMRTE74LfIbxCb5p1QWlXo9SWioVe/ANeH5tn&#10;dnXzst2kGvvpm4LQ4zAzv2Fmi2gbcaHO144VjIYZCOLS6ZqNgv3uffAEwgdkjY1jUnAjD4t5vzfD&#10;Qrsrb+iyDUYkCPsCFVQhtIWUvqzIoh+6ljh5R9dZDEl2RuoOrwluG5ln2URarDktVNjSa0Xleftt&#10;FRxNg2Pz8TZafq6+eHPysfw5RKUeH+LLFESgGP7D9/ZaK8jz5z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0ziMYAAADdAAAADwAAAAAAAAAAAAAAAACYAgAAZHJz&#10;L2Rvd25yZXYueG1sUEsFBgAAAAAEAAQA9QAAAIsDAAAAAA==&#10;" path="m,l,,,1,4,2,4,1,,xe" fillcolor="#24282b" strokecolor="#24282b" strokeweight="0">
                    <v:path arrowok="t" o:connecttype="custom" o:connectlocs="0,0;0,0;0,0;0,11;44,22;44,22;44,22;44,22;44,11;0,0" o:connectangles="0,0,0,0,0,0,0,0,0,0"/>
                  </v:shape>
                  <v:shape id="Freeform 321" o:spid="_x0000_s1216" style="position:absolute;left:6681;top:3213;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aTMUA&#10;AADdAAAADwAAAGRycy9kb3ducmV2LnhtbESPT4vCMBTE7wt+h/AEL4um9iBrNRURRA+ysP65P5pn&#10;W9u81CbV+u3NwsIeh5n5DbNc9aYWD2pdaVnBdBKBIM6sLjlXcD5tx18gnEfWWFsmBS9ysEoHH0tM&#10;tH3yDz2OPhcBwi5BBYX3TSKlywoy6Ca2IQ7e1bYGfZBtLnWLzwA3tYyjaCYNlhwWCmxoU1BWHTsT&#10;KN+7w6W5Te8819nBdvpzfak6pUbDfr0A4an3/+G/9l4riOP5DH7fhCcg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pMxQAAAN0AAAAPAAAAAAAAAAAAAAAAAJgCAABkcnMv&#10;ZG93bnJldi54bWxQSwUGAAAAAAQABAD1AAAAigMAAAAA&#10;" path="m,l,,1,1,4,2r1,l5,1,4,1,1,,,xe" fillcolor="#24282b" strokecolor="#24282b" strokeweight="0">
                    <v:path arrowok="t" o:connecttype="custom" o:connectlocs="0,0;0,0;0,0;11,11;44,22;55,22;55,22;55,11;44,11;11,0;0,0" o:connectangles="0,0,0,0,0,0,0,0,0,0,0"/>
                  </v:shape>
                  <v:shape id="Freeform 322" o:spid="_x0000_s1217" style="position:absolute;left:6769;top:3246;width:32;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AcYA&#10;AADdAAAADwAAAGRycy9kb3ducmV2LnhtbESPQWvCQBSE7wX/w/KE3uomEbSNboJYhFIaStPi+ZF9&#10;JsHs25hdNf77rlDocZiZb5h1PppOXGhwrWUF8SwCQVxZ3XKt4Od79/QMwnlkjZ1lUnAjB3k2eVhj&#10;qu2Vv+hS+loECLsUFTTe96mUrmrIoJvZnjh4BzsY9EEOtdQDXgPcdDKJooU02HJYaLCnbUPVsTwb&#10;BfvilTaf857np4/iPY52+izjQqnH6bhZgfA0+v/wX/tNK0iSly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AcYAAADdAAAADwAAAAAAAAAAAAAAAACYAgAAZHJz&#10;L2Rvd25yZXYueG1sUEsFBgAAAAAEAAQA9QAAAIsDAAAAAA==&#10;" path="m,l,,3,2,3,1,,xe" fillcolor="#24282b" strokecolor="#24282b" strokeweight="0">
                    <v:path arrowok="t" o:connecttype="custom" o:connectlocs="0,0;0,0;0,0;0,0;32,22;32,22;32,11;32,11;32,11;0,0" o:connectangles="0,0,0,0,0,0,0,0,0,0"/>
                  </v:shape>
                  <v:shape id="Freeform 323" o:spid="_x0000_s1218" style="position:absolute;left:6834;top:326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NYsIA&#10;AADdAAAADwAAAGRycy9kb3ducmV2LnhtbERPPW/CMBDdkfofrKvEgsAhA4KAQVURCMoE7cB4xEcS&#10;iM+RbSD8ezxUYnx637NFa2pxJ+crywqGgwQEcW51xYWCv99VfwzCB2SNtWVS8CQPi/lHZ4aZtg/e&#10;0/0QChFD2GeooAyhyaT0eUkG/cA2xJE7W2cwROgKqR0+YripZZokI2mw4thQYkPfJeXXw80oqJY/&#10;x/XobOv1ycnLc7jr9eT2plT3s/2aggjUhrf4373RCtJ0Eu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A1iwgAAAN0AAAAPAAAAAAAAAAAAAAAAAJgCAABkcnMvZG93&#10;bnJldi54bWxQSwUGAAAAAAQABAD1AAAAhwMAAAAA&#10;" path="m,l,,,1,3,3,3,2r1,l4,1,3,1,,xe" fillcolor="#24282b" strokecolor="#24282b" strokeweight="0">
                    <v:path arrowok="t" o:connecttype="custom" o:connectlocs="0,0;0,0;0,11;0,11;33,33;33,22;44,22;44,11;33,11;0,0" o:connectangles="0,0,0,0,0,0,0,0,0,0"/>
                  </v:shape>
                  <v:shape id="Freeform 324" o:spid="_x0000_s1219" style="position:absolute;left:6900;top:3301;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6T6MQA&#10;AADdAAAADwAAAGRycy9kb3ducmV2LnhtbESPQYvCMBSE7wv+h/AEb2vaCrJWo4iLsIhlWRXPj+bZ&#10;FpuX2kSt/94Iwh6HmfmGmS06U4sbta6yrCAeRiCIc6srLhQc9uvPLxDOI2usLZOCBzlYzHsfM0y1&#10;vfMf3Xa+EAHCLkUFpfdNKqXLSzLohrYhDt7JtgZ9kG0hdYv3ADe1TKJoLA1WHBZKbGhVUn7eXY2C&#10;Y/ZNy99Rw6PLNtvE0VpfZZwpNeh3yykIT53/D7/bP1pBkkwm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k+jEAAAA3QAAAA8AAAAAAAAAAAAAAAAAmAIAAGRycy9k&#10;b3ducmV2LnhtbFBLBQYAAAAABAAEAPUAAACJAwAAAAA=&#10;" path="m,l,,,1,3,2,3,1,3,,,xe" fillcolor="#24282b" strokecolor="#24282b" strokeweight="0">
                    <v:path arrowok="t" o:connecttype="custom" o:connectlocs="0,0;0,0;0,0;0,11;33,21;33,11;33,11;33,11;33,0;0,0" o:connectangles="0,0,0,0,0,0,0,0,0,0"/>
                  </v:shape>
                  <v:shape id="Freeform 325" o:spid="_x0000_s1220" style="position:absolute;left:6966;top:332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b8IA&#10;AADdAAAADwAAAGRycy9kb3ducmV2LnhtbERPXWvCMBR9H/gfwhV8m0lbGKMzikwKY1jGVHy+NHdt&#10;WXNTm7R2/355GOzxcL43u9l2YqLBt441JGsFgrhypuVaw+VcPD6D8AHZYOeYNPyQh9128bDB3Lg7&#10;f9J0CrWIIexz1NCE0OdS+qohi37teuLIfbnBYohwqKUZ8B7DbSdTpZ6kxZZjQ4M9vTZUfZ9Gq+Fa&#10;Hmj/kfWc3Y7le6IKM8qk1Hq1nPcvIALN4V/8534zGtJM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6BvwgAAAN0AAAAPAAAAAAAAAAAAAAAAAJgCAABkcnMvZG93&#10;bnJldi54bWxQSwUGAAAAAAQABAD1AAAAhwMAAAAA&#10;" path="m,l,,,1,3,2,3,1,,xe" fillcolor="#24282b" strokecolor="#24282b" strokeweight="0">
                    <v:path arrowok="t" o:connecttype="custom" o:connectlocs="0,0;0,0;0,11;0,11;33,22;33,22;33,22;33,11;33,11;0,0" o:connectangles="0,0,0,0,0,0,0,0,0,0"/>
                  </v:shape>
                  <v:shape id="Freeform 326" o:spid="_x0000_s1221" style="position:absolute;left:7032;top:334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F9MUA&#10;AADdAAAADwAAAGRycy9kb3ducmV2LnhtbESPQWvCQBSE7wX/w/IEb3U3BkpJ3QRRBBFDaVp6fmRf&#10;k9Ds25hdNf77bqHQ4zAz3zDrYrK9uNLoO8cakqUCQVw703Gj4eN9//gMwgdkg71j0nAnD0U+e1hj&#10;ZtyN3+hahUZECPsMNbQhDJmUvm7Jol+6gTh6X260GKIcG2lGvEW47eVKqSdpseO40OJA25bq7+pi&#10;NXyWO9q8pgOn51N5TNTeXGRSar2YT5sXEIGm8B/+ax+MhlWqE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X0xQAAAN0AAAAPAAAAAAAAAAAAAAAAAJgCAABkcnMv&#10;ZG93bnJldi54bWxQSwUGAAAAAAQABAD1AAAAigMAAAAA&#10;" path="m,1r,l,2r3,l3,1,,,,1xe" fillcolor="#24282b" strokecolor="#24282b" strokeweight="0">
                    <v:path arrowok="t" o:connecttype="custom" o:connectlocs="0,11;0,11;0,11;0,22;33,22;33,22;33,22;33,11;33,11;0,0;0,11" o:connectangles="0,0,0,0,0,0,0,0,0,0,0"/>
                  </v:shape>
                  <v:shape id="Freeform 327" o:spid="_x0000_s1222" style="position:absolute;left:7098;top:3366;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gkscA&#10;AADdAAAADwAAAGRycy9kb3ducmV2LnhtbESPS2sCQRCE7wH/w9BCLqKzbkBkdRRJiORx8nHw2O70&#10;PnSnZ5mZ1fXfZwKBHIuq+oparnvTiBs5X1tWMJ0kIIhzq2suFRwP7+M5CB+QNTaWScGDPKxXg6cl&#10;ZtreeUe3fShFhLDPUEEVQptJ6fOKDPqJbYmjV1hnMETpSqkd3iPcNDJNkpk0WHNcqLCl14ry674z&#10;Cuq3r9N2Vthme3by8ph+j0bys1PqedhvFiAC9eE//Nf+0ArSlyS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oJLHAAAA3QAAAA8AAAAAAAAAAAAAAAAAmAIAAGRy&#10;cy9kb3ducmV2LnhtbFBLBQYAAAAABAAEAPUAAACMAwAAAAA=&#10;" path="m,1r,l,2,4,3,4,2,,,,1xe" fillcolor="#24282b" strokecolor="#24282b" strokeweight="0">
                    <v:path arrowok="t" o:connecttype="custom" o:connectlocs="0,11;0,11;0,11;0,22;44,33;44,33;44,22;44,22;44,22;0,0;0,11" o:connectangles="0,0,0,0,0,0,0,0,0,0,0"/>
                  </v:shape>
                  <v:shape id="Freeform 328" o:spid="_x0000_s1223" style="position:absolute;left:7164;top:6853;width:99;height:12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lXsQA&#10;AADdAAAADwAAAGRycy9kb3ducmV2LnhtbESPQWvCQBCF74X+h2WE3upuFKREVxFBaMmltULpbciO&#10;STA7m2anMf33XUHw+HjzvjdvtRl9qwbqYxPYQjY1oIjL4BquLBw/988voKIgO2wDk4U/irBZPz6s&#10;MHfhwh80HKRSCcIxRwu1SJdrHcuaPMZp6IiTdwq9R0myr7Tr8ZLgvtUzYxbaY8OpocaOdjWV58Ov&#10;T2+IfO/NO/+8DV+RMlcUTRYKa58m43YJSmiU+/Et/eoszOZmDtc1CQF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V7EAAAA3QAAAA8AAAAAAAAAAAAAAAAAmAIAAGRycy9k&#10;b3ducmV2LnhtbFBLBQYAAAAABAAEAPUAAACJAwAAAAA=&#10;" path="m,l,,9,10r,1l9,10,,xe" strokecolor="white" strokeweight="0">
                    <v:path arrowok="t" o:connecttype="custom" o:connectlocs="0,0;0,0;0,0;0,0;99,110;99,110;99,110;99,121;99,110;0,0" o:connectangles="0,0,0,0,0,0,0,0,0,0"/>
                  </v:shape>
                  <v:shape id="Freeform 329" o:spid="_x0000_s1224" style="position:absolute;left:7175;top:339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mbMQA&#10;AADdAAAADwAAAGRycy9kb3ducmV2LnhtbESPQWvCQBSE74L/YXmF3upujBSJriIWoYhB1NLzI/tM&#10;QrNv0+yq8d93C4LHYWa+YebL3jbiSp2vHWtIRgoEceFMzaWGr9PmbQrCB2SDjWPScCcPy8VwMMfM&#10;uBsf6HoMpYgQ9hlqqEJoMyl9UZFFP3ItcfTOrrMYouxKaTq8Rbht5Fipd2mx5rhQYUvrioqf48Vq&#10;+M4/aLVPW05/d/k2URtzkUmu9etLv5qBCNSHZ/jR/jQaxqma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pmzEAAAA3QAAAA8AAAAAAAAAAAAAAAAAmAIAAGRycy9k&#10;b3ducmV2LnhtbFBLBQYAAAAABAAEAPUAAACJAwAAAAA=&#10;" path="m,1r,l2,2r1,l3,1,,,,1xe" fillcolor="#24282b" strokecolor="#24282b" strokeweight="0">
                    <v:path arrowok="t" o:connecttype="custom" o:connectlocs="0,11;0,11;0,11;0,11;22,22;33,22;33,22;33,22;33,11;0,0;0,11" o:connectangles="0,0,0,0,0,0,0,0,0,0,0"/>
                  </v:shape>
                  <v:shape id="Freeform 330" o:spid="_x0000_s1225" style="position:absolute;left:7230;top:342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98QA&#10;AADdAAAADwAAAGRycy9kb3ducmV2LnhtbESPQWvCQBSE74L/YXmF3upuDBaJriIWoYhB1NLzI/tM&#10;QrNv0+yq8d93C4LHYWa+YebL3jbiSp2vHWtIRgoEceFMzaWGr9PmbQrCB2SDjWPScCcPy8VwMMfM&#10;uBsf6HoMpYgQ9hlqqEJoMyl9UZFFP3ItcfTOrrMYouxKaTq8Rbht5Fipd2mx5rhQYUvrioqf48Vq&#10;+M4/aLVPW05/d/k2URtzkUmu9etLv5qBCNSHZ/jR/jQaxqma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A/fEAAAA3QAAAA8AAAAAAAAAAAAAAAAAmAIAAGRycy9k&#10;b3ducmV2LnhtbFBLBQYAAAAABAAEAPUAAACJAwAAAAA=&#10;" path="m,l,1,3,2,3,1,,xe" fillcolor="#24282b" strokecolor="#24282b" strokeweight="0">
                    <v:path arrowok="t" o:connecttype="custom" o:connectlocs="0,0;0,11;0,11;0,11;33,22;33,22;33,22;33,11;33,11;0,0" o:connectangles="0,0,0,0,0,0,0,0,0,0"/>
                  </v:shape>
                  <v:shape id="Freeform 331" o:spid="_x0000_s1226" style="position:absolute;left:7274;top:697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5rMcA&#10;AADdAAAADwAAAGRycy9kb3ducmV2LnhtbESPQWvCQBSE74L/YXlCb7qpRSnRVYpiaUEKmlbp7ZF9&#10;zQazb2N2G+O/d4VCj8PMfMPMl52tREuNLx0reBwlIIhzp0suFHxmm+EzCB+QNVaOScGVPCwX/d4c&#10;U+0uvKN2HwoRIexTVGBCqFMpfW7Ioh+5mjh6P66xGKJsCqkbvES4reQ4SabSYslxwWBNK0P5af9r&#10;FXwfzybT6+O2PWw+itf3VTXZrr+Uehh0LzMQgbrwH/5rv2kF46dk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OazHAAAA3QAAAA8AAAAAAAAAAAAAAAAAmAIAAGRy&#10;cy9kb3ducmV2LnhtbFBLBQYAAAAABAAEAPUAAACMAwAAAAA=&#10;" path="m,l,1,1,2,,1,,xe" strokecolor="white" strokeweight="0">
                    <v:path arrowok="t" o:connecttype="custom" o:connectlocs="0,0;0,11;0,11;11,22;11,22;0,11;0,11;0,11;0,0" o:connectangles="0,0,0,0,0,0,0,0,0"/>
                  </v:shape>
                  <v:shape id="Freeform 332" o:spid="_x0000_s1227" style="position:absolute;left:7296;top:3443;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oy8YA&#10;AADdAAAADwAAAGRycy9kb3ducmV2LnhtbESP0WrCQBRE3wv+w3KFvkjdmILW1I3YQooUX0z8gEv2&#10;Nolm74bsNiZ/3y0U+jjMzBlmtx9NKwbqXWNZwWoZgSAurW64UnApsqcXEM4ja2wtk4KJHOzT2cMO&#10;E23vfKYh95UIEHYJKqi97xIpXVmTQbe0HXHwvmxv0AfZV1L3eA9w08o4itbSYMNhocaO3msqb/m3&#10;UfBZmmN1+theF9TE68WUvcWFG5V6nI+HVxCeRv8f/msftYL4OdrA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oy8YAAADdAAAADwAAAAAAAAAAAAAAAACYAgAAZHJz&#10;L2Rvd25yZXYueG1sUEsFBgAAAAAEAAQA9QAAAIsDAAAAAA==&#10;" path="m3,3l3,2,,,,1,,2,3,3xe" fillcolor="#24282b" strokecolor="#24282b" strokeweight="0">
                    <v:path arrowok="t" o:connecttype="custom" o:connectlocs="33,33;33,22;33,22;33,22;0,0;0,11;0,11;0,22;0,22;33,33" o:connectangles="0,0,0,0,0,0,0,0,0,0"/>
                  </v:shape>
                  <v:shape id="Freeform 333" o:spid="_x0000_s1228" style="position:absolute;left:7340;top:346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sacIA&#10;AADdAAAADwAAAGRycy9kb3ducmV2LnhtbERPXWvCMBR9H/gfwhV8m0lbGKMzikwKY1jGVHy+NHdt&#10;WXNTm7R2/355GOzxcL43u9l2YqLBt441JGsFgrhypuVaw+VcPD6D8AHZYOeYNPyQh9128bDB3Lg7&#10;f9J0CrWIIexz1NCE0OdS+qohi37teuLIfbnBYohwqKUZ8B7DbSdTpZ6kxZZjQ4M9vTZUfZ9Gq+Fa&#10;Hmj/kfWc3Y7le6IKM8qk1Hq1nPcvIALN4V/8534zGtJM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xpwgAAAN0AAAAPAAAAAAAAAAAAAAAAAJgCAABkcnMvZG93&#10;bnJldi54bWxQSwUGAAAAAAQABAD1AAAAhwMAAAAA&#10;" path="m,l,1,3,2,3,1,1,,,xe" fillcolor="#24282b" strokecolor="#24282b" strokeweight="0">
                    <v:path arrowok="t" o:connecttype="custom" o:connectlocs="0,0;0,11;0,11;0,11;33,22;33,22;33,22;33,22;33,11;11,0;0,0" o:connectangles="0,0,0,0,0,0,0,0,0,0,0"/>
                  </v:shape>
                  <v:shape id="Freeform 334" o:spid="_x0000_s1229" style="position:absolute;left:7406;top:349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J8sQA&#10;AADdAAAADwAAAGRycy9kb3ducmV2LnhtbESPQWvCQBSE74L/YXmF3upuDEiNriIWoYhB1NLzI/tM&#10;QrNv0+yq8d93C4LHYWa+YebL3jbiSp2vHWtIRgoEceFMzaWGr9Pm7R2ED8gGG8ek4U4elovhYI6Z&#10;cTc+0PUYShEh7DPUUIXQZlL6oiKLfuRa4uidXWcxRNmV0nR4i3DbyLFSE2mx5rhQYUvrioqf48Vq&#10;+M4/aLVPW05/d/k2URtzkUmu9etLv5qBCNSHZ/jR/jQaxqmawv+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CfLEAAAA3QAAAA8AAAAAAAAAAAAAAAAAmAIAAGRycy9k&#10;b3ducmV2LnhtbFBLBQYAAAAABAAEAPUAAACJAwAAAAA=&#10;" path="m,l,,,1,3,2,3,1,1,,,xe" fillcolor="#24282b" strokecolor="#24282b" strokeweight="0">
                    <v:path arrowok="t" o:connecttype="custom" o:connectlocs="0,0;0,0;0,11;0,11;33,22;33,22;33,22;33,11;33,11;11,0;0,0" o:connectangles="0,0,0,0,0,0,0,0,0,0,0"/>
                  </v:shape>
                  <v:shape id="Freeform 335" o:spid="_x0000_s1230" style="position:absolute;left:7450;top:350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2ssEA&#10;AADdAAAADwAAAGRycy9kb3ducmV2LnhtbERPy4rCMBTdC/5DuII7TWthkGosRRGGwTL4wPWlubbF&#10;5qY2UTt/P1kMzPJw3utsMK14Ue8aywrieQSCuLS64UrB5byfLUE4j6yxtUwKfshBthmP1phq++Yj&#10;vU6+EiGEXYoKau+7VEpX1mTQzW1HHLib7Q36APtK6h7fIdy0chFFH9Jgw6Ghxo62NZX309MouBY7&#10;yr+TjpPHofiKo71+yrhQajoZ8hUIT4P/F/+5P7WCRRKH/eFNe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NrLBAAAA3QAAAA8AAAAAAAAAAAAAAAAAmAIAAGRycy9kb3du&#10;cmV2LnhtbFBLBQYAAAAABAAEAPUAAACGAwAAAAA=&#10;" path="m3,2r,l3,1,,,,1,3,2xe" fillcolor="#24282b" strokecolor="#24282b" strokeweight="0">
                    <v:path arrowok="t" o:connecttype="custom" o:connectlocs="33,22;33,22;33,11;33,11;0,0;0,0;0,11;0,11;0,11;33,22" o:connectangles="0,0,0,0,0,0,0,0,0,0"/>
                  </v:shape>
                  <v:shape id="Freeform 336" o:spid="_x0000_s1231" style="position:absolute;left:7516;top:3542;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CVMYA&#10;AADdAAAADwAAAGRycy9kb3ducmV2LnhtbESPQWvCQBSE7wX/w/IEb3UTtaLRVUQptScxiuDtkX0m&#10;0ezbmN1q+u+7hUKPw8x8w8yXranEgxpXWlYQ9yMQxJnVJecKjof31wkI55E1VpZJwTc5WC46L3NM&#10;tH3ynh6pz0WAsEtQQeF9nUjpsoIMur6tiYN3sY1BH2STS93gM8BNJQdRNJYGSw4LBda0Lii7pV9G&#10;QXUfjm7X88fuNNpkn7ktp/H2zSvV67arGQhPrf8P/7W3WsFgGMf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CVMYAAADdAAAADwAAAAAAAAAAAAAAAACYAgAAZHJz&#10;L2Rvd25yZXYueG1sUEsFBgAAAAAEAAQA9QAAAIsDAAAAAA==&#10;" path="m6,3l6,2,,,,1,5,3r1,xe" fillcolor="#24282b" strokecolor="#24282b" strokeweight="0">
                    <v:path arrowok="t" o:connecttype="custom" o:connectlocs="66,33;66,22;66,22;66,22;0,0;0,0;0,0;0,0;0,11;55,33;66,33" o:connectangles="0,0,0,0,0,0,0,0,0,0,0"/>
                  </v:shape>
                  <v:shape id="Freeform 337" o:spid="_x0000_s1232" style="position:absolute;left:7615;top:3575;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4L8UA&#10;AADdAAAADwAAAGRycy9kb3ducmV2LnhtbESPT2sCMRTE74LfITzBm2aNUmQ1ihYspYfiPzw/Ns/d&#10;xc3LNkl1++2bQsHjMDO/YZbrzjbiTj7UjjVMxhkI4sKZmksN59NuNAcRIrLBxjFp+KEA61W/t8Tc&#10;uAcf6H6MpUgQDjlqqGJscylDUZHFMHYtcfKuzluMSfpSGo+PBLeNVFn2Ii3WnBYqbOm1ouJ2/LYa&#10;6tnHp3prt/6sstnlsPP7ffFVaj0cdJsFiEhdfIb/2+9Gg5pOFP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LgvxQAAAN0AAAAPAAAAAAAAAAAAAAAAAJgCAABkcnMv&#10;ZG93bnJldi54bWxQSwUGAAAAAAQABAD1AAAAigMAAAAA&#10;" path="m,l,,,1,5,3,5,2,,xe" fillcolor="#24282b" strokecolor="#24282b" strokeweight="0">
                    <v:path arrowok="t" o:connecttype="custom" o:connectlocs="0,0;0,0;0,11;0,11;55,33;55,33;55,22;55,22;55,22;0,0" o:connectangles="0,0,0,0,0,0,0,0,0,0"/>
                  </v:shape>
                  <v:shape id="Freeform 338" o:spid="_x0000_s1233" style="position:absolute;left:7702;top:3619;width:44;height:2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CoMYA&#10;AADdAAAADwAAAGRycy9kb3ducmV2LnhtbESPW2sCMRSE34X+h3AKfdPsKhZZjdILFQt98QK+HjbH&#10;7OrmZLtJNfbXNwXBx2FmvmFmi2gbcabO144V5IMMBHHpdM1GwW770Z+A8AFZY+OYFFzJw2L+0Jth&#10;od2F13TeBCMShH2BCqoQ2kJKX1Zk0Q9cS5y8g+sshiQ7I3WHlwS3jRxm2bO0WHNaqLClt4rK0+bH&#10;KjiYBsfm8z1//Vp+8/roY/m7j0o9PcaXKYhAMdzDt/ZKKxiO8h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CoMYAAADdAAAADwAAAAAAAAAAAAAAAACYAgAAZHJz&#10;L2Rvd25yZXYueG1sUEsFBgAAAAAEAAQA9QAAAIsDAAAAAA==&#10;" path="m,l,,,1,4,2,4,1,,xe" fillcolor="#24282b" strokecolor="#24282b" strokeweight="0">
                    <v:path arrowok="t" o:connecttype="custom" o:connectlocs="0,0;0,0;0,0;0,11;44,21;44,21;44,21;44,11;44,11;0,0" o:connectangles="0,0,0,0,0,0,0,0,0,0"/>
                  </v:shape>
                  <v:shape id="Freeform 339" o:spid="_x0000_s1234" style="position:absolute;left:7779;top:3640;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FwMUA&#10;AADdAAAADwAAAGRycy9kb3ducmV2LnhtbESPQWvCQBSE70L/w/KE3nRjGqREV7EFi3gQteL5kX0m&#10;wezbdHer8d+7guBxmJlvmOm8M424kPO1ZQWjYQKCuLC65lLB4Xc5+AThA7LGxjIpuJGH+eytN8Vc&#10;2yvv6LIPpYgQ9jkqqEJocyl9UZFBP7QtcfRO1hkMUbpSaofXCDeNTJNkLA3WHBcqbOm7ouK8/zcK&#10;6my9SX/aL3dIk+y4W7rttvgrlXrvd4sJiEBdeIWf7ZVWkH6MMn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YXAxQAAAN0AAAAPAAAAAAAAAAAAAAAAAJgCAABkcnMv&#10;ZG93bnJldi54bWxQSwUGAAAAAAQABAD1AAAAigMAAAAA&#10;" path="m1,l,1r1,l4,3r1,l5,2,4,2,1,xe" fillcolor="#24282b" strokecolor="#24282b" strokeweight="0">
                    <v:path arrowok="t" o:connecttype="custom" o:connectlocs="11,0;0,11;0,11;11,11;44,33;55,33;55,22;55,22;44,22;11,0" o:connectangles="0,0,0,0,0,0,0,0,0,0"/>
                  </v:shape>
                  <v:shape id="Freeform 340" o:spid="_x0000_s1235" style="position:absolute;left:7856;top:3673;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uO8cA&#10;AADdAAAADwAAAGRycy9kb3ducmV2LnhtbESPQWvCQBSE74X+h+UVvIhuklKR6BpKRbHtqdaDx2f2&#10;maTNvg27q8Z/7wqFHoeZ+YaZF71pxZmcbywrSMcJCOLS6oYrBbvv1WgKwgdkja1lUnAlD8Xi8WGO&#10;ubYX/qLzNlQiQtjnqKAOocul9GVNBv3YdsTRO1pnMETpKqkdXiLctDJLkok02HBcqLGjt5rK3+3J&#10;KGiWH/v15Gjb9cHJn2v6ORzK95NSg6f+dQYiUB/+w3/tjVaQPacv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rjvHAAAA3QAAAA8AAAAAAAAAAAAAAAAAmAIAAGRy&#10;cy9kb3ducmV2LnhtbFBLBQYAAAAABAAEAPUAAACMAwAAAAA=&#10;" path="m,l,1r1,l4,3,4,2,1,,,xe" fillcolor="#24282b" strokecolor="#24282b" strokeweight="0">
                    <v:path arrowok="t" o:connecttype="custom" o:connectlocs="0,0;0,11;0,11;11,11;44,33;44,22;44,22;44,22;44,22;11,0;0,0" o:connectangles="0,0,0,0,0,0,0,0,0,0,0"/>
                  </v:shape>
                  <v:shape id="Freeform 341" o:spid="_x0000_s1236" style="position:absolute;left:7933;top:3706;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hOMYA&#10;AADdAAAADwAAAGRycy9kb3ducmV2LnhtbESPW2sCMRSE3wv9D+EUfKvZVSqyGqUXKhX64gV8PWyO&#10;2dXNyXYTNe2vbwTBx2FmvmGm82gbcabO144V5P0MBHHpdM1GwXbz+TwG4QOyxsYxKfglD/PZ48MU&#10;C+0uvKLzOhiRIOwLVFCF0BZS+rIii77vWuLk7V1nMSTZGak7vCS4beQgy0bSYs1pocKW3isqj+uT&#10;VbA3Db6Y5Uf+9r344dXBx/JvF5XqPcXXCYhAMdzDt/aXVjAY5i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2hOMYAAADdAAAADwAAAAAAAAAAAAAAAACYAgAAZHJz&#10;L2Rvd25yZXYueG1sUEsFBgAAAAAEAAQA9QAAAIsDAAAAAA==&#10;" path="m,l,,,1,3,2r1,l4,1,3,1,,xe" fillcolor="#24282b" strokecolor="#24282b" strokeweight="0">
                    <v:path arrowok="t" o:connecttype="custom" o:connectlocs="0,0;0,0;0,0;0,11;33,22;33,22;44,22;44,11;33,11;0,0" o:connectangles="0,0,0,0,0,0,0,0,0,0"/>
                  </v:shape>
                  <v:shape id="Freeform 342" o:spid="_x0000_s1237" style="position:absolute;left:7999;top:372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xsQA&#10;AADdAAAADwAAAGRycy9kb3ducmV2LnhtbESPQYvCMBSE78L+h/AWvGlaC7pUo8iKIGIR3WXPj+bZ&#10;lm1eahO1/nsjCB6HmfmGmS06U4srta6yrCAeRiCIc6srLhT8/qwHXyCcR9ZYWyYFd3KwmH/0Zphq&#10;e+MDXY++EAHCLkUFpfdNKqXLSzLohrYhDt7JtgZ9kG0hdYu3ADe1HEXRWBqsOCyU2NB3Sfn/8WIU&#10;/GUrWu6ThpPzLtvG0VpfZJwp1f/sllMQnjr/Dr/aG61glMQT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sb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43" o:spid="_x0000_s1238" style="position:absolute;left:8065;top:375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6tMEA&#10;AADdAAAADwAAAGRycy9kb3ducmV2LnhtbERPy4rCMBTdC/5DuII7TWthkGosRRGGwTL4wPWlubbF&#10;5qY2UTt/P1kMzPJw3utsMK14Ue8aywrieQSCuLS64UrB5byfLUE4j6yxtUwKfshBthmP1phq++Yj&#10;vU6+EiGEXYoKau+7VEpX1mTQzW1HHLib7Q36APtK6h7fIdy0chFFH9Jgw6Ghxo62NZX309MouBY7&#10;yr+TjpPHofiKo71+yrhQajoZ8hUIT4P/F/+5P7WCRRKHueFNe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OrTBAAAA3QAAAA8AAAAAAAAAAAAAAAAAmAIAAGRycy9kb3du&#10;cmV2LnhtbFBLBQYAAAAABAAEAPUAAACGAwAAAAA=&#10;" path="m,l,1,3,2,3,1,,xe" fillcolor="#24282b" strokecolor="#24282b" strokeweight="0">
                    <v:path arrowok="t" o:connecttype="custom" o:connectlocs="0,0;0,11;0,11;0,11;33,22;33,22;33,22;33,11;33,11;0,0" o:connectangles="0,0,0,0,0,0,0,0,0,0"/>
                  </v:shape>
                  <v:shape id="Freeform 344" o:spid="_x0000_s1239" style="position:absolute;left:8120;top:37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L8QA&#10;AADdAAAADwAAAGRycy9kb3ducmV2LnhtbESPQYvCMBSE78L+h/AWvGlaC+JWo8iKIGIR3WXPj+bZ&#10;lm1eahO1/nsjCB6HmfmGmS06U4srta6yrCAeRiCIc6srLhT8/qwHExDOI2usLZOCOzlYzD96M0y1&#10;vfGBrkdfiABhl6KC0vsmldLlJRl0Q9sQB+9kW4M+yLaQusVbgJtajqJoLA1WHBZKbOi7pPz/eDEK&#10;/rIVLfdJw8l5l23jaK0vMs6U6n92yykIT51/h1/tjVYwSuIv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ny/EAAAA3QAAAA8AAAAAAAAAAAAAAAAAmAIAAGRycy9k&#10;b3ducmV2LnhtbFBLBQYAAAAABAAEAPUAAACJAwAAAAA=&#10;" path="m,l,,,1,3,2,3,1,,xe" fillcolor="#24282b" strokecolor="#24282b" strokeweight="0">
                    <v:path arrowok="t" o:connecttype="custom" o:connectlocs="0,0;0,0;0,0;0,11;33,22;33,11;33,11;33,11;33,11;0,0" o:connectangles="0,0,0,0,0,0,0,0,0,0"/>
                  </v:shape>
                  <v:shape id="Freeform 345" o:spid="_x0000_s1240" style="position:absolute;left:8175;top:3794;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s38MA&#10;AADdAAAADwAAAGRycy9kb3ducmV2LnhtbERP3WrCMBS+H+wdwhnsRma6DMpWTYsOlDJ2o+4BDs2x&#10;rTYnpcls+/bmYrDLj+9/XUy2EzcafOtYw+syAUFcOdNyreHntHt5B+EDssHOMWmYyUORPz6sMTNu&#10;5APdjqEWMYR9hhqaEPpMSl81ZNEvXU8cubMbLIYIh1qaAccYbjupkiSVFluODQ329NlQdT3+Wg1f&#10;lS3r7/3HZUGtShfzbqtOftL6+WnarEAEmsK/+M9dGg3qTcX98U1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s38MAAADdAAAADwAAAAAAAAAAAAAAAACYAgAAZHJzL2Rv&#10;d25yZXYueG1sUEsFBgAAAAAEAAQA9QAAAIgDAAAAAA==&#10;" path="m,1r,l1,2,3,3,3,2,3,1,1,,,1xe" fillcolor="#24282b" strokecolor="#24282b" strokeweight="0">
                    <v:path arrowok="t" o:connecttype="custom" o:connectlocs="0,11;0,11;0,11;11,22;33,33;33,33;33,22;33,11;33,11;11,0;0,11" o:connectangles="0,0,0,0,0,0,0,0,0,0,0"/>
                  </v:shape>
                  <v:shape id="Freeform 346" o:spid="_x0000_s1241" style="position:absolute;left:8571;top:9353;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9uMcA&#10;AADdAAAADwAAAGRycy9kb3ducmV2LnhtbESPQWvCQBSE74X+h+UJvdWNKZaSuoooFgUR1Lbi7ZF9&#10;ZkOzb9PsGuO/d4VCj8PMfMOMJp2tREuNLx0rGPQTEMS50yUXCj73i+c3ED4ga6wck4IreZiMHx9G&#10;mGl34S21u1CICGGfoQITQp1J6XNDFn3f1cTRO7nGYoiyKaRu8BLhtpJpkrxKiyXHBYM1zQzlP7uz&#10;VXA8/Jq9nh/W7fdiU3ysZtVwPf9S6qnXTd9BBOrCf/ivvdQK0pd0AP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Z/bjHAAAA3QAAAA8AAAAAAAAAAAAAAAAAmAIAAGRy&#10;cy9kb3ducmV2LnhtbFBLBQYAAAAABAAEAPUAAACMAwAAAAA=&#10;" path="m1,r,1l1,2,1,1,,1,,,1,xe" strokecolor="white" strokeweight="0">
                    <v:path arrowok="t" o:connecttype="custom" o:connectlocs="11,0;11,11;11,11;11,22;11,11;0,11;0,0;0,0;11,0" o:connectangles="0,0,0,0,0,0,0,0,0"/>
                  </v:shape>
                  <v:shape id="Freeform 347" o:spid="_x0000_s1242" style="position:absolute;left:8658;top:9628;width:11;height:2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jz8cA&#10;AADdAAAADwAAAGRycy9kb3ducmV2LnhtbESPQWvCQBSE7wX/w/IEb3VjpKVEVymKYkGEalvx9si+&#10;ZoPZtzG7xvTfd4VCj8PMfMNM552tREuNLx0rGA0TEMS50yUXCj4Oq8cXED4ga6wck4If8jCf9R6m&#10;mGl343dq96EQEcI+QwUmhDqT0ueGLPqhq4mj9+0aiyHKppC6wVuE20qmSfIsLZYcFwzWtDCUn/dX&#10;q+B0vJiDXh637ddqV6zfFtXTdvmp1KDfvU5ABOrCf/ivvdEK0nGawv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LY8/HAAAA3QAAAA8AAAAAAAAAAAAAAAAAmAIAAGRy&#10;cy9kb3ducmV2LnhtbFBLBQYAAAAABAAEAPUAAACMAwAAAAA=&#10;" path="m,l,,1,1r,1l,2,,1,,xe" strokecolor="white" strokeweight="0">
                    <v:path arrowok="t" o:connecttype="custom" o:connectlocs="0,0;0,0;11,11;11,11;11,21;11,21;11,21;11,21;0,21;0,11;0,0" o:connectangles="0,0,0,0,0,0,0,0,0,0,0"/>
                  </v:shape>
                  <v:shape id="Freeform 348" o:spid="_x0000_s1243" style="position:absolute;left:8867;top:10351;width:11;height:4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P7sQA&#10;AADdAAAADwAAAGRycy9kb3ducmV2LnhtbESPT0vDQBTE74LfYXmCN7tpAhpit6UUCuot1YPHR/Y1&#10;CWbfLtln/nx7VxA8DjPzG2Z3WNygJhpj79nAdpOBIm687bk18PF+fihBRUG2OHgmAytFOOxvb3ZY&#10;WT9zTdNFWpUgHCs00ImESuvYdOQwbnwgTt7Vjw4lybHVdsQ5wd2g8yx71A57TgsdBjp11Hxdvp0B&#10;Kep6cuG0yvVpfg2fa3mu30pj7u+W4zMooUX+w3/tF2sgL/ICft+kJ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T+7EAAAA3QAAAA8AAAAAAAAAAAAAAAAAmAIAAGRycy9k&#10;b3ducmV2LnhtbFBLBQYAAAAABAAEAPUAAACJAwAAAAA=&#10;" path="m,1l,,,1,1,2r,1l1,4,1,3,1,2,,1xe" strokecolor="white" strokeweight="0">
                    <v:path arrowok="t" o:connecttype="custom" o:connectlocs="0,11;0,0;0,11;11,22;11,33;11,33;11,44;11,44;11,44;11,33;11,22;0,11" o:connectangles="0,0,0,0,0,0,0,0,0,0,0,0"/>
                  </v:shape>
                  <v:shape id="Freeform 349" o:spid="_x0000_s1244" style="position:absolute;left:8230;top:3816;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BHcYA&#10;AADdAAAADwAAAGRycy9kb3ducmV2LnhtbESPQWsCMRSE70L/Q3gFL6JZtyKyGqVUFFtPtR48PjfP&#10;3W03L0sSdf33Rih4HGbmG2a2aE0tLuR8ZVnBcJCAIM6trrhQsP9Z9ScgfEDWWFsmBTfysJi/dGaY&#10;aXvlb7rsQiEihH2GCsoQmkxKn5dk0A9sQxy9k3UGQ5SukNrhNcJNLdMkGUuDFceFEhv6KCn/252N&#10;gmr5dViPT7ZeH538vQ23vZ78PCvVfW3fpyACteEZ/m9vtIL0LR3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BHcYAAADdAAAADwAAAAAAAAAAAAAAAACYAgAAZHJz&#10;L2Rvd25yZXYueG1sUEsFBgAAAAAEAAQA9QAAAIsDAAAAAA==&#10;" path="m1,l,1r1,l3,3r1,l4,2,3,1,1,xe" fillcolor="#24282b" strokecolor="#24282b" strokeweight="0">
                    <v:path arrowok="t" o:connecttype="custom" o:connectlocs="11,0;0,11;0,11;11,11;33,33;44,33;44,22;44,22;33,11;11,0" o:connectangles="0,0,0,0,0,0,0,0,0,0"/>
                  </v:shape>
                  <v:shape id="Freeform 350" o:spid="_x0000_s1245" style="position:absolute;left:8285;top:383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18sYA&#10;AADdAAAADwAAAGRycy9kb3ducmV2LnhtbESPT2sCMRTE7wW/Q3gFbzXriqWsRqktFQu9+Ae8PjbP&#10;7OrmZbuJGvvpm4LQ4zAzv2Gm82gbcaHO144VDAcZCOLS6ZqNgt324+kFhA/IGhvHpOBGHuaz3sMU&#10;C+2uvKbLJhiRIOwLVFCF0BZS+rIii37gWuLkHVxnMSTZGak7vCa4bWSeZc/SYs1pocKW3ioqT5uz&#10;VXAwDY7N5/tw8bX85vXRx/JnH5XqP8bXCYhAMfyH7+2VVpCP8j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P18sYAAADdAAAADwAAAAAAAAAAAAAAAACYAgAAZHJz&#10;L2Rvd25yZXYueG1sUEsFBgAAAAAEAAQA9QAAAIsDAAAAAA==&#10;" path="m4,2r,l4,1,3,1,1,,,1r1,l3,2r1,xe" fillcolor="#24282b" strokecolor="#24282b" strokeweight="0">
                    <v:path arrowok="t" o:connecttype="custom" o:connectlocs="44,22;44,22;44,11;33,11;11,0;11,0;0,11;0,11;11,11;33,22;44,22" o:connectangles="0,0,0,0,0,0,0,0,0,0,0"/>
                  </v:shape>
                  <v:shape id="Freeform 351" o:spid="_x0000_s1246" style="position:absolute;left:8351;top:387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0kcUA&#10;AADdAAAADwAAAGRycy9kb3ducmV2LnhtbESPT2sCMRTE7wW/Q3hCbzVrKiKrUbRgKR6K//D82Dx3&#10;Fzcva5Lq+u2bQsHjMDO/YWaLzjbiRj7UjjUMBxkI4sKZmksNx8P6bQIiRGSDjWPS8KAAi3nvZYa5&#10;cXfe0W0fS5EgHHLUUMXY5lKGoiKLYeBa4uSdnbcYk/SlNB7vCW4bqbJsLC3WnBYqbOmjouKy/7Ea&#10;6tHmW322K39U2ei0W/vttriWWr/2u+UURKQuPsP/7S+jQb2rM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3SRxQAAAN0AAAAPAAAAAAAAAAAAAAAAAJgCAABkcnMv&#10;ZG93bnJldi54bWxQSwUGAAAAAAQABAD1AAAAigMAAAAA&#10;" path="m5,2l,,,1,5,3,5,2xe" fillcolor="#24282b" strokecolor="#24282b" strokeweight="0">
                    <v:path arrowok="t" o:connecttype="custom" o:connectlocs="55,22;0,0;0,0;0,0;0,0;0,11;55,33;55,22" o:connectangles="0,0,0,0,0,0,0,0"/>
                  </v:shape>
                  <v:shape id="Freeform 352" o:spid="_x0000_s1247" style="position:absolute;left:8439;top:3904;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CsUA&#10;AADdAAAADwAAAGRycy9kb3ducmV2LnhtbESPQWsCMRSE7wX/Q3hCbzVrKlZWo7SCpXgoasXzY/Pc&#10;Xdy8rEmq239vCoLHYWa+YWaLzjbiQj7UjjUMBxkI4sKZmksN+5/VywREiMgGG8ek4Y8CLOa9pxnm&#10;xl15S5ddLEWCcMhRQxVjm0sZiooshoFriZN3dN5iTNKX0ni8JrhtpMqysbRYc1qosKVlRcVp92s1&#10;1KP1t/psP/xeZaPDduU3m+Jcav3c796nICJ18RG+t7+MBvWq3uD/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9EKxQAAAN0AAAAPAAAAAAAAAAAAAAAAAJgCAABkcnMv&#10;ZG93bnJldi54bWxQSwUGAAAAAAQABAD1AAAAigMAAAAA&#10;" path="m,l,,,1,5,3,5,2,,xe" fillcolor="#24282b" strokecolor="#24282b" strokeweight="0">
                    <v:path arrowok="t" o:connecttype="custom" o:connectlocs="0,0;0,0;0,11;0,11;55,33;55,22;55,22;55,22;55,22;0,0" o:connectangles="0,0,0,0,0,0,0,0,0,0"/>
                  </v:shape>
                  <v:shape id="Freeform 353" o:spid="_x0000_s1248" style="position:absolute;left:8527;top:3937;width:55;height:32;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eMIA&#10;AADdAAAADwAAAGRycy9kb3ducmV2LnhtbERPz2vCMBS+C/sfwhvspukyEalGcYJDPAzrZOdH82yL&#10;zUtNMq3/vTkMPH58v+fL3rbiSj40jjW8jzIQxKUzDVcajj+b4RREiMgGW8ek4U4BlouXwRxz425c&#10;0PUQK5FCOOSooY6xy6UMZU0Ww8h1xIk7OW8xJugraTzeUrhtpcqyibTYcGqosaN1TeX58Gc1NOPd&#10;t/rqPv1RZePfYuP3+/JSaf322q9mICL18Sn+d2+NBvWh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EV4wgAAAN0AAAAPAAAAAAAAAAAAAAAAAJgCAABkcnMvZG93&#10;bnJldi54bWxQSwUGAAAAAAQABAD1AAAAhwMAAAAA&#10;" path="m,l,,,1,4,3,5,2,4,1,,xe" fillcolor="#24282b" strokecolor="#24282b" strokeweight="0">
                    <v:path arrowok="t" o:connecttype="custom" o:connectlocs="0,0;0,0;0,11;0,11;44,32;55,21;55,21;55,21;44,11;0,0" o:connectangles="0,0,0,0,0,0,0,0,0,0"/>
                  </v:shape>
                  <v:shape id="Freeform 354" o:spid="_x0000_s1249" style="position:absolute;left:8603;top:3969;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RMUA&#10;AADdAAAADwAAAGRycy9kb3ducmV2LnhtbESPT4vCMBTE74LfITzBi6ypFRbbNYoIogdZWP/cH83b&#10;tmvzUptU67ffCILHYWZ+w8yXnanEjRpXWlYwGUcgiDOrS84VnI6bjxkI55E1VpZJwYMcLBf93hxT&#10;be/8Q7eDz0WAsEtRQeF9nUrpsoIMurGtiYP3axuDPsgml7rBe4CbSsZR9CkNlhwWCqxpXVB2ObQm&#10;UL63+3P9N7lyorO9bfVodb60Sg0H3eoLhKfOv8Ov9k4riKdxA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4hExQAAAN0AAAAPAAAAAAAAAAAAAAAAAJgCAABkcnMv&#10;ZG93bnJldi54bWxQSwUGAAAAAAQABAD1AAAAigMAAAAA&#10;" path="m1,l,,,1r1,l4,2r1,l4,1,1,xe" fillcolor="#24282b" strokecolor="#24282b" strokeweight="0">
                    <v:path arrowok="t" o:connecttype="custom" o:connectlocs="11,0;0,0;0,11;11,11;44,22;55,22;55,22;55,22;44,11;11,0" o:connectangles="0,0,0,0,0,0,0,0,0,0"/>
                  </v:shape>
                  <v:shape id="Freeform 355" o:spid="_x0000_s1250" style="position:absolute;left:8680;top:3991;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Rw8QA&#10;AADdAAAADwAAAGRycy9kb3ducmV2LnhtbERPy2rCQBTdF/yH4QrdSDPRgEjMKKJU+lipXbi8zVyT&#10;1MydMDOa+PedRaHLw3kX68G04k7ON5YVTJMUBHFpdcOVgq/T68sChA/IGlvLpOBBHtar0VOBubY9&#10;H+h+DJWIIexzVFCH0OVS+rImgz6xHXHkLtYZDBG6SmqHfQw3rZyl6VwabDg21NjRtqbyerwZBc3u&#10;47yfX2y7/3by5zH9nEzk+02p5/GwWYIINIR/8Z/7TSuYZV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UcPEAAAA3QAAAA8AAAAAAAAAAAAAAAAAmAIAAGRycy9k&#10;b3ducmV2LnhtbFBLBQYAAAAABAAEAPUAAACJAwAAAAA=&#10;" path="m,l,1,,2r1,l4,3,4,2,1,,,xe" fillcolor="#24282b" strokecolor="#24282b" strokeweight="0">
                    <v:path arrowok="t" o:connecttype="custom" o:connectlocs="0,0;0,11;0,22;11,22;44,33;44,33;44,22;44,22;44,22;11,0;0,0" o:connectangles="0,0,0,0,0,0,0,0,0,0,0"/>
                  </v:shape>
                  <v:shape id="Freeform 356" o:spid="_x0000_s1251" style="position:absolute;left:8757;top:402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lLMYA&#10;AADdAAAADwAAAGRycy9kb3ducmV2LnhtbESPW2sCMRSE34X+h3AKfdPsKhZZjdILFQt98QK+HjbH&#10;7OrmZLtJNfbXNwXBx2FmvmFmi2gbcabO144V5IMMBHHpdM1GwW770Z+A8AFZY+OYFFzJw2L+0Jth&#10;od2F13TeBCMShH2BCqoQ2kJKX1Zk0Q9cS5y8g+sshiQ7I3WHlwS3jRxm2bO0WHNaqLClt4rK0+bH&#10;KjiYBsfm8z1//Vp+8/roY/m7j0o9PcaXKYhAMdzDt/ZKKxiORj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lLMYAAADdAAAADwAAAAAAAAAAAAAAAACYAgAAZHJz&#10;L2Rvd25yZXYueG1sUEsFBgAAAAAEAAQA9QAAAIsDAAAAAA==&#10;" path="m,l,1,3,2r1,l4,1,3,1,,xe" fillcolor="#24282b" strokecolor="#24282b" strokeweight="0">
                    <v:path arrowok="t" o:connecttype="custom" o:connectlocs="0,0;0,11;0,11;0,11;33,22;33,22;44,22;44,11;33,11;0,0" o:connectangles="0,0,0,0,0,0,0,0,0,0"/>
                  </v:shape>
                  <v:shape id="Freeform 357" o:spid="_x0000_s1252" style="position:absolute;left:8823;top:404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B7sQA&#10;AADdAAAADwAAAGRycy9kb3ducmV2LnhtbESP0YrCMBRE3xf8h3AFX0TTjSBajbK7oIjsi9UPuDTX&#10;ttrclCZq/XsjLOzjMDNnmOW6s7W4U+srxxo+xwkI4tyZigsNp+NmNAPhA7LB2jFpeJKH9ar3scTU&#10;uAcf6J6FQkQI+xQ1lCE0qZQ+L8miH7uGOHpn11oMUbaFNC0+ItzWUiXJVFqsOC6U2NBPSfk1u1kN&#10;+9zuit/t/DKkSk2Hz823OvpO60G/+1qACNSF//Bfe2c0qMlEwf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e7EAAAA3QAAAA8AAAAAAAAAAAAAAAAAmAIAAGRycy9k&#10;b3ducmV2LnhtbFBLBQYAAAAABAAEAPUAAACJAwAAAAA=&#10;" path="m,l,1,,2,3,3,3,2,,xe" fillcolor="#24282b" strokecolor="#24282b" strokeweight="0">
                    <v:path arrowok="t" o:connecttype="custom" o:connectlocs="0,0;0,11;0,22;0,22;33,33;33,33;33,22;33,22;33,22;0,0" o:connectangles="0,0,0,0,0,0,0,0,0,0"/>
                  </v:shape>
                  <v:line id="Line 358" o:spid="_x0000_s1253" style="position:absolute;visibility:visible;mso-wrap-style:square" from="1483,88" to="148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eJMYAAADdAAAADwAAAGRycy9kb3ducmV2LnhtbESPUUvDQBCE3wX/w7EF3+ylDVSNvRaR&#10;FoXiQ1t/wJpbk9jcXrxb07S/vicIPg4z8w0zXw6uVT2F2Hg2MBlnoIhLbxuuDLzv17f3oKIgW2w9&#10;k4ETRVgurq/mWFh/5C31O6lUgnAs0EAt0hVax7Imh3HsO+LkffrgUJIMlbYBjwnuWj3Nspl22HBa&#10;qLGj55rKw+7HGXhxX9+HTkqRzcPbqs/P4W5/+jDmZjQ8PYISGuQ//Nd+tQameZ7D7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MXiTGAAAA3QAAAA8AAAAAAAAA&#10;AAAAAAAAoQIAAGRycy9kb3ducmV2LnhtbFBLBQYAAAAABAAEAPkAAACUAwAAAAA=&#10;" strokecolor="#24282b" strokeweight=".55pt">
                    <v:stroke joinstyle="miter"/>
                  </v:line>
                  <v:line id="Line 359" o:spid="_x0000_s1254" style="position:absolute;visibility:visible;mso-wrap-style:square" from="1956,88" to="1957,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GUMcAAADdAAAADwAAAGRycy9kb3ducmV2LnhtbESPUUvDQBCE3wv+h2MF3+zFRmyNvRYp&#10;ioL4YOsPWHPbJG1uL71b09Rf7wlCH4eZ+YaZLwfXqp5CbDwbuBlnoIhLbxuuDHxunq9noKIgW2w9&#10;k4ETRVguLkZzLKw/8gf1a6lUgnAs0EAt0hVax7Imh3HsO+LkbX1wKEmGStuAxwR3rZ5k2Z122HBa&#10;qLGjVU3lfv3tDLy43WHfSSnydv/+1Oc/Ybo5fRlzdTk8PoASGuQc/m+/WgOTPL+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cZQxwAAAN0AAAAPAAAAAAAA&#10;AAAAAAAAAKECAABkcnMvZG93bnJldi54bWxQSwUGAAAAAAQABAD5AAAAlQMAAAAA&#10;" strokecolor="#24282b" strokeweight=".55pt">
                    <v:stroke joinstyle="miter"/>
                  </v:line>
                  <v:line id="Line 360" o:spid="_x0000_s1255" style="position:absolute;visibility:visible;mso-wrap-style:square" from="2307,88" to="2308,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jy8cAAADdAAAADwAAAGRycy9kb3ducmV2LnhtbESPUUvDQBCE3wv+h2MF3+zFBm2NvRYp&#10;ioL4YOsPWHPbJG1uL71b09Rf7wlCH4eZ+YaZLwfXqp5CbDwbuBlnoIhLbxuuDHxunq9noKIgW2w9&#10;k4ETRVguLkZzLKw/8gf1a6lUgnAs0EAt0hVax7Imh3HsO+LkbX1wKEmGStuAxwR3rZ5k2Z122HBa&#10;qLGjVU3lfv3tDLy43WHfSSnydv/+1Oc/Ybo5fRlzdTk8PoASGuQc/m+/WgOTPL+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6WPLxwAAAN0AAAAPAAAAAAAA&#10;AAAAAAAAAKECAABkcnMvZG93bnJldi54bWxQSwUGAAAAAAQABAD5AAAAlQMAAAAA&#10;" strokecolor="#24282b" strokeweight=".55pt">
                    <v:stroke joinstyle="miter"/>
                  </v:line>
                  <v:line id="Line 361" o:spid="_x0000_s1256" style="position:absolute;visibility:visible;mso-wrap-style:square" from="2571,88" to="257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9vMYAAADdAAAADwAAAGRycy9kb3ducmV2LnhtbESPUUvDQBCE3wv+h2OFvrUXG2g19lpE&#10;LArFB1t/wJpbk9jcXrxb09Rf3xMKPg4z8w2zXA+uVT2F2Hg2cDPNQBGX3jZcGXjfbya3oKIgW2w9&#10;k4ETRVivrkZLLKw/8hv1O6lUgnAs0EAt0hVax7Imh3HqO+LkffrgUJIMlbYBjwnuWj3Lsrl22HBa&#10;qLGjx5rKw+7HGXh2X9+HTkqR7d3rU5//hsX+9GHM+Hp4uAclNMh/+NJ+sQZmeT6HvzfpCejV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7/bzGAAAA3QAAAA8AAAAAAAAA&#10;AAAAAAAAoQIAAGRycy9kb3ducmV2LnhtbFBLBQYAAAAABAAEAPkAAACUAwAAAAA=&#10;" strokecolor="#24282b" strokeweight=".55pt">
                    <v:stroke joinstyle="miter"/>
                  </v:line>
                  <v:line id="Line 362" o:spid="_x0000_s1257" style="position:absolute;visibility:visible;mso-wrap-style:square" from="2791,88" to="279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dYJ8YAAADdAAAADwAAAGRycy9kb3ducmV2LnhtbESPUUvDQBCE3wv+h2OFvrUXG2g19lpE&#10;LBaKD7b+gDW3JrG5vXi3pml/vScIPg4z8w2zXA+uVT2F2Hg2cDPNQBGX3jZcGXg7bCa3oKIgW2w9&#10;k4EzRVivrkZLLKw/8Sv1e6lUgnAs0EAt0hVax7Imh3HqO+LkffjgUJIMlbYBTwnuWj3Lsrl22HBa&#10;qLGjx5rK4/7bGXh2n1/HTkqR3d3LU59fwuJwfjdmfD083IMSGuQ//NfeWgOzPF/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3WCfGAAAA3QAAAA8AAAAAAAAA&#10;AAAAAAAAoQIAAGRycy9kb3ducmV2LnhtbFBLBQYAAAAABAAEAPkAAACUAwAAAAA=&#10;" strokecolor="#24282b" strokeweight=".55pt">
                    <v:stroke joinstyle="miter"/>
                  </v:line>
                  <v:line id="Line 363" o:spid="_x0000_s1258" style="position:absolute;visibility:visible;mso-wrap-style:square" from="2978,88" to="297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MVcMAAADdAAAADwAAAGRycy9kb3ducmV2LnhtbERPzU7CQBC+m/gOmzHxBltpglJYiDEa&#10;TYwHgQcYukNb6M7W3bEUnt49kHj88v0vVoNrVU8hNp4NPIwzUMSltw1XBrabt9ETqCjIFlvPZOBM&#10;EVbL25sFFtaf+Jv6tVQqhXAs0EAt0hVax7Imh3HsO+LE7X1wKAmGStuApxTuWj3Jsql22HBqqLGj&#10;l5rK4/rXGXh3h59jJ6XI5+zrtc8v4XFz3hlzfzc8z0EJDfIvvro/rIFJnqe56U16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zFXDAAAA3QAAAA8AAAAAAAAAAAAA&#10;AAAAoQIAAGRycy9kb3ducmV2LnhtbFBLBQYAAAAABAAEAPkAAACRAwAAAAA=&#10;" strokecolor="#24282b" strokeweight=".55pt">
                    <v:stroke joinstyle="miter"/>
                  </v:line>
                  <v:line id="Line 364" o:spid="_x0000_s1259" style="position:absolute;visibility:visible;mso-wrap-style:square" from="3132,88" to="3133,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pzsYAAADdAAAADwAAAGRycy9kb3ducmV2LnhtbESPUUvDQBCE3wX/w7GCb/ZiA9amvRaR&#10;FgXxwdYfsM1tk7S5vXi3pqm/3hMKPg4z8w0zXw6uVT2F2Hg2cD/KQBGX3jZcGfjcru8eQUVBtth6&#10;JgNnirBcXF/NsbD+xB/Ub6RSCcKxQAO1SFdoHcuaHMaR74iTt/fBoSQZKm0DnhLctXqcZQ/aYcNp&#10;ocaOnmsqj5tvZ+DFHb6OnZQib9P3VZ//hMn2vDPm9mZ4moESGuQ/fGm/WgPjPJ/C35v0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c7GAAAA3QAAAA8AAAAAAAAA&#10;AAAAAAAAoQIAAGRycy9kb3ducmV2LnhtbFBLBQYAAAAABAAEAPkAAACUAwAAAAA=&#10;" strokecolor="#24282b" strokeweight=".55pt">
                    <v:stroke joinstyle="miter"/>
                  </v:line>
                  <v:line id="Line 365" o:spid="_x0000_s1260" style="position:absolute;visibility:visible;mso-wrap-style:square" from="3274,88" to="327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zLsMAAADdAAAADwAAAGRycy9kb3ducmV2LnhtbERPzU7CQBC+m/gOmzHxJlvBKBQWYowE&#10;E8NB4AGG7tBWurN1dyyFp2cPJh6/fP+zRe8a1VGItWcDj4MMFHHhbc2lgd12+TAGFQXZYuOZDJwp&#10;wmJ+ezPD3PoTf1G3kVKlEI45GqhE2lzrWFTkMA58S5y4gw8OJcFQahvwlMJdo4dZ9qwd1pwaKmzp&#10;raLiuPl1Blbu++fYSiHyOVm/d6NLeNme98bc3/WvU1BCvfyL/9wf1sBw9JT2pz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sy7DAAAA3QAAAA8AAAAAAAAAAAAA&#10;AAAAoQIAAGRycy9kb3ducmV2LnhtbFBLBQYAAAAABAAEAPkAAACRAwAAAAA=&#10;" strokecolor="#24282b" strokeweight=".55pt">
                    <v:stroke joinstyle="miter"/>
                  </v:line>
                  <v:line id="Line 366" o:spid="_x0000_s1261" style="position:absolute;visibility:visible;mso-wrap-style:square" from="4230,88" to="423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WtccAAADdAAAADwAAAGRycy9kb3ducmV2LnhtbESP3WrCQBSE74W+w3IKvasbtfQndZUi&#10;LRXEi2of4DR7mqRmz8bd0xh9erdQ8HKYmW+Y6bx3jeooxNqzgdEwA0VceFtzaeBz+3b7CCoKssXG&#10;Mxk4UoT57Gowxdz6A39Qt5FSJQjHHA1UIm2udSwqchiHviVO3rcPDiXJUGob8JDgrtHjLLvXDmtO&#10;CxW2tKio2G1+nYF397PftVKIrJ7Wr93kFB62xy9jbq77l2dQQr1cwv/tpTUwntyN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1Ba1xwAAAN0AAAAPAAAAAAAA&#10;AAAAAAAAAKECAABkcnMvZG93bnJldi54bWxQSwUGAAAAAAQABAD5AAAAlQMAAAAA&#10;" strokecolor="#24282b" strokeweight=".55pt">
                    <v:stroke joinstyle="miter"/>
                  </v:line>
                  <v:line id="Line 367" o:spid="_x0000_s1262" style="position:absolute;visibility:visible;mso-wrap-style:square" from="4714,88" to="471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IwscAAADdAAAADwAAAGRycy9kb3ducmV2LnhtbESPUUvDQBCE3wX/w7GCb/ZiKrZNey0i&#10;ioL4YNsfsM1tk7S5vXi3pqm/3hMEH4eZ+YZZrAbXqp5CbDwbuB1loIhLbxuuDGw3zzdTUFGQLbae&#10;ycCZIqyWlxcLLKw/8Qf1a6lUgnAs0EAt0hVax7Imh3HkO+Lk7X1wKEmGStuApwR3rc6z7F47bDgt&#10;1NjRY03lcf3lDLy4w+exk1Lkbfb+1I+/w2Rz3hlzfTU8zEEJDfIf/mu/WgP5+C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ojCxwAAAN0AAAAPAAAAAAAA&#10;AAAAAAAAAKECAABkcnMvZG93bnJldi54bWxQSwUGAAAAAAQABAD5AAAAlQMAAAAA&#10;" strokecolor="#24282b" strokeweight=".55pt">
                    <v:stroke joinstyle="miter"/>
                  </v:line>
                  <v:line id="Line 368" o:spid="_x0000_s1263" style="position:absolute;visibility:visible;mso-wrap-style:square" from="5054,88" to="505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tWccAAADdAAAADwAAAGRycy9kb3ducmV2LnhtbESPUUvDQBCE3wv+h2MF3+zFRmyNvRYp&#10;ioL4YOsPWHPbJG1uL71b09Rf7wlCH4eZ+YaZLwfXqp5CbDwbuBlnoIhLbxuuDHxunq9noKIgW2w9&#10;k4ETRVguLkZzLKw/8gf1a6lUgnAs0EAt0hVax7Imh3HsO+LkbX1wKEmGStuAxwR3rZ5k2Z122HBa&#10;qLGjVU3lfv3tDLy43WHfSSnydv/+1Oc/Ybo5fRlzdTk8PoASGuQc/m+/Wg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i1ZxwAAAN0AAAAPAAAAAAAA&#10;AAAAAAAAAKECAABkcnMvZG93bnJldi54bWxQSwUGAAAAAAQABAD5AAAAlQMAAAAA&#10;" strokecolor="#24282b" strokeweight=".55pt">
                    <v:stroke joinstyle="miter"/>
                  </v:line>
                  <v:line id="Line 369" o:spid="_x0000_s1264" style="position:absolute;visibility:visible;mso-wrap-style:square" from="5318,88" to="531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1LccAAADdAAAADwAAAGRycy9kb3ducmV2LnhtbESP3WrCQBSE7wu+w3IE7+qmKv2JrlLE&#10;0kLxotoHOM0ek9Ts2XT3GGOfvlso9HKYmW+Yxap3jeooxNqzgZtxBoq48Lbm0sD7/un6HlQUZIuN&#10;ZzJwoQir5eBqgbn1Z36jbielShCOORqoRNpc61hU5DCOfUucvIMPDiXJUGob8JzgrtGTLLvVDmtO&#10;CxW2tK6oOO5OzsCz+/w6tlKIvD5sN930O9ztLx/GjIb94xyUUC//4b/2izUwmc5m8PsmPQG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7UtxwAAAN0AAAAPAAAAAAAA&#10;AAAAAAAAAKECAABkcnMvZG93bnJldi54bWxQSwUGAAAAAAQABAD5AAAAlQMAAAAA&#10;" strokecolor="#24282b" strokeweight=".55pt">
                    <v:stroke joinstyle="miter"/>
                  </v:line>
                  <v:line id="Line 370" o:spid="_x0000_s1265" style="position:absolute;visibility:visible;mso-wrap-style:square" from="5538,88" to="553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QtscAAADdAAAADwAAAGRycy9kb3ducmV2LnhtbESP3U7CQBSE7018h80x4U62Av5VFmIM&#10;BhLiheADHLvHttI9W3ePpfD0LImJl5OZ+SYznfeuUR2FWHs2cDPMQBEX3tZcGvjYvl4/gIqCbLHx&#10;TAYOFGE+u7yYYm79nt+p20ipEoRjjgYqkTbXOhYVOYxD3xIn78sHh5JkKLUNuE9w1+hRlt1phzWn&#10;hQpbeqmo2G1+nYGl+/7ZtVKIrB/fFt34GO63h09jBlf98xMooV7+w3/tlTUwGk9u4fw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7xC2xwAAAN0AAAAPAAAAAAAA&#10;AAAAAAAAAKECAABkcnMvZG93bnJldi54bWxQSwUGAAAAAAQABAD5AAAAlQMAAAAA&#10;" strokecolor="#24282b" strokeweight=".55pt">
                    <v:stroke joinstyle="miter"/>
                  </v:line>
                  <v:line id="Line 371" o:spid="_x0000_s1266" style="position:absolute;visibility:visible;mso-wrap-style:square" from="5714,88" to="571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OwccAAADdAAAADwAAAGRycy9kb3ducmV2LnhtbESPUU/CQBCE3034D5cl4U2ugkEtHMQY&#10;CSaGB8EfsPaWttLbq3dLKf56z8TEx8nMfJNZrHrXqI5CrD0buBlnoIgLb2suDbzv19f3oKIgW2w8&#10;k4ELRVgtB1cLzK0/8xt1OylVgnDM0UAl0uZax6Iih3HsW+LkHXxwKEmGUtuA5wR3jZ5k2Uw7rDkt&#10;VNjSU0XFcXdyBjbu8+vYSiHy+rB97qbf4W5/+TBmNOwf56CEevkP/7VfrIHJ9HYG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Y7BxwAAAN0AAAAPAAAAAAAA&#10;AAAAAAAAAKECAABkcnMvZG93bnJldi54bWxQSwUGAAAAAAQABAD5AAAAlQMAAAAA&#10;" strokecolor="#24282b" strokeweight=".55pt">
                    <v:stroke joinstyle="miter"/>
                  </v:line>
                  <v:line id="Line 372" o:spid="_x0000_s1267" style="position:absolute;visibility:visible;mso-wrap-style:square" from="5879,88" to="588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rWscAAADdAAAADwAAAGRycy9kb3ducmV2LnhtbESPUU/CQBCE3038D5c14U2uggEsHMQY&#10;jSaGB4EfsPaWttLbq3dLKf56z4TEx8nMfJNZrHrXqI5CrD0buBtmoIgLb2suDey2L7czUFGQLTae&#10;ycCZIqyW11cLzK0/8Qd1GylVgnDM0UAl0uZax6Iih3HoW+Lk7X1wKEmGUtuApwR3jR5l2UQ7rDkt&#10;VNjSU0XFYXN0Bl7d1/ehlULk/WH93I1/wnR7/jRmcNM/zkEJ9fIfvrTfrIHR+H4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StaxwAAAN0AAAAPAAAAAAAA&#10;AAAAAAAAAKECAABkcnMvZG93bnJldi54bWxQSwUGAAAAAAQABAD5AAAAlQMAAAAA&#10;" strokecolor="#24282b" strokeweight=".55pt">
                    <v:stroke joinstyle="miter"/>
                  </v:line>
                  <v:line id="Line 373" o:spid="_x0000_s1268" style="position:absolute;visibility:visible;mso-wrap-style:square" from="6021,88" to="602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KMMAAADdAAAADwAAAGRycy9kb3ducmV2LnhtbERPzU7CQBC+m/gOmzHxJlvBKBQWYowE&#10;E8NB4AGG7tBWurN1dyyFp2cPJh6/fP+zRe8a1VGItWcDj4MMFHHhbc2lgd12+TAGFQXZYuOZDJwp&#10;wmJ+ezPD3PoTf1G3kVKlEI45GqhE2lzrWFTkMA58S5y4gw8OJcFQahvwlMJdo4dZ9qwd1pwaKmzp&#10;raLiuPl1Blbu++fYSiHyOVm/d6NLeNme98bc3/WvU1BCvfyL/9wf1sBw9JTmpj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uvyjDAAAA3QAAAA8AAAAAAAAAAAAA&#10;AAAAoQIAAGRycy9kb3ducmV2LnhtbFBLBQYAAAAABAAEAPkAAACRAwAAAAA=&#10;" strokecolor="#24282b" strokeweight=".55pt">
                    <v:stroke joinstyle="miter"/>
                  </v:line>
                  <v:line id="Line 374" o:spid="_x0000_s1269" style="position:absolute;visibility:visible;mso-wrap-style:square" from="6966,88" to="6967,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as8cAAADdAAAADwAAAGRycy9kb3ducmV2LnhtbESPUU/CQBCE3038D5c14U2uglEoHMQY&#10;iCaGB4EfsPTWttLbq3dLKf56z8TEx8nMfJOZL3vXqI5CrD0buBtmoIgLb2suDex369sJqCjIFhvP&#10;ZOBCEZaL66s55taf+Z26rZQqQTjmaKASaXOtY1GRwzj0LXHyPnxwKEmGUtuA5wR3jR5l2YN2WHNa&#10;qLCl54qK4/bkDLy4z69jK4XI23Sz6sbf4XF3ORgzuOmfZqCEevkP/7VfrYHR+H4Kv2/S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hqzxwAAAN0AAAAPAAAAAAAA&#10;AAAAAAAAAKECAABkcnMvZG93bnJldi54bWxQSwUGAAAAAAQABAD5AAAAlQMAAAAA&#10;" strokecolor="#24282b" strokeweight=".55pt">
                    <v:stroke joinstyle="miter"/>
                  </v:line>
                  <v:line id="Line 375" o:spid="_x0000_s1270" style="position:absolute;visibility:visible;mso-wrap-style:square" from="7450,88" to="745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l88MAAADdAAAADwAAAGRycy9kb3ducmV2LnhtbERPzU7CQBC+m/gOmzHxJlshKhQWYowE&#10;E8NB4AGG7tBWurN1dyyFp2cPJh6/fP+zRe8a1VGItWcDj4MMFHHhbc2lgd12+TAGFQXZYuOZDJwp&#10;wmJ+ezPD3PoTf1G3kVKlEI45GqhE2lzrWFTkMA58S5y4gw8OJcFQahvwlMJdo4dZ9qwd1pwaKmzp&#10;raLiuPl1Blbu++fYSiHyOVm/d6NLeNme98bc3/WvU1BCvfyL/9wf1sBw9JT2pz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BJfPDAAAA3QAAAA8AAAAAAAAAAAAA&#10;AAAAoQIAAGRycy9kb3ducmV2LnhtbFBLBQYAAAAABAAEAPkAAACRAwAAAAA=&#10;" strokecolor="#24282b" strokeweight=".55pt">
                    <v:stroke joinstyle="miter"/>
                  </v:line>
                  <v:line id="Line 376" o:spid="_x0000_s1271" style="position:absolute;visibility:visible;mso-wrap-style:square" from="7790,88" to="779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AaMcAAADdAAAADwAAAGRycy9kb3ducmV2LnhtbESP3WrCQBSE74W+w3IKvasblf6lrlKk&#10;pYJ4Ue0DnGZPk9Ts2bh7GqNP7xYKXg4z8w0znfeuUR2FWHs2MBpmoIgLb2suDXxu324fQUVBtth4&#10;JgNHijCfXQ2mmFt/4A/qNlKqBOGYo4FKpM21jkVFDuPQt8TJ+/bBoSQZSm0DHhLcNXqcZffaYc1p&#10;ocKWFhUVu82vM/Dufva7VgqR1dP6tZucwsP2+GXMzXX/8gxKqJdL+L+9tAbGk7sR/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YBoxwAAAN0AAAAPAAAAAAAA&#10;AAAAAAAAAKECAABkcnMvZG93bnJldi54bWxQSwUGAAAAAAQABAD5AAAAlQMAAAAA&#10;" strokecolor="#24282b" strokeweight=".55pt">
                    <v:stroke joinstyle="miter"/>
                  </v:line>
                  <v:line id="Line 377" o:spid="_x0000_s1272" style="position:absolute;visibility:visible;mso-wrap-style:square" from="8065,88" to="806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8eH8cAAADdAAAADwAAAGRycy9kb3ducmV2LnhtbESPUUvDQBCE3wX/w7GCb/ZiirZNey0i&#10;ioL4YNsfsM1tk7S5vXi3pqm/3hMEH4eZ+YZZrAbXqp5CbDwbuB1loIhLbxuuDGw3zzdTUFGQLbae&#10;ycCZIqyWlxcLLKw/8Qf1a6lUgnAs0EAt0hVax7Imh3HkO+Lk7X1wKEmGStuApwR3rc6z7F47bDgt&#10;1NjRY03lcf3lDLy4w+exk1Lkbfb+1I+/w2Rz3hlzfTU8zEEJDfIf/mu/WgP5+C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x4fxwAAAN0AAAAPAAAAAAAA&#10;AAAAAAAAAKECAABkcnMvZG93bnJldi54bWxQSwUGAAAAAAQABAD5AAAAlQMAAAAA&#10;" strokecolor="#24282b" strokeweight=".55pt">
                    <v:stroke joinstyle="miter"/>
                  </v:line>
                  <v:line id="Line 378" o:spid="_x0000_s1273" style="position:absolute;visibility:visible;mso-wrap-style:square" from="8274,88" to="827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O7hMcAAADdAAAADwAAAGRycy9kb3ducmV2LnhtbESPUUvDQBCE3wv+h2MF3+zFBm2NvRYp&#10;ioL4YOsPWHPbJG1uL71b09Rf7wlCH4eZ+YaZLwfXqp5CbDwbuBlnoIhLbxuuDHxunq9noKIgW2w9&#10;k4ETRVguLkZzLKw/8gf1a6lUgnAs0EAt0hVax7Imh3HsO+LkbX1wKEmGStuAxwR3rZ5k2Z122HBa&#10;qLGjVU3lfv3tDLy43WHfSSnydv/+1Oc/Ybo5fRlzdTk8PoASGuQc/m+/Wg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7uExwAAAN0AAAAPAAAAAAAA&#10;AAAAAAAAAKECAABkcnMvZG93bnJldi54bWxQSwUGAAAAAAQABAD5AAAAlQMAAAAA&#10;" strokecolor="#24282b" strokeweight=".55pt">
                    <v:stroke joinstyle="miter"/>
                  </v:line>
                  <v:line id="Line 379" o:spid="_x0000_s1274" style="position:absolute;visibility:visible;mso-wrap-style:square" from="8461,88" to="846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j8McAAADdAAAADwAAAGRycy9kb3ducmV2LnhtbESP3U7CQBSE7018h80x4U62Av5VFmIM&#10;BhLiheADHLvHttI9W3ePpfD0LImJl5OZ+SYznfeuUR2FWHs2cDPMQBEX3tZcGvjYvl4/gIqCbLHx&#10;TAYOFGE+u7yYYm79nt+p20ipEoRjjgYqkTbXOhYVOYxD3xIn78sHh5JkKLUNuE9w1+hRlt1phzWn&#10;hQpbeqmo2G1+nYGl+/7ZtVKIrB/fFt34GO63h09jBlf98xMooV7+w3/tlTUwGt9O4Pw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iPwxwAAAN0AAAAPAAAAAAAA&#10;AAAAAAAAAKECAABkcnMvZG93bnJldi54bWxQSwUGAAAAAAQABAD5AAAAlQMAAAAA&#10;" strokecolor="#24282b" strokeweight=".55pt">
                    <v:stroke joinstyle="miter"/>
                  </v:line>
                  <v:line id="Line 380" o:spid="_x0000_s1275" style="position:absolute;visibility:visible;mso-wrap-style:square" from="8625,88" to="862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Ga8cAAADdAAAADwAAAGRycy9kb3ducmV2LnhtbESP3WrCQBSE7wu+w3IE7+qmiv2JrlLE&#10;0kLxotoHOM0ek9Ts2XT3GGOfvlso9HKYmW+Yxap3jeooxNqzgZtxBoq48Lbm0sD7/un6HlQUZIuN&#10;ZzJwoQir5eBqgbn1Z36jbielShCOORqoRNpc61hU5DCOfUucvIMPDiXJUGob8JzgrtGTLLvVDmtO&#10;CxW2tK6oOO5OzsCz+/w6tlKIvD5sN930O9ztLx/GjIb94xyUUC//4b/2izUwmc5m8PsmPQG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oZrxwAAAN0AAAAPAAAAAAAA&#10;AAAAAAAAAKECAABkcnMvZG93bnJldi54bWxQSwUGAAAAAAQABAD5AAAAlQMAAAAA&#10;" strokecolor="#24282b" strokeweight=".55pt">
                    <v:stroke joinstyle="miter"/>
                  </v:line>
                  <v:line id="Line 381" o:spid="_x0000_s1276" style="position:absolute;visibility:visible;mso-wrap-style:square" from="8757,88" to="8758,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HMcAAADdAAAADwAAAGRycy9kb3ducmV2LnhtbESPUU/CQBCE3034D5cl4U2uQkQtHMQY&#10;CSaGB8EfsPaWttLbq3dLKf56z8TEx8nMfJNZrHrXqI5CrD0buBlnoIgLb2suDbzv19f3oKIgW2w8&#10;k4ELRVgtB1cLzK0/8xt1OylVgnDM0UAl0uZax6Iih3HsW+LkHXxwKEmGUtuA5wR3jZ5k2Uw7rDkt&#10;VNjSU0XFcXdyBjbu8+vYSiHy+rB97qbf4W5/+TBmNOwf56CEevkP/7VfrIHJ9HYG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BgcxwAAAN0AAAAPAAAAAAAA&#10;AAAAAAAAAKECAABkcnMvZG93bnJldi54bWxQSwUGAAAAAAQABAD5AAAAlQMAAAAA&#10;" strokecolor="#24282b" strokeweight=".55pt">
                    <v:stroke joinstyle="miter"/>
                  </v:line>
                  <v:line id="Line 382" o:spid="_x0000_s1277" style="position:absolute;visibility:visible;mso-wrap-style:square" from="3395,88" to="339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9h8cAAADdAAAADwAAAGRycy9kb3ducmV2LnhtbESPUU/CQBCE3038D5c14U2uQgQsHMQY&#10;jSaGB4EfsPaWttLbq3dLKf56z4TEx8nMfJNZrHrXqI5CrD0buBtmoIgLb2suDey2L7czUFGQLTae&#10;ycCZIqyW11cLzK0/8Qd1GylVgnDM0UAl0uZax6Iih3HoW+Lk7X1wKEmGUtuApwR3jR5l2UQ7rDkt&#10;VNjSU0XFYXN0Bl7d1/ehlULk/WH93I1/wnR7/jRmcNM/zkEJ9fIfvrTfrIHR+H4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L2HxwAAAN0AAAAPAAAAAAAA&#10;AAAAAAAAAKECAABkcnMvZG93bnJldi54bWxQSwUGAAAAAAQABAD5AAAAlQMAAAAA&#10;" strokecolor="#24282b" strokeweight=".55pt">
                    <v:stroke joinstyle="miter"/>
                  </v:line>
                  <v:line id="Line 383" o:spid="_x0000_s1278" style="position:absolute;visibility:visible;mso-wrap-style:square" from="6153,88" to="6154,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p9cMAAADdAAAADwAAAGRycy9kb3ducmV2LnhtbERPzU7CQBC+m/gOmzHxJlshKhQWYowE&#10;E8NB4AGG7tBWurN1dyyFp2cPJh6/fP+zRe8a1VGItWcDj4MMFHHhbc2lgd12+TAGFQXZYuOZDJwp&#10;wmJ+ezPD3PoTf1G3kVKlEI45GqhE2lzrWFTkMA58S5y4gw8OJcFQahvwlMJdo4dZ9qwd1pwaKmzp&#10;raLiuPl1Blbu++fYSiHyOVm/d6NLeNme98bc3/WvU1BCvfyL/9wf1sBw9JTmpj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3KfXDAAAA3QAAAA8AAAAAAAAAAAAA&#10;AAAAoQIAAGRycy9kb3ducmV2LnhtbFBLBQYAAAAABAAEAPkAAACRAwAAAAA=&#10;" strokecolor="#24282b" strokeweight=".55pt">
                    <v:stroke joinstyle="miter"/>
                  </v:line>
                  <v:line id="Line 384" o:spid="_x0000_s1279" style="position:absolute;visibility:visible;mso-wrap-style:square" from="2571,10505" to="8889,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MbscAAADdAAAADwAAAGRycy9kb3ducmV2LnhtbESPUU/CQBCE3038D5c14U2uQlQoHMQY&#10;iCaGB4EfsPTWttLbq3dLKf56z8TEx8nMfJOZL3vXqI5CrD0buBtmoIgLb2suDex369sJqCjIFhvP&#10;ZOBCEZaL66s55taf+Z26rZQqQTjmaKASaXOtY1GRwzj0LXHyPnxwKEmGUtuA5wR3jR5l2YN2WHNa&#10;qLCl54qK4/bkDLy4z69jK4XI23Sz6sbf4XF3ORgzuOmfZqCEevkP/7VfrYHR+H4Kv2/S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4xuxwAAAN0AAAAPAAAAAAAA&#10;AAAAAAAAAKECAABkcnMvZG93bnJldi54bWxQSwUGAAAAAAQABAD5AAAAlQMAAAAA&#10;" strokecolor="#24282b" strokeweight=".55pt">
                    <v:stroke joinstyle="miter"/>
                  </v:line>
                  <v:line id="Line 385" o:spid="_x0000_s1280" style="position:absolute;visibility:visible;mso-wrap-style:square" from="2571,9956" to="8889,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vTsQAAADdAAAADwAAAGRycy9kb3ducmV2LnhtbERPzU7CQBC+m/AOmyHhJlshQSwshBCJ&#10;JsYDPw8wdoe20p2tu2MpPr17MPH45ftfrnvXqI5CrD0beBhnoIgLb2suDZyOu/s5qCjIFhvPZOBG&#10;Edarwd0Sc+uvvKfuIKVKIRxzNFCJtLnWsajIYRz7ljhxZx8cSoKh1DbgNYW7Rk+ybKYd1pwaKmxp&#10;W1FxOXw7Ay/u8+vSSiHy9vT+3E1/wuPx9mHMaNhvFqCEevkX/7lfrYHJdJb2pzfp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e9OxAAAAN0AAAAPAAAAAAAAAAAA&#10;AAAAAKECAABkcnMvZG93bnJldi54bWxQSwUGAAAAAAQABAD5AAAAkgMAAAAA&#10;" strokecolor="#24282b" strokeweight=".55pt">
                    <v:stroke joinstyle="miter"/>
                  </v:line>
                  <v:line id="Line 386" o:spid="_x0000_s1281" style="position:absolute;visibility:visible;mso-wrap-style:square" from="2571,9408" to="8889,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K1ccAAADdAAAADwAAAGRycy9kb3ducmV2LnhtbESPUWvCQBCE3wv9D8cWfKsXFbRNPaUU&#10;xULpg9ofsM1tk9TcXrxbY+yv7xWEPg4z8w0zX/auUR2FWHs2MBpmoIgLb2suDXzs1/cPoKIgW2w8&#10;k4ELRVgubm/mmFt/5i11OylVgnDM0UAl0uZax6Iih3HoW+LkffngUJIMpbYBzwnuGj3Osql2WHNa&#10;qLCll4qKw+7kDGzc9/HQSiHy9vi+6iY/Yba/fBozuOufn0AJ9fIfvrZfrYHxZDqC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UrVxwAAAN0AAAAPAAAAAAAA&#10;AAAAAAAAAKECAABkcnMvZG93bnJldi54bWxQSwUGAAAAAAQABAD5AAAAlQMAAAAA&#10;" strokecolor="#24282b" strokeweight=".55pt">
                    <v:stroke joinstyle="miter"/>
                  </v:line>
                  <v:line id="Line 387" o:spid="_x0000_s1282" style="position:absolute;visibility:visible;mso-wrap-style:square" from="2571,8860" to="8889,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UosYAAADdAAAADwAAAGRycy9kb3ducmV2LnhtbESPUUvDQBCE3wv+h2OFvrUXU2g19lpE&#10;LBXEB1t/wJpbk9jcXrzbpqm/3hMKPg4z8w2zXA+uVT2F2Hg2cDPNQBGX3jZcGXjfbya3oKIgW2w9&#10;k4EzRVivrkZLLKw/8Rv1O6lUgnAs0EAt0hVax7Imh3HqO+LkffrgUJIMlbYBTwnuWp1n2Vw7bDgt&#10;1NjRY03lYXd0Brbu6/vQSSnycvf61M9+wmJ//jBmfD083IMSGuQ/fGk/WwP5bJ7D35v0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z1KLGAAAA3QAAAA8AAAAAAAAA&#10;AAAAAAAAoQIAAGRycy9kb3ducmV2LnhtbFBLBQYAAAAABAAEAPkAAACUAwAAAAA=&#10;" strokecolor="#24282b" strokeweight=".55pt">
                    <v:stroke joinstyle="miter"/>
                  </v:line>
                  <v:line id="Line 388" o:spid="_x0000_s1283" style="position:absolute;visibility:visible;mso-wrap-style:square" from="2571,8312" to="8889,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9xOcYAAADdAAAADwAAAGRycy9kb3ducmV2LnhtbESPUUvDQBCE3wv+h2OFvrUXG2g19lpE&#10;LArFB1t/wJpbk9jcXrxb09Rf3xMKPg4z8w2zXA+uVT2F2Hg2cDPNQBGX3jZcGXjfbya3oKIgW2w9&#10;k4ETRVivrkZLLKw/8hv1O6lUgnAs0EAt0hVax7Imh3HqO+LkffrgUJIMlbYBjwnuWj3Lsrl22HBa&#10;qLGjx5rKw+7HGXh2X9+HTkqR7d3rU5//hsX+9GHM+Hp4uAclNMh/+NJ+sQZm+TyHvzfpCejV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cTnGAAAA3QAAAA8AAAAAAAAA&#10;AAAAAAAAoQIAAGRycy9kb3ducmV2LnhtbFBLBQYAAAAABAAEAPkAAACUAwAAAAA=&#10;" strokecolor="#24282b" strokeweight=".55pt">
                    <v:stroke joinstyle="miter"/>
                  </v:line>
                  <v:line id="Line 389" o:spid="_x0000_s1284" style="position:absolute;visibility:visible;mso-wrap-style:square" from="648,7763" to="8889,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pTccAAADdAAAADwAAAGRycy9kb3ducmV2LnhtbESPUU/CQBCE3034D5cl4U2ugkEtHMQY&#10;CSaGB8EfsPaWttLbq3dLKf56z8TEx8nMfJNZrHrXqI5CrD0buBlnoIgLb2suDbzv19f3oKIgW2w8&#10;k4ELRVgtB1cLzK0/8xt1OylVgnDM0UAl0uZax6Iih3HsW+LkHXxwKEmGUtuA5wR3jZ5k2Uw7rDkt&#10;VNjSU0XFcXdyBjbu8+vYSiHy+rB97qbf4W5/+TBmNOwf56CEevkP/7VfrIHJdHYL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ulNxwAAAN0AAAAPAAAAAAAA&#10;AAAAAAAAAKECAABkcnMvZG93bnJldi54bWxQSwUGAAAAAAQABAD5AAAAlQMAAAAA&#10;" strokecolor="#24282b" strokeweight=".55pt">
                    <v:stroke joinstyle="miter"/>
                  </v:line>
                  <v:line id="Line 390" o:spid="_x0000_s1285" style="position:absolute;visibility:visible;mso-wrap-style:square" from="648,7215" to="8889,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M1scAAADdAAAADwAAAGRycy9kb3ducmV2LnhtbESPUU/CQBCE3034D5cl4U2uQkQtHMQY&#10;CSaGB8EfsPaWttLbq3dLKf56z8TEx8nMfJNZrHrXqI5CrD0buBlnoIgLb2suDbzv19f3oKIgW2w8&#10;k4ELRVgtB1cLzK0/8xt1OylVgnDM0UAl0uZax6Iih3HsW+LkHXxwKEmGUtuA5wR3jZ5k2Uw7rDkt&#10;VNjSU0XFcXdyBjbu8+vYSiHy+rB97qbf4W5/+TBmNOwf56CEevkP/7VfrIHJdHYL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kzWxwAAAN0AAAAPAAAAAAAA&#10;AAAAAAAAAKECAABkcnMvZG93bnJldi54bWxQSwUGAAAAAAQABAD5AAAAlQMAAAAA&#10;" strokecolor="#24282b" strokeweight=".55pt">
                    <v:stroke joinstyle="miter"/>
                  </v:line>
                  <v:line id="Line 391" o:spid="_x0000_s1286" style="position:absolute;visibility:visible;mso-wrap-style:square" from="648,6667" to="8889,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SocYAAADdAAAADwAAAGRycy9kb3ducmV2LnhtbESPUUvDQBCE3wv+h2OFvrUXW4gaey0i&#10;LQrFB1t/wJpbk9jcXnq3pqm/vicIPg4z8w2zWA2uVT2F2Hg2cDPNQBGX3jZcGXjfbyZ3oKIgW2w9&#10;k4EzRVgtr0YLLKw/8Rv1O6lUgnAs0EAt0hVax7Imh3HqO+LkffrgUJIMlbYBTwnuWj3Lslw7bDgt&#10;1NjRU03lYfftDDy7r+Ohk1Jke/+67uc/4XZ//jBmfD08PoASGuQ//Nd+sQZm8zyH3zfpC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I0qHGAAAA3QAAAA8AAAAAAAAA&#10;AAAAAAAAoQIAAGRycy9kb3ducmV2LnhtbFBLBQYAAAAABAAEAPkAAACUAwAAAAA=&#10;" strokecolor="#24282b" strokeweight=".55pt">
                    <v:stroke joinstyle="miter"/>
                  </v:line>
                  <v:line id="Line 392" o:spid="_x0000_s1287" style="position:absolute;visibility:visible;mso-wrap-style:square" from="648,6130" to="8889,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3OscAAADdAAAADwAAAGRycy9kb3ducmV2LnhtbESPUWvCQBCE3wv9D8cKfasXFbRNPaWI&#10;0kLpg9ofsM1tk9TcXrzbxthf7wmFPg4z8w0zX/auUR2FWHs2MBpmoIgLb2suDXzsN/cPoKIgW2w8&#10;k4EzRVgubm/mmFt/4i11OylVgnDM0UAl0uZax6Iih3HoW+LkffngUJIMpbYBTwnuGj3Osql2WHNa&#10;qLClVUXFYffjDLy47+OhlULk7fF93U1+w2x//jTmbtA/P4ES6uU//Nd+tQbGk+kMrm/SE9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Hc6xwAAAN0AAAAPAAAAAAAA&#10;AAAAAAAAAKECAABkcnMvZG93bnJldi54bWxQSwUGAAAAAAQABAD5AAAAlQMAAAAA&#10;" strokecolor="#24282b" strokeweight=".55pt">
                    <v:stroke joinstyle="miter"/>
                  </v:line>
                  <v:line id="Line 393" o:spid="_x0000_s1288" style="position:absolute;visibility:visible;mso-wrap-style:square" from="648,5559" to="888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jSMQAAADdAAAADwAAAGRycy9kb3ducmV2LnhtbERPzU7CQBC+m/AOmyHhJlshQSwshBCJ&#10;JsYDPw8wdoe20p2tu2MpPr17MPH45ftfrnvXqI5CrD0beBhnoIgLb2suDZyOu/s5qCjIFhvPZOBG&#10;Edarwd0Sc+uvvKfuIKVKIRxzNFCJtLnWsajIYRz7ljhxZx8cSoKh1DbgNYW7Rk+ybKYd1pwaKmxp&#10;W1FxOXw7Ay/u8+vSSiHy9vT+3E1/wuPx9mHMaNhvFqCEevkX/7lfrYHJdJbmpjfp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NIxAAAAN0AAAAPAAAAAAAAAAAA&#10;AAAAAKECAABkcnMvZG93bnJldi54bWxQSwUGAAAAAAQABAD5AAAAkgMAAAAA&#10;" strokecolor="#24282b" strokeweight=".55pt">
                    <v:stroke joinstyle="miter"/>
                  </v:line>
                  <v:line id="Line 394" o:spid="_x0000_s1289" style="position:absolute;visibility:visible;mso-wrap-style:square" from="648,5011" to="8889,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08cAAADdAAAADwAAAGRycy9kb3ducmV2LnhtbESPUWvCQBCE3wv9D8cWfKuXKmhNPaUU&#10;xULpg9ofsM1tk9TcXrxbY+yv7xWEPg4z8w0zX/auUR2FWHs28DDMQBEX3tZcGvjYr+8fQUVBtth4&#10;JgMXirBc3N7MMbf+zFvqdlKqBOGYo4FKpM21jkVFDuPQt8TJ+/LBoSQZSm0DnhPcNXqUZRPtsOa0&#10;UGFLLxUVh93JGdi47+OhlULkbfa+6sY/Ybq/fBozuOufn0AJ9fIfvrZfrYHReDKD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0bTxwAAAN0AAAAPAAAAAAAA&#10;AAAAAAAAAKECAABkcnMvZG93bnJldi54bWxQSwUGAAAAAAQABAD5AAAAlQMAAAAA&#10;" strokecolor="#24282b" strokeweight=".55pt">
                    <v:stroke joinstyle="miter"/>
                  </v:line>
                  <v:line id="Line 395" o:spid="_x0000_s1290" style="position:absolute;visibility:visible;mso-wrap-style:square" from="648,4463" to="888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5k8MAAADdAAAADwAAAGRycy9kb3ducmV2LnhtbERPzUrDQBC+C77DMoI3u7GFVtNsiohi&#10;QTw09QHG7DSJzc7G3TFNfXr3IHj8+P6LzeR6NVKInWcDt7MMFHHtbceNgff9880dqCjIFnvPZOBM&#10;ETbl5UWBufUn3tFYSaNSCMccDbQiQ651rFtyGGd+IE7cwQeHkmBotA14SuGu1/MsW2qHHaeGFgd6&#10;bKk+Vt/OwIv7/DoOUou83r89jYufsNqfP4y5vpoe1qCEJvkX/7m31sB8sUr705v0BH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0eZPDAAAA3QAAAA8AAAAAAAAAAAAA&#10;AAAAoQIAAGRycy9kb3ducmV2LnhtbFBLBQYAAAAABAAEAPkAAACRAwAAAAA=&#10;" strokecolor="#24282b" strokeweight=".55pt">
                    <v:stroke joinstyle="miter"/>
                  </v:line>
                  <v:line id="Line 396" o:spid="_x0000_s1291" style="position:absolute;visibility:visible;mso-wrap-style:square" from="648,3915" to="8889,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cCMcAAADdAAAADwAAAGRycy9kb3ducmV2LnhtbESPUWvCQBCE3wv9D8cWfKsXFbRNPaUU&#10;RaH0Qe0P2Oa2SWpuL96tMfbX9wqFPg4z8w0zX/auUR2FWHs2MBpmoIgLb2suDbwf1vcPoKIgW2w8&#10;k4ErRVgubm/mmFt/4R11eylVgnDM0UAl0uZax6Iih3HoW+LkffrgUJIMpbYBLwnuGj3Osql2WHNa&#10;qLCll4qK4/7sDGzc1+nYSiHy+vi26ibfYXa4fhgzuOufn0AJ9fIf/mtvrYHxZDaC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NwIxwAAAN0AAAAPAAAAAAAA&#10;AAAAAAAAAKECAABkcnMvZG93bnJldi54bWxQSwUGAAAAAAQABAD5AAAAlQMAAAAA&#10;" strokecolor="#24282b" strokeweight=".55pt">
                    <v:stroke joinstyle="miter"/>
                  </v:line>
                  <v:line id="Line 397" o:spid="_x0000_s1292" style="position:absolute;visibility:visible;mso-wrap-style:square" from="648,3366" to="8889,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Cf8YAAADdAAAADwAAAGRycy9kb3ducmV2LnhtbESPUUvDQBCE3wv+h2OFvrUXU2g19lpE&#10;LC2ID7b+gDW3JrG5vXi3TVN/vScIPg4z8w2zXA+uVT2F2Hg2cDPNQBGX3jZcGXg7bCa3oKIgW2w9&#10;k4ELRVivrkZLLKw/8yv1e6lUgnAs0EAt0hVax7Imh3HqO+LkffjgUJIMlbYBzwnuWp1n2Vw7bDgt&#10;1NjRY03lcX9yBrbu8+vYSSnyfPfy1M++w+JweTdmfD083IMSGuQ//NfeWQP5bJH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Qn/GAAAA3QAAAA8AAAAAAAAA&#10;AAAAAAAAoQIAAGRycy9kb3ducmV2LnhtbFBLBQYAAAAABAAEAPkAAACUAwAAAAA=&#10;" strokecolor="#24282b" strokeweight=".55pt">
                    <v:stroke joinstyle="miter"/>
                  </v:line>
                  <v:line id="Line 398" o:spid="_x0000_s1293" style="position:absolute;visibility:visible;mso-wrap-style:square" from="648,2829" to="8889,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n5MYAAADdAAAADwAAAGRycy9kb3ducmV2LnhtbESPUUvDQBCE3wv+h2OFvrUXG2g19lpE&#10;LBaKD7b+gDW3JrG5vXi3pml/vScIPg4z8w2zXA+uVT2F2Hg2cDPNQBGX3jZcGXg7bCa3oKIgW2w9&#10;k4EzRVivrkZLLKw/8Sv1e6lUgnAs0EAt0hVax7Imh3HqO+LkffjgUJIMlbYBTwnuWj3Lsrl22HBa&#10;qLGjx5rK4/7bGXh2n1/HTkqR3d3LU59fwuJwfjdmfD083IMSGuQ//NfeWgOzfJH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m5+TGAAAA3QAAAA8AAAAAAAAA&#10;AAAAAAAAoQIAAGRycy9kb3ducmV2LnhtbFBLBQYAAAAABAAEAPkAAACUAwAAAAA=&#10;" strokecolor="#24282b" strokeweight=".55pt">
                    <v:stroke joinstyle="miter"/>
                  </v:line>
                  <v:line id="Line 399" o:spid="_x0000_s1294" style="position:absolute;visibility:visible;mso-wrap-style:square" from="648,2270" to="888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9/kMcAAADdAAAADwAAAGRycy9kb3ducmV2LnhtbESPUU/CQBCE3038D5c14U2uggEsHMQY&#10;jSaGB4EfsPaWttLbq3dLKf56z4TEx8nMfJNZrHrXqI5CrD0buBtmoIgLb2suDey2L7czUFGQLTae&#10;ycCZIqyW11cLzK0/8Qd1GylVgnDM0UAl0uZax6Iih3HoW+Lk7X1wKEmGUtuApwR3jR5l2UQ7rDkt&#10;VNjSU0XFYXN0Bl7d1/ehlULk/WH93I1/wnR7/jRmcNM/zkEJ9fIfvrTfrIHReHoP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3+QxwAAAN0AAAAPAAAAAAAA&#10;AAAAAAAAAKECAABkcnMvZG93bnJldi54bWxQSwUGAAAAAAQABAD5AAAAlQMAAAAA&#10;" strokecolor="#24282b" strokeweight=".55pt">
                    <v:stroke joinstyle="miter"/>
                  </v:line>
                  <v:line id="Line 400" o:spid="_x0000_s1295" style="position:absolute;visibility:visible;mso-wrap-style:square" from="648,1722" to="8889,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C8cAAADdAAAADwAAAGRycy9kb3ducmV2LnhtbESPUU/CQBCE3038D5c14U2uQgQsHMQY&#10;jSaGB4EfsPaWttLbq3dLKf56z4TEx8nMfJNZrHrXqI5CrD0buBtmoIgLb2suDey2L7czUFGQLTae&#10;ycCZIqyW11cLzK0/8Qd1GylVgnDM0UAl0uZax6Iih3HoW+Lk7X1wKEmGUtuApwR3jR5l2UQ7rDkt&#10;VNjSU0XFYXN0Bl7d1/ehlULk/WH93I1/wnR7/jRmcNM/zkEJ9fIfvrTfrIHReHoP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9oLxwAAAN0AAAAPAAAAAAAA&#10;AAAAAAAAAKECAABkcnMvZG93bnJldi54bWxQSwUGAAAAAAQABAD5AAAAlQMAAAAA&#10;" strokecolor="#24282b" strokeweight=".55pt">
                    <v:stroke joinstyle="miter"/>
                  </v:line>
                  <v:line id="Line 401" o:spid="_x0000_s1296" style="position:absolute;visibility:visible;mso-wrap-style:square" from="648,1173" to="8889,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EfMcAAADdAAAADwAAAGRycy9kb3ducmV2LnhtbESPUWvCQBCE3wv9D8cKfasXFbRNPaWI&#10;0kLpg9ofsM1tk9TcXrzbxthf7wmFPg4z8w0zX/auUR2FWHs2MBpmoIgLb2suDXzsN/cPoKIgW2w8&#10;k4EzRVgubm/mmFt/4i11OylVgnDM0UAl0uZax6Iih3HoW+LkffngUJIMpbYBTwnuGj3Osql2WHNa&#10;qLClVUXFYffjDLy47+OhlULk7fF93U1+w2x//jTmbtA/P4ES6uU//Nd+tQbGk9kUrm/SE9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UR8xwAAAN0AAAAPAAAAAAAA&#10;AAAAAAAAAKECAABkcnMvZG93bnJldi54bWxQSwUGAAAAAAQABAD5AAAAlQMAAAAA&#10;" strokecolor="#24282b" strokeweight=".55pt">
                    <v:stroke joinstyle="miter"/>
                  </v:line>
                  <v:line id="Line 402" o:spid="_x0000_s1297" style="position:absolute;visibility:visible;mso-wrap-style:square" from="648,625" to="888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h58YAAADdAAAADwAAAGRycy9kb3ducmV2LnhtbESPUUvDQBCE3wv+h2OFvrUXWzA27bWI&#10;WBTEB1t/wDa3TWJze/FuTVN/vScIPg4z8w2z2gyuVT2F2Hg2cDPNQBGX3jZcGXjfbyd3oKIgW2w9&#10;k4ELRdisr0YrLKw/8xv1O6lUgnAs0EAt0hVax7Imh3HqO+LkHX1wKEmGStuA5wR3rZ5l2a122HBa&#10;qLGjh5rK0+7LGXhyH5+nTkqRl8XrYz//Dvn+cjBmfD3cL0EJDfIf/ms/WwOzeZ7D75v0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d4efGAAAA3QAAAA8AAAAAAAAA&#10;AAAAAAAAoQIAAGRycy9kb3ducmV2LnhtbFBLBQYAAAAABAAEAPkAAACUAwAAAAA=&#10;" strokecolor="#24282b" strokeweight=".55pt">
                    <v:stroke joinstyle="miter"/>
                  </v:line>
                  <v:rect id="Rectangle 403" o:spid="_x0000_s1298" style="position:absolute;left:648;top:88;width:8241;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JHMQA&#10;AADdAAAADwAAAGRycy9kb3ducmV2LnhtbERPz2vCMBS+C/4P4QneNJ2CSmeUKSiigtTtstujeWu7&#10;NS81iVr31y8HYceP7/d82Zpa3Mj5yrKCl2ECgji3uuJCwcf7ZjAD4QOyxtoyKXiQh+Wi25ljqu2d&#10;M7qdQyFiCPsUFZQhNKmUPi/JoB/ahjhyX9YZDBG6QmqH9xhuajlKkok0WHFsKLGhdUn5z/lqFPj9&#10;ajfJZm76WY1Pl2zrv4+H9lepfq99ewURqA3/4qd7pxWMxtM4N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CRzEAAAA3QAAAA8AAAAAAAAAAAAAAAAAmAIAAGRycy9k&#10;b3ducmV2LnhtbFBLBQYAAAAABAAEAPUAAACJAwAAAAA=&#10;" filled="f" strokecolor="#24282b" strokeweight=".55pt"/>
                  <v:rect id="Rectangle 404" o:spid="_x0000_s1299" style="position:absolute;left:4241;top:11447;width:710;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6TMMA&#10;AADdAAAADwAAAGRycy9kb3ducmV2LnhtbESP3WoCMRSE7wu+QziCdzXrC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16TMMAAADdAAAADwAAAAAAAAAAAAAAAACYAgAAZHJzL2Rv&#10;d25yZXYueG1sUEsFBgAAAAAEAAQA9QAAAIgDAAAAAA==&#10;" filled="f" stroked="f">
                    <v:textbox style="mso-fit-shape-to-text:t" inset="0,0,0,0">
                      <w:txbxContent>
                        <w:p w:rsidR="00E7069C" w:rsidRDefault="00E7069C" w:rsidP="00B63F34">
                          <w:pPr>
                            <w:spacing w:before="0"/>
                          </w:pPr>
                          <w:r>
                            <w:rPr>
                              <w:rFonts w:hint="eastAsia"/>
                              <w:color w:val="24282B"/>
                              <w:sz w:val="18"/>
                              <w:szCs w:val="18"/>
                              <w:lang w:eastAsia="zh-CN"/>
                            </w:rPr>
                            <w:t>距离</w:t>
                          </w:r>
                          <w:r>
                            <w:rPr>
                              <w:color w:val="24282B"/>
                              <w:sz w:val="18"/>
                              <w:szCs w:val="18"/>
                            </w:rPr>
                            <w:t>(km)</w:t>
                          </w:r>
                        </w:p>
                      </w:txbxContent>
                    </v:textbox>
                  </v:rect>
                  <v:rect id="Rectangle 405" o:spid="_x0000_s1300" style="position:absolute;left:-116;top:6913;width:109;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wRMQA&#10;AADdAAAADwAAAGRycy9kb3ducmV2LnhtbERPTWvCQBC9F/oflin0UuqmsWqauooIwZ6EaM15yE6T&#10;0OxsyK5J/PfuodDj432vt5NpxUC9aywreJtFIIhLqxuuFHyfs9cEhPPIGlvLpOBGDrabx4c1ptqO&#10;nNNw8pUIIexSVFB736VSurImg25mO+LA/djeoA+wr6TucQzhppVxFC2lwYZDQ40d7Wsqf09Xo2AR&#10;YXG+HVe8f3nfdfmHz4qDvij1/DTtPkF4mvy/+M/9pRXE8yT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cETEAAAA3QAAAA8AAAAAAAAAAAAAAAAAmAIAAGRycy9k&#10;b3ducmV2LnhtbFBLBQYAAAAABAAEAPUAAACJAwAAAAA=&#10;" filled="f" stroked="f">
                    <v:textbox style="mso-fit-shape-to-text:t" inset="0,0,0,0">
                      <w:txbxContent>
                        <w:p w:rsidR="00E7069C" w:rsidRDefault="00E7069C" w:rsidP="00B63F34">
                          <w:pPr>
                            <w:spacing w:before="0"/>
                          </w:pPr>
                        </w:p>
                      </w:txbxContent>
                    </v:textbox>
                  </v:rect>
                  <v:rect id="Rectangle 406" o:spid="_x0000_s1301" style="position:absolute;left:-68;top:6833;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V38UA&#10;AADdAAAADwAAAGRycy9kb3ducmV2LnhtbESPT4vCMBTE74LfITzBi6yp3X9ajSIF2T0J2l3Pj+bZ&#10;FpuX0sRav/1mQfA4zMxvmNWmN7XoqHWVZQWzaQSCOLe64kLBT7Z7mYNwHlljbZkU3MnBZj0crDDR&#10;9sYH6o6+EAHCLkEFpfdNIqXLSzLoprYhDt7ZtgZ9kG0hdYu3ADe1jKPoQxqsOCyU2FBaUn45Xo2C&#10;9whP2X3/yenkbdscFn53+tK/So1H/XYJwlPvn+FH+1sriF/nM/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dXfxQAAAN0AAAAPAAAAAAAAAAAAAAAAAJgCAABkcnMv&#10;ZG93bnJldi54bWxQSwUGAAAAAAQABAD1AAAAigMAAAAA&#10;" filled="f" stroked="f">
                    <v:textbox style="mso-fit-shape-to-text:t" inset="0,0,0,0">
                      <w:txbxContent>
                        <w:p w:rsidR="00E7069C" w:rsidRPr="00B63F34" w:rsidRDefault="00E7069C" w:rsidP="00B63F34">
                          <w:pPr>
                            <w:spacing w:before="0"/>
                            <w:rPr>
                              <w:sz w:val="10"/>
                              <w:szCs w:val="10"/>
                              <w:lang w:eastAsia="zh-CN"/>
                            </w:rPr>
                          </w:pPr>
                        </w:p>
                      </w:txbxContent>
                    </v:textbox>
                  </v:rect>
                  <v:rect id="Rectangle 407" o:spid="_x0000_s1302" style="position:absolute;left:-70;top:6744;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LqMYA&#10;AADdAAAADwAAAGRycy9kb3ducmV2LnhtbESPQWvCQBSE70L/w/IEL6XuNtU2TV1FAqInQW09P7Kv&#10;STD7NmRXjf++KxQ8DjPzDTNb9LYRF+p87VjD61iBIC6cqbnU8H1YvaQgfEA22DgmDTfysJg/DWaY&#10;GXflHV32oRQRwj5DDVUIbSalLyqy6MeuJY7er+sshii7UpoOrxFuG5ko9S4t1hwXKmwpr6g47c9W&#10;w1Th8XDbfnD+PFm2u8+wOq7Nj9ajYb/8AhGoD4/wf3tjNCRvaQL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LqMYAAADdAAAADwAAAAAAAAAAAAAAAACYAgAAZHJz&#10;L2Rvd25yZXYueG1sUEsFBgAAAAAEAAQA9QAAAIsDAAAAAA==&#10;" filled="f" stroked="f">
                    <v:textbox style="mso-fit-shape-to-text:t" inset="0,0,0,0">
                      <w:txbxContent>
                        <w:p w:rsidR="00E7069C" w:rsidRPr="00B63F34" w:rsidRDefault="00E7069C" w:rsidP="00B63F34">
                          <w:pPr>
                            <w:spacing w:before="0"/>
                            <w:rPr>
                              <w:sz w:val="10"/>
                              <w:szCs w:val="10"/>
                              <w:lang w:eastAsia="zh-CN"/>
                            </w:rPr>
                          </w:pPr>
                        </w:p>
                      </w:txbxContent>
                    </v:textbox>
                  </v:rect>
                  <v:rect id="Rectangle 408" o:spid="_x0000_s1303" style="position:absolute;left:-116;top:6750;width:109;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M8UA&#10;AADdAAAADwAAAGRycy9kb3ducmV2LnhtbESPT4vCMBTE74LfITxhL7JN13+rXaOIIHoS1F3Pj+bZ&#10;lm1eShNr/fZGEDwOM/MbZr5sTSkaql1hWcFXFIMgTq0uOFPwe9p8TkE4j6yxtEwK7uRgueh25pho&#10;e+MDNUefiQBhl6CC3PsqkdKlORl0ka2Ig3extUEfZJ1JXeMtwE0pB3E8kQYLDgs5VrTOKf0/Xo2C&#10;cYzn033/zev+aFUdZn5z3uo/pT567eoHhKfWv8Ov9k4rGAynQ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4zxQAAAN0AAAAPAAAAAAAAAAAAAAAAAJgCAABkcnMv&#10;ZG93bnJldi54bWxQSwUGAAAAAAQABAD1AAAAigMAAAAA&#10;" filled="f" stroked="f">
                    <v:textbox style="mso-fit-shape-to-text:t" inset="0,0,0,0">
                      <w:txbxContent>
                        <w:p w:rsidR="00E7069C" w:rsidRDefault="00E7069C" w:rsidP="00B63F34">
                          <w:pPr>
                            <w:spacing w:before="0"/>
                          </w:pPr>
                        </w:p>
                      </w:txbxContent>
                    </v:textbox>
                  </v:rect>
                  <v:rect id="Rectangle 409" o:spid="_x0000_s1304" style="position:absolute;left:-68;top:6614;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2R8UA&#10;AADdAAAADwAAAGRycy9kb3ducmV2LnhtbESPQWvCQBSE7wX/w/IEL1I3prbV1FWCIHoSElvPj+wz&#10;Cc2+Ddmtxn/vCkKPw8x8wyzXvWnEhTpXW1YwnUQgiAuray4VfB+3r3MQziNrbCyTghs5WK8GL0tM&#10;tL1yRpfclyJA2CWooPK+TaR0RUUG3cS2xME7286gD7Irpe7wGuCmkXEUfUiDNYeFClvaVFT85n9G&#10;wXuEp+Pt8Mmb8Sxts4Xfnnb6R6nRsE+/QHjq/X/42d5rBfHbf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nZHxQAAAN0AAAAPAAAAAAAAAAAAAAAAAJgCAABkcnMv&#10;ZG93bnJldi54bWxQSwUGAAAAAAQABAD1AAAAigMAAAAA&#10;" filled="f" stroked="f">
                    <v:textbox style="mso-fit-shape-to-text:t" inset="0,0,0,0">
                      <w:txbxContent>
                        <w:p w:rsidR="00E7069C" w:rsidRPr="00B63F34" w:rsidRDefault="00E7069C" w:rsidP="00B63F34">
                          <w:pPr>
                            <w:spacing w:before="0"/>
                            <w:rPr>
                              <w:sz w:val="10"/>
                              <w:szCs w:val="10"/>
                              <w:lang w:eastAsia="zh-CN"/>
                            </w:rPr>
                          </w:pPr>
                        </w:p>
                      </w:txbxContent>
                    </v:textbox>
                  </v:rect>
                  <v:rect id="Rectangle 410" o:spid="_x0000_s1305" style="position:absolute;left:-70;top:6570;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T3MUA&#10;AADdAAAADwAAAGRycy9kb3ducmV2LnhtbESPQWvCQBSE7wX/w/IEL6VuTLXV1FWCIHoqJLaeH9ln&#10;Epp9G7Jbjf/eFQSPw8x8wyzXvWnEmTpXW1YwGUcgiAuray4V/By2b3MQziNrbCyTgis5WK8GL0tM&#10;tL1wRufclyJA2CWooPK+TaR0RUUG3di2xME72c6gD7Irpe7wEuCmkXEUfUiDNYeFClvaVFT85f9G&#10;wSzC4+H6/cmb12naZgu/Pe70r1KjYZ9+gfDU+2f40d5rBfH7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tPcxQAAAN0AAAAPAAAAAAAAAAAAAAAAAJgCAABkcnMv&#10;ZG93bnJldi54bWxQSwUGAAAAAAQABAD1AAAAigMAAAAA&#10;" filled="f" stroked="f">
                    <v:textbox style="mso-fit-shape-to-text:t" inset="0,0,0,0">
                      <w:txbxContent>
                        <w:p w:rsidR="00E7069C" w:rsidRPr="00B63F34" w:rsidRDefault="00E7069C" w:rsidP="00B63F34">
                          <w:pPr>
                            <w:spacing w:before="0"/>
                            <w:rPr>
                              <w:sz w:val="10"/>
                              <w:szCs w:val="10"/>
                            </w:rPr>
                          </w:pPr>
                        </w:p>
                      </w:txbxContent>
                    </v:textbox>
                  </v:rect>
                </v:group>
                <v:rect id="Rectangle 445" o:spid="_x0000_s1306" style="position:absolute;left:-8986;top:34735;width:2083;height:213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IuscA&#10;AADdAAAADwAAAGRycy9kb3ducmV2LnhtbESPW2vCQBSE34X+h+UIvpmNVyS6SrQX9K21pdC3Q/aY&#10;hGbPptk1Rn99Vyj0cZiZb5jVpjOVaKlxpWUFoygGQZxZXXKu4OP9ebgA4TyyxsoyKbiSg836obfC&#10;RNsLv1F79LkIEHYJKii8rxMpXVaQQRfZmjh4J9sY9EE2udQNXgLcVHIcx3NpsOSwUGBNu4Ky7+PZ&#10;KLDty+u0PX99lrfHJ/szvaaH2TZVatDv0iUIT53/D/+191rBeLKY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zyLrHAAAA3QAAAA8AAAAAAAAAAAAAAAAAmAIAAGRy&#10;cy9kb3ducmV2LnhtbFBLBQYAAAAABAAEAPUAAACMAwAAAAA=&#10;" filled="f" stroked="f">
                  <v:textbox style="layout-flow:vertical;mso-layout-flow-alt:bottom-to-top;mso-fit-shape-to-text:t" inset="0,0,0,0">
                    <w:txbxContent>
                      <w:p w:rsidR="00E7069C" w:rsidRPr="00B63F34" w:rsidRDefault="00E7069C" w:rsidP="00B63F34">
                        <w:pPr>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Rectangle 447" o:spid="_x0000_s1307" style="position:absolute;left:4051;top:75196;width:6490;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ATscA&#10;AADdAAAADwAAAGRycy9kb3ducmV2LnhtbESPQWvCQBSE74X+h+UJvRTdmEIbo6sUQeihIKYe9PbI&#10;PrPR7NuQ3Zq0v74rFDwOM/MNs1gNthFX6nztWMF0koAgLp2uuVKw/9qMMxA+IGtsHJOCH/KwWj4+&#10;LDDXrucdXYtQiQhhn6MCE0KbS+lLQxb9xLXE0Tu5zmKIsquk7rCPcNvINElepcWa44LBltaGykvx&#10;bRVstoea+FfunmdZ785leizMZ6vU02h4n4MINIR7+L/9oRWkL9k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QE7HAAAA3QAAAA8AAAAAAAAAAAAAAAAAmAIAAGRy&#10;cy9kb3ducmV2LnhtbFBLBQYAAAAABAAEAPUAAACMAwAAAAA=&#10;" filled="f" stroked="f">
                  <v:textbox style="mso-fit-shape-to-text:t" inset="0,0,0,0">
                    <w:txbxContent>
                      <w:p w:rsidR="00E7069C" w:rsidRPr="00B63F34" w:rsidRDefault="00E7069C" w:rsidP="00B63F34">
                        <w:pPr>
                          <w:spacing w:before="0"/>
                        </w:pPr>
                        <w:r w:rsidRPr="00570202">
                          <w:rPr>
                            <w:rFonts w:hint="eastAsia"/>
                            <w:sz w:val="16"/>
                            <w:szCs w:val="16"/>
                            <w:lang w:val="en-US" w:eastAsia="zh-CN"/>
                          </w:rPr>
                          <w:t>位置的</w:t>
                        </w:r>
                        <w:r w:rsidRPr="00570202">
                          <w:rPr>
                            <w:sz w:val="16"/>
                            <w:szCs w:val="16"/>
                            <w:lang w:val="en-US" w:eastAsia="zh-CN"/>
                          </w:rPr>
                          <w:t>50%</w:t>
                        </w:r>
                        <w:r>
                          <w:rPr>
                            <w:rFonts w:hint="eastAsia"/>
                            <w:sz w:val="16"/>
                            <w:szCs w:val="16"/>
                            <w:lang w:val="en-US" w:eastAsia="zh-CN"/>
                          </w:rPr>
                          <w:t>。</w:t>
                        </w:r>
                      </w:p>
                    </w:txbxContent>
                  </v:textbox>
                </v:rect>
                <v:rect id="Rectangle 449" o:spid="_x0000_s1308" style="position:absolute;left:4038;top:77450;width:10541;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UPMMA&#10;AADdAAAADwAAAGRycy9kb3ducmV2LnhtbERPz2vCMBS+D/wfwhN2GTO1A6mdUUQQdhgMqwe9PZq3&#10;prN5KU1mq3+9OQgeP77fi9VgG3GhzteOFUwnCQji0umaKwWH/fY9A+EDssbGMSm4kofVcvSywFy7&#10;nnd0KUIlYgj7HBWYENpcSl8asugnriWO3K/rLIYIu0rqDvsYbhuZJslMWqw5NhhsaWOoPBf/VsH2&#10;51gT3+TubZ717q9MT4X5bpV6HQ/rTxCBhvAUP9xfWkH6kcW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7UPMMAAADdAAAADwAAAAAAAAAAAAAAAACYAgAAZHJzL2Rv&#10;d25yZXYueG1sUEsFBgAAAAAEAAQA9QAAAIgDAAAAAA==&#10;" filled="f" stroked="f">
                  <v:textbox style="mso-fit-shape-to-text:t" inset="0,0,0,0">
                    <w:txbxContent>
                      <w:p w:rsidR="00E7069C" w:rsidRPr="00B63F34" w:rsidRDefault="00E7069C" w:rsidP="00B63F34">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Rectangle 451" o:spid="_x0000_s1309" style="position:absolute;left:39846;top:15525;width:767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x4cYA&#10;AADdAAAADwAAAGRycy9kb3ducmV2LnhtbESPzWrDMBCE74G+g9hCbonU/JjEtRxKwFBIc2hS6HWx&#10;NraptXItxXHfvioUchxm5hsm2422FQP1vnGs4WmuQBCXzjRcafg4F7MNCB+QDbaOScMPedjlD5MM&#10;U+Nu/E7DKVQiQtinqKEOoUul9GVNFv3cdcTRu7jeYoiyr6Tp8RbhtpULpRJpseG4UGNH+5rKr9PV&#10;asBkZb6Pl+Xb+XBNcFuNqlh/Kq2nj+PLM4hAY7iH/9uvRsNiud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6x4cYAAADdAAAADwAAAAAAAAAAAAAAAACYAgAAZHJz&#10;L2Rvd25yZXYueG1sUEsFBgAAAAAEAAQA9QAAAIsDAAAAAA==&#10;" stroked="f"/>
                <v:rect id="Rectangle 452" o:spid="_x0000_s1310" style="position:absolute;left:39255;top:15595;width:8058;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E7069C" w:rsidRDefault="00E7069C" w:rsidP="00B63F34">
                        <w:pPr>
                          <w:spacing w:before="0"/>
                          <w:rPr>
                            <w:lang w:eastAsia="zh-CN"/>
                          </w:rPr>
                        </w:pPr>
                        <w:r>
                          <w:rPr>
                            <w:rFonts w:hint="eastAsia"/>
                            <w:color w:val="24282B"/>
                            <w:sz w:val="18"/>
                            <w:szCs w:val="18"/>
                            <w:lang w:eastAsia="zh-CN"/>
                          </w:rPr>
                          <w:t>最大</w:t>
                        </w:r>
                        <w:r>
                          <w:rPr>
                            <w:rFonts w:hint="eastAsia"/>
                            <w:color w:val="24282B"/>
                            <w:sz w:val="18"/>
                            <w:szCs w:val="18"/>
                            <w:lang w:eastAsia="zh-CN"/>
                          </w:rPr>
                          <w:t>(</w:t>
                        </w:r>
                        <w:r>
                          <w:rPr>
                            <w:rFonts w:hint="eastAsia"/>
                            <w:color w:val="24282B"/>
                            <w:sz w:val="18"/>
                            <w:szCs w:val="18"/>
                            <w:lang w:eastAsia="zh-CN"/>
                          </w:rPr>
                          <w:t>自由空间</w:t>
                        </w:r>
                        <w:r>
                          <w:rPr>
                            <w:rFonts w:hint="eastAsia"/>
                            <w:color w:val="24282B"/>
                            <w:sz w:val="18"/>
                            <w:szCs w:val="18"/>
                            <w:lang w:eastAsia="zh-CN"/>
                          </w:rPr>
                          <w:t>)</w:t>
                        </w:r>
                      </w:p>
                    </w:txbxContent>
                  </v:textbox>
                </v:rect>
                <v:rect id="Rectangle 453" o:spid="_x0000_s1311" style="position:absolute;left:5657;top:51174;width:65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rsidR="00E7069C" w:rsidRDefault="00E7069C" w:rsidP="00B63F34">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E7069C" w:rsidRPr="00B63F34" w:rsidRDefault="00E7069C" w:rsidP="00B63F34">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Rectangle 457" o:spid="_x0000_s1312" style="position:absolute;left:11169;top:63500;width:3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37.5 m</w:t>
                        </w:r>
                      </w:p>
                    </w:txbxContent>
                  </v:textbox>
                </v:rect>
                <v:rect id="Rectangle 458" o:spid="_x0000_s1313" style="position:absolute;left:9842;top:54794;width:3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1 200 m</w:t>
                        </w:r>
                      </w:p>
                    </w:txbxContent>
                  </v:textbox>
                </v:rect>
                <v:rect id="Rectangle 459" o:spid="_x0000_s1314" style="position:absolute;left:10610;top:56534;width:2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600 m</w:t>
                        </w:r>
                      </w:p>
                    </w:txbxContent>
                  </v:textbox>
                </v:rect>
                <v:rect id="Rectangle 460" o:spid="_x0000_s1315" style="position:absolute;left:10610;top:58273;width:2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300 m</w:t>
                        </w:r>
                      </w:p>
                    </w:txbxContent>
                  </v:textbox>
                </v:rect>
                <v:rect id="Rectangle 461" o:spid="_x0000_s1316" style="position:absolute;left:10610;top:60020;width:2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150 m</w:t>
                        </w:r>
                      </w:p>
                    </w:txbxContent>
                  </v:textbox>
                </v:rect>
                <v:rect id="Rectangle 462" o:spid="_x0000_s1317" style="position:absolute;left:11169;top:61760;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75 m</w:t>
                        </w:r>
                      </w:p>
                    </w:txbxContent>
                  </v:textbox>
                </v:rect>
                <v:rect id="Rectangle 463" o:spid="_x0000_s1318" style="position:absolute;left:11169;top:65170;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E7069C" w:rsidRDefault="00E7069C" w:rsidP="00B63F34">
                        <w:pPr>
                          <w:spacing w:before="0"/>
                        </w:pPr>
                        <w:r>
                          <w:rPr>
                            <w:color w:val="24282B"/>
                            <w:sz w:val="18"/>
                            <w:szCs w:val="18"/>
                          </w:rPr>
                          <w:t>20 m</w:t>
                        </w:r>
                      </w:p>
                    </w:txbxContent>
                  </v:textbox>
                </v:rect>
                <v:rect id="Rectangle 464" o:spid="_x0000_s1319" style="position:absolute;left:11169;top:66979;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tsMA&#10;AADdAAAADwAAAGRycy9kb3ducmV2LnhtbESP3WoCMRSE7wXfIRyhd5p1B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ct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10 m</w:t>
                        </w:r>
                      </w:p>
                    </w:txbxContent>
                  </v:textbox>
                </v:rect>
                <v:rect id="Rectangle 465" o:spid="_x0000_s1320" style="position:absolute;left:1962;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E7069C" w:rsidRDefault="00E7069C" w:rsidP="00B63F34">
                        <w:pPr>
                          <w:spacing w:before="0"/>
                        </w:pPr>
                        <w:r>
                          <w:rPr>
                            <w:color w:val="24282B"/>
                            <w:sz w:val="18"/>
                            <w:szCs w:val="18"/>
                          </w:rPr>
                          <w:t>120</w:t>
                        </w:r>
                      </w:p>
                    </w:txbxContent>
                  </v:textbox>
                </v:rect>
                <v:rect id="Rectangle 466" o:spid="_x0000_s1321" style="position:absolute;left:1962;top:3409;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110</w:t>
                        </w:r>
                      </w:p>
                    </w:txbxContent>
                  </v:textbox>
                </v:rect>
                <v:rect id="Rectangle 467" o:spid="_x0000_s1322" style="position:absolute;left:1962;top:6889;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JcIA&#10;AADdAAAADwAAAGRycy9kb3ducmV2LnhtbESP3WoCMRSE74W+QziF3mnSR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Yl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100</w:t>
                        </w:r>
                      </w:p>
                    </w:txbxContent>
                  </v:textbox>
                </v:rect>
                <v:rect id="Rectangle 468" o:spid="_x0000_s1323" style="position:absolute;left:2520;top:10369;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vsMA&#10;AADdAAAADwAAAGRycy9kb3ducmV2LnhtbESP3WoCMRSE7wu+QzhC72riVkS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zv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90</w:t>
                        </w:r>
                      </w:p>
                    </w:txbxContent>
                  </v:textbox>
                </v:rect>
                <v:rect id="Rectangle 469" o:spid="_x0000_s1324" style="position:absolute;left:2520;top:13855;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rysMA&#10;AADdAAAADwAAAGRycy9kb3ducmV2LnhtbESP3WoCMRSE74W+QziF3mnSR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ry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80</w:t>
                        </w:r>
                      </w:p>
                    </w:txbxContent>
                  </v:textbox>
                </v:rect>
                <v:rect id="Rectangle 470" o:spid="_x0000_s1325" style="position:absolute;left:2520;top:1740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UcMA&#10;AADdAAAADwAAAGRycy9kb3ducmV2LnhtbESP3WoCMRSE7wu+QzhC72riU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OUc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70</w:t>
                        </w:r>
                      </w:p>
                    </w:txbxContent>
                  </v:textbox>
                </v:rect>
                <v:rect id="Rectangle 471" o:spid="_x0000_s1326" style="position:absolute;left:2520;top:2081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60</w:t>
                        </w:r>
                      </w:p>
                    </w:txbxContent>
                  </v:textbox>
                </v:rect>
                <v:rect id="Rectangle 472" o:spid="_x0000_s1327" style="position:absolute;left:2520;top:2429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1vcMA&#10;AADdAAAADwAAAGRycy9kb3ducmV2LnhtbESP3WoCMRSE7wu+QzhC72riU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1vc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50</w:t>
                        </w:r>
                      </w:p>
                    </w:txbxContent>
                  </v:textbox>
                </v:rect>
                <v:rect id="Rectangle 473" o:spid="_x0000_s1328" style="position:absolute;left:2520;top:27781;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hz78A&#10;AADdAAAADwAAAGRycy9kb3ducmV2LnhtbERPy2oCMRTdC/2HcAvuNOkg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WHPvwAAAN0AAAAPAAAAAAAAAAAAAAAAAJgCAABkcnMvZG93bnJl&#10;di54bWxQSwUGAAAAAAQABAD1AAAAhAMAAAAA&#10;" filled="f" stroked="f">
                  <v:textbox style="mso-fit-shape-to-text:t" inset="0,0,0,0">
                    <w:txbxContent>
                      <w:p w:rsidR="00E7069C" w:rsidRDefault="00E7069C" w:rsidP="00B63F34">
                        <w:pPr>
                          <w:spacing w:before="0"/>
                        </w:pPr>
                        <w:r>
                          <w:rPr>
                            <w:color w:val="24282B"/>
                            <w:sz w:val="18"/>
                            <w:szCs w:val="18"/>
                          </w:rPr>
                          <w:t>40</w:t>
                        </w:r>
                      </w:p>
                    </w:txbxContent>
                  </v:textbox>
                </v:rect>
                <v:rect id="Rectangle 474" o:spid="_x0000_s1329" style="position:absolute;left:2520;top:31261;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VMMA&#10;AADdAAAADwAAAGRycy9kb3ducmV2LnhtbESP3WoCMRSE74W+QziF3mnSp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EV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30</w:t>
                        </w:r>
                      </w:p>
                    </w:txbxContent>
                  </v:textbox>
                </v:rect>
                <v:rect id="Rectangle 475" o:spid="_x0000_s1330" style="position:absolute;left:2520;top:34740;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7FL8A&#10;AADdAAAADwAAAGRycy9kb3ducmV2LnhtbERPy4rCMBTdC/5DuII7TS0y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vsUvwAAAN0AAAAPAAAAAAAAAAAAAAAAAJgCAABkcnMvZG93bnJl&#10;di54bWxQSwUGAAAAAAQABAD1AAAAhAMAAAAA&#10;" filled="f" stroked="f">
                  <v:textbox style="mso-fit-shape-to-text:t" inset="0,0,0,0">
                    <w:txbxContent>
                      <w:p w:rsidR="00E7069C" w:rsidRDefault="00E7069C" w:rsidP="00B63F34">
                        <w:pPr>
                          <w:spacing w:before="0"/>
                        </w:pPr>
                        <w:r>
                          <w:rPr>
                            <w:color w:val="24282B"/>
                            <w:sz w:val="18"/>
                            <w:szCs w:val="18"/>
                          </w:rPr>
                          <w:t>20</w:t>
                        </w:r>
                      </w:p>
                    </w:txbxContent>
                  </v:textbox>
                </v:rect>
                <v:rect id="Rectangle 476" o:spid="_x0000_s1331" style="position:absolute;left:2520;top:3836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ej8MA&#10;AADdAAAADwAAAGRycy9kb3ducmV2LnhtbESPzWrDMBCE74G+g9hCb7FsE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ej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10</w:t>
                        </w:r>
                      </w:p>
                    </w:txbxContent>
                  </v:textbox>
                </v:rect>
                <v:rect id="Rectangle 477" o:spid="_x0000_s1332" style="position:absolute;left:3079;top:4177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MIA&#10;AADdAAAADwAAAGRycy9kb3ducmV2LnhtbESP3YrCMBSE7wXfIRxh7zS1L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MD4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0</w:t>
                        </w:r>
                      </w:p>
                    </w:txbxContent>
                  </v:textbox>
                </v:rect>
                <v:rect id="Rectangle 478" o:spid="_x0000_s1333" style="position:absolute;left:1962;top:4525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Y8MA&#10;AADdAAAADwAAAGRycy9kb3ducmV2LnhtbESP3WoCMRSE7wu+QziCdzXrWoq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lY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–10</w:t>
                        </w:r>
                      </w:p>
                    </w:txbxContent>
                  </v:textbox>
                </v:rect>
                <v:rect id="Rectangle 479" o:spid="_x0000_s1334" style="position:absolute;left:1962;top:4873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9F8IA&#10;AADdAAAADwAAAGRycy9kb3ducmV2LnhtbESP3YrCMBSE7xd8h3AE79bUI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f0X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–20</w:t>
                        </w:r>
                      </w:p>
                    </w:txbxContent>
                  </v:textbox>
                </v:rect>
                <v:rect id="Rectangle 480" o:spid="_x0000_s1335" style="position:absolute;left:1962;top:5221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YjMMA&#10;AADdAAAADwAAAGRycy9kb3ducmV2LnhtbESP3WoCMRSE7wu+QziCdzXrY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Yj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–30</w:t>
                        </w:r>
                      </w:p>
                    </w:txbxContent>
                  </v:textbox>
                </v:rect>
                <v:rect id="Rectangle 481" o:spid="_x0000_s1336" style="position:absolute;left:1962;top:55702;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8IA&#10;AADdAAAADwAAAGRycy9kb3ducmV2LnhtbESP3YrCMBSE7wXfIRxh7zS1L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8b7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–40</w:t>
                        </w:r>
                      </w:p>
                    </w:txbxContent>
                  </v:textbox>
                </v:rect>
                <v:rect id="Rectangle 482" o:spid="_x0000_s1337" style="position:absolute;left:2032;top:59182;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YMMA&#10;AADdAAAADwAAAGRycy9kb3ducmV2LnhtbESP3WoCMRSE7wu+QziCdzXrI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jY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–50</w:t>
                        </w:r>
                      </w:p>
                    </w:txbxContent>
                  </v:textbox>
                </v:rect>
                <v:rect id="Rectangle 483" o:spid="_x0000_s1338" style="position:absolute;left:1962;top:6266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3Er8A&#10;AADdAAAADwAAAGRycy9kb3ducmV2LnhtbERPy4rCMBTdC/5DuII7TS0y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PcSvwAAAN0AAAAPAAAAAAAAAAAAAAAAAJgCAABkcnMvZG93bnJl&#10;di54bWxQSwUGAAAAAAQABAD1AAAAhAMAAAAA&#10;" filled="f" stroked="f">
                  <v:textbox style="mso-fit-shape-to-text:t" inset="0,0,0,0">
                    <w:txbxContent>
                      <w:p w:rsidR="00E7069C" w:rsidRDefault="00E7069C" w:rsidP="00B63F34">
                        <w:pPr>
                          <w:spacing w:before="0"/>
                        </w:pPr>
                        <w:r>
                          <w:rPr>
                            <w:color w:val="24282B"/>
                            <w:sz w:val="18"/>
                            <w:szCs w:val="18"/>
                          </w:rPr>
                          <w:t>–60</w:t>
                        </w:r>
                      </w:p>
                    </w:txbxContent>
                  </v:textbox>
                </v:rect>
                <v:rect id="Rectangle 484" o:spid="_x0000_s1339" style="position:absolute;left:1962;top:66078;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cMA&#10;AADdAAAADwAAAGRycy9kb3ducmV2LnhtbESP3WoCMRSE7wXfIRyhd5p1E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Sic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–70</w:t>
                        </w:r>
                      </w:p>
                    </w:txbxContent>
                  </v:textbox>
                </v:rect>
                <v:rect id="Rectangle 485" o:spid="_x0000_s1340" style="position:absolute;left:1962;top:69557;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qb8A&#10;AADdAAAADwAAAGRycy9kb3ducmV2LnhtbERPy4rCMBTdC/5DuMLsNLUM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jGpvwAAAN0AAAAPAAAAAAAAAAAAAAAAAJgCAABkcnMvZG93bnJl&#10;di54bWxQSwUGAAAAAAQABAD1AAAAhAMAAAAA&#10;" filled="f" stroked="f">
                  <v:textbox style="mso-fit-shape-to-text:t" inset="0,0,0,0">
                    <w:txbxContent>
                      <w:p w:rsidR="00E7069C" w:rsidRDefault="00E7069C" w:rsidP="00B63F34">
                        <w:pPr>
                          <w:spacing w:before="0"/>
                        </w:pPr>
                        <w:r>
                          <w:rPr>
                            <w:color w:val="24282B"/>
                            <w:sz w:val="18"/>
                            <w:szCs w:val="18"/>
                          </w:rPr>
                          <w:t>–80</w:t>
                        </w:r>
                      </w:p>
                    </w:txbxContent>
                  </v:textbox>
                </v:rect>
                <v:rect id="Rectangle 486" o:spid="_x0000_s1341" style="position:absolute;left:21215;top:7087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MsIA&#10;AADdAAAADwAAAGRycy9kb3ducmV2LnhtbESP3YrCMBSE7wXfIRxh7zS1L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pQy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10</w:t>
                        </w:r>
                      </w:p>
                    </w:txbxContent>
                  </v:textbox>
                </v:rect>
                <v:rect id="Rectangle 487" o:spid="_x0000_s1342" style="position:absolute;left:38379;top:70878;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RcIA&#10;AADdAAAADwAAAGRycy9kb3ducmV2LnhtbESP3WoCMRSE74W+QziF3mm2Q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ApF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8"/>
                            <w:szCs w:val="18"/>
                          </w:rPr>
                          <w:t>100</w:t>
                        </w:r>
                      </w:p>
                    </w:txbxContent>
                  </v:textbox>
                </v:rect>
                <v:rect id="Rectangle 488" o:spid="_x0000_s1343" style="position:absolute;left:55333;top:70878;width:257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3sMA&#10;AADdAAAADwAAAGRycy9kb3ducmV2LnhtbESP3WoCMRSE7wXfIRzBO826l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v3s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1 000</w:t>
                        </w:r>
                      </w:p>
                    </w:txbxContent>
                  </v:textbox>
                </v:rect>
                <v:rect id="Rectangle 489" o:spid="_x0000_s1344" style="position:absolute;left:41033;top:25273;width:579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MIMUA&#10;AADdAAAADwAAAGRycy9kb3ducmV2LnhtbESPT2vCQBTE7wW/w/IEb3XXNA0aXUUKgtD24B/w+sg+&#10;k2D2bcyumn77bqHgcZiZ3zCLVW8bcafO1441TMYKBHHhTM2lhuNh8zoF4QOywcYxafghD6vl4GWB&#10;uXEP3tF9H0oRIexz1FCF0OZS+qIii37sWuLonV1nMUTZldJ0+Ihw28hEqUxarDkuVNjSR0XFZX+z&#10;GjBLzfX7/PZ1+LxlOCt7tXk/Ka1Hw349BxGoD8/wf3trNCRp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4wgxQAAAN0AAAAPAAAAAAAAAAAAAAAAAJgCAABkcnMv&#10;ZG93bnJldi54bWxQSwUGAAAAAAQABAD1AAAAigMAAAAA&#10;" stroked="f"/>
                <v:rect id="Rectangle 490" o:spid="_x0000_s1345" style="position:absolute;left:41021;top:25298;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MA&#10;AADdAAAADwAAAGRycy9kb3ducmV2LnhtbESP3WoCMRSE7wXfIRzBO8262C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cMAAADdAAAADwAAAAAAAAAAAAAAAACYAgAAZHJzL2Rv&#10;d25yZXYueG1sUEsFBgAAAAAEAAQA9QAAAIgDAAAAAA==&#10;" filled="f" stroked="f">
                  <v:textbox style="mso-fit-shape-to-text:t" inset="0,0,0,0">
                    <w:txbxContent>
                      <w:p w:rsidR="00E7069C" w:rsidRDefault="00E7069C" w:rsidP="00B63F34">
                        <w:pPr>
                          <w:spacing w:before="0"/>
                        </w:pPr>
                        <w:r>
                          <w:rPr>
                            <w:i/>
                            <w:iCs/>
                            <w:color w:val="24282B"/>
                            <w:sz w:val="18"/>
                            <w:szCs w:val="18"/>
                          </w:rPr>
                          <w:t>h</w:t>
                        </w:r>
                      </w:p>
                    </w:txbxContent>
                  </v:textbox>
                </v:rect>
                <v:rect id="Rectangle 491" o:spid="_x0000_s1346" style="position:absolute;left:41522;top:2597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RsIA&#10;AADdAAAADwAAAGRycy9kb3ducmV2LnhtbESP3YrCMBSE7xd8h3AWvFvTLSJ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wxGwgAAAN0AAAAPAAAAAAAAAAAAAAAAAJgCAABkcnMvZG93&#10;bnJldi54bWxQSwUGAAAAAAQABAD1AAAAhwMAAAAA&#10;" filled="f" stroked="f">
                  <v:textbox style="mso-fit-shape-to-text:t" inset="0,0,0,0">
                    <w:txbxContent>
                      <w:p w:rsidR="00E7069C" w:rsidRDefault="00E7069C" w:rsidP="00B63F34">
                        <w:pPr>
                          <w:spacing w:before="0"/>
                        </w:pPr>
                        <w:r>
                          <w:rPr>
                            <w:color w:val="24282B"/>
                            <w:sz w:val="12"/>
                            <w:szCs w:val="12"/>
                          </w:rPr>
                          <w:t>1</w:t>
                        </w:r>
                      </w:p>
                    </w:txbxContent>
                  </v:textbox>
                </v:rect>
                <v:rect id="Rectangle 492" o:spid="_x0000_s1347" style="position:absolute;left:41941;top:25273;width:49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3cMA&#10;AADdAAAADwAAAGRycy9kb3ducmV2LnhtbESP3WoCMRSE7wXfIRzBO826S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p3c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 xml:space="preserve"> = 1 200 m</w:t>
                        </w:r>
                      </w:p>
                    </w:txbxContent>
                  </v:textbox>
                </v:rect>
                <v:rect id="Rectangle 493" o:spid="_x0000_s1348" style="position:absolute;left:24288;top:33420;width:439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GJcMA&#10;AADdAAAADwAAAGRycy9kb3ducmV2LnhtbERPyWrDMBC9B/oPYgq9JVJdxzROlFAKhkKTQxbodbAm&#10;tqk1ci3Fdv8+OhR6fLx9s5tsKwbqfeNYw/NCgSAunWm40nA5F/NXED4gG2wdk4Zf8rDbPsw2mBs3&#10;8pGGU6hEDGGfo4Y6hC6X0pc1WfQL1xFH7up6iyHCvpKmxzGG21YmSmXSYsOxocaO3msqv083qwGz&#10;1Pwcri/78+ctw1U1qWL5pbR+epze1iACTeFf/Of+MBqSNIlz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6GJcMAAADdAAAADwAAAAAAAAAAAAAAAACYAgAAZHJzL2Rv&#10;d25yZXYueG1sUEsFBgAAAAAEAAQA9QAAAIgDAAAAAA==&#10;" stroked="f"/>
                <v:rect id="Rectangle 494" o:spid="_x0000_s1349" style="position:absolute;left:24276;top:33458;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NMMA&#10;AADdAAAADwAAAGRycy9kb3ducmV2LnhtbESP3WoCMRSE7wu+QziCdzXrI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YNMMAAADdAAAADwAAAAAAAAAAAAAAAACYAgAAZHJzL2Rv&#10;d25yZXYueG1sUEsFBgAAAAAEAAQA9QAAAIgDAAAAAA==&#10;" filled="f" stroked="f">
                  <v:textbox style="mso-fit-shape-to-text:t" inset="0,0,0,0">
                    <w:txbxContent>
                      <w:p w:rsidR="00E7069C" w:rsidRDefault="00E7069C" w:rsidP="00B63F34">
                        <w:pPr>
                          <w:spacing w:before="0"/>
                        </w:pPr>
                        <w:r>
                          <w:rPr>
                            <w:i/>
                            <w:iCs/>
                            <w:color w:val="24282B"/>
                            <w:sz w:val="18"/>
                            <w:szCs w:val="18"/>
                          </w:rPr>
                          <w:t>h</w:t>
                        </w:r>
                      </w:p>
                    </w:txbxContent>
                  </v:textbox>
                </v:rect>
                <v:rect id="Rectangle 495" o:spid="_x0000_s1350" style="position:absolute;left:24777;top:34118;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dMAA&#10;AADdAAAADwAAAGRycy9kb3ducmV2LnhtbERPy4rCMBTdD/gP4QruxtQ6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ndMAAAADdAAAADwAAAAAAAAAAAAAAAACYAgAAZHJzL2Rvd25y&#10;ZXYueG1sUEsFBgAAAAAEAAQA9QAAAIUDAAAAAA==&#10;" filled="f" stroked="f">
                  <v:textbox style="mso-fit-shape-to-text:t" inset="0,0,0,0">
                    <w:txbxContent>
                      <w:p w:rsidR="00E7069C" w:rsidRDefault="00E7069C" w:rsidP="00B63F34">
                        <w:pPr>
                          <w:spacing w:before="0"/>
                        </w:pPr>
                        <w:r>
                          <w:rPr>
                            <w:color w:val="24282B"/>
                            <w:sz w:val="12"/>
                            <w:szCs w:val="12"/>
                          </w:rPr>
                          <w:t>1</w:t>
                        </w:r>
                      </w:p>
                    </w:txbxContent>
                  </v:textbox>
                </v:rect>
                <v:rect id="Rectangle 496" o:spid="_x0000_s1351" style="position:absolute;left:25196;top:33489;width:35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78MA&#10;AADdAAAADwAAAGRycy9kb3ducmV2LnhtbESP3WoCMRSE7wu+QziCdzXrWoq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78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 xml:space="preserve"> = 10 m</w:t>
                        </w:r>
                      </w:p>
                    </w:txbxContent>
                  </v:textbox>
                </v:rect>
                <v:rect id="Rectangle 497" o:spid="_x0000_s1352" style="position:absolute;left:4051;top:70878;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cmMMA&#10;AADdAAAADwAAAGRycy9kb3ducmV2LnhtbESP3WoCMRSE7wXfIRzBO826l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cmMMAAADdAAAADwAAAAAAAAAAAAAAAACYAgAAZHJzL2Rv&#10;d25yZXYueG1sUEsFBgAAAAAEAAQA9QAAAIgDAAAAAA==&#10;" filled="f" stroked="f">
                  <v:textbox style="mso-fit-shape-to-text:t" inset="0,0,0,0">
                    <w:txbxContent>
                      <w:p w:rsidR="00E7069C" w:rsidRDefault="00E7069C" w:rsidP="00B63F34">
                        <w:pPr>
                          <w:spacing w:before="0"/>
                        </w:pPr>
                        <w:r>
                          <w:rPr>
                            <w:color w:val="24282B"/>
                            <w:sz w:val="18"/>
                            <w:szCs w:val="18"/>
                          </w:rPr>
                          <w:t>1</w:t>
                        </w:r>
                      </w:p>
                    </w:txbxContent>
                  </v:textbox>
                </v:rect>
                <w10:anchorlock/>
              </v:group>
            </w:pict>
          </mc:Fallback>
        </mc:AlternateContent>
      </w:r>
    </w:p>
    <w:p w:rsidR="00FB1C90" w:rsidRDefault="001A020B" w:rsidP="00FB1C90">
      <w:pPr>
        <w:pStyle w:val="FigureNo"/>
        <w:rPr>
          <w:lang w:val="en-US" w:eastAsia="zh-CN"/>
        </w:rPr>
      </w:pPr>
      <w:r>
        <w:rPr>
          <w:lang w:val="en-US" w:eastAsia="zh-CN"/>
        </w:rPr>
        <w:lastRenderedPageBreak/>
        <w:t>图</w:t>
      </w:r>
      <w:r w:rsidR="00121214">
        <w:rPr>
          <w:lang w:val="en-US" w:eastAsia="zh-CN"/>
        </w:rPr>
        <w:t>3</w:t>
      </w:r>
    </w:p>
    <w:p w:rsidR="00121214" w:rsidRPr="00121214" w:rsidRDefault="00140030" w:rsidP="00121214">
      <w:pPr>
        <w:pStyle w:val="Figuretitle"/>
        <w:rPr>
          <w:lang w:val="en-US" w:eastAsia="zh-CN"/>
        </w:rPr>
      </w:pPr>
      <w:r>
        <w:rPr>
          <w:lang w:val="en-US" w:eastAsia="zh-CN"/>
        </w:rPr>
        <w:t>300-1 000 MHz</w:t>
      </w:r>
      <w:r>
        <w:rPr>
          <w:rFonts w:hint="eastAsia"/>
          <w:lang w:val="en-US" w:eastAsia="zh-CN"/>
        </w:rPr>
        <w:t>频段的传播曲线</w:t>
      </w:r>
    </w:p>
    <w:p w:rsidR="00FB1C90" w:rsidRDefault="00A62844">
      <w:pPr>
        <w:tabs>
          <w:tab w:val="clear" w:pos="794"/>
          <w:tab w:val="clear" w:pos="1191"/>
          <w:tab w:val="clear" w:pos="1588"/>
          <w:tab w:val="clear" w:pos="1985"/>
        </w:tabs>
        <w:overflowPunct/>
        <w:autoSpaceDE/>
        <w:autoSpaceDN/>
        <w:adjustRightInd/>
        <w:spacing w:before="0"/>
        <w:jc w:val="left"/>
        <w:textAlignment w:val="auto"/>
        <w:rPr>
          <w:lang w:val="en-US"/>
        </w:rPr>
      </w:pPr>
      <w:r>
        <w:rPr>
          <w:noProof/>
          <w:lang w:val="en-GB" w:eastAsia="zh-CN"/>
        </w:rPr>
        <mc:AlternateContent>
          <mc:Choice Requires="wpc">
            <w:drawing>
              <wp:inline distT="0" distB="0" distL="0" distR="0" wp14:anchorId="59E6DE5C" wp14:editId="08ED479E">
                <wp:extent cx="5867400" cy="8270240"/>
                <wp:effectExtent l="0" t="0" r="381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001" name="Group 701"/>
                        <wpg:cNvGrpSpPr>
                          <a:grpSpLocks/>
                        </wpg:cNvGrpSpPr>
                        <wpg:grpSpPr bwMode="auto">
                          <a:xfrm>
                            <a:off x="-38100" y="62865"/>
                            <a:ext cx="5768340" cy="8147685"/>
                            <a:chOff x="-106" y="88"/>
                            <a:chExt cx="9084" cy="12831"/>
                          </a:xfrm>
                        </wpg:grpSpPr>
                        <wps:wsp>
                          <wps:cNvPr id="2002" name="Line 501"/>
                          <wps:cNvCnPr>
                            <a:cxnSpLocks noChangeShapeType="1"/>
                          </wps:cNvCnPr>
                          <wps:spPr bwMode="auto">
                            <a:xfrm flipV="1">
                              <a:off x="6262" y="2630"/>
                              <a:ext cx="210" cy="36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3" name="Freeform 502"/>
                          <wps:cNvSpPr>
                            <a:spLocks/>
                          </wps:cNvSpPr>
                          <wps:spPr bwMode="auto">
                            <a:xfrm>
                              <a:off x="6262" y="2883"/>
                              <a:ext cx="78" cy="110"/>
                            </a:xfrm>
                            <a:custGeom>
                              <a:avLst/>
                              <a:gdLst>
                                <a:gd name="T0" fmla="*/ 33 w 78"/>
                                <a:gd name="T1" fmla="*/ 0 h 110"/>
                                <a:gd name="T2" fmla="*/ 0 w 78"/>
                                <a:gd name="T3" fmla="*/ 110 h 110"/>
                                <a:gd name="T4" fmla="*/ 78 w 78"/>
                                <a:gd name="T5" fmla="*/ 22 h 110"/>
                                <a:gd name="T6" fmla="*/ 33 w 78"/>
                                <a:gd name="T7" fmla="*/ 0 h 110"/>
                              </a:gdLst>
                              <a:ahLst/>
                              <a:cxnLst>
                                <a:cxn ang="0">
                                  <a:pos x="T0" y="T1"/>
                                </a:cxn>
                                <a:cxn ang="0">
                                  <a:pos x="T2" y="T3"/>
                                </a:cxn>
                                <a:cxn ang="0">
                                  <a:pos x="T4" y="T5"/>
                                </a:cxn>
                                <a:cxn ang="0">
                                  <a:pos x="T6" y="T7"/>
                                </a:cxn>
                              </a:cxnLst>
                              <a:rect l="0" t="0" r="r" b="b"/>
                              <a:pathLst>
                                <a:path w="78" h="110">
                                  <a:moveTo>
                                    <a:pt x="33" y="0"/>
                                  </a:moveTo>
                                  <a:lnTo>
                                    <a:pt x="0" y="110"/>
                                  </a:lnTo>
                                  <a:lnTo>
                                    <a:pt x="78"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Line 503"/>
                          <wps:cNvCnPr>
                            <a:cxnSpLocks noChangeShapeType="1"/>
                          </wps:cNvCnPr>
                          <wps:spPr bwMode="auto">
                            <a:xfrm flipV="1">
                              <a:off x="6428" y="4269"/>
                              <a:ext cx="299" cy="51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5" name="Freeform 504"/>
                          <wps:cNvSpPr>
                            <a:spLocks/>
                          </wps:cNvSpPr>
                          <wps:spPr bwMode="auto">
                            <a:xfrm>
                              <a:off x="6428" y="4676"/>
                              <a:ext cx="78" cy="110"/>
                            </a:xfrm>
                            <a:custGeom>
                              <a:avLst/>
                              <a:gdLst>
                                <a:gd name="T0" fmla="*/ 33 w 78"/>
                                <a:gd name="T1" fmla="*/ 0 h 110"/>
                                <a:gd name="T2" fmla="*/ 0 w 78"/>
                                <a:gd name="T3" fmla="*/ 110 h 110"/>
                                <a:gd name="T4" fmla="*/ 78 w 78"/>
                                <a:gd name="T5" fmla="*/ 22 h 110"/>
                                <a:gd name="T6" fmla="*/ 33 w 78"/>
                                <a:gd name="T7" fmla="*/ 0 h 110"/>
                              </a:gdLst>
                              <a:ahLst/>
                              <a:cxnLst>
                                <a:cxn ang="0">
                                  <a:pos x="T0" y="T1"/>
                                </a:cxn>
                                <a:cxn ang="0">
                                  <a:pos x="T2" y="T3"/>
                                </a:cxn>
                                <a:cxn ang="0">
                                  <a:pos x="T4" y="T5"/>
                                </a:cxn>
                                <a:cxn ang="0">
                                  <a:pos x="T6" y="T7"/>
                                </a:cxn>
                              </a:cxnLst>
                              <a:rect l="0" t="0" r="r" b="b"/>
                              <a:pathLst>
                                <a:path w="78" h="110">
                                  <a:moveTo>
                                    <a:pt x="33" y="0"/>
                                  </a:moveTo>
                                  <a:lnTo>
                                    <a:pt x="0" y="110"/>
                                  </a:lnTo>
                                  <a:lnTo>
                                    <a:pt x="78"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Line 505"/>
                          <wps:cNvCnPr>
                            <a:cxnSpLocks noChangeShapeType="1"/>
                          </wps:cNvCnPr>
                          <wps:spPr bwMode="auto">
                            <a:xfrm flipH="1">
                              <a:off x="4348" y="5028"/>
                              <a:ext cx="133" cy="23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7" name="Freeform 506"/>
                          <wps:cNvSpPr>
                            <a:spLocks/>
                          </wps:cNvSpPr>
                          <wps:spPr bwMode="auto">
                            <a:xfrm>
                              <a:off x="4403" y="5028"/>
                              <a:ext cx="78" cy="110"/>
                            </a:xfrm>
                            <a:custGeom>
                              <a:avLst/>
                              <a:gdLst>
                                <a:gd name="T0" fmla="*/ 45 w 78"/>
                                <a:gd name="T1" fmla="*/ 110 h 110"/>
                                <a:gd name="T2" fmla="*/ 78 w 78"/>
                                <a:gd name="T3" fmla="*/ 0 h 110"/>
                                <a:gd name="T4" fmla="*/ 0 w 78"/>
                                <a:gd name="T5" fmla="*/ 88 h 110"/>
                                <a:gd name="T6" fmla="*/ 45 w 78"/>
                                <a:gd name="T7" fmla="*/ 110 h 110"/>
                              </a:gdLst>
                              <a:ahLst/>
                              <a:cxnLst>
                                <a:cxn ang="0">
                                  <a:pos x="T0" y="T1"/>
                                </a:cxn>
                                <a:cxn ang="0">
                                  <a:pos x="T2" y="T3"/>
                                </a:cxn>
                                <a:cxn ang="0">
                                  <a:pos x="T4" y="T5"/>
                                </a:cxn>
                                <a:cxn ang="0">
                                  <a:pos x="T6" y="T7"/>
                                </a:cxn>
                              </a:cxnLst>
                              <a:rect l="0" t="0" r="r" b="b"/>
                              <a:pathLst>
                                <a:path w="78" h="110">
                                  <a:moveTo>
                                    <a:pt x="45" y="110"/>
                                  </a:moveTo>
                                  <a:lnTo>
                                    <a:pt x="78" y="0"/>
                                  </a:lnTo>
                                  <a:lnTo>
                                    <a:pt x="0" y="88"/>
                                  </a:lnTo>
                                  <a:lnTo>
                                    <a:pt x="45" y="1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Rectangle 507"/>
                          <wps:cNvSpPr>
                            <a:spLocks noChangeArrowheads="1"/>
                          </wps:cNvSpPr>
                          <wps:spPr bwMode="auto">
                            <a:xfrm>
                              <a:off x="7667" y="12686"/>
                              <a:ext cx="13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rPr>
                                    <w:lang w:eastAsia="zh-CN"/>
                                  </w:rPr>
                                </w:pPr>
                                <w:r>
                                  <w:rPr>
                                    <w:color w:val="24282B"/>
                                    <w:sz w:val="18"/>
                                    <w:szCs w:val="18"/>
                                  </w:rPr>
                                  <w:t>SM.2012-03</w:t>
                                </w:r>
                                <w:r>
                                  <w:rPr>
                                    <w:rFonts w:hint="eastAsia"/>
                                    <w:color w:val="24282B"/>
                                    <w:sz w:val="18"/>
                                    <w:szCs w:val="18"/>
                                    <w:lang w:eastAsia="zh-CN"/>
                                  </w:rPr>
                                  <w:t xml:space="preserve"> </w:t>
                                </w:r>
                                <w:r>
                                  <w:rPr>
                                    <w:rFonts w:hint="eastAsia"/>
                                    <w:color w:val="24282B"/>
                                    <w:sz w:val="18"/>
                                    <w:szCs w:val="18"/>
                                    <w:lang w:eastAsia="zh-CN"/>
                                  </w:rPr>
                                  <w:t>报告</w:t>
                                </w:r>
                              </w:p>
                            </w:txbxContent>
                          </wps:txbx>
                          <wps:bodyPr rot="0" vert="horz" wrap="none" lIns="0" tIns="0" rIns="0" bIns="0" anchor="t" anchorCtr="0" upright="1">
                            <a:spAutoFit/>
                          </wps:bodyPr>
                        </wps:wsp>
                        <wps:wsp>
                          <wps:cNvPr id="2009" name="Freeform 508"/>
                          <wps:cNvSpPr>
                            <a:spLocks/>
                          </wps:cNvSpPr>
                          <wps:spPr bwMode="auto">
                            <a:xfrm>
                              <a:off x="653" y="1463"/>
                              <a:ext cx="8287" cy="9617"/>
                            </a:xfrm>
                            <a:custGeom>
                              <a:avLst/>
                              <a:gdLst>
                                <a:gd name="T0" fmla="*/ 75 w 749"/>
                                <a:gd name="T1" fmla="*/ 53 h 874"/>
                                <a:gd name="T2" fmla="*/ 113 w 749"/>
                                <a:gd name="T3" fmla="*/ 81 h 874"/>
                                <a:gd name="T4" fmla="*/ 144 w 749"/>
                                <a:gd name="T5" fmla="*/ 106 h 874"/>
                                <a:gd name="T6" fmla="*/ 193 w 749"/>
                                <a:gd name="T7" fmla="*/ 148 h 874"/>
                                <a:gd name="T8" fmla="*/ 217 w 749"/>
                                <a:gd name="T9" fmla="*/ 170 h 874"/>
                                <a:gd name="T10" fmla="*/ 382 w 749"/>
                                <a:gd name="T11" fmla="*/ 327 h 874"/>
                                <a:gd name="T12" fmla="*/ 417 w 749"/>
                                <a:gd name="T13" fmla="*/ 359 h 874"/>
                                <a:gd name="T14" fmla="*/ 442 w 749"/>
                                <a:gd name="T15" fmla="*/ 381 h 874"/>
                                <a:gd name="T16" fmla="*/ 469 w 749"/>
                                <a:gd name="T17" fmla="*/ 404 h 874"/>
                                <a:gd name="T18" fmla="*/ 491 w 749"/>
                                <a:gd name="T19" fmla="*/ 423 h 874"/>
                                <a:gd name="T20" fmla="*/ 561 w 749"/>
                                <a:gd name="T21" fmla="*/ 490 h 874"/>
                                <a:gd name="T22" fmla="*/ 580 w 749"/>
                                <a:gd name="T23" fmla="*/ 515 h 874"/>
                                <a:gd name="T24" fmla="*/ 541 w 749"/>
                                <a:gd name="T25" fmla="*/ 471 h 874"/>
                                <a:gd name="T26" fmla="*/ 496 w 749"/>
                                <a:gd name="T27" fmla="*/ 433 h 874"/>
                                <a:gd name="T28" fmla="*/ 381 w 749"/>
                                <a:gd name="T29" fmla="*/ 352 h 874"/>
                                <a:gd name="T30" fmla="*/ 332 w 749"/>
                                <a:gd name="T31" fmla="*/ 309 h 874"/>
                                <a:gd name="T32" fmla="*/ 157 w 749"/>
                                <a:gd name="T33" fmla="*/ 140 h 874"/>
                                <a:gd name="T34" fmla="*/ 122 w 749"/>
                                <a:gd name="T35" fmla="*/ 109 h 874"/>
                                <a:gd name="T36" fmla="*/ 101 w 749"/>
                                <a:gd name="T37" fmla="*/ 90 h 874"/>
                                <a:gd name="T38" fmla="*/ 83 w 749"/>
                                <a:gd name="T39" fmla="*/ 74 h 874"/>
                                <a:gd name="T40" fmla="*/ 89 w 749"/>
                                <a:gd name="T41" fmla="*/ 80 h 874"/>
                                <a:gd name="T42" fmla="*/ 125 w 749"/>
                                <a:gd name="T43" fmla="*/ 112 h 874"/>
                                <a:gd name="T44" fmla="*/ 147 w 749"/>
                                <a:gd name="T45" fmla="*/ 134 h 874"/>
                                <a:gd name="T46" fmla="*/ 208 w 749"/>
                                <a:gd name="T47" fmla="*/ 191 h 874"/>
                                <a:gd name="T48" fmla="*/ 229 w 749"/>
                                <a:gd name="T49" fmla="*/ 212 h 874"/>
                                <a:gd name="T50" fmla="*/ 270 w 749"/>
                                <a:gd name="T51" fmla="*/ 252 h 874"/>
                                <a:gd name="T52" fmla="*/ 297 w 749"/>
                                <a:gd name="T53" fmla="*/ 279 h 874"/>
                                <a:gd name="T54" fmla="*/ 359 w 749"/>
                                <a:gd name="T55" fmla="*/ 335 h 874"/>
                                <a:gd name="T56" fmla="*/ 393 w 749"/>
                                <a:gd name="T57" fmla="*/ 362 h 874"/>
                                <a:gd name="T58" fmla="*/ 430 w 749"/>
                                <a:gd name="T59" fmla="*/ 389 h 874"/>
                                <a:gd name="T60" fmla="*/ 463 w 749"/>
                                <a:gd name="T61" fmla="*/ 412 h 874"/>
                                <a:gd name="T62" fmla="*/ 487 w 749"/>
                                <a:gd name="T63" fmla="*/ 429 h 874"/>
                                <a:gd name="T64" fmla="*/ 523 w 749"/>
                                <a:gd name="T65" fmla="*/ 456 h 874"/>
                                <a:gd name="T66" fmla="*/ 566 w 749"/>
                                <a:gd name="T67" fmla="*/ 499 h 874"/>
                                <a:gd name="T68" fmla="*/ 608 w 749"/>
                                <a:gd name="T69" fmla="*/ 554 h 874"/>
                                <a:gd name="T70" fmla="*/ 638 w 749"/>
                                <a:gd name="T71" fmla="*/ 601 h 874"/>
                                <a:gd name="T72" fmla="*/ 687 w 749"/>
                                <a:gd name="T73" fmla="*/ 696 h 874"/>
                                <a:gd name="T74" fmla="*/ 697 w 749"/>
                                <a:gd name="T75" fmla="*/ 719 h 874"/>
                                <a:gd name="T76" fmla="*/ 713 w 749"/>
                                <a:gd name="T77" fmla="*/ 759 h 874"/>
                                <a:gd name="T78" fmla="*/ 734 w 749"/>
                                <a:gd name="T79" fmla="*/ 824 h 874"/>
                                <a:gd name="T80" fmla="*/ 748 w 749"/>
                                <a:gd name="T81" fmla="*/ 874 h 874"/>
                                <a:gd name="T82" fmla="*/ 725 w 749"/>
                                <a:gd name="T83" fmla="*/ 791 h 874"/>
                                <a:gd name="T84" fmla="*/ 715 w 749"/>
                                <a:gd name="T85" fmla="*/ 763 h 874"/>
                                <a:gd name="T86" fmla="*/ 701 w 749"/>
                                <a:gd name="T87" fmla="*/ 727 h 874"/>
                                <a:gd name="T88" fmla="*/ 660 w 749"/>
                                <a:gd name="T89" fmla="*/ 637 h 874"/>
                                <a:gd name="T90" fmla="*/ 643 w 749"/>
                                <a:gd name="T91" fmla="*/ 607 h 874"/>
                                <a:gd name="T92" fmla="*/ 631 w 749"/>
                                <a:gd name="T93" fmla="*/ 587 h 874"/>
                                <a:gd name="T94" fmla="*/ 556 w 749"/>
                                <a:gd name="T95" fmla="*/ 484 h 874"/>
                                <a:gd name="T96" fmla="*/ 516 w 749"/>
                                <a:gd name="T97" fmla="*/ 444 h 874"/>
                                <a:gd name="T98" fmla="*/ 471 w 749"/>
                                <a:gd name="T99" fmla="*/ 404 h 874"/>
                                <a:gd name="T100" fmla="*/ 431 w 749"/>
                                <a:gd name="T101" fmla="*/ 369 h 874"/>
                                <a:gd name="T102" fmla="*/ 406 w 749"/>
                                <a:gd name="T103" fmla="*/ 348 h 874"/>
                                <a:gd name="T104" fmla="*/ 387 w 749"/>
                                <a:gd name="T105" fmla="*/ 330 h 874"/>
                                <a:gd name="T106" fmla="*/ 357 w 749"/>
                                <a:gd name="T107" fmla="*/ 302 h 874"/>
                                <a:gd name="T108" fmla="*/ 337 w 749"/>
                                <a:gd name="T109" fmla="*/ 283 h 874"/>
                                <a:gd name="T110" fmla="*/ 309 w 749"/>
                                <a:gd name="T111" fmla="*/ 257 h 874"/>
                                <a:gd name="T112" fmla="*/ 281 w 749"/>
                                <a:gd name="T113" fmla="*/ 230 h 874"/>
                                <a:gd name="T114" fmla="*/ 248 w 749"/>
                                <a:gd name="T115" fmla="*/ 198 h 874"/>
                                <a:gd name="T116" fmla="*/ 210 w 749"/>
                                <a:gd name="T117" fmla="*/ 162 h 874"/>
                                <a:gd name="T118" fmla="*/ 176 w 749"/>
                                <a:gd name="T119" fmla="*/ 132 h 874"/>
                                <a:gd name="T120" fmla="*/ 134 w 749"/>
                                <a:gd name="T121" fmla="*/ 97 h 874"/>
                                <a:gd name="T122" fmla="*/ 94 w 749"/>
                                <a:gd name="T123" fmla="*/ 67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74">
                                  <a:moveTo>
                                    <a:pt x="1" y="0"/>
                                  </a:moveTo>
                                  <a:lnTo>
                                    <a:pt x="0" y="0"/>
                                  </a:lnTo>
                                  <a:lnTo>
                                    <a:pt x="0" y="1"/>
                                  </a:lnTo>
                                  <a:lnTo>
                                    <a:pt x="0" y="2"/>
                                  </a:lnTo>
                                  <a:lnTo>
                                    <a:pt x="16" y="12"/>
                                  </a:lnTo>
                                  <a:lnTo>
                                    <a:pt x="19" y="14"/>
                                  </a:lnTo>
                                  <a:lnTo>
                                    <a:pt x="22" y="16"/>
                                  </a:lnTo>
                                  <a:lnTo>
                                    <a:pt x="24" y="18"/>
                                  </a:lnTo>
                                  <a:lnTo>
                                    <a:pt x="27" y="20"/>
                                  </a:lnTo>
                                  <a:lnTo>
                                    <a:pt x="30" y="22"/>
                                  </a:lnTo>
                                  <a:lnTo>
                                    <a:pt x="33" y="24"/>
                                  </a:lnTo>
                                  <a:lnTo>
                                    <a:pt x="35" y="26"/>
                                  </a:lnTo>
                                  <a:lnTo>
                                    <a:pt x="38" y="28"/>
                                  </a:lnTo>
                                  <a:lnTo>
                                    <a:pt x="41" y="30"/>
                                  </a:lnTo>
                                  <a:lnTo>
                                    <a:pt x="43" y="32"/>
                                  </a:lnTo>
                                  <a:lnTo>
                                    <a:pt x="46" y="33"/>
                                  </a:lnTo>
                                  <a:lnTo>
                                    <a:pt x="49" y="36"/>
                                  </a:lnTo>
                                  <a:lnTo>
                                    <a:pt x="52" y="37"/>
                                  </a:lnTo>
                                  <a:lnTo>
                                    <a:pt x="54" y="40"/>
                                  </a:lnTo>
                                  <a:lnTo>
                                    <a:pt x="57" y="41"/>
                                  </a:lnTo>
                                  <a:lnTo>
                                    <a:pt x="60" y="43"/>
                                  </a:lnTo>
                                  <a:lnTo>
                                    <a:pt x="63" y="45"/>
                                  </a:lnTo>
                                  <a:lnTo>
                                    <a:pt x="65" y="47"/>
                                  </a:lnTo>
                                  <a:lnTo>
                                    <a:pt x="68" y="49"/>
                                  </a:lnTo>
                                  <a:lnTo>
                                    <a:pt x="71" y="51"/>
                                  </a:lnTo>
                                  <a:lnTo>
                                    <a:pt x="72" y="52"/>
                                  </a:lnTo>
                                  <a:lnTo>
                                    <a:pt x="74" y="52"/>
                                  </a:lnTo>
                                  <a:lnTo>
                                    <a:pt x="75" y="53"/>
                                  </a:lnTo>
                                  <a:lnTo>
                                    <a:pt x="77" y="55"/>
                                  </a:lnTo>
                                  <a:lnTo>
                                    <a:pt x="78" y="56"/>
                                  </a:lnTo>
                                  <a:lnTo>
                                    <a:pt x="79" y="57"/>
                                  </a:lnTo>
                                  <a:lnTo>
                                    <a:pt x="81" y="58"/>
                                  </a:lnTo>
                                  <a:lnTo>
                                    <a:pt x="82" y="59"/>
                                  </a:lnTo>
                                  <a:lnTo>
                                    <a:pt x="84" y="60"/>
                                  </a:lnTo>
                                  <a:lnTo>
                                    <a:pt x="85" y="61"/>
                                  </a:lnTo>
                                  <a:lnTo>
                                    <a:pt x="87" y="62"/>
                                  </a:lnTo>
                                  <a:lnTo>
                                    <a:pt x="88" y="64"/>
                                  </a:lnTo>
                                  <a:lnTo>
                                    <a:pt x="89" y="65"/>
                                  </a:lnTo>
                                  <a:lnTo>
                                    <a:pt x="91" y="66"/>
                                  </a:lnTo>
                                  <a:lnTo>
                                    <a:pt x="92" y="67"/>
                                  </a:lnTo>
                                  <a:lnTo>
                                    <a:pt x="94" y="68"/>
                                  </a:lnTo>
                                  <a:lnTo>
                                    <a:pt x="95" y="69"/>
                                  </a:lnTo>
                                  <a:lnTo>
                                    <a:pt x="97" y="70"/>
                                  </a:lnTo>
                                  <a:lnTo>
                                    <a:pt x="98" y="71"/>
                                  </a:lnTo>
                                  <a:lnTo>
                                    <a:pt x="100" y="72"/>
                                  </a:lnTo>
                                  <a:lnTo>
                                    <a:pt x="101" y="72"/>
                                  </a:lnTo>
                                  <a:lnTo>
                                    <a:pt x="102" y="73"/>
                                  </a:lnTo>
                                  <a:lnTo>
                                    <a:pt x="103" y="74"/>
                                  </a:lnTo>
                                  <a:lnTo>
                                    <a:pt x="104" y="75"/>
                                  </a:lnTo>
                                  <a:lnTo>
                                    <a:pt x="105" y="76"/>
                                  </a:lnTo>
                                  <a:lnTo>
                                    <a:pt x="106" y="76"/>
                                  </a:lnTo>
                                  <a:lnTo>
                                    <a:pt x="107" y="77"/>
                                  </a:lnTo>
                                  <a:lnTo>
                                    <a:pt x="108" y="78"/>
                                  </a:lnTo>
                                  <a:lnTo>
                                    <a:pt x="110" y="79"/>
                                  </a:lnTo>
                                  <a:lnTo>
                                    <a:pt x="111" y="80"/>
                                  </a:lnTo>
                                  <a:lnTo>
                                    <a:pt x="112" y="81"/>
                                  </a:lnTo>
                                  <a:lnTo>
                                    <a:pt x="113" y="81"/>
                                  </a:lnTo>
                                  <a:lnTo>
                                    <a:pt x="114" y="82"/>
                                  </a:lnTo>
                                  <a:lnTo>
                                    <a:pt x="115" y="83"/>
                                  </a:lnTo>
                                  <a:lnTo>
                                    <a:pt x="116" y="84"/>
                                  </a:lnTo>
                                  <a:lnTo>
                                    <a:pt x="117" y="85"/>
                                  </a:lnTo>
                                  <a:lnTo>
                                    <a:pt x="118" y="86"/>
                                  </a:lnTo>
                                  <a:lnTo>
                                    <a:pt x="120" y="87"/>
                                  </a:lnTo>
                                  <a:lnTo>
                                    <a:pt x="121" y="88"/>
                                  </a:lnTo>
                                  <a:lnTo>
                                    <a:pt x="122" y="89"/>
                                  </a:lnTo>
                                  <a:lnTo>
                                    <a:pt x="123" y="90"/>
                                  </a:lnTo>
                                  <a:lnTo>
                                    <a:pt x="124" y="90"/>
                                  </a:lnTo>
                                  <a:lnTo>
                                    <a:pt x="125" y="91"/>
                                  </a:lnTo>
                                  <a:lnTo>
                                    <a:pt x="126" y="92"/>
                                  </a:lnTo>
                                  <a:lnTo>
                                    <a:pt x="127" y="93"/>
                                  </a:lnTo>
                                  <a:lnTo>
                                    <a:pt x="128" y="94"/>
                                  </a:lnTo>
                                  <a:lnTo>
                                    <a:pt x="129" y="94"/>
                                  </a:lnTo>
                                  <a:lnTo>
                                    <a:pt x="130" y="95"/>
                                  </a:lnTo>
                                  <a:lnTo>
                                    <a:pt x="131" y="96"/>
                                  </a:lnTo>
                                  <a:lnTo>
                                    <a:pt x="132" y="96"/>
                                  </a:lnTo>
                                  <a:lnTo>
                                    <a:pt x="133" y="97"/>
                                  </a:lnTo>
                                  <a:lnTo>
                                    <a:pt x="134" y="98"/>
                                  </a:lnTo>
                                  <a:lnTo>
                                    <a:pt x="135" y="99"/>
                                  </a:lnTo>
                                  <a:lnTo>
                                    <a:pt x="136" y="100"/>
                                  </a:lnTo>
                                  <a:lnTo>
                                    <a:pt x="137" y="100"/>
                                  </a:lnTo>
                                  <a:lnTo>
                                    <a:pt x="138" y="101"/>
                                  </a:lnTo>
                                  <a:lnTo>
                                    <a:pt x="139" y="102"/>
                                  </a:lnTo>
                                  <a:lnTo>
                                    <a:pt x="140" y="103"/>
                                  </a:lnTo>
                                  <a:lnTo>
                                    <a:pt x="141" y="104"/>
                                  </a:lnTo>
                                  <a:lnTo>
                                    <a:pt x="142" y="104"/>
                                  </a:lnTo>
                                  <a:lnTo>
                                    <a:pt x="144" y="106"/>
                                  </a:lnTo>
                                  <a:lnTo>
                                    <a:pt x="146" y="108"/>
                                  </a:lnTo>
                                  <a:lnTo>
                                    <a:pt x="148" y="109"/>
                                  </a:lnTo>
                                  <a:lnTo>
                                    <a:pt x="150" y="111"/>
                                  </a:lnTo>
                                  <a:lnTo>
                                    <a:pt x="152" y="113"/>
                                  </a:lnTo>
                                  <a:lnTo>
                                    <a:pt x="154" y="114"/>
                                  </a:lnTo>
                                  <a:lnTo>
                                    <a:pt x="156" y="116"/>
                                  </a:lnTo>
                                  <a:lnTo>
                                    <a:pt x="158" y="118"/>
                                  </a:lnTo>
                                  <a:lnTo>
                                    <a:pt x="160" y="119"/>
                                  </a:lnTo>
                                  <a:lnTo>
                                    <a:pt x="162" y="121"/>
                                  </a:lnTo>
                                  <a:lnTo>
                                    <a:pt x="163" y="123"/>
                                  </a:lnTo>
                                  <a:lnTo>
                                    <a:pt x="166" y="124"/>
                                  </a:lnTo>
                                  <a:lnTo>
                                    <a:pt x="167" y="126"/>
                                  </a:lnTo>
                                  <a:lnTo>
                                    <a:pt x="169" y="127"/>
                                  </a:lnTo>
                                  <a:lnTo>
                                    <a:pt x="171" y="129"/>
                                  </a:lnTo>
                                  <a:lnTo>
                                    <a:pt x="173" y="131"/>
                                  </a:lnTo>
                                  <a:lnTo>
                                    <a:pt x="175" y="132"/>
                                  </a:lnTo>
                                  <a:lnTo>
                                    <a:pt x="177" y="134"/>
                                  </a:lnTo>
                                  <a:lnTo>
                                    <a:pt x="179" y="136"/>
                                  </a:lnTo>
                                  <a:lnTo>
                                    <a:pt x="181" y="137"/>
                                  </a:lnTo>
                                  <a:lnTo>
                                    <a:pt x="182" y="138"/>
                                  </a:lnTo>
                                  <a:lnTo>
                                    <a:pt x="183" y="139"/>
                                  </a:lnTo>
                                  <a:lnTo>
                                    <a:pt x="185" y="140"/>
                                  </a:lnTo>
                                  <a:lnTo>
                                    <a:pt x="186" y="141"/>
                                  </a:lnTo>
                                  <a:lnTo>
                                    <a:pt x="187" y="143"/>
                                  </a:lnTo>
                                  <a:lnTo>
                                    <a:pt x="188" y="144"/>
                                  </a:lnTo>
                                  <a:lnTo>
                                    <a:pt x="190" y="145"/>
                                  </a:lnTo>
                                  <a:lnTo>
                                    <a:pt x="191" y="146"/>
                                  </a:lnTo>
                                  <a:lnTo>
                                    <a:pt x="192" y="147"/>
                                  </a:lnTo>
                                  <a:lnTo>
                                    <a:pt x="193" y="148"/>
                                  </a:lnTo>
                                  <a:lnTo>
                                    <a:pt x="194" y="149"/>
                                  </a:lnTo>
                                  <a:lnTo>
                                    <a:pt x="196" y="150"/>
                                  </a:lnTo>
                                  <a:lnTo>
                                    <a:pt x="197" y="152"/>
                                  </a:lnTo>
                                  <a:lnTo>
                                    <a:pt x="198" y="152"/>
                                  </a:lnTo>
                                  <a:lnTo>
                                    <a:pt x="199" y="153"/>
                                  </a:lnTo>
                                  <a:lnTo>
                                    <a:pt x="200" y="154"/>
                                  </a:lnTo>
                                  <a:lnTo>
                                    <a:pt x="201" y="154"/>
                                  </a:lnTo>
                                  <a:lnTo>
                                    <a:pt x="201" y="155"/>
                                  </a:lnTo>
                                  <a:lnTo>
                                    <a:pt x="202" y="156"/>
                                  </a:lnTo>
                                  <a:lnTo>
                                    <a:pt x="203" y="156"/>
                                  </a:lnTo>
                                  <a:lnTo>
                                    <a:pt x="203" y="157"/>
                                  </a:lnTo>
                                  <a:lnTo>
                                    <a:pt x="204" y="158"/>
                                  </a:lnTo>
                                  <a:lnTo>
                                    <a:pt x="205" y="159"/>
                                  </a:lnTo>
                                  <a:lnTo>
                                    <a:pt x="206" y="159"/>
                                  </a:lnTo>
                                  <a:lnTo>
                                    <a:pt x="206" y="160"/>
                                  </a:lnTo>
                                  <a:lnTo>
                                    <a:pt x="207" y="161"/>
                                  </a:lnTo>
                                  <a:lnTo>
                                    <a:pt x="208" y="161"/>
                                  </a:lnTo>
                                  <a:lnTo>
                                    <a:pt x="208" y="162"/>
                                  </a:lnTo>
                                  <a:lnTo>
                                    <a:pt x="209" y="163"/>
                                  </a:lnTo>
                                  <a:lnTo>
                                    <a:pt x="210" y="163"/>
                                  </a:lnTo>
                                  <a:lnTo>
                                    <a:pt x="210" y="164"/>
                                  </a:lnTo>
                                  <a:lnTo>
                                    <a:pt x="211" y="164"/>
                                  </a:lnTo>
                                  <a:lnTo>
                                    <a:pt x="211" y="165"/>
                                  </a:lnTo>
                                  <a:lnTo>
                                    <a:pt x="212" y="165"/>
                                  </a:lnTo>
                                  <a:lnTo>
                                    <a:pt x="214" y="167"/>
                                  </a:lnTo>
                                  <a:lnTo>
                                    <a:pt x="215" y="168"/>
                                  </a:lnTo>
                                  <a:lnTo>
                                    <a:pt x="216" y="169"/>
                                  </a:lnTo>
                                  <a:lnTo>
                                    <a:pt x="217" y="170"/>
                                  </a:lnTo>
                                  <a:lnTo>
                                    <a:pt x="219" y="172"/>
                                  </a:lnTo>
                                  <a:lnTo>
                                    <a:pt x="220" y="173"/>
                                  </a:lnTo>
                                  <a:lnTo>
                                    <a:pt x="221" y="174"/>
                                  </a:lnTo>
                                  <a:lnTo>
                                    <a:pt x="223" y="175"/>
                                  </a:lnTo>
                                  <a:lnTo>
                                    <a:pt x="224" y="176"/>
                                  </a:lnTo>
                                  <a:lnTo>
                                    <a:pt x="225" y="177"/>
                                  </a:lnTo>
                                  <a:lnTo>
                                    <a:pt x="364" y="310"/>
                                  </a:lnTo>
                                  <a:lnTo>
                                    <a:pt x="366" y="312"/>
                                  </a:lnTo>
                                  <a:lnTo>
                                    <a:pt x="367" y="313"/>
                                  </a:lnTo>
                                  <a:lnTo>
                                    <a:pt x="368" y="314"/>
                                  </a:lnTo>
                                  <a:lnTo>
                                    <a:pt x="370" y="316"/>
                                  </a:lnTo>
                                  <a:lnTo>
                                    <a:pt x="371" y="317"/>
                                  </a:lnTo>
                                  <a:lnTo>
                                    <a:pt x="373" y="318"/>
                                  </a:lnTo>
                                  <a:lnTo>
                                    <a:pt x="373" y="319"/>
                                  </a:lnTo>
                                  <a:lnTo>
                                    <a:pt x="374" y="319"/>
                                  </a:lnTo>
                                  <a:lnTo>
                                    <a:pt x="375" y="320"/>
                                  </a:lnTo>
                                  <a:lnTo>
                                    <a:pt x="376" y="321"/>
                                  </a:lnTo>
                                  <a:lnTo>
                                    <a:pt x="377" y="322"/>
                                  </a:lnTo>
                                  <a:lnTo>
                                    <a:pt x="377" y="323"/>
                                  </a:lnTo>
                                  <a:lnTo>
                                    <a:pt x="378" y="323"/>
                                  </a:lnTo>
                                  <a:lnTo>
                                    <a:pt x="379" y="324"/>
                                  </a:lnTo>
                                  <a:lnTo>
                                    <a:pt x="380" y="325"/>
                                  </a:lnTo>
                                  <a:lnTo>
                                    <a:pt x="381" y="326"/>
                                  </a:lnTo>
                                  <a:lnTo>
                                    <a:pt x="382" y="327"/>
                                  </a:lnTo>
                                  <a:lnTo>
                                    <a:pt x="383" y="328"/>
                                  </a:lnTo>
                                  <a:lnTo>
                                    <a:pt x="384" y="329"/>
                                  </a:lnTo>
                                  <a:lnTo>
                                    <a:pt x="385" y="330"/>
                                  </a:lnTo>
                                  <a:lnTo>
                                    <a:pt x="386" y="331"/>
                                  </a:lnTo>
                                  <a:lnTo>
                                    <a:pt x="388" y="332"/>
                                  </a:lnTo>
                                  <a:lnTo>
                                    <a:pt x="388" y="333"/>
                                  </a:lnTo>
                                  <a:lnTo>
                                    <a:pt x="390" y="334"/>
                                  </a:lnTo>
                                  <a:lnTo>
                                    <a:pt x="391" y="334"/>
                                  </a:lnTo>
                                  <a:lnTo>
                                    <a:pt x="391" y="336"/>
                                  </a:lnTo>
                                  <a:lnTo>
                                    <a:pt x="393" y="337"/>
                                  </a:lnTo>
                                  <a:lnTo>
                                    <a:pt x="394" y="337"/>
                                  </a:lnTo>
                                  <a:lnTo>
                                    <a:pt x="395" y="338"/>
                                  </a:lnTo>
                                  <a:lnTo>
                                    <a:pt x="396" y="339"/>
                                  </a:lnTo>
                                  <a:lnTo>
                                    <a:pt x="397" y="340"/>
                                  </a:lnTo>
                                  <a:lnTo>
                                    <a:pt x="398" y="341"/>
                                  </a:lnTo>
                                  <a:lnTo>
                                    <a:pt x="399" y="342"/>
                                  </a:lnTo>
                                  <a:lnTo>
                                    <a:pt x="400" y="343"/>
                                  </a:lnTo>
                                  <a:lnTo>
                                    <a:pt x="401" y="344"/>
                                  </a:lnTo>
                                  <a:lnTo>
                                    <a:pt x="402" y="345"/>
                                  </a:lnTo>
                                  <a:lnTo>
                                    <a:pt x="403" y="346"/>
                                  </a:lnTo>
                                  <a:lnTo>
                                    <a:pt x="404" y="347"/>
                                  </a:lnTo>
                                  <a:lnTo>
                                    <a:pt x="405" y="348"/>
                                  </a:lnTo>
                                  <a:lnTo>
                                    <a:pt x="408" y="351"/>
                                  </a:lnTo>
                                  <a:lnTo>
                                    <a:pt x="412" y="354"/>
                                  </a:lnTo>
                                  <a:lnTo>
                                    <a:pt x="415" y="357"/>
                                  </a:lnTo>
                                  <a:lnTo>
                                    <a:pt x="416" y="358"/>
                                  </a:lnTo>
                                  <a:lnTo>
                                    <a:pt x="417" y="359"/>
                                  </a:lnTo>
                                  <a:lnTo>
                                    <a:pt x="418" y="359"/>
                                  </a:lnTo>
                                  <a:lnTo>
                                    <a:pt x="419" y="361"/>
                                  </a:lnTo>
                                  <a:lnTo>
                                    <a:pt x="420" y="361"/>
                                  </a:lnTo>
                                  <a:lnTo>
                                    <a:pt x="421" y="362"/>
                                  </a:lnTo>
                                  <a:lnTo>
                                    <a:pt x="422" y="363"/>
                                  </a:lnTo>
                                  <a:lnTo>
                                    <a:pt x="423" y="364"/>
                                  </a:lnTo>
                                  <a:lnTo>
                                    <a:pt x="424" y="364"/>
                                  </a:lnTo>
                                  <a:lnTo>
                                    <a:pt x="425" y="365"/>
                                  </a:lnTo>
                                  <a:lnTo>
                                    <a:pt x="426" y="366"/>
                                  </a:lnTo>
                                  <a:lnTo>
                                    <a:pt x="427" y="367"/>
                                  </a:lnTo>
                                  <a:lnTo>
                                    <a:pt x="428" y="368"/>
                                  </a:lnTo>
                                  <a:lnTo>
                                    <a:pt x="429" y="369"/>
                                  </a:lnTo>
                                  <a:lnTo>
                                    <a:pt x="430" y="369"/>
                                  </a:lnTo>
                                  <a:lnTo>
                                    <a:pt x="430" y="371"/>
                                  </a:lnTo>
                                  <a:lnTo>
                                    <a:pt x="431" y="371"/>
                                  </a:lnTo>
                                  <a:lnTo>
                                    <a:pt x="432" y="372"/>
                                  </a:lnTo>
                                  <a:lnTo>
                                    <a:pt x="433" y="373"/>
                                  </a:lnTo>
                                  <a:lnTo>
                                    <a:pt x="434" y="374"/>
                                  </a:lnTo>
                                  <a:lnTo>
                                    <a:pt x="435" y="374"/>
                                  </a:lnTo>
                                  <a:lnTo>
                                    <a:pt x="435" y="375"/>
                                  </a:lnTo>
                                  <a:lnTo>
                                    <a:pt x="436" y="376"/>
                                  </a:lnTo>
                                  <a:lnTo>
                                    <a:pt x="437" y="377"/>
                                  </a:lnTo>
                                  <a:lnTo>
                                    <a:pt x="438" y="377"/>
                                  </a:lnTo>
                                  <a:lnTo>
                                    <a:pt x="438" y="378"/>
                                  </a:lnTo>
                                  <a:lnTo>
                                    <a:pt x="439" y="378"/>
                                  </a:lnTo>
                                  <a:lnTo>
                                    <a:pt x="440" y="379"/>
                                  </a:lnTo>
                                  <a:lnTo>
                                    <a:pt x="440" y="380"/>
                                  </a:lnTo>
                                  <a:lnTo>
                                    <a:pt x="441" y="380"/>
                                  </a:lnTo>
                                  <a:lnTo>
                                    <a:pt x="442" y="381"/>
                                  </a:lnTo>
                                  <a:lnTo>
                                    <a:pt x="443" y="382"/>
                                  </a:lnTo>
                                  <a:lnTo>
                                    <a:pt x="444" y="383"/>
                                  </a:lnTo>
                                  <a:lnTo>
                                    <a:pt x="445" y="383"/>
                                  </a:lnTo>
                                  <a:lnTo>
                                    <a:pt x="446" y="384"/>
                                  </a:lnTo>
                                  <a:lnTo>
                                    <a:pt x="447" y="385"/>
                                  </a:lnTo>
                                  <a:lnTo>
                                    <a:pt x="448" y="386"/>
                                  </a:lnTo>
                                  <a:lnTo>
                                    <a:pt x="449" y="387"/>
                                  </a:lnTo>
                                  <a:lnTo>
                                    <a:pt x="450" y="387"/>
                                  </a:lnTo>
                                  <a:lnTo>
                                    <a:pt x="451" y="388"/>
                                  </a:lnTo>
                                  <a:lnTo>
                                    <a:pt x="452" y="389"/>
                                  </a:lnTo>
                                  <a:lnTo>
                                    <a:pt x="453" y="390"/>
                                  </a:lnTo>
                                  <a:lnTo>
                                    <a:pt x="454" y="391"/>
                                  </a:lnTo>
                                  <a:lnTo>
                                    <a:pt x="455" y="392"/>
                                  </a:lnTo>
                                  <a:lnTo>
                                    <a:pt x="456" y="392"/>
                                  </a:lnTo>
                                  <a:lnTo>
                                    <a:pt x="457" y="393"/>
                                  </a:lnTo>
                                  <a:lnTo>
                                    <a:pt x="458" y="394"/>
                                  </a:lnTo>
                                  <a:lnTo>
                                    <a:pt x="459" y="395"/>
                                  </a:lnTo>
                                  <a:lnTo>
                                    <a:pt x="460" y="396"/>
                                  </a:lnTo>
                                  <a:lnTo>
                                    <a:pt x="461" y="397"/>
                                  </a:lnTo>
                                  <a:lnTo>
                                    <a:pt x="462" y="398"/>
                                  </a:lnTo>
                                  <a:lnTo>
                                    <a:pt x="463" y="399"/>
                                  </a:lnTo>
                                  <a:lnTo>
                                    <a:pt x="464" y="400"/>
                                  </a:lnTo>
                                  <a:lnTo>
                                    <a:pt x="465" y="401"/>
                                  </a:lnTo>
                                  <a:lnTo>
                                    <a:pt x="466" y="401"/>
                                  </a:lnTo>
                                  <a:lnTo>
                                    <a:pt x="466" y="402"/>
                                  </a:lnTo>
                                  <a:lnTo>
                                    <a:pt x="467" y="403"/>
                                  </a:lnTo>
                                  <a:lnTo>
                                    <a:pt x="468" y="403"/>
                                  </a:lnTo>
                                  <a:lnTo>
                                    <a:pt x="469" y="404"/>
                                  </a:lnTo>
                                  <a:lnTo>
                                    <a:pt x="470" y="405"/>
                                  </a:lnTo>
                                  <a:lnTo>
                                    <a:pt x="471" y="405"/>
                                  </a:lnTo>
                                  <a:lnTo>
                                    <a:pt x="471" y="406"/>
                                  </a:lnTo>
                                  <a:lnTo>
                                    <a:pt x="472" y="407"/>
                                  </a:lnTo>
                                  <a:lnTo>
                                    <a:pt x="473" y="407"/>
                                  </a:lnTo>
                                  <a:lnTo>
                                    <a:pt x="474" y="408"/>
                                  </a:lnTo>
                                  <a:lnTo>
                                    <a:pt x="475" y="409"/>
                                  </a:lnTo>
                                  <a:lnTo>
                                    <a:pt x="476" y="410"/>
                                  </a:lnTo>
                                  <a:lnTo>
                                    <a:pt x="477" y="411"/>
                                  </a:lnTo>
                                  <a:lnTo>
                                    <a:pt x="478" y="412"/>
                                  </a:lnTo>
                                  <a:lnTo>
                                    <a:pt x="479" y="413"/>
                                  </a:lnTo>
                                  <a:lnTo>
                                    <a:pt x="480" y="413"/>
                                  </a:lnTo>
                                  <a:lnTo>
                                    <a:pt x="480" y="414"/>
                                  </a:lnTo>
                                  <a:lnTo>
                                    <a:pt x="481" y="414"/>
                                  </a:lnTo>
                                  <a:lnTo>
                                    <a:pt x="482" y="415"/>
                                  </a:lnTo>
                                  <a:lnTo>
                                    <a:pt x="483" y="416"/>
                                  </a:lnTo>
                                  <a:lnTo>
                                    <a:pt x="484" y="416"/>
                                  </a:lnTo>
                                  <a:lnTo>
                                    <a:pt x="484" y="417"/>
                                  </a:lnTo>
                                  <a:lnTo>
                                    <a:pt x="485" y="417"/>
                                  </a:lnTo>
                                  <a:lnTo>
                                    <a:pt x="486" y="418"/>
                                  </a:lnTo>
                                  <a:lnTo>
                                    <a:pt x="487" y="419"/>
                                  </a:lnTo>
                                  <a:lnTo>
                                    <a:pt x="488" y="420"/>
                                  </a:lnTo>
                                  <a:lnTo>
                                    <a:pt x="489" y="421"/>
                                  </a:lnTo>
                                  <a:lnTo>
                                    <a:pt x="490" y="421"/>
                                  </a:lnTo>
                                  <a:lnTo>
                                    <a:pt x="491" y="422"/>
                                  </a:lnTo>
                                  <a:lnTo>
                                    <a:pt x="491" y="423"/>
                                  </a:lnTo>
                                  <a:lnTo>
                                    <a:pt x="492" y="424"/>
                                  </a:lnTo>
                                  <a:lnTo>
                                    <a:pt x="493" y="425"/>
                                  </a:lnTo>
                                  <a:lnTo>
                                    <a:pt x="494" y="425"/>
                                  </a:lnTo>
                                  <a:lnTo>
                                    <a:pt x="495" y="426"/>
                                  </a:lnTo>
                                  <a:lnTo>
                                    <a:pt x="496" y="427"/>
                                  </a:lnTo>
                                  <a:lnTo>
                                    <a:pt x="497" y="428"/>
                                  </a:lnTo>
                                  <a:lnTo>
                                    <a:pt x="498" y="429"/>
                                  </a:lnTo>
                                  <a:lnTo>
                                    <a:pt x="499" y="429"/>
                                  </a:lnTo>
                                  <a:lnTo>
                                    <a:pt x="500" y="430"/>
                                  </a:lnTo>
                                  <a:lnTo>
                                    <a:pt x="501" y="431"/>
                                  </a:lnTo>
                                  <a:lnTo>
                                    <a:pt x="501" y="432"/>
                                  </a:lnTo>
                                  <a:lnTo>
                                    <a:pt x="502" y="432"/>
                                  </a:lnTo>
                                  <a:lnTo>
                                    <a:pt x="503" y="433"/>
                                  </a:lnTo>
                                  <a:lnTo>
                                    <a:pt x="507" y="436"/>
                                  </a:lnTo>
                                  <a:lnTo>
                                    <a:pt x="510" y="440"/>
                                  </a:lnTo>
                                  <a:lnTo>
                                    <a:pt x="514" y="443"/>
                                  </a:lnTo>
                                  <a:lnTo>
                                    <a:pt x="518" y="446"/>
                                  </a:lnTo>
                                  <a:lnTo>
                                    <a:pt x="521" y="450"/>
                                  </a:lnTo>
                                  <a:lnTo>
                                    <a:pt x="525" y="453"/>
                                  </a:lnTo>
                                  <a:lnTo>
                                    <a:pt x="529" y="457"/>
                                  </a:lnTo>
                                  <a:lnTo>
                                    <a:pt x="532" y="460"/>
                                  </a:lnTo>
                                  <a:lnTo>
                                    <a:pt x="536" y="464"/>
                                  </a:lnTo>
                                  <a:lnTo>
                                    <a:pt x="539" y="467"/>
                                  </a:lnTo>
                                  <a:lnTo>
                                    <a:pt x="543" y="471"/>
                                  </a:lnTo>
                                  <a:lnTo>
                                    <a:pt x="546" y="475"/>
                                  </a:lnTo>
                                  <a:lnTo>
                                    <a:pt x="550" y="478"/>
                                  </a:lnTo>
                                  <a:lnTo>
                                    <a:pt x="554" y="482"/>
                                  </a:lnTo>
                                  <a:lnTo>
                                    <a:pt x="557" y="486"/>
                                  </a:lnTo>
                                  <a:lnTo>
                                    <a:pt x="561" y="490"/>
                                  </a:lnTo>
                                  <a:lnTo>
                                    <a:pt x="564" y="494"/>
                                  </a:lnTo>
                                  <a:lnTo>
                                    <a:pt x="567" y="498"/>
                                  </a:lnTo>
                                  <a:lnTo>
                                    <a:pt x="571" y="502"/>
                                  </a:lnTo>
                                  <a:lnTo>
                                    <a:pt x="574" y="506"/>
                                  </a:lnTo>
                                  <a:lnTo>
                                    <a:pt x="575" y="508"/>
                                  </a:lnTo>
                                  <a:lnTo>
                                    <a:pt x="576" y="509"/>
                                  </a:lnTo>
                                  <a:lnTo>
                                    <a:pt x="577" y="510"/>
                                  </a:lnTo>
                                  <a:lnTo>
                                    <a:pt x="578" y="511"/>
                                  </a:lnTo>
                                  <a:lnTo>
                                    <a:pt x="579" y="512"/>
                                  </a:lnTo>
                                  <a:lnTo>
                                    <a:pt x="579" y="513"/>
                                  </a:lnTo>
                                  <a:lnTo>
                                    <a:pt x="580" y="514"/>
                                  </a:lnTo>
                                  <a:lnTo>
                                    <a:pt x="581" y="515"/>
                                  </a:lnTo>
                                  <a:lnTo>
                                    <a:pt x="582" y="516"/>
                                  </a:lnTo>
                                  <a:lnTo>
                                    <a:pt x="582" y="517"/>
                                  </a:lnTo>
                                  <a:lnTo>
                                    <a:pt x="583" y="517"/>
                                  </a:lnTo>
                                  <a:lnTo>
                                    <a:pt x="584" y="518"/>
                                  </a:lnTo>
                                  <a:lnTo>
                                    <a:pt x="584" y="519"/>
                                  </a:lnTo>
                                  <a:lnTo>
                                    <a:pt x="585" y="520"/>
                                  </a:lnTo>
                                  <a:lnTo>
                                    <a:pt x="603" y="544"/>
                                  </a:lnTo>
                                  <a:lnTo>
                                    <a:pt x="603" y="545"/>
                                  </a:lnTo>
                                  <a:lnTo>
                                    <a:pt x="581" y="515"/>
                                  </a:lnTo>
                                  <a:lnTo>
                                    <a:pt x="580" y="515"/>
                                  </a:lnTo>
                                  <a:lnTo>
                                    <a:pt x="579" y="514"/>
                                  </a:lnTo>
                                  <a:lnTo>
                                    <a:pt x="579" y="513"/>
                                  </a:lnTo>
                                  <a:lnTo>
                                    <a:pt x="578" y="512"/>
                                  </a:lnTo>
                                  <a:lnTo>
                                    <a:pt x="577" y="512"/>
                                  </a:lnTo>
                                  <a:lnTo>
                                    <a:pt x="577" y="510"/>
                                  </a:lnTo>
                                  <a:lnTo>
                                    <a:pt x="576" y="510"/>
                                  </a:lnTo>
                                  <a:lnTo>
                                    <a:pt x="575" y="509"/>
                                  </a:lnTo>
                                  <a:lnTo>
                                    <a:pt x="575" y="508"/>
                                  </a:lnTo>
                                  <a:lnTo>
                                    <a:pt x="574" y="507"/>
                                  </a:lnTo>
                                  <a:lnTo>
                                    <a:pt x="573" y="506"/>
                                  </a:lnTo>
                                  <a:lnTo>
                                    <a:pt x="572" y="505"/>
                                  </a:lnTo>
                                  <a:lnTo>
                                    <a:pt x="571" y="504"/>
                                  </a:lnTo>
                                  <a:lnTo>
                                    <a:pt x="570" y="503"/>
                                  </a:lnTo>
                                  <a:lnTo>
                                    <a:pt x="569" y="502"/>
                                  </a:lnTo>
                                  <a:lnTo>
                                    <a:pt x="569" y="501"/>
                                  </a:lnTo>
                                  <a:lnTo>
                                    <a:pt x="568" y="500"/>
                                  </a:lnTo>
                                  <a:lnTo>
                                    <a:pt x="567" y="500"/>
                                  </a:lnTo>
                                  <a:lnTo>
                                    <a:pt x="565" y="497"/>
                                  </a:lnTo>
                                  <a:lnTo>
                                    <a:pt x="562" y="494"/>
                                  </a:lnTo>
                                  <a:lnTo>
                                    <a:pt x="559" y="491"/>
                                  </a:lnTo>
                                  <a:lnTo>
                                    <a:pt x="557" y="488"/>
                                  </a:lnTo>
                                  <a:lnTo>
                                    <a:pt x="554" y="485"/>
                                  </a:lnTo>
                                  <a:lnTo>
                                    <a:pt x="551" y="482"/>
                                  </a:lnTo>
                                  <a:lnTo>
                                    <a:pt x="549" y="480"/>
                                  </a:lnTo>
                                  <a:lnTo>
                                    <a:pt x="546" y="477"/>
                                  </a:lnTo>
                                  <a:lnTo>
                                    <a:pt x="543" y="474"/>
                                  </a:lnTo>
                                  <a:lnTo>
                                    <a:pt x="541" y="471"/>
                                  </a:lnTo>
                                  <a:lnTo>
                                    <a:pt x="538" y="469"/>
                                  </a:lnTo>
                                  <a:lnTo>
                                    <a:pt x="535" y="466"/>
                                  </a:lnTo>
                                  <a:lnTo>
                                    <a:pt x="533" y="464"/>
                                  </a:lnTo>
                                  <a:lnTo>
                                    <a:pt x="530" y="461"/>
                                  </a:lnTo>
                                  <a:lnTo>
                                    <a:pt x="527" y="459"/>
                                  </a:lnTo>
                                  <a:lnTo>
                                    <a:pt x="525" y="456"/>
                                  </a:lnTo>
                                  <a:lnTo>
                                    <a:pt x="522" y="454"/>
                                  </a:lnTo>
                                  <a:lnTo>
                                    <a:pt x="519" y="452"/>
                                  </a:lnTo>
                                  <a:lnTo>
                                    <a:pt x="516" y="449"/>
                                  </a:lnTo>
                                  <a:lnTo>
                                    <a:pt x="513" y="447"/>
                                  </a:lnTo>
                                  <a:lnTo>
                                    <a:pt x="512" y="446"/>
                                  </a:lnTo>
                                  <a:lnTo>
                                    <a:pt x="511" y="445"/>
                                  </a:lnTo>
                                  <a:lnTo>
                                    <a:pt x="510" y="444"/>
                                  </a:lnTo>
                                  <a:lnTo>
                                    <a:pt x="509" y="444"/>
                                  </a:lnTo>
                                  <a:lnTo>
                                    <a:pt x="508" y="442"/>
                                  </a:lnTo>
                                  <a:lnTo>
                                    <a:pt x="507" y="442"/>
                                  </a:lnTo>
                                  <a:lnTo>
                                    <a:pt x="506" y="441"/>
                                  </a:lnTo>
                                  <a:lnTo>
                                    <a:pt x="505" y="440"/>
                                  </a:lnTo>
                                  <a:lnTo>
                                    <a:pt x="504" y="440"/>
                                  </a:lnTo>
                                  <a:lnTo>
                                    <a:pt x="503" y="439"/>
                                  </a:lnTo>
                                  <a:lnTo>
                                    <a:pt x="502" y="438"/>
                                  </a:lnTo>
                                  <a:lnTo>
                                    <a:pt x="501" y="437"/>
                                  </a:lnTo>
                                  <a:lnTo>
                                    <a:pt x="500" y="436"/>
                                  </a:lnTo>
                                  <a:lnTo>
                                    <a:pt x="499" y="436"/>
                                  </a:lnTo>
                                  <a:lnTo>
                                    <a:pt x="498" y="435"/>
                                  </a:lnTo>
                                  <a:lnTo>
                                    <a:pt x="498" y="434"/>
                                  </a:lnTo>
                                  <a:lnTo>
                                    <a:pt x="497" y="433"/>
                                  </a:lnTo>
                                  <a:lnTo>
                                    <a:pt x="496" y="433"/>
                                  </a:lnTo>
                                  <a:lnTo>
                                    <a:pt x="495" y="432"/>
                                  </a:lnTo>
                                  <a:lnTo>
                                    <a:pt x="418" y="380"/>
                                  </a:lnTo>
                                  <a:lnTo>
                                    <a:pt x="417" y="379"/>
                                  </a:lnTo>
                                  <a:lnTo>
                                    <a:pt x="415" y="378"/>
                                  </a:lnTo>
                                  <a:lnTo>
                                    <a:pt x="414" y="377"/>
                                  </a:lnTo>
                                  <a:lnTo>
                                    <a:pt x="412" y="376"/>
                                  </a:lnTo>
                                  <a:lnTo>
                                    <a:pt x="411" y="375"/>
                                  </a:lnTo>
                                  <a:lnTo>
                                    <a:pt x="409" y="374"/>
                                  </a:lnTo>
                                  <a:lnTo>
                                    <a:pt x="408" y="373"/>
                                  </a:lnTo>
                                  <a:lnTo>
                                    <a:pt x="407" y="372"/>
                                  </a:lnTo>
                                  <a:lnTo>
                                    <a:pt x="405" y="371"/>
                                  </a:lnTo>
                                  <a:lnTo>
                                    <a:pt x="404" y="369"/>
                                  </a:lnTo>
                                  <a:lnTo>
                                    <a:pt x="402" y="368"/>
                                  </a:lnTo>
                                  <a:lnTo>
                                    <a:pt x="401" y="367"/>
                                  </a:lnTo>
                                  <a:lnTo>
                                    <a:pt x="400" y="366"/>
                                  </a:lnTo>
                                  <a:lnTo>
                                    <a:pt x="398" y="365"/>
                                  </a:lnTo>
                                  <a:lnTo>
                                    <a:pt x="397" y="364"/>
                                  </a:lnTo>
                                  <a:lnTo>
                                    <a:pt x="395" y="363"/>
                                  </a:lnTo>
                                  <a:lnTo>
                                    <a:pt x="394" y="362"/>
                                  </a:lnTo>
                                  <a:lnTo>
                                    <a:pt x="393" y="361"/>
                                  </a:lnTo>
                                  <a:lnTo>
                                    <a:pt x="391" y="359"/>
                                  </a:lnTo>
                                  <a:lnTo>
                                    <a:pt x="390" y="358"/>
                                  </a:lnTo>
                                  <a:lnTo>
                                    <a:pt x="389" y="357"/>
                                  </a:lnTo>
                                  <a:lnTo>
                                    <a:pt x="387" y="356"/>
                                  </a:lnTo>
                                  <a:lnTo>
                                    <a:pt x="386" y="355"/>
                                  </a:lnTo>
                                  <a:lnTo>
                                    <a:pt x="385" y="354"/>
                                  </a:lnTo>
                                  <a:lnTo>
                                    <a:pt x="384" y="353"/>
                                  </a:lnTo>
                                  <a:lnTo>
                                    <a:pt x="382" y="352"/>
                                  </a:lnTo>
                                  <a:lnTo>
                                    <a:pt x="381" y="352"/>
                                  </a:lnTo>
                                  <a:lnTo>
                                    <a:pt x="380" y="350"/>
                                  </a:lnTo>
                                  <a:lnTo>
                                    <a:pt x="379" y="349"/>
                                  </a:lnTo>
                                  <a:lnTo>
                                    <a:pt x="378" y="349"/>
                                  </a:lnTo>
                                  <a:lnTo>
                                    <a:pt x="376" y="348"/>
                                  </a:lnTo>
                                  <a:lnTo>
                                    <a:pt x="375" y="347"/>
                                  </a:lnTo>
                                  <a:lnTo>
                                    <a:pt x="374" y="346"/>
                                  </a:lnTo>
                                  <a:lnTo>
                                    <a:pt x="373" y="345"/>
                                  </a:lnTo>
                                  <a:lnTo>
                                    <a:pt x="371" y="344"/>
                                  </a:lnTo>
                                  <a:lnTo>
                                    <a:pt x="370" y="343"/>
                                  </a:lnTo>
                                  <a:lnTo>
                                    <a:pt x="369" y="342"/>
                                  </a:lnTo>
                                  <a:lnTo>
                                    <a:pt x="368" y="341"/>
                                  </a:lnTo>
                                  <a:lnTo>
                                    <a:pt x="366" y="340"/>
                                  </a:lnTo>
                                  <a:lnTo>
                                    <a:pt x="365" y="339"/>
                                  </a:lnTo>
                                  <a:lnTo>
                                    <a:pt x="363" y="337"/>
                                  </a:lnTo>
                                  <a:lnTo>
                                    <a:pt x="360" y="334"/>
                                  </a:lnTo>
                                  <a:lnTo>
                                    <a:pt x="357" y="332"/>
                                  </a:lnTo>
                                  <a:lnTo>
                                    <a:pt x="354" y="329"/>
                                  </a:lnTo>
                                  <a:lnTo>
                                    <a:pt x="351" y="327"/>
                                  </a:lnTo>
                                  <a:lnTo>
                                    <a:pt x="349" y="324"/>
                                  </a:lnTo>
                                  <a:lnTo>
                                    <a:pt x="346" y="321"/>
                                  </a:lnTo>
                                  <a:lnTo>
                                    <a:pt x="343" y="319"/>
                                  </a:lnTo>
                                  <a:lnTo>
                                    <a:pt x="340" y="316"/>
                                  </a:lnTo>
                                  <a:lnTo>
                                    <a:pt x="338" y="314"/>
                                  </a:lnTo>
                                  <a:lnTo>
                                    <a:pt x="337" y="313"/>
                                  </a:lnTo>
                                  <a:lnTo>
                                    <a:pt x="336" y="313"/>
                                  </a:lnTo>
                                  <a:lnTo>
                                    <a:pt x="335" y="312"/>
                                  </a:lnTo>
                                  <a:lnTo>
                                    <a:pt x="334" y="311"/>
                                  </a:lnTo>
                                  <a:lnTo>
                                    <a:pt x="333" y="310"/>
                                  </a:lnTo>
                                  <a:lnTo>
                                    <a:pt x="332" y="309"/>
                                  </a:lnTo>
                                  <a:lnTo>
                                    <a:pt x="331" y="308"/>
                                  </a:lnTo>
                                  <a:lnTo>
                                    <a:pt x="330" y="307"/>
                                  </a:lnTo>
                                  <a:lnTo>
                                    <a:pt x="329" y="306"/>
                                  </a:lnTo>
                                  <a:lnTo>
                                    <a:pt x="328" y="305"/>
                                  </a:lnTo>
                                  <a:lnTo>
                                    <a:pt x="327" y="305"/>
                                  </a:lnTo>
                                  <a:lnTo>
                                    <a:pt x="326" y="304"/>
                                  </a:lnTo>
                                  <a:lnTo>
                                    <a:pt x="325" y="303"/>
                                  </a:lnTo>
                                  <a:lnTo>
                                    <a:pt x="324" y="302"/>
                                  </a:lnTo>
                                  <a:lnTo>
                                    <a:pt x="323" y="301"/>
                                  </a:lnTo>
                                  <a:lnTo>
                                    <a:pt x="322" y="300"/>
                                  </a:lnTo>
                                  <a:lnTo>
                                    <a:pt x="321" y="299"/>
                                  </a:lnTo>
                                  <a:lnTo>
                                    <a:pt x="320" y="299"/>
                                  </a:lnTo>
                                  <a:lnTo>
                                    <a:pt x="319" y="297"/>
                                  </a:lnTo>
                                  <a:lnTo>
                                    <a:pt x="318" y="296"/>
                                  </a:lnTo>
                                  <a:lnTo>
                                    <a:pt x="183" y="165"/>
                                  </a:lnTo>
                                  <a:lnTo>
                                    <a:pt x="181" y="164"/>
                                  </a:lnTo>
                                  <a:lnTo>
                                    <a:pt x="179" y="162"/>
                                  </a:lnTo>
                                  <a:lnTo>
                                    <a:pt x="177" y="160"/>
                                  </a:lnTo>
                                  <a:lnTo>
                                    <a:pt x="175" y="158"/>
                                  </a:lnTo>
                                  <a:lnTo>
                                    <a:pt x="173" y="157"/>
                                  </a:lnTo>
                                  <a:lnTo>
                                    <a:pt x="172" y="155"/>
                                  </a:lnTo>
                                  <a:lnTo>
                                    <a:pt x="170" y="153"/>
                                  </a:lnTo>
                                  <a:lnTo>
                                    <a:pt x="168" y="151"/>
                                  </a:lnTo>
                                  <a:lnTo>
                                    <a:pt x="166" y="149"/>
                                  </a:lnTo>
                                  <a:lnTo>
                                    <a:pt x="164" y="148"/>
                                  </a:lnTo>
                                  <a:lnTo>
                                    <a:pt x="162" y="146"/>
                                  </a:lnTo>
                                  <a:lnTo>
                                    <a:pt x="160" y="144"/>
                                  </a:lnTo>
                                  <a:lnTo>
                                    <a:pt x="158" y="142"/>
                                  </a:lnTo>
                                  <a:lnTo>
                                    <a:pt x="157" y="140"/>
                                  </a:lnTo>
                                  <a:lnTo>
                                    <a:pt x="155" y="139"/>
                                  </a:lnTo>
                                  <a:lnTo>
                                    <a:pt x="150" y="134"/>
                                  </a:lnTo>
                                  <a:lnTo>
                                    <a:pt x="145" y="130"/>
                                  </a:lnTo>
                                  <a:lnTo>
                                    <a:pt x="140" y="125"/>
                                  </a:lnTo>
                                  <a:lnTo>
                                    <a:pt x="139" y="124"/>
                                  </a:lnTo>
                                  <a:lnTo>
                                    <a:pt x="138" y="123"/>
                                  </a:lnTo>
                                  <a:lnTo>
                                    <a:pt x="137" y="123"/>
                                  </a:lnTo>
                                  <a:lnTo>
                                    <a:pt x="136" y="122"/>
                                  </a:lnTo>
                                  <a:lnTo>
                                    <a:pt x="135" y="121"/>
                                  </a:lnTo>
                                  <a:lnTo>
                                    <a:pt x="135" y="120"/>
                                  </a:lnTo>
                                  <a:lnTo>
                                    <a:pt x="134" y="119"/>
                                  </a:lnTo>
                                  <a:lnTo>
                                    <a:pt x="133" y="119"/>
                                  </a:lnTo>
                                  <a:lnTo>
                                    <a:pt x="133" y="118"/>
                                  </a:lnTo>
                                  <a:lnTo>
                                    <a:pt x="132" y="118"/>
                                  </a:lnTo>
                                  <a:lnTo>
                                    <a:pt x="131" y="117"/>
                                  </a:lnTo>
                                  <a:lnTo>
                                    <a:pt x="130" y="116"/>
                                  </a:lnTo>
                                  <a:lnTo>
                                    <a:pt x="129" y="115"/>
                                  </a:lnTo>
                                  <a:lnTo>
                                    <a:pt x="129" y="114"/>
                                  </a:lnTo>
                                  <a:lnTo>
                                    <a:pt x="128" y="114"/>
                                  </a:lnTo>
                                  <a:lnTo>
                                    <a:pt x="127" y="113"/>
                                  </a:lnTo>
                                  <a:lnTo>
                                    <a:pt x="126" y="112"/>
                                  </a:lnTo>
                                  <a:lnTo>
                                    <a:pt x="125" y="111"/>
                                  </a:lnTo>
                                  <a:lnTo>
                                    <a:pt x="124" y="111"/>
                                  </a:lnTo>
                                  <a:lnTo>
                                    <a:pt x="124" y="110"/>
                                  </a:lnTo>
                                  <a:lnTo>
                                    <a:pt x="123" y="110"/>
                                  </a:lnTo>
                                  <a:lnTo>
                                    <a:pt x="122" y="109"/>
                                  </a:lnTo>
                                  <a:lnTo>
                                    <a:pt x="121" y="108"/>
                                  </a:lnTo>
                                  <a:lnTo>
                                    <a:pt x="120" y="108"/>
                                  </a:lnTo>
                                  <a:lnTo>
                                    <a:pt x="120" y="107"/>
                                  </a:lnTo>
                                  <a:lnTo>
                                    <a:pt x="119" y="106"/>
                                  </a:lnTo>
                                  <a:lnTo>
                                    <a:pt x="118" y="106"/>
                                  </a:lnTo>
                                  <a:lnTo>
                                    <a:pt x="118" y="105"/>
                                  </a:lnTo>
                                  <a:lnTo>
                                    <a:pt x="117" y="104"/>
                                  </a:lnTo>
                                  <a:lnTo>
                                    <a:pt x="116" y="104"/>
                                  </a:lnTo>
                                  <a:lnTo>
                                    <a:pt x="115" y="103"/>
                                  </a:lnTo>
                                  <a:lnTo>
                                    <a:pt x="115" y="102"/>
                                  </a:lnTo>
                                  <a:lnTo>
                                    <a:pt x="114" y="101"/>
                                  </a:lnTo>
                                  <a:lnTo>
                                    <a:pt x="113" y="101"/>
                                  </a:lnTo>
                                  <a:lnTo>
                                    <a:pt x="112" y="100"/>
                                  </a:lnTo>
                                  <a:lnTo>
                                    <a:pt x="112" y="99"/>
                                  </a:lnTo>
                                  <a:lnTo>
                                    <a:pt x="111" y="99"/>
                                  </a:lnTo>
                                  <a:lnTo>
                                    <a:pt x="110" y="98"/>
                                  </a:lnTo>
                                  <a:lnTo>
                                    <a:pt x="109" y="97"/>
                                  </a:lnTo>
                                  <a:lnTo>
                                    <a:pt x="109" y="96"/>
                                  </a:lnTo>
                                  <a:lnTo>
                                    <a:pt x="108" y="96"/>
                                  </a:lnTo>
                                  <a:lnTo>
                                    <a:pt x="107" y="95"/>
                                  </a:lnTo>
                                  <a:lnTo>
                                    <a:pt x="106" y="95"/>
                                  </a:lnTo>
                                  <a:lnTo>
                                    <a:pt x="105" y="94"/>
                                  </a:lnTo>
                                  <a:lnTo>
                                    <a:pt x="105" y="93"/>
                                  </a:lnTo>
                                  <a:lnTo>
                                    <a:pt x="104" y="92"/>
                                  </a:lnTo>
                                  <a:lnTo>
                                    <a:pt x="103" y="92"/>
                                  </a:lnTo>
                                  <a:lnTo>
                                    <a:pt x="103" y="91"/>
                                  </a:lnTo>
                                  <a:lnTo>
                                    <a:pt x="102" y="91"/>
                                  </a:lnTo>
                                  <a:lnTo>
                                    <a:pt x="101" y="90"/>
                                  </a:lnTo>
                                  <a:lnTo>
                                    <a:pt x="100" y="89"/>
                                  </a:lnTo>
                                  <a:lnTo>
                                    <a:pt x="99" y="88"/>
                                  </a:lnTo>
                                  <a:lnTo>
                                    <a:pt x="98" y="87"/>
                                  </a:lnTo>
                                  <a:lnTo>
                                    <a:pt x="97" y="87"/>
                                  </a:lnTo>
                                  <a:lnTo>
                                    <a:pt x="96" y="86"/>
                                  </a:lnTo>
                                  <a:lnTo>
                                    <a:pt x="96" y="85"/>
                                  </a:lnTo>
                                  <a:lnTo>
                                    <a:pt x="95" y="85"/>
                                  </a:lnTo>
                                  <a:lnTo>
                                    <a:pt x="94" y="84"/>
                                  </a:lnTo>
                                  <a:lnTo>
                                    <a:pt x="93" y="84"/>
                                  </a:lnTo>
                                  <a:lnTo>
                                    <a:pt x="93" y="83"/>
                                  </a:lnTo>
                                  <a:lnTo>
                                    <a:pt x="92" y="82"/>
                                  </a:lnTo>
                                  <a:lnTo>
                                    <a:pt x="91" y="82"/>
                                  </a:lnTo>
                                  <a:lnTo>
                                    <a:pt x="91" y="81"/>
                                  </a:lnTo>
                                  <a:lnTo>
                                    <a:pt x="90" y="81"/>
                                  </a:lnTo>
                                  <a:lnTo>
                                    <a:pt x="89" y="80"/>
                                  </a:lnTo>
                                  <a:lnTo>
                                    <a:pt x="88" y="80"/>
                                  </a:lnTo>
                                  <a:lnTo>
                                    <a:pt x="88" y="79"/>
                                  </a:lnTo>
                                  <a:lnTo>
                                    <a:pt x="87" y="79"/>
                                  </a:lnTo>
                                  <a:lnTo>
                                    <a:pt x="87" y="78"/>
                                  </a:lnTo>
                                  <a:lnTo>
                                    <a:pt x="86" y="77"/>
                                  </a:lnTo>
                                  <a:lnTo>
                                    <a:pt x="85" y="76"/>
                                  </a:lnTo>
                                  <a:lnTo>
                                    <a:pt x="84" y="76"/>
                                  </a:lnTo>
                                  <a:lnTo>
                                    <a:pt x="84" y="75"/>
                                  </a:lnTo>
                                  <a:lnTo>
                                    <a:pt x="83" y="75"/>
                                  </a:lnTo>
                                  <a:lnTo>
                                    <a:pt x="83" y="74"/>
                                  </a:lnTo>
                                  <a:lnTo>
                                    <a:pt x="82" y="74"/>
                                  </a:lnTo>
                                  <a:lnTo>
                                    <a:pt x="82" y="73"/>
                                  </a:lnTo>
                                  <a:lnTo>
                                    <a:pt x="81" y="73"/>
                                  </a:lnTo>
                                  <a:lnTo>
                                    <a:pt x="81" y="72"/>
                                  </a:lnTo>
                                  <a:lnTo>
                                    <a:pt x="80" y="72"/>
                                  </a:lnTo>
                                  <a:lnTo>
                                    <a:pt x="79" y="71"/>
                                  </a:lnTo>
                                  <a:lnTo>
                                    <a:pt x="78" y="71"/>
                                  </a:lnTo>
                                  <a:lnTo>
                                    <a:pt x="78" y="70"/>
                                  </a:lnTo>
                                  <a:lnTo>
                                    <a:pt x="77" y="70"/>
                                  </a:lnTo>
                                  <a:lnTo>
                                    <a:pt x="77" y="69"/>
                                  </a:lnTo>
                                  <a:lnTo>
                                    <a:pt x="76" y="69"/>
                                  </a:lnTo>
                                  <a:lnTo>
                                    <a:pt x="76" y="68"/>
                                  </a:lnTo>
                                  <a:lnTo>
                                    <a:pt x="75" y="68"/>
                                  </a:lnTo>
                                  <a:lnTo>
                                    <a:pt x="1" y="11"/>
                                  </a:lnTo>
                                  <a:lnTo>
                                    <a:pt x="0" y="11"/>
                                  </a:lnTo>
                                  <a:lnTo>
                                    <a:pt x="0" y="12"/>
                                  </a:lnTo>
                                  <a:lnTo>
                                    <a:pt x="78" y="72"/>
                                  </a:lnTo>
                                  <a:lnTo>
                                    <a:pt x="80" y="73"/>
                                  </a:lnTo>
                                  <a:lnTo>
                                    <a:pt x="81" y="74"/>
                                  </a:lnTo>
                                  <a:lnTo>
                                    <a:pt x="82" y="75"/>
                                  </a:lnTo>
                                  <a:lnTo>
                                    <a:pt x="83" y="76"/>
                                  </a:lnTo>
                                  <a:lnTo>
                                    <a:pt x="85" y="77"/>
                                  </a:lnTo>
                                  <a:lnTo>
                                    <a:pt x="86" y="78"/>
                                  </a:lnTo>
                                  <a:lnTo>
                                    <a:pt x="87" y="79"/>
                                  </a:lnTo>
                                  <a:lnTo>
                                    <a:pt x="89" y="80"/>
                                  </a:lnTo>
                                  <a:lnTo>
                                    <a:pt x="90" y="81"/>
                                  </a:lnTo>
                                  <a:lnTo>
                                    <a:pt x="91" y="82"/>
                                  </a:lnTo>
                                  <a:lnTo>
                                    <a:pt x="92" y="84"/>
                                  </a:lnTo>
                                  <a:lnTo>
                                    <a:pt x="93" y="85"/>
                                  </a:lnTo>
                                  <a:lnTo>
                                    <a:pt x="95" y="86"/>
                                  </a:lnTo>
                                  <a:lnTo>
                                    <a:pt x="96" y="87"/>
                                  </a:lnTo>
                                  <a:lnTo>
                                    <a:pt x="97" y="88"/>
                                  </a:lnTo>
                                  <a:lnTo>
                                    <a:pt x="99" y="89"/>
                                  </a:lnTo>
                                  <a:lnTo>
                                    <a:pt x="100" y="90"/>
                                  </a:lnTo>
                                  <a:lnTo>
                                    <a:pt x="101" y="91"/>
                                  </a:lnTo>
                                  <a:lnTo>
                                    <a:pt x="102" y="92"/>
                                  </a:lnTo>
                                  <a:lnTo>
                                    <a:pt x="104" y="94"/>
                                  </a:lnTo>
                                  <a:lnTo>
                                    <a:pt x="105" y="95"/>
                                  </a:lnTo>
                                  <a:lnTo>
                                    <a:pt x="107" y="96"/>
                                  </a:lnTo>
                                  <a:lnTo>
                                    <a:pt x="108" y="97"/>
                                  </a:lnTo>
                                  <a:lnTo>
                                    <a:pt x="110" y="99"/>
                                  </a:lnTo>
                                  <a:lnTo>
                                    <a:pt x="111" y="100"/>
                                  </a:lnTo>
                                  <a:lnTo>
                                    <a:pt x="113" y="102"/>
                                  </a:lnTo>
                                  <a:lnTo>
                                    <a:pt x="114" y="103"/>
                                  </a:lnTo>
                                  <a:lnTo>
                                    <a:pt x="115" y="104"/>
                                  </a:lnTo>
                                  <a:lnTo>
                                    <a:pt x="117" y="105"/>
                                  </a:lnTo>
                                  <a:lnTo>
                                    <a:pt x="118" y="106"/>
                                  </a:lnTo>
                                  <a:lnTo>
                                    <a:pt x="119" y="107"/>
                                  </a:lnTo>
                                  <a:lnTo>
                                    <a:pt x="120" y="108"/>
                                  </a:lnTo>
                                  <a:lnTo>
                                    <a:pt x="121" y="109"/>
                                  </a:lnTo>
                                  <a:lnTo>
                                    <a:pt x="122" y="110"/>
                                  </a:lnTo>
                                  <a:lnTo>
                                    <a:pt x="123" y="111"/>
                                  </a:lnTo>
                                  <a:lnTo>
                                    <a:pt x="124" y="112"/>
                                  </a:lnTo>
                                  <a:lnTo>
                                    <a:pt x="125" y="112"/>
                                  </a:lnTo>
                                  <a:lnTo>
                                    <a:pt x="126" y="113"/>
                                  </a:lnTo>
                                  <a:lnTo>
                                    <a:pt x="126" y="114"/>
                                  </a:lnTo>
                                  <a:lnTo>
                                    <a:pt x="127" y="114"/>
                                  </a:lnTo>
                                  <a:lnTo>
                                    <a:pt x="128" y="115"/>
                                  </a:lnTo>
                                  <a:lnTo>
                                    <a:pt x="129" y="116"/>
                                  </a:lnTo>
                                  <a:lnTo>
                                    <a:pt x="130" y="116"/>
                                  </a:lnTo>
                                  <a:lnTo>
                                    <a:pt x="130" y="117"/>
                                  </a:lnTo>
                                  <a:lnTo>
                                    <a:pt x="131" y="118"/>
                                  </a:lnTo>
                                  <a:lnTo>
                                    <a:pt x="132" y="119"/>
                                  </a:lnTo>
                                  <a:lnTo>
                                    <a:pt x="133" y="119"/>
                                  </a:lnTo>
                                  <a:lnTo>
                                    <a:pt x="133" y="120"/>
                                  </a:lnTo>
                                  <a:lnTo>
                                    <a:pt x="134" y="121"/>
                                  </a:lnTo>
                                  <a:lnTo>
                                    <a:pt x="135" y="121"/>
                                  </a:lnTo>
                                  <a:lnTo>
                                    <a:pt x="136" y="123"/>
                                  </a:lnTo>
                                  <a:lnTo>
                                    <a:pt x="137" y="123"/>
                                  </a:lnTo>
                                  <a:lnTo>
                                    <a:pt x="137" y="124"/>
                                  </a:lnTo>
                                  <a:lnTo>
                                    <a:pt x="138" y="125"/>
                                  </a:lnTo>
                                  <a:lnTo>
                                    <a:pt x="139" y="125"/>
                                  </a:lnTo>
                                  <a:lnTo>
                                    <a:pt x="140" y="126"/>
                                  </a:lnTo>
                                  <a:lnTo>
                                    <a:pt x="140" y="127"/>
                                  </a:lnTo>
                                  <a:lnTo>
                                    <a:pt x="141" y="128"/>
                                  </a:lnTo>
                                  <a:lnTo>
                                    <a:pt x="142" y="129"/>
                                  </a:lnTo>
                                  <a:lnTo>
                                    <a:pt x="143" y="129"/>
                                  </a:lnTo>
                                  <a:lnTo>
                                    <a:pt x="143" y="130"/>
                                  </a:lnTo>
                                  <a:lnTo>
                                    <a:pt x="144" y="131"/>
                                  </a:lnTo>
                                  <a:lnTo>
                                    <a:pt x="145" y="132"/>
                                  </a:lnTo>
                                  <a:lnTo>
                                    <a:pt x="146" y="132"/>
                                  </a:lnTo>
                                  <a:lnTo>
                                    <a:pt x="147" y="133"/>
                                  </a:lnTo>
                                  <a:lnTo>
                                    <a:pt x="147" y="134"/>
                                  </a:lnTo>
                                  <a:lnTo>
                                    <a:pt x="148" y="134"/>
                                  </a:lnTo>
                                  <a:lnTo>
                                    <a:pt x="149" y="135"/>
                                  </a:lnTo>
                                  <a:lnTo>
                                    <a:pt x="151" y="137"/>
                                  </a:lnTo>
                                  <a:lnTo>
                                    <a:pt x="154" y="139"/>
                                  </a:lnTo>
                                  <a:lnTo>
                                    <a:pt x="156" y="141"/>
                                  </a:lnTo>
                                  <a:lnTo>
                                    <a:pt x="158" y="143"/>
                                  </a:lnTo>
                                  <a:lnTo>
                                    <a:pt x="161" y="145"/>
                                  </a:lnTo>
                                  <a:lnTo>
                                    <a:pt x="163" y="148"/>
                                  </a:lnTo>
                                  <a:lnTo>
                                    <a:pt x="165" y="150"/>
                                  </a:lnTo>
                                  <a:lnTo>
                                    <a:pt x="168" y="152"/>
                                  </a:lnTo>
                                  <a:lnTo>
                                    <a:pt x="170" y="154"/>
                                  </a:lnTo>
                                  <a:lnTo>
                                    <a:pt x="172" y="157"/>
                                  </a:lnTo>
                                  <a:lnTo>
                                    <a:pt x="175" y="159"/>
                                  </a:lnTo>
                                  <a:lnTo>
                                    <a:pt x="177" y="161"/>
                                  </a:lnTo>
                                  <a:lnTo>
                                    <a:pt x="179" y="163"/>
                                  </a:lnTo>
                                  <a:lnTo>
                                    <a:pt x="182" y="165"/>
                                  </a:lnTo>
                                  <a:lnTo>
                                    <a:pt x="184" y="168"/>
                                  </a:lnTo>
                                  <a:lnTo>
                                    <a:pt x="186" y="170"/>
                                  </a:lnTo>
                                  <a:lnTo>
                                    <a:pt x="188" y="172"/>
                                  </a:lnTo>
                                  <a:lnTo>
                                    <a:pt x="191" y="174"/>
                                  </a:lnTo>
                                  <a:lnTo>
                                    <a:pt x="193" y="177"/>
                                  </a:lnTo>
                                  <a:lnTo>
                                    <a:pt x="195" y="179"/>
                                  </a:lnTo>
                                  <a:lnTo>
                                    <a:pt x="197" y="181"/>
                                  </a:lnTo>
                                  <a:lnTo>
                                    <a:pt x="199" y="182"/>
                                  </a:lnTo>
                                  <a:lnTo>
                                    <a:pt x="201" y="184"/>
                                  </a:lnTo>
                                  <a:lnTo>
                                    <a:pt x="203" y="186"/>
                                  </a:lnTo>
                                  <a:lnTo>
                                    <a:pt x="204" y="188"/>
                                  </a:lnTo>
                                  <a:lnTo>
                                    <a:pt x="206" y="189"/>
                                  </a:lnTo>
                                  <a:lnTo>
                                    <a:pt x="208" y="191"/>
                                  </a:lnTo>
                                  <a:lnTo>
                                    <a:pt x="209" y="192"/>
                                  </a:lnTo>
                                  <a:lnTo>
                                    <a:pt x="210" y="193"/>
                                  </a:lnTo>
                                  <a:lnTo>
                                    <a:pt x="211" y="193"/>
                                  </a:lnTo>
                                  <a:lnTo>
                                    <a:pt x="211" y="194"/>
                                  </a:lnTo>
                                  <a:lnTo>
                                    <a:pt x="212" y="195"/>
                                  </a:lnTo>
                                  <a:lnTo>
                                    <a:pt x="213" y="196"/>
                                  </a:lnTo>
                                  <a:lnTo>
                                    <a:pt x="214" y="197"/>
                                  </a:lnTo>
                                  <a:lnTo>
                                    <a:pt x="215" y="198"/>
                                  </a:lnTo>
                                  <a:lnTo>
                                    <a:pt x="216" y="199"/>
                                  </a:lnTo>
                                  <a:lnTo>
                                    <a:pt x="217" y="200"/>
                                  </a:lnTo>
                                  <a:lnTo>
                                    <a:pt x="218" y="201"/>
                                  </a:lnTo>
                                  <a:lnTo>
                                    <a:pt x="219" y="202"/>
                                  </a:lnTo>
                                  <a:lnTo>
                                    <a:pt x="220" y="203"/>
                                  </a:lnTo>
                                  <a:lnTo>
                                    <a:pt x="221" y="204"/>
                                  </a:lnTo>
                                  <a:lnTo>
                                    <a:pt x="222" y="205"/>
                                  </a:lnTo>
                                  <a:lnTo>
                                    <a:pt x="223" y="206"/>
                                  </a:lnTo>
                                  <a:lnTo>
                                    <a:pt x="224" y="207"/>
                                  </a:lnTo>
                                  <a:lnTo>
                                    <a:pt x="225" y="208"/>
                                  </a:lnTo>
                                  <a:lnTo>
                                    <a:pt x="226" y="208"/>
                                  </a:lnTo>
                                  <a:lnTo>
                                    <a:pt x="226" y="209"/>
                                  </a:lnTo>
                                  <a:lnTo>
                                    <a:pt x="227" y="210"/>
                                  </a:lnTo>
                                  <a:lnTo>
                                    <a:pt x="228" y="211"/>
                                  </a:lnTo>
                                  <a:lnTo>
                                    <a:pt x="229" y="211"/>
                                  </a:lnTo>
                                  <a:lnTo>
                                    <a:pt x="229" y="212"/>
                                  </a:lnTo>
                                  <a:lnTo>
                                    <a:pt x="230" y="213"/>
                                  </a:lnTo>
                                  <a:lnTo>
                                    <a:pt x="231" y="214"/>
                                  </a:lnTo>
                                  <a:lnTo>
                                    <a:pt x="232" y="215"/>
                                  </a:lnTo>
                                  <a:lnTo>
                                    <a:pt x="233" y="216"/>
                                  </a:lnTo>
                                  <a:lnTo>
                                    <a:pt x="234" y="217"/>
                                  </a:lnTo>
                                  <a:lnTo>
                                    <a:pt x="235" y="217"/>
                                  </a:lnTo>
                                  <a:lnTo>
                                    <a:pt x="236" y="218"/>
                                  </a:lnTo>
                                  <a:lnTo>
                                    <a:pt x="237" y="219"/>
                                  </a:lnTo>
                                  <a:lnTo>
                                    <a:pt x="237" y="220"/>
                                  </a:lnTo>
                                  <a:lnTo>
                                    <a:pt x="238" y="221"/>
                                  </a:lnTo>
                                  <a:lnTo>
                                    <a:pt x="239" y="222"/>
                                  </a:lnTo>
                                  <a:lnTo>
                                    <a:pt x="241" y="223"/>
                                  </a:lnTo>
                                  <a:lnTo>
                                    <a:pt x="243" y="225"/>
                                  </a:lnTo>
                                  <a:lnTo>
                                    <a:pt x="245" y="227"/>
                                  </a:lnTo>
                                  <a:lnTo>
                                    <a:pt x="246" y="228"/>
                                  </a:lnTo>
                                  <a:lnTo>
                                    <a:pt x="248" y="230"/>
                                  </a:lnTo>
                                  <a:lnTo>
                                    <a:pt x="250" y="232"/>
                                  </a:lnTo>
                                  <a:lnTo>
                                    <a:pt x="252" y="233"/>
                                  </a:lnTo>
                                  <a:lnTo>
                                    <a:pt x="253" y="235"/>
                                  </a:lnTo>
                                  <a:lnTo>
                                    <a:pt x="255" y="237"/>
                                  </a:lnTo>
                                  <a:lnTo>
                                    <a:pt x="257" y="238"/>
                                  </a:lnTo>
                                  <a:lnTo>
                                    <a:pt x="258" y="240"/>
                                  </a:lnTo>
                                  <a:lnTo>
                                    <a:pt x="260" y="242"/>
                                  </a:lnTo>
                                  <a:lnTo>
                                    <a:pt x="262" y="244"/>
                                  </a:lnTo>
                                  <a:lnTo>
                                    <a:pt x="264" y="245"/>
                                  </a:lnTo>
                                  <a:lnTo>
                                    <a:pt x="265" y="247"/>
                                  </a:lnTo>
                                  <a:lnTo>
                                    <a:pt x="267" y="249"/>
                                  </a:lnTo>
                                  <a:lnTo>
                                    <a:pt x="269" y="251"/>
                                  </a:lnTo>
                                  <a:lnTo>
                                    <a:pt x="270" y="252"/>
                                  </a:lnTo>
                                  <a:lnTo>
                                    <a:pt x="272" y="254"/>
                                  </a:lnTo>
                                  <a:lnTo>
                                    <a:pt x="274" y="256"/>
                                  </a:lnTo>
                                  <a:lnTo>
                                    <a:pt x="275" y="256"/>
                                  </a:lnTo>
                                  <a:lnTo>
                                    <a:pt x="275" y="257"/>
                                  </a:lnTo>
                                  <a:lnTo>
                                    <a:pt x="276" y="257"/>
                                  </a:lnTo>
                                  <a:lnTo>
                                    <a:pt x="277" y="258"/>
                                  </a:lnTo>
                                  <a:lnTo>
                                    <a:pt x="277" y="259"/>
                                  </a:lnTo>
                                  <a:lnTo>
                                    <a:pt x="278" y="259"/>
                                  </a:lnTo>
                                  <a:lnTo>
                                    <a:pt x="278" y="260"/>
                                  </a:lnTo>
                                  <a:lnTo>
                                    <a:pt x="279" y="260"/>
                                  </a:lnTo>
                                  <a:lnTo>
                                    <a:pt x="280" y="261"/>
                                  </a:lnTo>
                                  <a:lnTo>
                                    <a:pt x="281" y="262"/>
                                  </a:lnTo>
                                  <a:lnTo>
                                    <a:pt x="282" y="263"/>
                                  </a:lnTo>
                                  <a:lnTo>
                                    <a:pt x="283" y="264"/>
                                  </a:lnTo>
                                  <a:lnTo>
                                    <a:pt x="284" y="265"/>
                                  </a:lnTo>
                                  <a:lnTo>
                                    <a:pt x="285" y="265"/>
                                  </a:lnTo>
                                  <a:lnTo>
                                    <a:pt x="285" y="266"/>
                                  </a:lnTo>
                                  <a:lnTo>
                                    <a:pt x="287" y="267"/>
                                  </a:lnTo>
                                  <a:lnTo>
                                    <a:pt x="288" y="269"/>
                                  </a:lnTo>
                                  <a:lnTo>
                                    <a:pt x="289" y="270"/>
                                  </a:lnTo>
                                  <a:lnTo>
                                    <a:pt x="291" y="272"/>
                                  </a:lnTo>
                                  <a:lnTo>
                                    <a:pt x="292" y="273"/>
                                  </a:lnTo>
                                  <a:lnTo>
                                    <a:pt x="293" y="274"/>
                                  </a:lnTo>
                                  <a:lnTo>
                                    <a:pt x="295" y="276"/>
                                  </a:lnTo>
                                  <a:lnTo>
                                    <a:pt x="296" y="277"/>
                                  </a:lnTo>
                                  <a:lnTo>
                                    <a:pt x="297" y="279"/>
                                  </a:lnTo>
                                  <a:lnTo>
                                    <a:pt x="299" y="280"/>
                                  </a:lnTo>
                                  <a:lnTo>
                                    <a:pt x="300" y="281"/>
                                  </a:lnTo>
                                  <a:lnTo>
                                    <a:pt x="302" y="282"/>
                                  </a:lnTo>
                                  <a:lnTo>
                                    <a:pt x="303" y="284"/>
                                  </a:lnTo>
                                  <a:lnTo>
                                    <a:pt x="304" y="285"/>
                                  </a:lnTo>
                                  <a:lnTo>
                                    <a:pt x="306" y="286"/>
                                  </a:lnTo>
                                  <a:lnTo>
                                    <a:pt x="307" y="288"/>
                                  </a:lnTo>
                                  <a:lnTo>
                                    <a:pt x="309" y="289"/>
                                  </a:lnTo>
                                  <a:lnTo>
                                    <a:pt x="310" y="290"/>
                                  </a:lnTo>
                                  <a:lnTo>
                                    <a:pt x="311" y="291"/>
                                  </a:lnTo>
                                  <a:lnTo>
                                    <a:pt x="313" y="293"/>
                                  </a:lnTo>
                                  <a:lnTo>
                                    <a:pt x="315" y="295"/>
                                  </a:lnTo>
                                  <a:lnTo>
                                    <a:pt x="318" y="297"/>
                                  </a:lnTo>
                                  <a:lnTo>
                                    <a:pt x="321" y="300"/>
                                  </a:lnTo>
                                  <a:lnTo>
                                    <a:pt x="323" y="302"/>
                                  </a:lnTo>
                                  <a:lnTo>
                                    <a:pt x="326" y="305"/>
                                  </a:lnTo>
                                  <a:lnTo>
                                    <a:pt x="328" y="307"/>
                                  </a:lnTo>
                                  <a:lnTo>
                                    <a:pt x="331" y="310"/>
                                  </a:lnTo>
                                  <a:lnTo>
                                    <a:pt x="333" y="312"/>
                                  </a:lnTo>
                                  <a:lnTo>
                                    <a:pt x="336" y="314"/>
                                  </a:lnTo>
                                  <a:lnTo>
                                    <a:pt x="339" y="317"/>
                                  </a:lnTo>
                                  <a:lnTo>
                                    <a:pt x="341" y="319"/>
                                  </a:lnTo>
                                  <a:lnTo>
                                    <a:pt x="344" y="321"/>
                                  </a:lnTo>
                                  <a:lnTo>
                                    <a:pt x="346" y="324"/>
                                  </a:lnTo>
                                  <a:lnTo>
                                    <a:pt x="349" y="326"/>
                                  </a:lnTo>
                                  <a:lnTo>
                                    <a:pt x="352" y="328"/>
                                  </a:lnTo>
                                  <a:lnTo>
                                    <a:pt x="354" y="331"/>
                                  </a:lnTo>
                                  <a:lnTo>
                                    <a:pt x="357" y="333"/>
                                  </a:lnTo>
                                  <a:lnTo>
                                    <a:pt x="359" y="335"/>
                                  </a:lnTo>
                                  <a:lnTo>
                                    <a:pt x="362" y="338"/>
                                  </a:lnTo>
                                  <a:lnTo>
                                    <a:pt x="365" y="340"/>
                                  </a:lnTo>
                                  <a:lnTo>
                                    <a:pt x="366" y="341"/>
                                  </a:lnTo>
                                  <a:lnTo>
                                    <a:pt x="367" y="342"/>
                                  </a:lnTo>
                                  <a:lnTo>
                                    <a:pt x="368" y="343"/>
                                  </a:lnTo>
                                  <a:lnTo>
                                    <a:pt x="370" y="344"/>
                                  </a:lnTo>
                                  <a:lnTo>
                                    <a:pt x="371" y="345"/>
                                  </a:lnTo>
                                  <a:lnTo>
                                    <a:pt x="372" y="346"/>
                                  </a:lnTo>
                                  <a:lnTo>
                                    <a:pt x="374" y="347"/>
                                  </a:lnTo>
                                  <a:lnTo>
                                    <a:pt x="375" y="348"/>
                                  </a:lnTo>
                                  <a:lnTo>
                                    <a:pt x="376" y="349"/>
                                  </a:lnTo>
                                  <a:lnTo>
                                    <a:pt x="377" y="350"/>
                                  </a:lnTo>
                                  <a:lnTo>
                                    <a:pt x="379" y="351"/>
                                  </a:lnTo>
                                  <a:lnTo>
                                    <a:pt x="380" y="352"/>
                                  </a:lnTo>
                                  <a:lnTo>
                                    <a:pt x="381" y="353"/>
                                  </a:lnTo>
                                  <a:lnTo>
                                    <a:pt x="382" y="354"/>
                                  </a:lnTo>
                                  <a:lnTo>
                                    <a:pt x="383" y="354"/>
                                  </a:lnTo>
                                  <a:lnTo>
                                    <a:pt x="384" y="355"/>
                                  </a:lnTo>
                                  <a:lnTo>
                                    <a:pt x="385" y="356"/>
                                  </a:lnTo>
                                  <a:lnTo>
                                    <a:pt x="386" y="357"/>
                                  </a:lnTo>
                                  <a:lnTo>
                                    <a:pt x="387" y="358"/>
                                  </a:lnTo>
                                  <a:lnTo>
                                    <a:pt x="388" y="358"/>
                                  </a:lnTo>
                                  <a:lnTo>
                                    <a:pt x="389" y="359"/>
                                  </a:lnTo>
                                  <a:lnTo>
                                    <a:pt x="390" y="359"/>
                                  </a:lnTo>
                                  <a:lnTo>
                                    <a:pt x="390" y="360"/>
                                  </a:lnTo>
                                  <a:lnTo>
                                    <a:pt x="391" y="361"/>
                                  </a:lnTo>
                                  <a:lnTo>
                                    <a:pt x="392" y="361"/>
                                  </a:lnTo>
                                  <a:lnTo>
                                    <a:pt x="393" y="362"/>
                                  </a:lnTo>
                                  <a:lnTo>
                                    <a:pt x="395" y="363"/>
                                  </a:lnTo>
                                  <a:lnTo>
                                    <a:pt x="396" y="364"/>
                                  </a:lnTo>
                                  <a:lnTo>
                                    <a:pt x="397" y="365"/>
                                  </a:lnTo>
                                  <a:lnTo>
                                    <a:pt x="398" y="367"/>
                                  </a:lnTo>
                                  <a:lnTo>
                                    <a:pt x="400" y="368"/>
                                  </a:lnTo>
                                  <a:lnTo>
                                    <a:pt x="401" y="369"/>
                                  </a:lnTo>
                                  <a:lnTo>
                                    <a:pt x="402" y="370"/>
                                  </a:lnTo>
                                  <a:lnTo>
                                    <a:pt x="404" y="371"/>
                                  </a:lnTo>
                                  <a:lnTo>
                                    <a:pt x="405" y="372"/>
                                  </a:lnTo>
                                  <a:lnTo>
                                    <a:pt x="406" y="373"/>
                                  </a:lnTo>
                                  <a:lnTo>
                                    <a:pt x="408" y="374"/>
                                  </a:lnTo>
                                  <a:lnTo>
                                    <a:pt x="409" y="375"/>
                                  </a:lnTo>
                                  <a:lnTo>
                                    <a:pt x="410" y="376"/>
                                  </a:lnTo>
                                  <a:lnTo>
                                    <a:pt x="411" y="377"/>
                                  </a:lnTo>
                                  <a:lnTo>
                                    <a:pt x="413" y="378"/>
                                  </a:lnTo>
                                  <a:lnTo>
                                    <a:pt x="414" y="378"/>
                                  </a:lnTo>
                                  <a:lnTo>
                                    <a:pt x="415" y="380"/>
                                  </a:lnTo>
                                  <a:lnTo>
                                    <a:pt x="417" y="380"/>
                                  </a:lnTo>
                                  <a:lnTo>
                                    <a:pt x="418" y="381"/>
                                  </a:lnTo>
                                  <a:lnTo>
                                    <a:pt x="419" y="382"/>
                                  </a:lnTo>
                                  <a:lnTo>
                                    <a:pt x="420" y="383"/>
                                  </a:lnTo>
                                  <a:lnTo>
                                    <a:pt x="421" y="383"/>
                                  </a:lnTo>
                                  <a:lnTo>
                                    <a:pt x="423" y="384"/>
                                  </a:lnTo>
                                  <a:lnTo>
                                    <a:pt x="424" y="385"/>
                                  </a:lnTo>
                                  <a:lnTo>
                                    <a:pt x="425" y="386"/>
                                  </a:lnTo>
                                  <a:lnTo>
                                    <a:pt x="426" y="387"/>
                                  </a:lnTo>
                                  <a:lnTo>
                                    <a:pt x="427" y="388"/>
                                  </a:lnTo>
                                  <a:lnTo>
                                    <a:pt x="429" y="388"/>
                                  </a:lnTo>
                                  <a:lnTo>
                                    <a:pt x="430" y="389"/>
                                  </a:lnTo>
                                  <a:lnTo>
                                    <a:pt x="431" y="390"/>
                                  </a:lnTo>
                                  <a:lnTo>
                                    <a:pt x="432" y="391"/>
                                  </a:lnTo>
                                  <a:lnTo>
                                    <a:pt x="433" y="392"/>
                                  </a:lnTo>
                                  <a:lnTo>
                                    <a:pt x="434" y="393"/>
                                  </a:lnTo>
                                  <a:lnTo>
                                    <a:pt x="436" y="393"/>
                                  </a:lnTo>
                                  <a:lnTo>
                                    <a:pt x="437" y="394"/>
                                  </a:lnTo>
                                  <a:lnTo>
                                    <a:pt x="438" y="395"/>
                                  </a:lnTo>
                                  <a:lnTo>
                                    <a:pt x="439" y="396"/>
                                  </a:lnTo>
                                  <a:lnTo>
                                    <a:pt x="440" y="397"/>
                                  </a:lnTo>
                                  <a:lnTo>
                                    <a:pt x="442" y="397"/>
                                  </a:lnTo>
                                  <a:lnTo>
                                    <a:pt x="443" y="398"/>
                                  </a:lnTo>
                                  <a:lnTo>
                                    <a:pt x="444" y="399"/>
                                  </a:lnTo>
                                  <a:lnTo>
                                    <a:pt x="445" y="400"/>
                                  </a:lnTo>
                                  <a:lnTo>
                                    <a:pt x="446" y="401"/>
                                  </a:lnTo>
                                  <a:lnTo>
                                    <a:pt x="447" y="401"/>
                                  </a:lnTo>
                                  <a:lnTo>
                                    <a:pt x="449" y="402"/>
                                  </a:lnTo>
                                  <a:lnTo>
                                    <a:pt x="450" y="403"/>
                                  </a:lnTo>
                                  <a:lnTo>
                                    <a:pt x="451" y="403"/>
                                  </a:lnTo>
                                  <a:lnTo>
                                    <a:pt x="452" y="405"/>
                                  </a:lnTo>
                                  <a:lnTo>
                                    <a:pt x="453" y="405"/>
                                  </a:lnTo>
                                  <a:lnTo>
                                    <a:pt x="454" y="406"/>
                                  </a:lnTo>
                                  <a:lnTo>
                                    <a:pt x="455" y="407"/>
                                  </a:lnTo>
                                  <a:lnTo>
                                    <a:pt x="457" y="407"/>
                                  </a:lnTo>
                                  <a:lnTo>
                                    <a:pt x="458" y="408"/>
                                  </a:lnTo>
                                  <a:lnTo>
                                    <a:pt x="459" y="409"/>
                                  </a:lnTo>
                                  <a:lnTo>
                                    <a:pt x="460" y="410"/>
                                  </a:lnTo>
                                  <a:lnTo>
                                    <a:pt x="461" y="411"/>
                                  </a:lnTo>
                                  <a:lnTo>
                                    <a:pt x="462" y="412"/>
                                  </a:lnTo>
                                  <a:lnTo>
                                    <a:pt x="463" y="412"/>
                                  </a:lnTo>
                                  <a:lnTo>
                                    <a:pt x="464" y="413"/>
                                  </a:lnTo>
                                  <a:lnTo>
                                    <a:pt x="465" y="413"/>
                                  </a:lnTo>
                                  <a:lnTo>
                                    <a:pt x="466" y="413"/>
                                  </a:lnTo>
                                  <a:lnTo>
                                    <a:pt x="466" y="414"/>
                                  </a:lnTo>
                                  <a:lnTo>
                                    <a:pt x="467" y="415"/>
                                  </a:lnTo>
                                  <a:lnTo>
                                    <a:pt x="468" y="415"/>
                                  </a:lnTo>
                                  <a:lnTo>
                                    <a:pt x="468" y="416"/>
                                  </a:lnTo>
                                  <a:lnTo>
                                    <a:pt x="469" y="416"/>
                                  </a:lnTo>
                                  <a:lnTo>
                                    <a:pt x="470" y="416"/>
                                  </a:lnTo>
                                  <a:lnTo>
                                    <a:pt x="471" y="417"/>
                                  </a:lnTo>
                                  <a:lnTo>
                                    <a:pt x="472" y="418"/>
                                  </a:lnTo>
                                  <a:lnTo>
                                    <a:pt x="473" y="418"/>
                                  </a:lnTo>
                                  <a:lnTo>
                                    <a:pt x="474" y="419"/>
                                  </a:lnTo>
                                  <a:lnTo>
                                    <a:pt x="475" y="420"/>
                                  </a:lnTo>
                                  <a:lnTo>
                                    <a:pt x="476" y="420"/>
                                  </a:lnTo>
                                  <a:lnTo>
                                    <a:pt x="476" y="421"/>
                                  </a:lnTo>
                                  <a:lnTo>
                                    <a:pt x="477" y="421"/>
                                  </a:lnTo>
                                  <a:lnTo>
                                    <a:pt x="478" y="422"/>
                                  </a:lnTo>
                                  <a:lnTo>
                                    <a:pt x="479" y="423"/>
                                  </a:lnTo>
                                  <a:lnTo>
                                    <a:pt x="480" y="424"/>
                                  </a:lnTo>
                                  <a:lnTo>
                                    <a:pt x="481" y="424"/>
                                  </a:lnTo>
                                  <a:lnTo>
                                    <a:pt x="482" y="425"/>
                                  </a:lnTo>
                                  <a:lnTo>
                                    <a:pt x="483" y="426"/>
                                  </a:lnTo>
                                  <a:lnTo>
                                    <a:pt x="484" y="426"/>
                                  </a:lnTo>
                                  <a:lnTo>
                                    <a:pt x="485" y="427"/>
                                  </a:lnTo>
                                  <a:lnTo>
                                    <a:pt x="486" y="428"/>
                                  </a:lnTo>
                                  <a:lnTo>
                                    <a:pt x="487" y="429"/>
                                  </a:lnTo>
                                  <a:lnTo>
                                    <a:pt x="488" y="429"/>
                                  </a:lnTo>
                                  <a:lnTo>
                                    <a:pt x="489" y="430"/>
                                  </a:lnTo>
                                  <a:lnTo>
                                    <a:pt x="490" y="430"/>
                                  </a:lnTo>
                                  <a:lnTo>
                                    <a:pt x="491" y="431"/>
                                  </a:lnTo>
                                  <a:lnTo>
                                    <a:pt x="492" y="432"/>
                                  </a:lnTo>
                                  <a:lnTo>
                                    <a:pt x="493" y="432"/>
                                  </a:lnTo>
                                  <a:lnTo>
                                    <a:pt x="494" y="433"/>
                                  </a:lnTo>
                                  <a:lnTo>
                                    <a:pt x="495" y="433"/>
                                  </a:lnTo>
                                  <a:lnTo>
                                    <a:pt x="496" y="435"/>
                                  </a:lnTo>
                                  <a:lnTo>
                                    <a:pt x="497" y="435"/>
                                  </a:lnTo>
                                  <a:lnTo>
                                    <a:pt x="498" y="436"/>
                                  </a:lnTo>
                                  <a:lnTo>
                                    <a:pt x="499" y="437"/>
                                  </a:lnTo>
                                  <a:lnTo>
                                    <a:pt x="500" y="437"/>
                                  </a:lnTo>
                                  <a:lnTo>
                                    <a:pt x="501" y="439"/>
                                  </a:lnTo>
                                  <a:lnTo>
                                    <a:pt x="503" y="440"/>
                                  </a:lnTo>
                                  <a:lnTo>
                                    <a:pt x="505" y="441"/>
                                  </a:lnTo>
                                  <a:lnTo>
                                    <a:pt x="506" y="443"/>
                                  </a:lnTo>
                                  <a:lnTo>
                                    <a:pt x="508" y="444"/>
                                  </a:lnTo>
                                  <a:lnTo>
                                    <a:pt x="510" y="445"/>
                                  </a:lnTo>
                                  <a:lnTo>
                                    <a:pt x="511" y="447"/>
                                  </a:lnTo>
                                  <a:lnTo>
                                    <a:pt x="513" y="448"/>
                                  </a:lnTo>
                                  <a:lnTo>
                                    <a:pt x="515" y="449"/>
                                  </a:lnTo>
                                  <a:lnTo>
                                    <a:pt x="516" y="450"/>
                                  </a:lnTo>
                                  <a:lnTo>
                                    <a:pt x="517" y="451"/>
                                  </a:lnTo>
                                  <a:lnTo>
                                    <a:pt x="518" y="452"/>
                                  </a:lnTo>
                                  <a:lnTo>
                                    <a:pt x="519" y="453"/>
                                  </a:lnTo>
                                  <a:lnTo>
                                    <a:pt x="520" y="454"/>
                                  </a:lnTo>
                                  <a:lnTo>
                                    <a:pt x="522" y="455"/>
                                  </a:lnTo>
                                  <a:lnTo>
                                    <a:pt x="523" y="456"/>
                                  </a:lnTo>
                                  <a:lnTo>
                                    <a:pt x="524" y="457"/>
                                  </a:lnTo>
                                  <a:lnTo>
                                    <a:pt x="525" y="458"/>
                                  </a:lnTo>
                                  <a:lnTo>
                                    <a:pt x="527" y="460"/>
                                  </a:lnTo>
                                  <a:lnTo>
                                    <a:pt x="529" y="461"/>
                                  </a:lnTo>
                                  <a:lnTo>
                                    <a:pt x="530" y="463"/>
                                  </a:lnTo>
                                  <a:lnTo>
                                    <a:pt x="532" y="464"/>
                                  </a:lnTo>
                                  <a:lnTo>
                                    <a:pt x="534" y="466"/>
                                  </a:lnTo>
                                  <a:lnTo>
                                    <a:pt x="535" y="468"/>
                                  </a:lnTo>
                                  <a:lnTo>
                                    <a:pt x="537" y="469"/>
                                  </a:lnTo>
                                  <a:lnTo>
                                    <a:pt x="539" y="471"/>
                                  </a:lnTo>
                                  <a:lnTo>
                                    <a:pt x="541" y="473"/>
                                  </a:lnTo>
                                  <a:lnTo>
                                    <a:pt x="542" y="474"/>
                                  </a:lnTo>
                                  <a:lnTo>
                                    <a:pt x="544" y="476"/>
                                  </a:lnTo>
                                  <a:lnTo>
                                    <a:pt x="546" y="477"/>
                                  </a:lnTo>
                                  <a:lnTo>
                                    <a:pt x="547" y="479"/>
                                  </a:lnTo>
                                  <a:lnTo>
                                    <a:pt x="549" y="481"/>
                                  </a:lnTo>
                                  <a:lnTo>
                                    <a:pt x="551" y="483"/>
                                  </a:lnTo>
                                  <a:lnTo>
                                    <a:pt x="553" y="484"/>
                                  </a:lnTo>
                                  <a:lnTo>
                                    <a:pt x="554" y="486"/>
                                  </a:lnTo>
                                  <a:lnTo>
                                    <a:pt x="556" y="488"/>
                                  </a:lnTo>
                                  <a:lnTo>
                                    <a:pt x="558" y="490"/>
                                  </a:lnTo>
                                  <a:lnTo>
                                    <a:pt x="559" y="492"/>
                                  </a:lnTo>
                                  <a:lnTo>
                                    <a:pt x="560" y="493"/>
                                  </a:lnTo>
                                  <a:lnTo>
                                    <a:pt x="561" y="494"/>
                                  </a:lnTo>
                                  <a:lnTo>
                                    <a:pt x="562" y="495"/>
                                  </a:lnTo>
                                  <a:lnTo>
                                    <a:pt x="563" y="496"/>
                                  </a:lnTo>
                                  <a:lnTo>
                                    <a:pt x="564" y="497"/>
                                  </a:lnTo>
                                  <a:lnTo>
                                    <a:pt x="565" y="498"/>
                                  </a:lnTo>
                                  <a:lnTo>
                                    <a:pt x="566" y="499"/>
                                  </a:lnTo>
                                  <a:lnTo>
                                    <a:pt x="567" y="500"/>
                                  </a:lnTo>
                                  <a:lnTo>
                                    <a:pt x="568" y="501"/>
                                  </a:lnTo>
                                  <a:lnTo>
                                    <a:pt x="569" y="503"/>
                                  </a:lnTo>
                                  <a:lnTo>
                                    <a:pt x="570" y="504"/>
                                  </a:lnTo>
                                  <a:lnTo>
                                    <a:pt x="571" y="505"/>
                                  </a:lnTo>
                                  <a:lnTo>
                                    <a:pt x="572" y="506"/>
                                  </a:lnTo>
                                  <a:lnTo>
                                    <a:pt x="573" y="507"/>
                                  </a:lnTo>
                                  <a:lnTo>
                                    <a:pt x="573" y="508"/>
                                  </a:lnTo>
                                  <a:lnTo>
                                    <a:pt x="574" y="509"/>
                                  </a:lnTo>
                                  <a:lnTo>
                                    <a:pt x="575" y="511"/>
                                  </a:lnTo>
                                  <a:lnTo>
                                    <a:pt x="576" y="512"/>
                                  </a:lnTo>
                                  <a:lnTo>
                                    <a:pt x="577" y="513"/>
                                  </a:lnTo>
                                  <a:lnTo>
                                    <a:pt x="578" y="514"/>
                                  </a:lnTo>
                                  <a:lnTo>
                                    <a:pt x="580" y="517"/>
                                  </a:lnTo>
                                  <a:lnTo>
                                    <a:pt x="582" y="519"/>
                                  </a:lnTo>
                                  <a:lnTo>
                                    <a:pt x="584" y="521"/>
                                  </a:lnTo>
                                  <a:lnTo>
                                    <a:pt x="586" y="523"/>
                                  </a:lnTo>
                                  <a:lnTo>
                                    <a:pt x="588" y="526"/>
                                  </a:lnTo>
                                  <a:lnTo>
                                    <a:pt x="590" y="528"/>
                                  </a:lnTo>
                                  <a:lnTo>
                                    <a:pt x="592" y="530"/>
                                  </a:lnTo>
                                  <a:lnTo>
                                    <a:pt x="593" y="533"/>
                                  </a:lnTo>
                                  <a:lnTo>
                                    <a:pt x="595" y="536"/>
                                  </a:lnTo>
                                  <a:lnTo>
                                    <a:pt x="597" y="538"/>
                                  </a:lnTo>
                                  <a:lnTo>
                                    <a:pt x="599" y="541"/>
                                  </a:lnTo>
                                  <a:lnTo>
                                    <a:pt x="601" y="543"/>
                                  </a:lnTo>
                                  <a:lnTo>
                                    <a:pt x="603" y="546"/>
                                  </a:lnTo>
                                  <a:lnTo>
                                    <a:pt x="604" y="549"/>
                                  </a:lnTo>
                                  <a:lnTo>
                                    <a:pt x="606" y="551"/>
                                  </a:lnTo>
                                  <a:lnTo>
                                    <a:pt x="608" y="554"/>
                                  </a:lnTo>
                                  <a:lnTo>
                                    <a:pt x="610" y="557"/>
                                  </a:lnTo>
                                  <a:lnTo>
                                    <a:pt x="612" y="559"/>
                                  </a:lnTo>
                                  <a:lnTo>
                                    <a:pt x="614" y="562"/>
                                  </a:lnTo>
                                  <a:lnTo>
                                    <a:pt x="615" y="565"/>
                                  </a:lnTo>
                                  <a:lnTo>
                                    <a:pt x="616" y="566"/>
                                  </a:lnTo>
                                  <a:lnTo>
                                    <a:pt x="617" y="567"/>
                                  </a:lnTo>
                                  <a:lnTo>
                                    <a:pt x="617" y="568"/>
                                  </a:lnTo>
                                  <a:lnTo>
                                    <a:pt x="618" y="569"/>
                                  </a:lnTo>
                                  <a:lnTo>
                                    <a:pt x="619" y="570"/>
                                  </a:lnTo>
                                  <a:lnTo>
                                    <a:pt x="619" y="571"/>
                                  </a:lnTo>
                                  <a:lnTo>
                                    <a:pt x="620" y="572"/>
                                  </a:lnTo>
                                  <a:lnTo>
                                    <a:pt x="621" y="573"/>
                                  </a:lnTo>
                                  <a:lnTo>
                                    <a:pt x="621" y="574"/>
                                  </a:lnTo>
                                  <a:lnTo>
                                    <a:pt x="622" y="575"/>
                                  </a:lnTo>
                                  <a:lnTo>
                                    <a:pt x="623" y="576"/>
                                  </a:lnTo>
                                  <a:lnTo>
                                    <a:pt x="623" y="577"/>
                                  </a:lnTo>
                                  <a:lnTo>
                                    <a:pt x="624" y="578"/>
                                  </a:lnTo>
                                  <a:lnTo>
                                    <a:pt x="625" y="579"/>
                                  </a:lnTo>
                                  <a:lnTo>
                                    <a:pt x="625" y="580"/>
                                  </a:lnTo>
                                  <a:lnTo>
                                    <a:pt x="626" y="581"/>
                                  </a:lnTo>
                                  <a:lnTo>
                                    <a:pt x="627" y="582"/>
                                  </a:lnTo>
                                  <a:lnTo>
                                    <a:pt x="627" y="583"/>
                                  </a:lnTo>
                                  <a:lnTo>
                                    <a:pt x="628" y="584"/>
                                  </a:lnTo>
                                  <a:lnTo>
                                    <a:pt x="628" y="585"/>
                                  </a:lnTo>
                                  <a:lnTo>
                                    <a:pt x="630" y="589"/>
                                  </a:lnTo>
                                  <a:lnTo>
                                    <a:pt x="632" y="592"/>
                                  </a:lnTo>
                                  <a:lnTo>
                                    <a:pt x="634" y="595"/>
                                  </a:lnTo>
                                  <a:lnTo>
                                    <a:pt x="636" y="598"/>
                                  </a:lnTo>
                                  <a:lnTo>
                                    <a:pt x="638" y="601"/>
                                  </a:lnTo>
                                  <a:lnTo>
                                    <a:pt x="640" y="605"/>
                                  </a:lnTo>
                                  <a:lnTo>
                                    <a:pt x="642" y="608"/>
                                  </a:lnTo>
                                  <a:lnTo>
                                    <a:pt x="644" y="611"/>
                                  </a:lnTo>
                                  <a:lnTo>
                                    <a:pt x="646" y="615"/>
                                  </a:lnTo>
                                  <a:lnTo>
                                    <a:pt x="648" y="618"/>
                                  </a:lnTo>
                                  <a:lnTo>
                                    <a:pt x="650" y="621"/>
                                  </a:lnTo>
                                  <a:lnTo>
                                    <a:pt x="652" y="625"/>
                                  </a:lnTo>
                                  <a:lnTo>
                                    <a:pt x="654" y="628"/>
                                  </a:lnTo>
                                  <a:lnTo>
                                    <a:pt x="656" y="631"/>
                                  </a:lnTo>
                                  <a:lnTo>
                                    <a:pt x="657" y="635"/>
                                  </a:lnTo>
                                  <a:lnTo>
                                    <a:pt x="659" y="639"/>
                                  </a:lnTo>
                                  <a:lnTo>
                                    <a:pt x="661" y="642"/>
                                  </a:lnTo>
                                  <a:lnTo>
                                    <a:pt x="663" y="645"/>
                                  </a:lnTo>
                                  <a:lnTo>
                                    <a:pt x="665" y="649"/>
                                  </a:lnTo>
                                  <a:lnTo>
                                    <a:pt x="667" y="653"/>
                                  </a:lnTo>
                                  <a:lnTo>
                                    <a:pt x="668" y="655"/>
                                  </a:lnTo>
                                  <a:lnTo>
                                    <a:pt x="669" y="658"/>
                                  </a:lnTo>
                                  <a:lnTo>
                                    <a:pt x="670" y="660"/>
                                  </a:lnTo>
                                  <a:lnTo>
                                    <a:pt x="672" y="663"/>
                                  </a:lnTo>
                                  <a:lnTo>
                                    <a:pt x="674" y="668"/>
                                  </a:lnTo>
                                  <a:lnTo>
                                    <a:pt x="676" y="673"/>
                                  </a:lnTo>
                                  <a:lnTo>
                                    <a:pt x="679" y="678"/>
                                  </a:lnTo>
                                  <a:lnTo>
                                    <a:pt x="681" y="683"/>
                                  </a:lnTo>
                                  <a:lnTo>
                                    <a:pt x="684" y="688"/>
                                  </a:lnTo>
                                  <a:lnTo>
                                    <a:pt x="686" y="693"/>
                                  </a:lnTo>
                                  <a:lnTo>
                                    <a:pt x="687" y="694"/>
                                  </a:lnTo>
                                  <a:lnTo>
                                    <a:pt x="687" y="695"/>
                                  </a:lnTo>
                                  <a:lnTo>
                                    <a:pt x="687" y="696"/>
                                  </a:lnTo>
                                  <a:lnTo>
                                    <a:pt x="688" y="697"/>
                                  </a:lnTo>
                                  <a:lnTo>
                                    <a:pt x="688" y="698"/>
                                  </a:lnTo>
                                  <a:lnTo>
                                    <a:pt x="689" y="699"/>
                                  </a:lnTo>
                                  <a:lnTo>
                                    <a:pt x="689" y="701"/>
                                  </a:lnTo>
                                  <a:lnTo>
                                    <a:pt x="690" y="702"/>
                                  </a:lnTo>
                                  <a:lnTo>
                                    <a:pt x="690" y="703"/>
                                  </a:lnTo>
                                  <a:lnTo>
                                    <a:pt x="691" y="704"/>
                                  </a:lnTo>
                                  <a:lnTo>
                                    <a:pt x="691" y="705"/>
                                  </a:lnTo>
                                  <a:lnTo>
                                    <a:pt x="691" y="706"/>
                                  </a:lnTo>
                                  <a:lnTo>
                                    <a:pt x="692" y="707"/>
                                  </a:lnTo>
                                  <a:lnTo>
                                    <a:pt x="692" y="708"/>
                                  </a:lnTo>
                                  <a:lnTo>
                                    <a:pt x="693" y="708"/>
                                  </a:lnTo>
                                  <a:lnTo>
                                    <a:pt x="693" y="709"/>
                                  </a:lnTo>
                                  <a:lnTo>
                                    <a:pt x="693" y="710"/>
                                  </a:lnTo>
                                  <a:lnTo>
                                    <a:pt x="694" y="710"/>
                                  </a:lnTo>
                                  <a:lnTo>
                                    <a:pt x="694" y="711"/>
                                  </a:lnTo>
                                  <a:lnTo>
                                    <a:pt x="694" y="712"/>
                                  </a:lnTo>
                                  <a:lnTo>
                                    <a:pt x="694" y="713"/>
                                  </a:lnTo>
                                  <a:lnTo>
                                    <a:pt x="695" y="714"/>
                                  </a:lnTo>
                                  <a:lnTo>
                                    <a:pt x="695" y="715"/>
                                  </a:lnTo>
                                  <a:lnTo>
                                    <a:pt x="696" y="716"/>
                                  </a:lnTo>
                                  <a:lnTo>
                                    <a:pt x="696" y="717"/>
                                  </a:lnTo>
                                  <a:lnTo>
                                    <a:pt x="696" y="718"/>
                                  </a:lnTo>
                                  <a:lnTo>
                                    <a:pt x="697" y="718"/>
                                  </a:lnTo>
                                  <a:lnTo>
                                    <a:pt x="697" y="719"/>
                                  </a:lnTo>
                                  <a:lnTo>
                                    <a:pt x="698" y="720"/>
                                  </a:lnTo>
                                  <a:lnTo>
                                    <a:pt x="698" y="721"/>
                                  </a:lnTo>
                                  <a:lnTo>
                                    <a:pt x="698" y="722"/>
                                  </a:lnTo>
                                  <a:lnTo>
                                    <a:pt x="699" y="723"/>
                                  </a:lnTo>
                                  <a:lnTo>
                                    <a:pt x="699" y="724"/>
                                  </a:lnTo>
                                  <a:lnTo>
                                    <a:pt x="700" y="725"/>
                                  </a:lnTo>
                                  <a:lnTo>
                                    <a:pt x="700" y="726"/>
                                  </a:lnTo>
                                  <a:lnTo>
                                    <a:pt x="700" y="727"/>
                                  </a:lnTo>
                                  <a:lnTo>
                                    <a:pt x="701" y="728"/>
                                  </a:lnTo>
                                  <a:lnTo>
                                    <a:pt x="701" y="729"/>
                                  </a:lnTo>
                                  <a:lnTo>
                                    <a:pt x="702" y="731"/>
                                  </a:lnTo>
                                  <a:lnTo>
                                    <a:pt x="702" y="732"/>
                                  </a:lnTo>
                                  <a:lnTo>
                                    <a:pt x="702" y="733"/>
                                  </a:lnTo>
                                  <a:lnTo>
                                    <a:pt x="703" y="733"/>
                                  </a:lnTo>
                                  <a:lnTo>
                                    <a:pt x="703" y="734"/>
                                  </a:lnTo>
                                  <a:lnTo>
                                    <a:pt x="704" y="736"/>
                                  </a:lnTo>
                                  <a:lnTo>
                                    <a:pt x="705" y="738"/>
                                  </a:lnTo>
                                  <a:lnTo>
                                    <a:pt x="705" y="741"/>
                                  </a:lnTo>
                                  <a:lnTo>
                                    <a:pt x="706" y="742"/>
                                  </a:lnTo>
                                  <a:lnTo>
                                    <a:pt x="707" y="745"/>
                                  </a:lnTo>
                                  <a:lnTo>
                                    <a:pt x="708" y="746"/>
                                  </a:lnTo>
                                  <a:lnTo>
                                    <a:pt x="709" y="748"/>
                                  </a:lnTo>
                                  <a:lnTo>
                                    <a:pt x="709" y="751"/>
                                  </a:lnTo>
                                  <a:lnTo>
                                    <a:pt x="710" y="752"/>
                                  </a:lnTo>
                                  <a:lnTo>
                                    <a:pt x="711" y="754"/>
                                  </a:lnTo>
                                  <a:lnTo>
                                    <a:pt x="712" y="757"/>
                                  </a:lnTo>
                                  <a:lnTo>
                                    <a:pt x="713" y="759"/>
                                  </a:lnTo>
                                  <a:lnTo>
                                    <a:pt x="713" y="761"/>
                                  </a:lnTo>
                                  <a:lnTo>
                                    <a:pt x="714" y="763"/>
                                  </a:lnTo>
                                  <a:lnTo>
                                    <a:pt x="715" y="765"/>
                                  </a:lnTo>
                                  <a:lnTo>
                                    <a:pt x="715" y="767"/>
                                  </a:lnTo>
                                  <a:lnTo>
                                    <a:pt x="716" y="769"/>
                                  </a:lnTo>
                                  <a:lnTo>
                                    <a:pt x="717" y="771"/>
                                  </a:lnTo>
                                  <a:lnTo>
                                    <a:pt x="718" y="773"/>
                                  </a:lnTo>
                                  <a:lnTo>
                                    <a:pt x="718" y="776"/>
                                  </a:lnTo>
                                  <a:lnTo>
                                    <a:pt x="719" y="778"/>
                                  </a:lnTo>
                                  <a:lnTo>
                                    <a:pt x="719" y="780"/>
                                  </a:lnTo>
                                  <a:lnTo>
                                    <a:pt x="720" y="781"/>
                                  </a:lnTo>
                                  <a:lnTo>
                                    <a:pt x="721" y="783"/>
                                  </a:lnTo>
                                  <a:lnTo>
                                    <a:pt x="721" y="785"/>
                                  </a:lnTo>
                                  <a:lnTo>
                                    <a:pt x="722" y="787"/>
                                  </a:lnTo>
                                  <a:lnTo>
                                    <a:pt x="723" y="789"/>
                                  </a:lnTo>
                                  <a:lnTo>
                                    <a:pt x="723" y="791"/>
                                  </a:lnTo>
                                  <a:lnTo>
                                    <a:pt x="724" y="793"/>
                                  </a:lnTo>
                                  <a:lnTo>
                                    <a:pt x="724" y="795"/>
                                  </a:lnTo>
                                  <a:lnTo>
                                    <a:pt x="725" y="797"/>
                                  </a:lnTo>
                                  <a:lnTo>
                                    <a:pt x="726" y="800"/>
                                  </a:lnTo>
                                  <a:lnTo>
                                    <a:pt x="727" y="803"/>
                                  </a:lnTo>
                                  <a:lnTo>
                                    <a:pt x="728" y="805"/>
                                  </a:lnTo>
                                  <a:lnTo>
                                    <a:pt x="729" y="808"/>
                                  </a:lnTo>
                                  <a:lnTo>
                                    <a:pt x="729" y="810"/>
                                  </a:lnTo>
                                  <a:lnTo>
                                    <a:pt x="730" y="813"/>
                                  </a:lnTo>
                                  <a:lnTo>
                                    <a:pt x="731" y="816"/>
                                  </a:lnTo>
                                  <a:lnTo>
                                    <a:pt x="732" y="818"/>
                                  </a:lnTo>
                                  <a:lnTo>
                                    <a:pt x="733" y="821"/>
                                  </a:lnTo>
                                  <a:lnTo>
                                    <a:pt x="734" y="824"/>
                                  </a:lnTo>
                                  <a:lnTo>
                                    <a:pt x="734" y="826"/>
                                  </a:lnTo>
                                  <a:lnTo>
                                    <a:pt x="735" y="829"/>
                                  </a:lnTo>
                                  <a:lnTo>
                                    <a:pt x="736" y="831"/>
                                  </a:lnTo>
                                  <a:lnTo>
                                    <a:pt x="737" y="834"/>
                                  </a:lnTo>
                                  <a:lnTo>
                                    <a:pt x="737" y="837"/>
                                  </a:lnTo>
                                  <a:lnTo>
                                    <a:pt x="738" y="839"/>
                                  </a:lnTo>
                                  <a:lnTo>
                                    <a:pt x="739" y="842"/>
                                  </a:lnTo>
                                  <a:lnTo>
                                    <a:pt x="740" y="845"/>
                                  </a:lnTo>
                                  <a:lnTo>
                                    <a:pt x="740" y="847"/>
                                  </a:lnTo>
                                  <a:lnTo>
                                    <a:pt x="741" y="850"/>
                                  </a:lnTo>
                                  <a:lnTo>
                                    <a:pt x="742" y="853"/>
                                  </a:lnTo>
                                  <a:lnTo>
                                    <a:pt x="742" y="854"/>
                                  </a:lnTo>
                                  <a:lnTo>
                                    <a:pt x="743" y="855"/>
                                  </a:lnTo>
                                  <a:lnTo>
                                    <a:pt x="743" y="856"/>
                                  </a:lnTo>
                                  <a:lnTo>
                                    <a:pt x="743" y="857"/>
                                  </a:lnTo>
                                  <a:lnTo>
                                    <a:pt x="744" y="859"/>
                                  </a:lnTo>
                                  <a:lnTo>
                                    <a:pt x="744" y="860"/>
                                  </a:lnTo>
                                  <a:lnTo>
                                    <a:pt x="745" y="861"/>
                                  </a:lnTo>
                                  <a:lnTo>
                                    <a:pt x="745" y="862"/>
                                  </a:lnTo>
                                  <a:lnTo>
                                    <a:pt x="745" y="863"/>
                                  </a:lnTo>
                                  <a:lnTo>
                                    <a:pt x="746" y="864"/>
                                  </a:lnTo>
                                  <a:lnTo>
                                    <a:pt x="746" y="866"/>
                                  </a:lnTo>
                                  <a:lnTo>
                                    <a:pt x="746" y="867"/>
                                  </a:lnTo>
                                  <a:lnTo>
                                    <a:pt x="747" y="868"/>
                                  </a:lnTo>
                                  <a:lnTo>
                                    <a:pt x="747" y="869"/>
                                  </a:lnTo>
                                  <a:lnTo>
                                    <a:pt x="747" y="870"/>
                                  </a:lnTo>
                                  <a:lnTo>
                                    <a:pt x="748" y="872"/>
                                  </a:lnTo>
                                  <a:lnTo>
                                    <a:pt x="748" y="873"/>
                                  </a:lnTo>
                                  <a:lnTo>
                                    <a:pt x="748" y="874"/>
                                  </a:lnTo>
                                  <a:lnTo>
                                    <a:pt x="749" y="874"/>
                                  </a:lnTo>
                                  <a:lnTo>
                                    <a:pt x="749" y="873"/>
                                  </a:lnTo>
                                  <a:lnTo>
                                    <a:pt x="748" y="872"/>
                                  </a:lnTo>
                                  <a:lnTo>
                                    <a:pt x="748" y="870"/>
                                  </a:lnTo>
                                  <a:lnTo>
                                    <a:pt x="743" y="855"/>
                                  </a:lnTo>
                                  <a:lnTo>
                                    <a:pt x="743" y="854"/>
                                  </a:lnTo>
                                  <a:lnTo>
                                    <a:pt x="744" y="854"/>
                                  </a:lnTo>
                                  <a:lnTo>
                                    <a:pt x="749" y="872"/>
                                  </a:lnTo>
                                  <a:lnTo>
                                    <a:pt x="731" y="808"/>
                                  </a:lnTo>
                                  <a:lnTo>
                                    <a:pt x="730" y="807"/>
                                  </a:lnTo>
                                  <a:lnTo>
                                    <a:pt x="729" y="805"/>
                                  </a:lnTo>
                                  <a:lnTo>
                                    <a:pt x="729" y="803"/>
                                  </a:lnTo>
                                  <a:lnTo>
                                    <a:pt x="728" y="801"/>
                                  </a:lnTo>
                                  <a:lnTo>
                                    <a:pt x="728" y="800"/>
                                  </a:lnTo>
                                  <a:lnTo>
                                    <a:pt x="727" y="798"/>
                                  </a:lnTo>
                                  <a:lnTo>
                                    <a:pt x="727" y="796"/>
                                  </a:lnTo>
                                  <a:lnTo>
                                    <a:pt x="726" y="794"/>
                                  </a:lnTo>
                                  <a:lnTo>
                                    <a:pt x="725" y="792"/>
                                  </a:lnTo>
                                  <a:lnTo>
                                    <a:pt x="725" y="791"/>
                                  </a:lnTo>
                                  <a:lnTo>
                                    <a:pt x="724" y="789"/>
                                  </a:lnTo>
                                  <a:lnTo>
                                    <a:pt x="724" y="787"/>
                                  </a:lnTo>
                                  <a:lnTo>
                                    <a:pt x="723" y="785"/>
                                  </a:lnTo>
                                  <a:lnTo>
                                    <a:pt x="723" y="783"/>
                                  </a:lnTo>
                                  <a:lnTo>
                                    <a:pt x="722" y="781"/>
                                  </a:lnTo>
                                  <a:lnTo>
                                    <a:pt x="721" y="780"/>
                                  </a:lnTo>
                                  <a:lnTo>
                                    <a:pt x="721" y="778"/>
                                  </a:lnTo>
                                  <a:lnTo>
                                    <a:pt x="720" y="776"/>
                                  </a:lnTo>
                                  <a:lnTo>
                                    <a:pt x="720" y="775"/>
                                  </a:lnTo>
                                  <a:lnTo>
                                    <a:pt x="719" y="773"/>
                                  </a:lnTo>
                                  <a:lnTo>
                                    <a:pt x="719" y="772"/>
                                  </a:lnTo>
                                  <a:lnTo>
                                    <a:pt x="718" y="771"/>
                                  </a:lnTo>
                                  <a:lnTo>
                                    <a:pt x="718" y="769"/>
                                  </a:lnTo>
                                  <a:lnTo>
                                    <a:pt x="717" y="768"/>
                                  </a:lnTo>
                                  <a:lnTo>
                                    <a:pt x="717" y="767"/>
                                  </a:lnTo>
                                  <a:lnTo>
                                    <a:pt x="717" y="766"/>
                                  </a:lnTo>
                                  <a:lnTo>
                                    <a:pt x="716" y="765"/>
                                  </a:lnTo>
                                  <a:lnTo>
                                    <a:pt x="716" y="763"/>
                                  </a:lnTo>
                                  <a:lnTo>
                                    <a:pt x="715" y="762"/>
                                  </a:lnTo>
                                  <a:lnTo>
                                    <a:pt x="715" y="761"/>
                                  </a:lnTo>
                                  <a:lnTo>
                                    <a:pt x="715" y="760"/>
                                  </a:lnTo>
                                  <a:lnTo>
                                    <a:pt x="714" y="759"/>
                                  </a:lnTo>
                                  <a:lnTo>
                                    <a:pt x="714" y="758"/>
                                  </a:lnTo>
                                  <a:lnTo>
                                    <a:pt x="714" y="759"/>
                                  </a:lnTo>
                                  <a:lnTo>
                                    <a:pt x="714" y="760"/>
                                  </a:lnTo>
                                  <a:lnTo>
                                    <a:pt x="715" y="761"/>
                                  </a:lnTo>
                                  <a:lnTo>
                                    <a:pt x="715" y="763"/>
                                  </a:lnTo>
                                  <a:lnTo>
                                    <a:pt x="716" y="764"/>
                                  </a:lnTo>
                                  <a:lnTo>
                                    <a:pt x="716" y="766"/>
                                  </a:lnTo>
                                  <a:lnTo>
                                    <a:pt x="731" y="810"/>
                                  </a:lnTo>
                                  <a:lnTo>
                                    <a:pt x="731" y="811"/>
                                  </a:lnTo>
                                  <a:lnTo>
                                    <a:pt x="730" y="811"/>
                                  </a:lnTo>
                                  <a:lnTo>
                                    <a:pt x="716" y="768"/>
                                  </a:lnTo>
                                  <a:lnTo>
                                    <a:pt x="716" y="766"/>
                                  </a:lnTo>
                                  <a:lnTo>
                                    <a:pt x="715" y="763"/>
                                  </a:lnTo>
                                  <a:lnTo>
                                    <a:pt x="714" y="762"/>
                                  </a:lnTo>
                                  <a:lnTo>
                                    <a:pt x="714" y="760"/>
                                  </a:lnTo>
                                  <a:lnTo>
                                    <a:pt x="713" y="758"/>
                                  </a:lnTo>
                                  <a:lnTo>
                                    <a:pt x="712" y="756"/>
                                  </a:lnTo>
                                  <a:lnTo>
                                    <a:pt x="712" y="754"/>
                                  </a:lnTo>
                                  <a:lnTo>
                                    <a:pt x="711" y="752"/>
                                  </a:lnTo>
                                  <a:lnTo>
                                    <a:pt x="710" y="750"/>
                                  </a:lnTo>
                                  <a:lnTo>
                                    <a:pt x="709" y="748"/>
                                  </a:lnTo>
                                  <a:lnTo>
                                    <a:pt x="709" y="746"/>
                                  </a:lnTo>
                                  <a:lnTo>
                                    <a:pt x="708" y="744"/>
                                  </a:lnTo>
                                  <a:lnTo>
                                    <a:pt x="707" y="742"/>
                                  </a:lnTo>
                                  <a:lnTo>
                                    <a:pt x="706" y="740"/>
                                  </a:lnTo>
                                  <a:lnTo>
                                    <a:pt x="706" y="738"/>
                                  </a:lnTo>
                                  <a:lnTo>
                                    <a:pt x="705" y="737"/>
                                  </a:lnTo>
                                  <a:lnTo>
                                    <a:pt x="704" y="734"/>
                                  </a:lnTo>
                                  <a:lnTo>
                                    <a:pt x="703" y="733"/>
                                  </a:lnTo>
                                  <a:lnTo>
                                    <a:pt x="703" y="731"/>
                                  </a:lnTo>
                                  <a:lnTo>
                                    <a:pt x="702" y="729"/>
                                  </a:lnTo>
                                  <a:lnTo>
                                    <a:pt x="701" y="727"/>
                                  </a:lnTo>
                                  <a:lnTo>
                                    <a:pt x="700" y="725"/>
                                  </a:lnTo>
                                  <a:lnTo>
                                    <a:pt x="700" y="723"/>
                                  </a:lnTo>
                                  <a:lnTo>
                                    <a:pt x="699" y="722"/>
                                  </a:lnTo>
                                  <a:lnTo>
                                    <a:pt x="698" y="720"/>
                                  </a:lnTo>
                                  <a:lnTo>
                                    <a:pt x="698" y="718"/>
                                  </a:lnTo>
                                  <a:lnTo>
                                    <a:pt x="697" y="717"/>
                                  </a:lnTo>
                                  <a:lnTo>
                                    <a:pt x="696" y="715"/>
                                  </a:lnTo>
                                  <a:lnTo>
                                    <a:pt x="696" y="714"/>
                                  </a:lnTo>
                                  <a:lnTo>
                                    <a:pt x="695" y="712"/>
                                  </a:lnTo>
                                  <a:lnTo>
                                    <a:pt x="695" y="710"/>
                                  </a:lnTo>
                                  <a:lnTo>
                                    <a:pt x="694" y="709"/>
                                  </a:lnTo>
                                  <a:lnTo>
                                    <a:pt x="693" y="708"/>
                                  </a:lnTo>
                                  <a:lnTo>
                                    <a:pt x="693" y="706"/>
                                  </a:lnTo>
                                  <a:lnTo>
                                    <a:pt x="692" y="705"/>
                                  </a:lnTo>
                                  <a:lnTo>
                                    <a:pt x="691" y="703"/>
                                  </a:lnTo>
                                  <a:lnTo>
                                    <a:pt x="691" y="702"/>
                                  </a:lnTo>
                                  <a:lnTo>
                                    <a:pt x="690" y="701"/>
                                  </a:lnTo>
                                  <a:lnTo>
                                    <a:pt x="689" y="699"/>
                                  </a:lnTo>
                                  <a:lnTo>
                                    <a:pt x="689" y="697"/>
                                  </a:lnTo>
                                  <a:lnTo>
                                    <a:pt x="688" y="695"/>
                                  </a:lnTo>
                                  <a:lnTo>
                                    <a:pt x="687" y="693"/>
                                  </a:lnTo>
                                  <a:lnTo>
                                    <a:pt x="665" y="647"/>
                                  </a:lnTo>
                                  <a:lnTo>
                                    <a:pt x="664" y="645"/>
                                  </a:lnTo>
                                  <a:lnTo>
                                    <a:pt x="664" y="644"/>
                                  </a:lnTo>
                                  <a:lnTo>
                                    <a:pt x="663" y="642"/>
                                  </a:lnTo>
                                  <a:lnTo>
                                    <a:pt x="662" y="641"/>
                                  </a:lnTo>
                                  <a:lnTo>
                                    <a:pt x="661" y="640"/>
                                  </a:lnTo>
                                  <a:lnTo>
                                    <a:pt x="661" y="639"/>
                                  </a:lnTo>
                                  <a:lnTo>
                                    <a:pt x="660" y="637"/>
                                  </a:lnTo>
                                  <a:lnTo>
                                    <a:pt x="659" y="636"/>
                                  </a:lnTo>
                                  <a:lnTo>
                                    <a:pt x="658" y="634"/>
                                  </a:lnTo>
                                  <a:lnTo>
                                    <a:pt x="657" y="632"/>
                                  </a:lnTo>
                                  <a:lnTo>
                                    <a:pt x="656" y="631"/>
                                  </a:lnTo>
                                  <a:lnTo>
                                    <a:pt x="656" y="630"/>
                                  </a:lnTo>
                                  <a:lnTo>
                                    <a:pt x="655" y="629"/>
                                  </a:lnTo>
                                  <a:lnTo>
                                    <a:pt x="655" y="627"/>
                                  </a:lnTo>
                                  <a:lnTo>
                                    <a:pt x="654" y="626"/>
                                  </a:lnTo>
                                  <a:lnTo>
                                    <a:pt x="653" y="625"/>
                                  </a:lnTo>
                                  <a:lnTo>
                                    <a:pt x="653" y="624"/>
                                  </a:lnTo>
                                  <a:lnTo>
                                    <a:pt x="652" y="623"/>
                                  </a:lnTo>
                                  <a:lnTo>
                                    <a:pt x="652" y="622"/>
                                  </a:lnTo>
                                  <a:lnTo>
                                    <a:pt x="651" y="621"/>
                                  </a:lnTo>
                                  <a:lnTo>
                                    <a:pt x="650" y="620"/>
                                  </a:lnTo>
                                  <a:lnTo>
                                    <a:pt x="650" y="619"/>
                                  </a:lnTo>
                                  <a:lnTo>
                                    <a:pt x="649" y="618"/>
                                  </a:lnTo>
                                  <a:lnTo>
                                    <a:pt x="649" y="617"/>
                                  </a:lnTo>
                                  <a:lnTo>
                                    <a:pt x="648" y="616"/>
                                  </a:lnTo>
                                  <a:lnTo>
                                    <a:pt x="647" y="615"/>
                                  </a:lnTo>
                                  <a:lnTo>
                                    <a:pt x="647" y="614"/>
                                  </a:lnTo>
                                  <a:lnTo>
                                    <a:pt x="646" y="613"/>
                                  </a:lnTo>
                                  <a:lnTo>
                                    <a:pt x="646" y="612"/>
                                  </a:lnTo>
                                  <a:lnTo>
                                    <a:pt x="645" y="611"/>
                                  </a:lnTo>
                                  <a:lnTo>
                                    <a:pt x="644" y="610"/>
                                  </a:lnTo>
                                  <a:lnTo>
                                    <a:pt x="644" y="609"/>
                                  </a:lnTo>
                                  <a:lnTo>
                                    <a:pt x="644" y="608"/>
                                  </a:lnTo>
                                  <a:lnTo>
                                    <a:pt x="643" y="607"/>
                                  </a:lnTo>
                                  <a:lnTo>
                                    <a:pt x="642" y="606"/>
                                  </a:lnTo>
                                  <a:lnTo>
                                    <a:pt x="642" y="605"/>
                                  </a:lnTo>
                                  <a:lnTo>
                                    <a:pt x="641" y="604"/>
                                  </a:lnTo>
                                  <a:lnTo>
                                    <a:pt x="641" y="603"/>
                                  </a:lnTo>
                                  <a:lnTo>
                                    <a:pt x="640" y="602"/>
                                  </a:lnTo>
                                  <a:lnTo>
                                    <a:pt x="640" y="601"/>
                                  </a:lnTo>
                                  <a:lnTo>
                                    <a:pt x="639" y="601"/>
                                  </a:lnTo>
                                  <a:lnTo>
                                    <a:pt x="639" y="600"/>
                                  </a:lnTo>
                                  <a:lnTo>
                                    <a:pt x="638" y="599"/>
                                  </a:lnTo>
                                  <a:lnTo>
                                    <a:pt x="638" y="598"/>
                                  </a:lnTo>
                                  <a:lnTo>
                                    <a:pt x="637" y="597"/>
                                  </a:lnTo>
                                  <a:lnTo>
                                    <a:pt x="636" y="596"/>
                                  </a:lnTo>
                                  <a:lnTo>
                                    <a:pt x="636" y="595"/>
                                  </a:lnTo>
                                  <a:lnTo>
                                    <a:pt x="636" y="594"/>
                                  </a:lnTo>
                                  <a:lnTo>
                                    <a:pt x="635" y="593"/>
                                  </a:lnTo>
                                  <a:lnTo>
                                    <a:pt x="634" y="592"/>
                                  </a:lnTo>
                                  <a:lnTo>
                                    <a:pt x="634" y="591"/>
                                  </a:lnTo>
                                  <a:lnTo>
                                    <a:pt x="633" y="591"/>
                                  </a:lnTo>
                                  <a:lnTo>
                                    <a:pt x="633" y="590"/>
                                  </a:lnTo>
                                  <a:lnTo>
                                    <a:pt x="632" y="589"/>
                                  </a:lnTo>
                                  <a:lnTo>
                                    <a:pt x="632" y="588"/>
                                  </a:lnTo>
                                  <a:lnTo>
                                    <a:pt x="631" y="587"/>
                                  </a:lnTo>
                                  <a:lnTo>
                                    <a:pt x="630" y="586"/>
                                  </a:lnTo>
                                  <a:lnTo>
                                    <a:pt x="630" y="585"/>
                                  </a:lnTo>
                                  <a:lnTo>
                                    <a:pt x="629" y="584"/>
                                  </a:lnTo>
                                  <a:lnTo>
                                    <a:pt x="628" y="582"/>
                                  </a:lnTo>
                                  <a:lnTo>
                                    <a:pt x="627" y="581"/>
                                  </a:lnTo>
                                  <a:lnTo>
                                    <a:pt x="626" y="579"/>
                                  </a:lnTo>
                                  <a:lnTo>
                                    <a:pt x="625" y="577"/>
                                  </a:lnTo>
                                  <a:lnTo>
                                    <a:pt x="624" y="575"/>
                                  </a:lnTo>
                                  <a:lnTo>
                                    <a:pt x="623" y="574"/>
                                  </a:lnTo>
                                  <a:lnTo>
                                    <a:pt x="622" y="572"/>
                                  </a:lnTo>
                                  <a:lnTo>
                                    <a:pt x="621" y="570"/>
                                  </a:lnTo>
                                  <a:lnTo>
                                    <a:pt x="619" y="569"/>
                                  </a:lnTo>
                                  <a:lnTo>
                                    <a:pt x="618" y="567"/>
                                  </a:lnTo>
                                  <a:lnTo>
                                    <a:pt x="615" y="561"/>
                                  </a:lnTo>
                                  <a:lnTo>
                                    <a:pt x="611" y="556"/>
                                  </a:lnTo>
                                  <a:lnTo>
                                    <a:pt x="607" y="550"/>
                                  </a:lnTo>
                                  <a:lnTo>
                                    <a:pt x="603" y="544"/>
                                  </a:lnTo>
                                  <a:lnTo>
                                    <a:pt x="599" y="539"/>
                                  </a:lnTo>
                                  <a:lnTo>
                                    <a:pt x="596" y="534"/>
                                  </a:lnTo>
                                  <a:lnTo>
                                    <a:pt x="592" y="528"/>
                                  </a:lnTo>
                                  <a:lnTo>
                                    <a:pt x="588" y="523"/>
                                  </a:lnTo>
                                  <a:lnTo>
                                    <a:pt x="584" y="518"/>
                                  </a:lnTo>
                                  <a:lnTo>
                                    <a:pt x="580" y="513"/>
                                  </a:lnTo>
                                  <a:lnTo>
                                    <a:pt x="576" y="508"/>
                                  </a:lnTo>
                                  <a:lnTo>
                                    <a:pt x="572" y="503"/>
                                  </a:lnTo>
                                  <a:lnTo>
                                    <a:pt x="568" y="498"/>
                                  </a:lnTo>
                                  <a:lnTo>
                                    <a:pt x="564" y="493"/>
                                  </a:lnTo>
                                  <a:lnTo>
                                    <a:pt x="560" y="489"/>
                                  </a:lnTo>
                                  <a:lnTo>
                                    <a:pt x="556" y="484"/>
                                  </a:lnTo>
                                  <a:lnTo>
                                    <a:pt x="552" y="480"/>
                                  </a:lnTo>
                                  <a:lnTo>
                                    <a:pt x="548" y="475"/>
                                  </a:lnTo>
                                  <a:lnTo>
                                    <a:pt x="544" y="471"/>
                                  </a:lnTo>
                                  <a:lnTo>
                                    <a:pt x="540" y="467"/>
                                  </a:lnTo>
                                  <a:lnTo>
                                    <a:pt x="539" y="466"/>
                                  </a:lnTo>
                                  <a:lnTo>
                                    <a:pt x="538" y="465"/>
                                  </a:lnTo>
                                  <a:lnTo>
                                    <a:pt x="537" y="464"/>
                                  </a:lnTo>
                                  <a:lnTo>
                                    <a:pt x="536" y="463"/>
                                  </a:lnTo>
                                  <a:lnTo>
                                    <a:pt x="535" y="462"/>
                                  </a:lnTo>
                                  <a:lnTo>
                                    <a:pt x="534" y="461"/>
                                  </a:lnTo>
                                  <a:lnTo>
                                    <a:pt x="533" y="460"/>
                                  </a:lnTo>
                                  <a:lnTo>
                                    <a:pt x="532" y="459"/>
                                  </a:lnTo>
                                  <a:lnTo>
                                    <a:pt x="531" y="458"/>
                                  </a:lnTo>
                                  <a:lnTo>
                                    <a:pt x="530" y="457"/>
                                  </a:lnTo>
                                  <a:lnTo>
                                    <a:pt x="529" y="456"/>
                                  </a:lnTo>
                                  <a:lnTo>
                                    <a:pt x="528" y="455"/>
                                  </a:lnTo>
                                  <a:lnTo>
                                    <a:pt x="527" y="455"/>
                                  </a:lnTo>
                                  <a:lnTo>
                                    <a:pt x="526" y="454"/>
                                  </a:lnTo>
                                  <a:lnTo>
                                    <a:pt x="526" y="452"/>
                                  </a:lnTo>
                                  <a:lnTo>
                                    <a:pt x="525" y="452"/>
                                  </a:lnTo>
                                  <a:lnTo>
                                    <a:pt x="524" y="451"/>
                                  </a:lnTo>
                                  <a:lnTo>
                                    <a:pt x="523" y="450"/>
                                  </a:lnTo>
                                  <a:lnTo>
                                    <a:pt x="522" y="449"/>
                                  </a:lnTo>
                                  <a:lnTo>
                                    <a:pt x="521" y="448"/>
                                  </a:lnTo>
                                  <a:lnTo>
                                    <a:pt x="520" y="448"/>
                                  </a:lnTo>
                                  <a:lnTo>
                                    <a:pt x="519" y="447"/>
                                  </a:lnTo>
                                  <a:lnTo>
                                    <a:pt x="518" y="446"/>
                                  </a:lnTo>
                                  <a:lnTo>
                                    <a:pt x="517" y="445"/>
                                  </a:lnTo>
                                  <a:lnTo>
                                    <a:pt x="516" y="444"/>
                                  </a:lnTo>
                                  <a:lnTo>
                                    <a:pt x="515" y="443"/>
                                  </a:lnTo>
                                  <a:lnTo>
                                    <a:pt x="514" y="442"/>
                                  </a:lnTo>
                                  <a:lnTo>
                                    <a:pt x="513" y="441"/>
                                  </a:lnTo>
                                  <a:lnTo>
                                    <a:pt x="512" y="440"/>
                                  </a:lnTo>
                                  <a:lnTo>
                                    <a:pt x="511" y="439"/>
                                  </a:lnTo>
                                  <a:lnTo>
                                    <a:pt x="510" y="439"/>
                                  </a:lnTo>
                                  <a:lnTo>
                                    <a:pt x="510" y="438"/>
                                  </a:lnTo>
                                  <a:lnTo>
                                    <a:pt x="509" y="437"/>
                                  </a:lnTo>
                                  <a:lnTo>
                                    <a:pt x="508" y="436"/>
                                  </a:lnTo>
                                  <a:lnTo>
                                    <a:pt x="507" y="435"/>
                                  </a:lnTo>
                                  <a:lnTo>
                                    <a:pt x="506" y="435"/>
                                  </a:lnTo>
                                  <a:lnTo>
                                    <a:pt x="505" y="434"/>
                                  </a:lnTo>
                                  <a:lnTo>
                                    <a:pt x="504" y="433"/>
                                  </a:lnTo>
                                  <a:lnTo>
                                    <a:pt x="503" y="432"/>
                                  </a:lnTo>
                                  <a:lnTo>
                                    <a:pt x="501" y="430"/>
                                  </a:lnTo>
                                  <a:lnTo>
                                    <a:pt x="499" y="428"/>
                                  </a:lnTo>
                                  <a:lnTo>
                                    <a:pt x="497" y="426"/>
                                  </a:lnTo>
                                  <a:lnTo>
                                    <a:pt x="494" y="424"/>
                                  </a:lnTo>
                                  <a:lnTo>
                                    <a:pt x="492" y="422"/>
                                  </a:lnTo>
                                  <a:lnTo>
                                    <a:pt x="489" y="420"/>
                                  </a:lnTo>
                                  <a:lnTo>
                                    <a:pt x="487" y="418"/>
                                  </a:lnTo>
                                  <a:lnTo>
                                    <a:pt x="485" y="416"/>
                                  </a:lnTo>
                                  <a:lnTo>
                                    <a:pt x="482" y="414"/>
                                  </a:lnTo>
                                  <a:lnTo>
                                    <a:pt x="480" y="412"/>
                                  </a:lnTo>
                                  <a:lnTo>
                                    <a:pt x="478" y="410"/>
                                  </a:lnTo>
                                  <a:lnTo>
                                    <a:pt x="475" y="408"/>
                                  </a:lnTo>
                                  <a:lnTo>
                                    <a:pt x="473" y="406"/>
                                  </a:lnTo>
                                  <a:lnTo>
                                    <a:pt x="471" y="404"/>
                                  </a:lnTo>
                                  <a:lnTo>
                                    <a:pt x="468" y="402"/>
                                  </a:lnTo>
                                  <a:lnTo>
                                    <a:pt x="466" y="400"/>
                                  </a:lnTo>
                                  <a:lnTo>
                                    <a:pt x="463" y="398"/>
                                  </a:lnTo>
                                  <a:lnTo>
                                    <a:pt x="461" y="396"/>
                                  </a:lnTo>
                                  <a:lnTo>
                                    <a:pt x="459" y="394"/>
                                  </a:lnTo>
                                  <a:lnTo>
                                    <a:pt x="456" y="392"/>
                                  </a:lnTo>
                                  <a:lnTo>
                                    <a:pt x="455" y="391"/>
                                  </a:lnTo>
                                  <a:lnTo>
                                    <a:pt x="454" y="390"/>
                                  </a:lnTo>
                                  <a:lnTo>
                                    <a:pt x="453" y="389"/>
                                  </a:lnTo>
                                  <a:lnTo>
                                    <a:pt x="452" y="388"/>
                                  </a:lnTo>
                                  <a:lnTo>
                                    <a:pt x="450" y="387"/>
                                  </a:lnTo>
                                  <a:lnTo>
                                    <a:pt x="449" y="386"/>
                                  </a:lnTo>
                                  <a:lnTo>
                                    <a:pt x="448" y="385"/>
                                  </a:lnTo>
                                  <a:lnTo>
                                    <a:pt x="447" y="384"/>
                                  </a:lnTo>
                                  <a:lnTo>
                                    <a:pt x="446" y="383"/>
                                  </a:lnTo>
                                  <a:lnTo>
                                    <a:pt x="445" y="382"/>
                                  </a:lnTo>
                                  <a:lnTo>
                                    <a:pt x="443" y="381"/>
                                  </a:lnTo>
                                  <a:lnTo>
                                    <a:pt x="442" y="380"/>
                                  </a:lnTo>
                                  <a:lnTo>
                                    <a:pt x="441" y="379"/>
                                  </a:lnTo>
                                  <a:lnTo>
                                    <a:pt x="440" y="378"/>
                                  </a:lnTo>
                                  <a:lnTo>
                                    <a:pt x="439" y="377"/>
                                  </a:lnTo>
                                  <a:lnTo>
                                    <a:pt x="437" y="376"/>
                                  </a:lnTo>
                                  <a:lnTo>
                                    <a:pt x="436" y="374"/>
                                  </a:lnTo>
                                  <a:lnTo>
                                    <a:pt x="435" y="373"/>
                                  </a:lnTo>
                                  <a:lnTo>
                                    <a:pt x="434" y="372"/>
                                  </a:lnTo>
                                  <a:lnTo>
                                    <a:pt x="433" y="371"/>
                                  </a:lnTo>
                                  <a:lnTo>
                                    <a:pt x="432" y="371"/>
                                  </a:lnTo>
                                  <a:lnTo>
                                    <a:pt x="431" y="370"/>
                                  </a:lnTo>
                                  <a:lnTo>
                                    <a:pt x="431" y="369"/>
                                  </a:lnTo>
                                  <a:lnTo>
                                    <a:pt x="430" y="369"/>
                                  </a:lnTo>
                                  <a:lnTo>
                                    <a:pt x="429" y="368"/>
                                  </a:lnTo>
                                  <a:lnTo>
                                    <a:pt x="428" y="367"/>
                                  </a:lnTo>
                                  <a:lnTo>
                                    <a:pt x="427" y="367"/>
                                  </a:lnTo>
                                  <a:lnTo>
                                    <a:pt x="427" y="366"/>
                                  </a:lnTo>
                                  <a:lnTo>
                                    <a:pt x="426" y="365"/>
                                  </a:lnTo>
                                  <a:lnTo>
                                    <a:pt x="425" y="365"/>
                                  </a:lnTo>
                                  <a:lnTo>
                                    <a:pt x="425" y="364"/>
                                  </a:lnTo>
                                  <a:lnTo>
                                    <a:pt x="424" y="364"/>
                                  </a:lnTo>
                                  <a:lnTo>
                                    <a:pt x="423" y="363"/>
                                  </a:lnTo>
                                  <a:lnTo>
                                    <a:pt x="422" y="362"/>
                                  </a:lnTo>
                                  <a:lnTo>
                                    <a:pt x="421" y="362"/>
                                  </a:lnTo>
                                  <a:lnTo>
                                    <a:pt x="421" y="361"/>
                                  </a:lnTo>
                                  <a:lnTo>
                                    <a:pt x="420" y="360"/>
                                  </a:lnTo>
                                  <a:lnTo>
                                    <a:pt x="419" y="359"/>
                                  </a:lnTo>
                                  <a:lnTo>
                                    <a:pt x="418" y="358"/>
                                  </a:lnTo>
                                  <a:lnTo>
                                    <a:pt x="417" y="357"/>
                                  </a:lnTo>
                                  <a:lnTo>
                                    <a:pt x="416" y="356"/>
                                  </a:lnTo>
                                  <a:lnTo>
                                    <a:pt x="415" y="356"/>
                                  </a:lnTo>
                                  <a:lnTo>
                                    <a:pt x="413" y="354"/>
                                  </a:lnTo>
                                  <a:lnTo>
                                    <a:pt x="411" y="352"/>
                                  </a:lnTo>
                                  <a:lnTo>
                                    <a:pt x="410" y="350"/>
                                  </a:lnTo>
                                  <a:lnTo>
                                    <a:pt x="409" y="350"/>
                                  </a:lnTo>
                                  <a:lnTo>
                                    <a:pt x="408" y="349"/>
                                  </a:lnTo>
                                  <a:lnTo>
                                    <a:pt x="407" y="349"/>
                                  </a:lnTo>
                                  <a:lnTo>
                                    <a:pt x="406" y="348"/>
                                  </a:lnTo>
                                  <a:lnTo>
                                    <a:pt x="405" y="347"/>
                                  </a:lnTo>
                                  <a:lnTo>
                                    <a:pt x="404" y="346"/>
                                  </a:lnTo>
                                  <a:lnTo>
                                    <a:pt x="404" y="345"/>
                                  </a:lnTo>
                                  <a:lnTo>
                                    <a:pt x="403" y="345"/>
                                  </a:lnTo>
                                  <a:lnTo>
                                    <a:pt x="403" y="344"/>
                                  </a:lnTo>
                                  <a:lnTo>
                                    <a:pt x="402" y="344"/>
                                  </a:lnTo>
                                  <a:lnTo>
                                    <a:pt x="402" y="343"/>
                                  </a:lnTo>
                                  <a:lnTo>
                                    <a:pt x="401" y="343"/>
                                  </a:lnTo>
                                  <a:lnTo>
                                    <a:pt x="400" y="342"/>
                                  </a:lnTo>
                                  <a:lnTo>
                                    <a:pt x="400" y="341"/>
                                  </a:lnTo>
                                  <a:lnTo>
                                    <a:pt x="399" y="341"/>
                                  </a:lnTo>
                                  <a:lnTo>
                                    <a:pt x="398" y="340"/>
                                  </a:lnTo>
                                  <a:lnTo>
                                    <a:pt x="397" y="339"/>
                                  </a:lnTo>
                                  <a:lnTo>
                                    <a:pt x="396" y="338"/>
                                  </a:lnTo>
                                  <a:lnTo>
                                    <a:pt x="395" y="338"/>
                                  </a:lnTo>
                                  <a:lnTo>
                                    <a:pt x="395" y="337"/>
                                  </a:lnTo>
                                  <a:lnTo>
                                    <a:pt x="394" y="337"/>
                                  </a:lnTo>
                                  <a:lnTo>
                                    <a:pt x="393" y="336"/>
                                  </a:lnTo>
                                  <a:lnTo>
                                    <a:pt x="392" y="335"/>
                                  </a:lnTo>
                                  <a:lnTo>
                                    <a:pt x="391" y="334"/>
                                  </a:lnTo>
                                  <a:lnTo>
                                    <a:pt x="390" y="333"/>
                                  </a:lnTo>
                                  <a:lnTo>
                                    <a:pt x="389" y="333"/>
                                  </a:lnTo>
                                  <a:lnTo>
                                    <a:pt x="388" y="332"/>
                                  </a:lnTo>
                                  <a:lnTo>
                                    <a:pt x="388" y="331"/>
                                  </a:lnTo>
                                  <a:lnTo>
                                    <a:pt x="387" y="330"/>
                                  </a:lnTo>
                                  <a:lnTo>
                                    <a:pt x="386" y="329"/>
                                  </a:lnTo>
                                  <a:lnTo>
                                    <a:pt x="385" y="329"/>
                                  </a:lnTo>
                                  <a:lnTo>
                                    <a:pt x="384" y="328"/>
                                  </a:lnTo>
                                  <a:lnTo>
                                    <a:pt x="383" y="327"/>
                                  </a:lnTo>
                                  <a:lnTo>
                                    <a:pt x="382" y="326"/>
                                  </a:lnTo>
                                  <a:lnTo>
                                    <a:pt x="381" y="325"/>
                                  </a:lnTo>
                                  <a:lnTo>
                                    <a:pt x="381" y="324"/>
                                  </a:lnTo>
                                  <a:lnTo>
                                    <a:pt x="380" y="324"/>
                                  </a:lnTo>
                                  <a:lnTo>
                                    <a:pt x="379" y="323"/>
                                  </a:lnTo>
                                  <a:lnTo>
                                    <a:pt x="378" y="322"/>
                                  </a:lnTo>
                                  <a:lnTo>
                                    <a:pt x="377" y="321"/>
                                  </a:lnTo>
                                  <a:lnTo>
                                    <a:pt x="376" y="320"/>
                                  </a:lnTo>
                                  <a:lnTo>
                                    <a:pt x="375" y="319"/>
                                  </a:lnTo>
                                  <a:lnTo>
                                    <a:pt x="374" y="318"/>
                                  </a:lnTo>
                                  <a:lnTo>
                                    <a:pt x="373" y="317"/>
                                  </a:lnTo>
                                  <a:lnTo>
                                    <a:pt x="372" y="316"/>
                                  </a:lnTo>
                                  <a:lnTo>
                                    <a:pt x="370" y="315"/>
                                  </a:lnTo>
                                  <a:lnTo>
                                    <a:pt x="369" y="314"/>
                                  </a:lnTo>
                                  <a:lnTo>
                                    <a:pt x="368" y="313"/>
                                  </a:lnTo>
                                  <a:lnTo>
                                    <a:pt x="367" y="312"/>
                                  </a:lnTo>
                                  <a:lnTo>
                                    <a:pt x="366" y="311"/>
                                  </a:lnTo>
                                  <a:lnTo>
                                    <a:pt x="365" y="310"/>
                                  </a:lnTo>
                                  <a:lnTo>
                                    <a:pt x="364" y="309"/>
                                  </a:lnTo>
                                  <a:lnTo>
                                    <a:pt x="363" y="308"/>
                                  </a:lnTo>
                                  <a:lnTo>
                                    <a:pt x="361" y="306"/>
                                  </a:lnTo>
                                  <a:lnTo>
                                    <a:pt x="360" y="305"/>
                                  </a:lnTo>
                                  <a:lnTo>
                                    <a:pt x="359" y="304"/>
                                  </a:lnTo>
                                  <a:lnTo>
                                    <a:pt x="358" y="303"/>
                                  </a:lnTo>
                                  <a:lnTo>
                                    <a:pt x="357" y="302"/>
                                  </a:lnTo>
                                  <a:lnTo>
                                    <a:pt x="356" y="301"/>
                                  </a:lnTo>
                                  <a:lnTo>
                                    <a:pt x="355" y="300"/>
                                  </a:lnTo>
                                  <a:lnTo>
                                    <a:pt x="354" y="300"/>
                                  </a:lnTo>
                                  <a:lnTo>
                                    <a:pt x="353" y="299"/>
                                  </a:lnTo>
                                  <a:lnTo>
                                    <a:pt x="353" y="298"/>
                                  </a:lnTo>
                                  <a:lnTo>
                                    <a:pt x="352" y="297"/>
                                  </a:lnTo>
                                  <a:lnTo>
                                    <a:pt x="351" y="297"/>
                                  </a:lnTo>
                                  <a:lnTo>
                                    <a:pt x="351" y="296"/>
                                  </a:lnTo>
                                  <a:lnTo>
                                    <a:pt x="350" y="295"/>
                                  </a:lnTo>
                                  <a:lnTo>
                                    <a:pt x="349" y="295"/>
                                  </a:lnTo>
                                  <a:lnTo>
                                    <a:pt x="348" y="294"/>
                                  </a:lnTo>
                                  <a:lnTo>
                                    <a:pt x="347" y="293"/>
                                  </a:lnTo>
                                  <a:lnTo>
                                    <a:pt x="346" y="292"/>
                                  </a:lnTo>
                                  <a:lnTo>
                                    <a:pt x="345" y="291"/>
                                  </a:lnTo>
                                  <a:lnTo>
                                    <a:pt x="344" y="290"/>
                                  </a:lnTo>
                                  <a:lnTo>
                                    <a:pt x="343" y="289"/>
                                  </a:lnTo>
                                  <a:lnTo>
                                    <a:pt x="342" y="288"/>
                                  </a:lnTo>
                                  <a:lnTo>
                                    <a:pt x="341" y="287"/>
                                  </a:lnTo>
                                  <a:lnTo>
                                    <a:pt x="340" y="286"/>
                                  </a:lnTo>
                                  <a:lnTo>
                                    <a:pt x="339" y="285"/>
                                  </a:lnTo>
                                  <a:lnTo>
                                    <a:pt x="338" y="284"/>
                                  </a:lnTo>
                                  <a:lnTo>
                                    <a:pt x="337" y="283"/>
                                  </a:lnTo>
                                  <a:lnTo>
                                    <a:pt x="336" y="283"/>
                                  </a:lnTo>
                                  <a:lnTo>
                                    <a:pt x="336" y="282"/>
                                  </a:lnTo>
                                  <a:lnTo>
                                    <a:pt x="335" y="282"/>
                                  </a:lnTo>
                                  <a:lnTo>
                                    <a:pt x="335" y="281"/>
                                  </a:lnTo>
                                  <a:lnTo>
                                    <a:pt x="334" y="281"/>
                                  </a:lnTo>
                                  <a:lnTo>
                                    <a:pt x="334" y="280"/>
                                  </a:lnTo>
                                  <a:lnTo>
                                    <a:pt x="333" y="280"/>
                                  </a:lnTo>
                                  <a:lnTo>
                                    <a:pt x="332" y="279"/>
                                  </a:lnTo>
                                  <a:lnTo>
                                    <a:pt x="331" y="278"/>
                                  </a:lnTo>
                                  <a:lnTo>
                                    <a:pt x="331" y="277"/>
                                  </a:lnTo>
                                  <a:lnTo>
                                    <a:pt x="330" y="277"/>
                                  </a:lnTo>
                                  <a:lnTo>
                                    <a:pt x="329" y="276"/>
                                  </a:lnTo>
                                  <a:lnTo>
                                    <a:pt x="328" y="274"/>
                                  </a:lnTo>
                                  <a:lnTo>
                                    <a:pt x="326" y="273"/>
                                  </a:lnTo>
                                  <a:lnTo>
                                    <a:pt x="325" y="272"/>
                                  </a:lnTo>
                                  <a:lnTo>
                                    <a:pt x="324" y="270"/>
                                  </a:lnTo>
                                  <a:lnTo>
                                    <a:pt x="322" y="269"/>
                                  </a:lnTo>
                                  <a:lnTo>
                                    <a:pt x="321" y="268"/>
                                  </a:lnTo>
                                  <a:lnTo>
                                    <a:pt x="320" y="267"/>
                                  </a:lnTo>
                                  <a:lnTo>
                                    <a:pt x="319" y="265"/>
                                  </a:lnTo>
                                  <a:lnTo>
                                    <a:pt x="317" y="264"/>
                                  </a:lnTo>
                                  <a:lnTo>
                                    <a:pt x="316" y="263"/>
                                  </a:lnTo>
                                  <a:lnTo>
                                    <a:pt x="314" y="262"/>
                                  </a:lnTo>
                                  <a:lnTo>
                                    <a:pt x="313" y="260"/>
                                  </a:lnTo>
                                  <a:lnTo>
                                    <a:pt x="312" y="259"/>
                                  </a:lnTo>
                                  <a:lnTo>
                                    <a:pt x="310" y="258"/>
                                  </a:lnTo>
                                  <a:lnTo>
                                    <a:pt x="309" y="257"/>
                                  </a:lnTo>
                                  <a:lnTo>
                                    <a:pt x="308" y="255"/>
                                  </a:lnTo>
                                  <a:lnTo>
                                    <a:pt x="306" y="254"/>
                                  </a:lnTo>
                                  <a:lnTo>
                                    <a:pt x="305" y="253"/>
                                  </a:lnTo>
                                  <a:lnTo>
                                    <a:pt x="304" y="251"/>
                                  </a:lnTo>
                                  <a:lnTo>
                                    <a:pt x="303" y="250"/>
                                  </a:lnTo>
                                  <a:lnTo>
                                    <a:pt x="302" y="250"/>
                                  </a:lnTo>
                                  <a:lnTo>
                                    <a:pt x="301" y="248"/>
                                  </a:lnTo>
                                  <a:lnTo>
                                    <a:pt x="300" y="248"/>
                                  </a:lnTo>
                                  <a:lnTo>
                                    <a:pt x="299" y="247"/>
                                  </a:lnTo>
                                  <a:lnTo>
                                    <a:pt x="298" y="246"/>
                                  </a:lnTo>
                                  <a:lnTo>
                                    <a:pt x="297" y="245"/>
                                  </a:lnTo>
                                  <a:lnTo>
                                    <a:pt x="296" y="244"/>
                                  </a:lnTo>
                                  <a:lnTo>
                                    <a:pt x="295" y="243"/>
                                  </a:lnTo>
                                  <a:lnTo>
                                    <a:pt x="294" y="242"/>
                                  </a:lnTo>
                                  <a:lnTo>
                                    <a:pt x="293" y="241"/>
                                  </a:lnTo>
                                  <a:lnTo>
                                    <a:pt x="292" y="241"/>
                                  </a:lnTo>
                                  <a:lnTo>
                                    <a:pt x="291" y="240"/>
                                  </a:lnTo>
                                  <a:lnTo>
                                    <a:pt x="290" y="239"/>
                                  </a:lnTo>
                                  <a:lnTo>
                                    <a:pt x="290" y="238"/>
                                  </a:lnTo>
                                  <a:lnTo>
                                    <a:pt x="289" y="237"/>
                                  </a:lnTo>
                                  <a:lnTo>
                                    <a:pt x="288" y="236"/>
                                  </a:lnTo>
                                  <a:lnTo>
                                    <a:pt x="287" y="235"/>
                                  </a:lnTo>
                                  <a:lnTo>
                                    <a:pt x="286" y="234"/>
                                  </a:lnTo>
                                  <a:lnTo>
                                    <a:pt x="285" y="233"/>
                                  </a:lnTo>
                                  <a:lnTo>
                                    <a:pt x="284" y="232"/>
                                  </a:lnTo>
                                  <a:lnTo>
                                    <a:pt x="283" y="232"/>
                                  </a:lnTo>
                                  <a:lnTo>
                                    <a:pt x="283" y="231"/>
                                  </a:lnTo>
                                  <a:lnTo>
                                    <a:pt x="282" y="230"/>
                                  </a:lnTo>
                                  <a:lnTo>
                                    <a:pt x="281" y="230"/>
                                  </a:lnTo>
                                  <a:lnTo>
                                    <a:pt x="280" y="229"/>
                                  </a:lnTo>
                                  <a:lnTo>
                                    <a:pt x="279" y="228"/>
                                  </a:lnTo>
                                  <a:lnTo>
                                    <a:pt x="278" y="227"/>
                                  </a:lnTo>
                                  <a:lnTo>
                                    <a:pt x="277" y="226"/>
                                  </a:lnTo>
                                  <a:lnTo>
                                    <a:pt x="276" y="225"/>
                                  </a:lnTo>
                                  <a:lnTo>
                                    <a:pt x="275" y="224"/>
                                  </a:lnTo>
                                  <a:lnTo>
                                    <a:pt x="274" y="223"/>
                                  </a:lnTo>
                                  <a:lnTo>
                                    <a:pt x="273" y="222"/>
                                  </a:lnTo>
                                  <a:lnTo>
                                    <a:pt x="272" y="221"/>
                                  </a:lnTo>
                                  <a:lnTo>
                                    <a:pt x="271" y="220"/>
                                  </a:lnTo>
                                  <a:lnTo>
                                    <a:pt x="270" y="219"/>
                                  </a:lnTo>
                                  <a:lnTo>
                                    <a:pt x="269" y="218"/>
                                  </a:lnTo>
                                  <a:lnTo>
                                    <a:pt x="268" y="217"/>
                                  </a:lnTo>
                                  <a:lnTo>
                                    <a:pt x="267" y="216"/>
                                  </a:lnTo>
                                  <a:lnTo>
                                    <a:pt x="266" y="215"/>
                                  </a:lnTo>
                                  <a:lnTo>
                                    <a:pt x="265" y="214"/>
                                  </a:lnTo>
                                  <a:lnTo>
                                    <a:pt x="264" y="213"/>
                                  </a:lnTo>
                                  <a:lnTo>
                                    <a:pt x="263" y="212"/>
                                  </a:lnTo>
                                  <a:lnTo>
                                    <a:pt x="262" y="212"/>
                                  </a:lnTo>
                                  <a:lnTo>
                                    <a:pt x="261" y="211"/>
                                  </a:lnTo>
                                  <a:lnTo>
                                    <a:pt x="260" y="209"/>
                                  </a:lnTo>
                                  <a:lnTo>
                                    <a:pt x="258" y="208"/>
                                  </a:lnTo>
                                  <a:lnTo>
                                    <a:pt x="257" y="207"/>
                                  </a:lnTo>
                                  <a:lnTo>
                                    <a:pt x="255" y="205"/>
                                  </a:lnTo>
                                  <a:lnTo>
                                    <a:pt x="254" y="204"/>
                                  </a:lnTo>
                                  <a:lnTo>
                                    <a:pt x="253" y="202"/>
                                  </a:lnTo>
                                  <a:lnTo>
                                    <a:pt x="251" y="201"/>
                                  </a:lnTo>
                                  <a:lnTo>
                                    <a:pt x="250" y="199"/>
                                  </a:lnTo>
                                  <a:lnTo>
                                    <a:pt x="248" y="198"/>
                                  </a:lnTo>
                                  <a:lnTo>
                                    <a:pt x="247" y="197"/>
                                  </a:lnTo>
                                  <a:lnTo>
                                    <a:pt x="245" y="195"/>
                                  </a:lnTo>
                                  <a:lnTo>
                                    <a:pt x="244" y="194"/>
                                  </a:lnTo>
                                  <a:lnTo>
                                    <a:pt x="242" y="192"/>
                                  </a:lnTo>
                                  <a:lnTo>
                                    <a:pt x="241" y="191"/>
                                  </a:lnTo>
                                  <a:lnTo>
                                    <a:pt x="239" y="189"/>
                                  </a:lnTo>
                                  <a:lnTo>
                                    <a:pt x="238" y="188"/>
                                  </a:lnTo>
                                  <a:lnTo>
                                    <a:pt x="236" y="187"/>
                                  </a:lnTo>
                                  <a:lnTo>
                                    <a:pt x="235" y="185"/>
                                  </a:lnTo>
                                  <a:lnTo>
                                    <a:pt x="233" y="184"/>
                                  </a:lnTo>
                                  <a:lnTo>
                                    <a:pt x="232" y="183"/>
                                  </a:lnTo>
                                  <a:lnTo>
                                    <a:pt x="231" y="182"/>
                                  </a:lnTo>
                                  <a:lnTo>
                                    <a:pt x="230" y="181"/>
                                  </a:lnTo>
                                  <a:lnTo>
                                    <a:pt x="229" y="180"/>
                                  </a:lnTo>
                                  <a:lnTo>
                                    <a:pt x="227" y="179"/>
                                  </a:lnTo>
                                  <a:lnTo>
                                    <a:pt x="226" y="177"/>
                                  </a:lnTo>
                                  <a:lnTo>
                                    <a:pt x="225" y="176"/>
                                  </a:lnTo>
                                  <a:lnTo>
                                    <a:pt x="224" y="175"/>
                                  </a:lnTo>
                                  <a:lnTo>
                                    <a:pt x="223" y="174"/>
                                  </a:lnTo>
                                  <a:lnTo>
                                    <a:pt x="222" y="173"/>
                                  </a:lnTo>
                                  <a:lnTo>
                                    <a:pt x="221" y="172"/>
                                  </a:lnTo>
                                  <a:lnTo>
                                    <a:pt x="219" y="171"/>
                                  </a:lnTo>
                                  <a:lnTo>
                                    <a:pt x="218" y="170"/>
                                  </a:lnTo>
                                  <a:lnTo>
                                    <a:pt x="217" y="168"/>
                                  </a:lnTo>
                                  <a:lnTo>
                                    <a:pt x="216" y="167"/>
                                  </a:lnTo>
                                  <a:lnTo>
                                    <a:pt x="214" y="166"/>
                                  </a:lnTo>
                                  <a:lnTo>
                                    <a:pt x="213" y="165"/>
                                  </a:lnTo>
                                  <a:lnTo>
                                    <a:pt x="212" y="164"/>
                                  </a:lnTo>
                                  <a:lnTo>
                                    <a:pt x="210" y="162"/>
                                  </a:lnTo>
                                  <a:lnTo>
                                    <a:pt x="209" y="161"/>
                                  </a:lnTo>
                                  <a:lnTo>
                                    <a:pt x="208" y="160"/>
                                  </a:lnTo>
                                  <a:lnTo>
                                    <a:pt x="206" y="159"/>
                                  </a:lnTo>
                                  <a:lnTo>
                                    <a:pt x="205" y="158"/>
                                  </a:lnTo>
                                  <a:lnTo>
                                    <a:pt x="204" y="157"/>
                                  </a:lnTo>
                                  <a:lnTo>
                                    <a:pt x="202" y="155"/>
                                  </a:lnTo>
                                  <a:lnTo>
                                    <a:pt x="201" y="154"/>
                                  </a:lnTo>
                                  <a:lnTo>
                                    <a:pt x="200" y="153"/>
                                  </a:lnTo>
                                  <a:lnTo>
                                    <a:pt x="198" y="152"/>
                                  </a:lnTo>
                                  <a:lnTo>
                                    <a:pt x="197" y="150"/>
                                  </a:lnTo>
                                  <a:lnTo>
                                    <a:pt x="196" y="149"/>
                                  </a:lnTo>
                                  <a:lnTo>
                                    <a:pt x="195" y="148"/>
                                  </a:lnTo>
                                  <a:lnTo>
                                    <a:pt x="193" y="147"/>
                                  </a:lnTo>
                                  <a:lnTo>
                                    <a:pt x="192" y="146"/>
                                  </a:lnTo>
                                  <a:lnTo>
                                    <a:pt x="191" y="145"/>
                                  </a:lnTo>
                                  <a:lnTo>
                                    <a:pt x="190" y="144"/>
                                  </a:lnTo>
                                  <a:lnTo>
                                    <a:pt x="189" y="143"/>
                                  </a:lnTo>
                                  <a:lnTo>
                                    <a:pt x="188" y="142"/>
                                  </a:lnTo>
                                  <a:lnTo>
                                    <a:pt x="187" y="141"/>
                                  </a:lnTo>
                                  <a:lnTo>
                                    <a:pt x="186" y="140"/>
                                  </a:lnTo>
                                  <a:lnTo>
                                    <a:pt x="185" y="140"/>
                                  </a:lnTo>
                                  <a:lnTo>
                                    <a:pt x="184" y="139"/>
                                  </a:lnTo>
                                  <a:lnTo>
                                    <a:pt x="183" y="138"/>
                                  </a:lnTo>
                                  <a:lnTo>
                                    <a:pt x="182" y="137"/>
                                  </a:lnTo>
                                  <a:lnTo>
                                    <a:pt x="181" y="136"/>
                                  </a:lnTo>
                                  <a:lnTo>
                                    <a:pt x="180" y="135"/>
                                  </a:lnTo>
                                  <a:lnTo>
                                    <a:pt x="179" y="134"/>
                                  </a:lnTo>
                                  <a:lnTo>
                                    <a:pt x="178" y="134"/>
                                  </a:lnTo>
                                  <a:lnTo>
                                    <a:pt x="176" y="132"/>
                                  </a:lnTo>
                                  <a:lnTo>
                                    <a:pt x="175" y="131"/>
                                  </a:lnTo>
                                  <a:lnTo>
                                    <a:pt x="173" y="129"/>
                                  </a:lnTo>
                                  <a:lnTo>
                                    <a:pt x="172" y="128"/>
                                  </a:lnTo>
                                  <a:lnTo>
                                    <a:pt x="170" y="127"/>
                                  </a:lnTo>
                                  <a:lnTo>
                                    <a:pt x="168" y="125"/>
                                  </a:lnTo>
                                  <a:lnTo>
                                    <a:pt x="167" y="124"/>
                                  </a:lnTo>
                                  <a:lnTo>
                                    <a:pt x="165" y="123"/>
                                  </a:lnTo>
                                  <a:lnTo>
                                    <a:pt x="164" y="121"/>
                                  </a:lnTo>
                                  <a:lnTo>
                                    <a:pt x="162" y="120"/>
                                  </a:lnTo>
                                  <a:lnTo>
                                    <a:pt x="161" y="119"/>
                                  </a:lnTo>
                                  <a:lnTo>
                                    <a:pt x="159" y="118"/>
                                  </a:lnTo>
                                  <a:lnTo>
                                    <a:pt x="158" y="116"/>
                                  </a:lnTo>
                                  <a:lnTo>
                                    <a:pt x="156" y="115"/>
                                  </a:lnTo>
                                  <a:lnTo>
                                    <a:pt x="154" y="114"/>
                                  </a:lnTo>
                                  <a:lnTo>
                                    <a:pt x="153" y="112"/>
                                  </a:lnTo>
                                  <a:lnTo>
                                    <a:pt x="151" y="111"/>
                                  </a:lnTo>
                                  <a:lnTo>
                                    <a:pt x="150" y="110"/>
                                  </a:lnTo>
                                  <a:lnTo>
                                    <a:pt x="148" y="109"/>
                                  </a:lnTo>
                                  <a:lnTo>
                                    <a:pt x="146" y="107"/>
                                  </a:lnTo>
                                  <a:lnTo>
                                    <a:pt x="145" y="106"/>
                                  </a:lnTo>
                                  <a:lnTo>
                                    <a:pt x="144" y="105"/>
                                  </a:lnTo>
                                  <a:lnTo>
                                    <a:pt x="142" y="104"/>
                                  </a:lnTo>
                                  <a:lnTo>
                                    <a:pt x="141" y="103"/>
                                  </a:lnTo>
                                  <a:lnTo>
                                    <a:pt x="140" y="101"/>
                                  </a:lnTo>
                                  <a:lnTo>
                                    <a:pt x="139" y="101"/>
                                  </a:lnTo>
                                  <a:lnTo>
                                    <a:pt x="138" y="100"/>
                                  </a:lnTo>
                                  <a:lnTo>
                                    <a:pt x="137" y="99"/>
                                  </a:lnTo>
                                  <a:lnTo>
                                    <a:pt x="135" y="98"/>
                                  </a:lnTo>
                                  <a:lnTo>
                                    <a:pt x="134" y="97"/>
                                  </a:lnTo>
                                  <a:lnTo>
                                    <a:pt x="133" y="96"/>
                                  </a:lnTo>
                                  <a:lnTo>
                                    <a:pt x="132" y="95"/>
                                  </a:lnTo>
                                  <a:lnTo>
                                    <a:pt x="131" y="94"/>
                                  </a:lnTo>
                                  <a:lnTo>
                                    <a:pt x="130" y="94"/>
                                  </a:lnTo>
                                  <a:lnTo>
                                    <a:pt x="129" y="92"/>
                                  </a:lnTo>
                                  <a:lnTo>
                                    <a:pt x="127" y="91"/>
                                  </a:lnTo>
                                  <a:lnTo>
                                    <a:pt x="126" y="90"/>
                                  </a:lnTo>
                                  <a:lnTo>
                                    <a:pt x="124" y="89"/>
                                  </a:lnTo>
                                  <a:lnTo>
                                    <a:pt x="123" y="88"/>
                                  </a:lnTo>
                                  <a:lnTo>
                                    <a:pt x="121" y="87"/>
                                  </a:lnTo>
                                  <a:lnTo>
                                    <a:pt x="120" y="86"/>
                                  </a:lnTo>
                                  <a:lnTo>
                                    <a:pt x="119" y="85"/>
                                  </a:lnTo>
                                  <a:lnTo>
                                    <a:pt x="117" y="84"/>
                                  </a:lnTo>
                                  <a:lnTo>
                                    <a:pt x="116" y="82"/>
                                  </a:lnTo>
                                  <a:lnTo>
                                    <a:pt x="114" y="81"/>
                                  </a:lnTo>
                                  <a:lnTo>
                                    <a:pt x="113" y="80"/>
                                  </a:lnTo>
                                  <a:lnTo>
                                    <a:pt x="111" y="79"/>
                                  </a:lnTo>
                                  <a:lnTo>
                                    <a:pt x="110" y="78"/>
                                  </a:lnTo>
                                  <a:lnTo>
                                    <a:pt x="108" y="77"/>
                                  </a:lnTo>
                                  <a:lnTo>
                                    <a:pt x="107" y="76"/>
                                  </a:lnTo>
                                  <a:lnTo>
                                    <a:pt x="105" y="75"/>
                                  </a:lnTo>
                                  <a:lnTo>
                                    <a:pt x="104" y="74"/>
                                  </a:lnTo>
                                  <a:lnTo>
                                    <a:pt x="103" y="73"/>
                                  </a:lnTo>
                                  <a:lnTo>
                                    <a:pt x="101" y="72"/>
                                  </a:lnTo>
                                  <a:lnTo>
                                    <a:pt x="100" y="71"/>
                                  </a:lnTo>
                                  <a:lnTo>
                                    <a:pt x="98" y="70"/>
                                  </a:lnTo>
                                  <a:lnTo>
                                    <a:pt x="97" y="68"/>
                                  </a:lnTo>
                                  <a:lnTo>
                                    <a:pt x="96" y="68"/>
                                  </a:lnTo>
                                  <a:lnTo>
                                    <a:pt x="94" y="67"/>
                                  </a:lnTo>
                                  <a:lnTo>
                                    <a:pt x="93" y="66"/>
                                  </a:lnTo>
                                  <a:lnTo>
                                    <a:pt x="92" y="65"/>
                                  </a:lnTo>
                                  <a:lnTo>
                                    <a:pt x="90" y="64"/>
                                  </a:lnTo>
                                  <a:lnTo>
                                    <a:pt x="89" y="62"/>
                                  </a:lnTo>
                                  <a:lnTo>
                                    <a:pt x="88" y="62"/>
                                  </a:lnTo>
                                  <a:lnTo>
                                    <a:pt x="86" y="61"/>
                                  </a:lnTo>
                                  <a:lnTo>
                                    <a:pt x="85" y="60"/>
                                  </a:lnTo>
                                  <a:lnTo>
                                    <a:pt x="84" y="59"/>
                                  </a:lnTo>
                                  <a:lnTo>
                                    <a:pt x="82" y="57"/>
                                  </a:lnTo>
                                  <a:lnTo>
                                    <a:pt x="81" y="57"/>
                                  </a:lnTo>
                                  <a:lnTo>
                                    <a:pt x="80" y="56"/>
                                  </a:lnTo>
                                  <a:lnTo>
                                    <a:pt x="78" y="55"/>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0" name="Freeform 509"/>
                          <wps:cNvSpPr>
                            <a:spLocks/>
                          </wps:cNvSpPr>
                          <wps:spPr bwMode="auto">
                            <a:xfrm>
                              <a:off x="653" y="1342"/>
                              <a:ext cx="7512" cy="7526"/>
                            </a:xfrm>
                            <a:custGeom>
                              <a:avLst/>
                              <a:gdLst>
                                <a:gd name="T0" fmla="*/ 653 w 679"/>
                                <a:gd name="T1" fmla="*/ 633 h 684"/>
                                <a:gd name="T2" fmla="*/ 640 w 679"/>
                                <a:gd name="T3" fmla="*/ 609 h 684"/>
                                <a:gd name="T4" fmla="*/ 620 w 679"/>
                                <a:gd name="T5" fmla="*/ 577 h 684"/>
                                <a:gd name="T6" fmla="*/ 600 w 679"/>
                                <a:gd name="T7" fmla="*/ 547 h 684"/>
                                <a:gd name="T8" fmla="*/ 583 w 679"/>
                                <a:gd name="T9" fmla="*/ 524 h 684"/>
                                <a:gd name="T10" fmla="*/ 567 w 679"/>
                                <a:gd name="T11" fmla="*/ 503 h 684"/>
                                <a:gd name="T12" fmla="*/ 548 w 679"/>
                                <a:gd name="T13" fmla="*/ 481 h 684"/>
                                <a:gd name="T14" fmla="*/ 537 w 679"/>
                                <a:gd name="T15" fmla="*/ 470 h 684"/>
                                <a:gd name="T16" fmla="*/ 489 w 679"/>
                                <a:gd name="T17" fmla="*/ 421 h 684"/>
                                <a:gd name="T18" fmla="*/ 456 w 679"/>
                                <a:gd name="T19" fmla="*/ 388 h 684"/>
                                <a:gd name="T20" fmla="*/ 439 w 679"/>
                                <a:gd name="T21" fmla="*/ 370 h 684"/>
                                <a:gd name="T22" fmla="*/ 416 w 679"/>
                                <a:gd name="T23" fmla="*/ 346 h 684"/>
                                <a:gd name="T24" fmla="*/ 404 w 679"/>
                                <a:gd name="T25" fmla="*/ 332 h 684"/>
                                <a:gd name="T26" fmla="*/ 392 w 679"/>
                                <a:gd name="T27" fmla="*/ 320 h 684"/>
                                <a:gd name="T28" fmla="*/ 379 w 679"/>
                                <a:gd name="T29" fmla="*/ 307 h 684"/>
                                <a:gd name="T30" fmla="*/ 360 w 679"/>
                                <a:gd name="T31" fmla="*/ 288 h 684"/>
                                <a:gd name="T32" fmla="*/ 343 w 679"/>
                                <a:gd name="T33" fmla="*/ 270 h 684"/>
                                <a:gd name="T34" fmla="*/ 325 w 679"/>
                                <a:gd name="T35" fmla="*/ 253 h 684"/>
                                <a:gd name="T36" fmla="*/ 296 w 679"/>
                                <a:gd name="T37" fmla="*/ 226 h 684"/>
                                <a:gd name="T38" fmla="*/ 198 w 679"/>
                                <a:gd name="T39" fmla="*/ 138 h 684"/>
                                <a:gd name="T40" fmla="*/ 140 w 679"/>
                                <a:gd name="T41" fmla="*/ 95 h 684"/>
                                <a:gd name="T42" fmla="*/ 123 w 679"/>
                                <a:gd name="T43" fmla="*/ 82 h 684"/>
                                <a:gd name="T44" fmla="*/ 0 w 679"/>
                                <a:gd name="T45" fmla="*/ 0 h 684"/>
                                <a:gd name="T46" fmla="*/ 126 w 679"/>
                                <a:gd name="T47" fmla="*/ 86 h 684"/>
                                <a:gd name="T48" fmla="*/ 142 w 679"/>
                                <a:gd name="T49" fmla="*/ 97 h 684"/>
                                <a:gd name="T50" fmla="*/ 153 w 679"/>
                                <a:gd name="T51" fmla="*/ 105 h 684"/>
                                <a:gd name="T52" fmla="*/ 165 w 679"/>
                                <a:gd name="T53" fmla="*/ 114 h 684"/>
                                <a:gd name="T54" fmla="*/ 178 w 679"/>
                                <a:gd name="T55" fmla="*/ 123 h 684"/>
                                <a:gd name="T56" fmla="*/ 189 w 679"/>
                                <a:gd name="T57" fmla="*/ 131 h 684"/>
                                <a:gd name="T58" fmla="*/ 201 w 679"/>
                                <a:gd name="T59" fmla="*/ 142 h 684"/>
                                <a:gd name="T60" fmla="*/ 219 w 679"/>
                                <a:gd name="T61" fmla="*/ 156 h 684"/>
                                <a:gd name="T62" fmla="*/ 241 w 679"/>
                                <a:gd name="T63" fmla="*/ 176 h 684"/>
                                <a:gd name="T64" fmla="*/ 258 w 679"/>
                                <a:gd name="T65" fmla="*/ 191 h 684"/>
                                <a:gd name="T66" fmla="*/ 273 w 679"/>
                                <a:gd name="T67" fmla="*/ 204 h 684"/>
                                <a:gd name="T68" fmla="*/ 285 w 679"/>
                                <a:gd name="T69" fmla="*/ 216 h 684"/>
                                <a:gd name="T70" fmla="*/ 298 w 679"/>
                                <a:gd name="T71" fmla="*/ 228 h 684"/>
                                <a:gd name="T72" fmla="*/ 318 w 679"/>
                                <a:gd name="T73" fmla="*/ 247 h 684"/>
                                <a:gd name="T74" fmla="*/ 332 w 679"/>
                                <a:gd name="T75" fmla="*/ 262 h 684"/>
                                <a:gd name="T76" fmla="*/ 344 w 679"/>
                                <a:gd name="T77" fmla="*/ 273 h 684"/>
                                <a:gd name="T78" fmla="*/ 354 w 679"/>
                                <a:gd name="T79" fmla="*/ 283 h 684"/>
                                <a:gd name="T80" fmla="*/ 362 w 679"/>
                                <a:gd name="T81" fmla="*/ 292 h 684"/>
                                <a:gd name="T82" fmla="*/ 369 w 679"/>
                                <a:gd name="T83" fmla="*/ 297 h 684"/>
                                <a:gd name="T84" fmla="*/ 376 w 679"/>
                                <a:gd name="T85" fmla="*/ 306 h 684"/>
                                <a:gd name="T86" fmla="*/ 389 w 679"/>
                                <a:gd name="T87" fmla="*/ 319 h 684"/>
                                <a:gd name="T88" fmla="*/ 403 w 679"/>
                                <a:gd name="T89" fmla="*/ 333 h 684"/>
                                <a:gd name="T90" fmla="*/ 413 w 679"/>
                                <a:gd name="T91" fmla="*/ 344 h 684"/>
                                <a:gd name="T92" fmla="*/ 425 w 679"/>
                                <a:gd name="T93" fmla="*/ 356 h 684"/>
                                <a:gd name="T94" fmla="*/ 435 w 679"/>
                                <a:gd name="T95" fmla="*/ 367 h 684"/>
                                <a:gd name="T96" fmla="*/ 445 w 679"/>
                                <a:gd name="T97" fmla="*/ 378 h 684"/>
                                <a:gd name="T98" fmla="*/ 461 w 679"/>
                                <a:gd name="T99" fmla="*/ 393 h 684"/>
                                <a:gd name="T100" fmla="*/ 481 w 679"/>
                                <a:gd name="T101" fmla="*/ 414 h 684"/>
                                <a:gd name="T102" fmla="*/ 503 w 679"/>
                                <a:gd name="T103" fmla="*/ 435 h 684"/>
                                <a:gd name="T104" fmla="*/ 516 w 679"/>
                                <a:gd name="T105" fmla="*/ 448 h 684"/>
                                <a:gd name="T106" fmla="*/ 528 w 679"/>
                                <a:gd name="T107" fmla="*/ 462 h 684"/>
                                <a:gd name="T108" fmla="*/ 552 w 679"/>
                                <a:gd name="T109" fmla="*/ 487 h 684"/>
                                <a:gd name="T110" fmla="*/ 576 w 679"/>
                                <a:gd name="T111" fmla="*/ 516 h 684"/>
                                <a:gd name="T112" fmla="*/ 590 w 679"/>
                                <a:gd name="T113" fmla="*/ 534 h 684"/>
                                <a:gd name="T114" fmla="*/ 604 w 679"/>
                                <a:gd name="T115" fmla="*/ 555 h 684"/>
                                <a:gd name="T116" fmla="*/ 614 w 679"/>
                                <a:gd name="T117" fmla="*/ 569 h 684"/>
                                <a:gd name="T118" fmla="*/ 624 w 679"/>
                                <a:gd name="T119" fmla="*/ 585 h 684"/>
                                <a:gd name="T120" fmla="*/ 634 w 679"/>
                                <a:gd name="T121" fmla="*/ 602 h 684"/>
                                <a:gd name="T122" fmla="*/ 656 w 679"/>
                                <a:gd name="T123" fmla="*/ 64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9" h="684">
                                  <a:moveTo>
                                    <a:pt x="679" y="684"/>
                                  </a:moveTo>
                                  <a:lnTo>
                                    <a:pt x="679" y="684"/>
                                  </a:lnTo>
                                  <a:lnTo>
                                    <a:pt x="679" y="683"/>
                                  </a:lnTo>
                                  <a:lnTo>
                                    <a:pt x="660" y="646"/>
                                  </a:lnTo>
                                  <a:lnTo>
                                    <a:pt x="660" y="645"/>
                                  </a:lnTo>
                                  <a:lnTo>
                                    <a:pt x="659" y="644"/>
                                  </a:lnTo>
                                  <a:lnTo>
                                    <a:pt x="658" y="642"/>
                                  </a:lnTo>
                                  <a:lnTo>
                                    <a:pt x="658" y="641"/>
                                  </a:lnTo>
                                  <a:lnTo>
                                    <a:pt x="657" y="640"/>
                                  </a:lnTo>
                                  <a:lnTo>
                                    <a:pt x="656" y="638"/>
                                  </a:lnTo>
                                  <a:lnTo>
                                    <a:pt x="656" y="637"/>
                                  </a:lnTo>
                                  <a:lnTo>
                                    <a:pt x="655" y="636"/>
                                  </a:lnTo>
                                  <a:lnTo>
                                    <a:pt x="654" y="635"/>
                                  </a:lnTo>
                                  <a:lnTo>
                                    <a:pt x="653" y="633"/>
                                  </a:lnTo>
                                  <a:lnTo>
                                    <a:pt x="653" y="632"/>
                                  </a:lnTo>
                                  <a:lnTo>
                                    <a:pt x="652" y="631"/>
                                  </a:lnTo>
                                  <a:lnTo>
                                    <a:pt x="651" y="630"/>
                                  </a:lnTo>
                                  <a:lnTo>
                                    <a:pt x="651" y="629"/>
                                  </a:lnTo>
                                  <a:lnTo>
                                    <a:pt x="650" y="627"/>
                                  </a:lnTo>
                                  <a:lnTo>
                                    <a:pt x="649" y="626"/>
                                  </a:lnTo>
                                  <a:lnTo>
                                    <a:pt x="648" y="625"/>
                                  </a:lnTo>
                                  <a:lnTo>
                                    <a:pt x="648" y="624"/>
                                  </a:lnTo>
                                  <a:lnTo>
                                    <a:pt x="647" y="622"/>
                                  </a:lnTo>
                                  <a:lnTo>
                                    <a:pt x="646" y="621"/>
                                  </a:lnTo>
                                  <a:lnTo>
                                    <a:pt x="645" y="619"/>
                                  </a:lnTo>
                                  <a:lnTo>
                                    <a:pt x="644" y="616"/>
                                  </a:lnTo>
                                  <a:lnTo>
                                    <a:pt x="643" y="614"/>
                                  </a:lnTo>
                                  <a:lnTo>
                                    <a:pt x="641" y="612"/>
                                  </a:lnTo>
                                  <a:lnTo>
                                    <a:pt x="640" y="609"/>
                                  </a:lnTo>
                                  <a:lnTo>
                                    <a:pt x="639" y="607"/>
                                  </a:lnTo>
                                  <a:lnTo>
                                    <a:pt x="637" y="605"/>
                                  </a:lnTo>
                                  <a:lnTo>
                                    <a:pt x="636" y="603"/>
                                  </a:lnTo>
                                  <a:lnTo>
                                    <a:pt x="634" y="601"/>
                                  </a:lnTo>
                                  <a:lnTo>
                                    <a:pt x="633" y="598"/>
                                  </a:lnTo>
                                  <a:lnTo>
                                    <a:pt x="632" y="596"/>
                                  </a:lnTo>
                                  <a:lnTo>
                                    <a:pt x="630" y="594"/>
                                  </a:lnTo>
                                  <a:lnTo>
                                    <a:pt x="629" y="592"/>
                                  </a:lnTo>
                                  <a:lnTo>
                                    <a:pt x="628" y="590"/>
                                  </a:lnTo>
                                  <a:lnTo>
                                    <a:pt x="626" y="588"/>
                                  </a:lnTo>
                                  <a:lnTo>
                                    <a:pt x="625" y="585"/>
                                  </a:lnTo>
                                  <a:lnTo>
                                    <a:pt x="624" y="583"/>
                                  </a:lnTo>
                                  <a:lnTo>
                                    <a:pt x="622" y="581"/>
                                  </a:lnTo>
                                  <a:lnTo>
                                    <a:pt x="621" y="579"/>
                                  </a:lnTo>
                                  <a:lnTo>
                                    <a:pt x="620" y="577"/>
                                  </a:lnTo>
                                  <a:lnTo>
                                    <a:pt x="618" y="575"/>
                                  </a:lnTo>
                                  <a:lnTo>
                                    <a:pt x="617" y="573"/>
                                  </a:lnTo>
                                  <a:lnTo>
                                    <a:pt x="616" y="570"/>
                                  </a:lnTo>
                                  <a:lnTo>
                                    <a:pt x="614" y="569"/>
                                  </a:lnTo>
                                  <a:lnTo>
                                    <a:pt x="613" y="567"/>
                                  </a:lnTo>
                                  <a:lnTo>
                                    <a:pt x="612" y="564"/>
                                  </a:lnTo>
                                  <a:lnTo>
                                    <a:pt x="610" y="563"/>
                                  </a:lnTo>
                                  <a:lnTo>
                                    <a:pt x="609" y="560"/>
                                  </a:lnTo>
                                  <a:lnTo>
                                    <a:pt x="608" y="559"/>
                                  </a:lnTo>
                                  <a:lnTo>
                                    <a:pt x="606" y="557"/>
                                  </a:lnTo>
                                  <a:lnTo>
                                    <a:pt x="605" y="555"/>
                                  </a:lnTo>
                                  <a:lnTo>
                                    <a:pt x="604" y="553"/>
                                  </a:lnTo>
                                  <a:lnTo>
                                    <a:pt x="602" y="551"/>
                                  </a:lnTo>
                                  <a:lnTo>
                                    <a:pt x="601" y="549"/>
                                  </a:lnTo>
                                  <a:lnTo>
                                    <a:pt x="600" y="547"/>
                                  </a:lnTo>
                                  <a:lnTo>
                                    <a:pt x="598" y="545"/>
                                  </a:lnTo>
                                  <a:lnTo>
                                    <a:pt x="597" y="543"/>
                                  </a:lnTo>
                                  <a:lnTo>
                                    <a:pt x="596" y="541"/>
                                  </a:lnTo>
                                  <a:lnTo>
                                    <a:pt x="594" y="539"/>
                                  </a:lnTo>
                                  <a:lnTo>
                                    <a:pt x="593" y="537"/>
                                  </a:lnTo>
                                  <a:lnTo>
                                    <a:pt x="592" y="536"/>
                                  </a:lnTo>
                                  <a:lnTo>
                                    <a:pt x="591" y="534"/>
                                  </a:lnTo>
                                  <a:lnTo>
                                    <a:pt x="590" y="533"/>
                                  </a:lnTo>
                                  <a:lnTo>
                                    <a:pt x="589" y="532"/>
                                  </a:lnTo>
                                  <a:lnTo>
                                    <a:pt x="588" y="530"/>
                                  </a:lnTo>
                                  <a:lnTo>
                                    <a:pt x="587" y="529"/>
                                  </a:lnTo>
                                  <a:lnTo>
                                    <a:pt x="586" y="528"/>
                                  </a:lnTo>
                                  <a:lnTo>
                                    <a:pt x="585" y="526"/>
                                  </a:lnTo>
                                  <a:lnTo>
                                    <a:pt x="584" y="525"/>
                                  </a:lnTo>
                                  <a:lnTo>
                                    <a:pt x="583" y="524"/>
                                  </a:lnTo>
                                  <a:lnTo>
                                    <a:pt x="582" y="523"/>
                                  </a:lnTo>
                                  <a:lnTo>
                                    <a:pt x="581" y="521"/>
                                  </a:lnTo>
                                  <a:lnTo>
                                    <a:pt x="580" y="520"/>
                                  </a:lnTo>
                                  <a:lnTo>
                                    <a:pt x="579" y="519"/>
                                  </a:lnTo>
                                  <a:lnTo>
                                    <a:pt x="578" y="517"/>
                                  </a:lnTo>
                                  <a:lnTo>
                                    <a:pt x="577" y="516"/>
                                  </a:lnTo>
                                  <a:lnTo>
                                    <a:pt x="576" y="515"/>
                                  </a:lnTo>
                                  <a:lnTo>
                                    <a:pt x="575" y="514"/>
                                  </a:lnTo>
                                  <a:lnTo>
                                    <a:pt x="574" y="512"/>
                                  </a:lnTo>
                                  <a:lnTo>
                                    <a:pt x="573" y="511"/>
                                  </a:lnTo>
                                  <a:lnTo>
                                    <a:pt x="572" y="510"/>
                                  </a:lnTo>
                                  <a:lnTo>
                                    <a:pt x="570" y="508"/>
                                  </a:lnTo>
                                  <a:lnTo>
                                    <a:pt x="569" y="506"/>
                                  </a:lnTo>
                                  <a:lnTo>
                                    <a:pt x="568" y="505"/>
                                  </a:lnTo>
                                  <a:lnTo>
                                    <a:pt x="567" y="503"/>
                                  </a:lnTo>
                                  <a:lnTo>
                                    <a:pt x="566" y="502"/>
                                  </a:lnTo>
                                  <a:lnTo>
                                    <a:pt x="564" y="500"/>
                                  </a:lnTo>
                                  <a:lnTo>
                                    <a:pt x="563" y="499"/>
                                  </a:lnTo>
                                  <a:lnTo>
                                    <a:pt x="562" y="497"/>
                                  </a:lnTo>
                                  <a:lnTo>
                                    <a:pt x="561" y="496"/>
                                  </a:lnTo>
                                  <a:lnTo>
                                    <a:pt x="559" y="494"/>
                                  </a:lnTo>
                                  <a:lnTo>
                                    <a:pt x="558" y="492"/>
                                  </a:lnTo>
                                  <a:lnTo>
                                    <a:pt x="557" y="491"/>
                                  </a:lnTo>
                                  <a:lnTo>
                                    <a:pt x="556" y="490"/>
                                  </a:lnTo>
                                  <a:lnTo>
                                    <a:pt x="554" y="488"/>
                                  </a:lnTo>
                                  <a:lnTo>
                                    <a:pt x="553" y="487"/>
                                  </a:lnTo>
                                  <a:lnTo>
                                    <a:pt x="552" y="485"/>
                                  </a:lnTo>
                                  <a:lnTo>
                                    <a:pt x="550" y="484"/>
                                  </a:lnTo>
                                  <a:lnTo>
                                    <a:pt x="549" y="483"/>
                                  </a:lnTo>
                                  <a:lnTo>
                                    <a:pt x="548" y="481"/>
                                  </a:lnTo>
                                  <a:lnTo>
                                    <a:pt x="547" y="481"/>
                                  </a:lnTo>
                                  <a:lnTo>
                                    <a:pt x="546" y="480"/>
                                  </a:lnTo>
                                  <a:lnTo>
                                    <a:pt x="546" y="479"/>
                                  </a:lnTo>
                                  <a:lnTo>
                                    <a:pt x="545" y="478"/>
                                  </a:lnTo>
                                  <a:lnTo>
                                    <a:pt x="544" y="477"/>
                                  </a:lnTo>
                                  <a:lnTo>
                                    <a:pt x="543" y="476"/>
                                  </a:lnTo>
                                  <a:lnTo>
                                    <a:pt x="542" y="475"/>
                                  </a:lnTo>
                                  <a:lnTo>
                                    <a:pt x="542" y="474"/>
                                  </a:lnTo>
                                  <a:lnTo>
                                    <a:pt x="541" y="473"/>
                                  </a:lnTo>
                                  <a:lnTo>
                                    <a:pt x="540" y="473"/>
                                  </a:lnTo>
                                  <a:lnTo>
                                    <a:pt x="539" y="472"/>
                                  </a:lnTo>
                                  <a:lnTo>
                                    <a:pt x="539" y="471"/>
                                  </a:lnTo>
                                  <a:lnTo>
                                    <a:pt x="538" y="470"/>
                                  </a:lnTo>
                                  <a:lnTo>
                                    <a:pt x="537" y="470"/>
                                  </a:lnTo>
                                  <a:lnTo>
                                    <a:pt x="537" y="469"/>
                                  </a:lnTo>
                                  <a:lnTo>
                                    <a:pt x="536" y="468"/>
                                  </a:lnTo>
                                  <a:lnTo>
                                    <a:pt x="532" y="464"/>
                                  </a:lnTo>
                                  <a:lnTo>
                                    <a:pt x="529" y="461"/>
                                  </a:lnTo>
                                  <a:lnTo>
                                    <a:pt x="525" y="457"/>
                                  </a:lnTo>
                                  <a:lnTo>
                                    <a:pt x="522" y="453"/>
                                  </a:lnTo>
                                  <a:lnTo>
                                    <a:pt x="518" y="450"/>
                                  </a:lnTo>
                                  <a:lnTo>
                                    <a:pt x="514" y="446"/>
                                  </a:lnTo>
                                  <a:lnTo>
                                    <a:pt x="511" y="442"/>
                                  </a:lnTo>
                                  <a:lnTo>
                                    <a:pt x="507" y="438"/>
                                  </a:lnTo>
                                  <a:lnTo>
                                    <a:pt x="503" y="435"/>
                                  </a:lnTo>
                                  <a:lnTo>
                                    <a:pt x="500" y="431"/>
                                  </a:lnTo>
                                  <a:lnTo>
                                    <a:pt x="496" y="428"/>
                                  </a:lnTo>
                                  <a:lnTo>
                                    <a:pt x="493" y="424"/>
                                  </a:lnTo>
                                  <a:lnTo>
                                    <a:pt x="489" y="421"/>
                                  </a:lnTo>
                                  <a:lnTo>
                                    <a:pt x="485" y="417"/>
                                  </a:lnTo>
                                  <a:lnTo>
                                    <a:pt x="482" y="413"/>
                                  </a:lnTo>
                                  <a:lnTo>
                                    <a:pt x="478" y="409"/>
                                  </a:lnTo>
                                  <a:lnTo>
                                    <a:pt x="474" y="406"/>
                                  </a:lnTo>
                                  <a:lnTo>
                                    <a:pt x="471" y="402"/>
                                  </a:lnTo>
                                  <a:lnTo>
                                    <a:pt x="467" y="398"/>
                                  </a:lnTo>
                                  <a:lnTo>
                                    <a:pt x="464" y="395"/>
                                  </a:lnTo>
                                  <a:lnTo>
                                    <a:pt x="463" y="394"/>
                                  </a:lnTo>
                                  <a:lnTo>
                                    <a:pt x="462" y="393"/>
                                  </a:lnTo>
                                  <a:lnTo>
                                    <a:pt x="461" y="392"/>
                                  </a:lnTo>
                                  <a:lnTo>
                                    <a:pt x="460" y="391"/>
                                  </a:lnTo>
                                  <a:lnTo>
                                    <a:pt x="459" y="390"/>
                                  </a:lnTo>
                                  <a:lnTo>
                                    <a:pt x="458" y="389"/>
                                  </a:lnTo>
                                  <a:lnTo>
                                    <a:pt x="457" y="389"/>
                                  </a:lnTo>
                                  <a:lnTo>
                                    <a:pt x="456" y="388"/>
                                  </a:lnTo>
                                  <a:lnTo>
                                    <a:pt x="455" y="387"/>
                                  </a:lnTo>
                                  <a:lnTo>
                                    <a:pt x="455" y="386"/>
                                  </a:lnTo>
                                  <a:lnTo>
                                    <a:pt x="454" y="385"/>
                                  </a:lnTo>
                                  <a:lnTo>
                                    <a:pt x="453" y="384"/>
                                  </a:lnTo>
                                  <a:lnTo>
                                    <a:pt x="452" y="383"/>
                                  </a:lnTo>
                                  <a:lnTo>
                                    <a:pt x="451" y="383"/>
                                  </a:lnTo>
                                  <a:lnTo>
                                    <a:pt x="450" y="382"/>
                                  </a:lnTo>
                                  <a:lnTo>
                                    <a:pt x="449" y="381"/>
                                  </a:lnTo>
                                  <a:lnTo>
                                    <a:pt x="449" y="380"/>
                                  </a:lnTo>
                                  <a:lnTo>
                                    <a:pt x="447" y="378"/>
                                  </a:lnTo>
                                  <a:lnTo>
                                    <a:pt x="445" y="376"/>
                                  </a:lnTo>
                                  <a:lnTo>
                                    <a:pt x="444" y="375"/>
                                  </a:lnTo>
                                  <a:lnTo>
                                    <a:pt x="442" y="373"/>
                                  </a:lnTo>
                                  <a:lnTo>
                                    <a:pt x="441" y="371"/>
                                  </a:lnTo>
                                  <a:lnTo>
                                    <a:pt x="439" y="370"/>
                                  </a:lnTo>
                                  <a:lnTo>
                                    <a:pt x="438" y="368"/>
                                  </a:lnTo>
                                  <a:lnTo>
                                    <a:pt x="436" y="366"/>
                                  </a:lnTo>
                                  <a:lnTo>
                                    <a:pt x="434" y="364"/>
                                  </a:lnTo>
                                  <a:lnTo>
                                    <a:pt x="433" y="363"/>
                                  </a:lnTo>
                                  <a:lnTo>
                                    <a:pt x="431" y="361"/>
                                  </a:lnTo>
                                  <a:lnTo>
                                    <a:pt x="430" y="359"/>
                                  </a:lnTo>
                                  <a:lnTo>
                                    <a:pt x="428" y="358"/>
                                  </a:lnTo>
                                  <a:lnTo>
                                    <a:pt x="427" y="356"/>
                                  </a:lnTo>
                                  <a:lnTo>
                                    <a:pt x="425" y="355"/>
                                  </a:lnTo>
                                  <a:lnTo>
                                    <a:pt x="423" y="353"/>
                                  </a:lnTo>
                                  <a:lnTo>
                                    <a:pt x="422" y="351"/>
                                  </a:lnTo>
                                  <a:lnTo>
                                    <a:pt x="420" y="350"/>
                                  </a:lnTo>
                                  <a:lnTo>
                                    <a:pt x="419" y="348"/>
                                  </a:lnTo>
                                  <a:lnTo>
                                    <a:pt x="417" y="347"/>
                                  </a:lnTo>
                                  <a:lnTo>
                                    <a:pt x="416" y="346"/>
                                  </a:lnTo>
                                  <a:lnTo>
                                    <a:pt x="415" y="345"/>
                                  </a:lnTo>
                                  <a:lnTo>
                                    <a:pt x="415" y="344"/>
                                  </a:lnTo>
                                  <a:lnTo>
                                    <a:pt x="414" y="343"/>
                                  </a:lnTo>
                                  <a:lnTo>
                                    <a:pt x="413" y="342"/>
                                  </a:lnTo>
                                  <a:lnTo>
                                    <a:pt x="412" y="341"/>
                                  </a:lnTo>
                                  <a:lnTo>
                                    <a:pt x="411" y="341"/>
                                  </a:lnTo>
                                  <a:lnTo>
                                    <a:pt x="411" y="340"/>
                                  </a:lnTo>
                                  <a:lnTo>
                                    <a:pt x="410" y="339"/>
                                  </a:lnTo>
                                  <a:lnTo>
                                    <a:pt x="409" y="338"/>
                                  </a:lnTo>
                                  <a:lnTo>
                                    <a:pt x="408" y="337"/>
                                  </a:lnTo>
                                  <a:lnTo>
                                    <a:pt x="407" y="336"/>
                                  </a:lnTo>
                                  <a:lnTo>
                                    <a:pt x="406" y="335"/>
                                  </a:lnTo>
                                  <a:lnTo>
                                    <a:pt x="405" y="334"/>
                                  </a:lnTo>
                                  <a:lnTo>
                                    <a:pt x="404" y="332"/>
                                  </a:lnTo>
                                  <a:lnTo>
                                    <a:pt x="403" y="332"/>
                                  </a:lnTo>
                                  <a:lnTo>
                                    <a:pt x="402" y="331"/>
                                  </a:lnTo>
                                  <a:lnTo>
                                    <a:pt x="401" y="330"/>
                                  </a:lnTo>
                                  <a:lnTo>
                                    <a:pt x="400" y="329"/>
                                  </a:lnTo>
                                  <a:lnTo>
                                    <a:pt x="400" y="328"/>
                                  </a:lnTo>
                                  <a:lnTo>
                                    <a:pt x="399" y="327"/>
                                  </a:lnTo>
                                  <a:lnTo>
                                    <a:pt x="398" y="326"/>
                                  </a:lnTo>
                                  <a:lnTo>
                                    <a:pt x="397" y="325"/>
                                  </a:lnTo>
                                  <a:lnTo>
                                    <a:pt x="396" y="324"/>
                                  </a:lnTo>
                                  <a:lnTo>
                                    <a:pt x="395" y="324"/>
                                  </a:lnTo>
                                  <a:lnTo>
                                    <a:pt x="394" y="323"/>
                                  </a:lnTo>
                                  <a:lnTo>
                                    <a:pt x="393" y="321"/>
                                  </a:lnTo>
                                  <a:lnTo>
                                    <a:pt x="392" y="320"/>
                                  </a:lnTo>
                                  <a:lnTo>
                                    <a:pt x="391" y="319"/>
                                  </a:lnTo>
                                  <a:lnTo>
                                    <a:pt x="390" y="319"/>
                                  </a:lnTo>
                                  <a:lnTo>
                                    <a:pt x="389" y="318"/>
                                  </a:lnTo>
                                  <a:lnTo>
                                    <a:pt x="389" y="317"/>
                                  </a:lnTo>
                                  <a:lnTo>
                                    <a:pt x="388" y="317"/>
                                  </a:lnTo>
                                  <a:lnTo>
                                    <a:pt x="388" y="316"/>
                                  </a:lnTo>
                                  <a:lnTo>
                                    <a:pt x="387" y="316"/>
                                  </a:lnTo>
                                  <a:lnTo>
                                    <a:pt x="386" y="314"/>
                                  </a:lnTo>
                                  <a:lnTo>
                                    <a:pt x="385" y="313"/>
                                  </a:lnTo>
                                  <a:lnTo>
                                    <a:pt x="384" y="312"/>
                                  </a:lnTo>
                                  <a:lnTo>
                                    <a:pt x="382" y="310"/>
                                  </a:lnTo>
                                  <a:lnTo>
                                    <a:pt x="381" y="309"/>
                                  </a:lnTo>
                                  <a:lnTo>
                                    <a:pt x="380" y="308"/>
                                  </a:lnTo>
                                  <a:lnTo>
                                    <a:pt x="379" y="307"/>
                                  </a:lnTo>
                                  <a:lnTo>
                                    <a:pt x="378" y="305"/>
                                  </a:lnTo>
                                  <a:lnTo>
                                    <a:pt x="376" y="304"/>
                                  </a:lnTo>
                                  <a:lnTo>
                                    <a:pt x="375" y="303"/>
                                  </a:lnTo>
                                  <a:lnTo>
                                    <a:pt x="374" y="302"/>
                                  </a:lnTo>
                                  <a:lnTo>
                                    <a:pt x="373" y="301"/>
                                  </a:lnTo>
                                  <a:lnTo>
                                    <a:pt x="371" y="300"/>
                                  </a:lnTo>
                                  <a:lnTo>
                                    <a:pt x="370" y="299"/>
                                  </a:lnTo>
                                  <a:lnTo>
                                    <a:pt x="369" y="297"/>
                                  </a:lnTo>
                                  <a:lnTo>
                                    <a:pt x="368" y="296"/>
                                  </a:lnTo>
                                  <a:lnTo>
                                    <a:pt x="366" y="295"/>
                                  </a:lnTo>
                                  <a:lnTo>
                                    <a:pt x="365" y="294"/>
                                  </a:lnTo>
                                  <a:lnTo>
                                    <a:pt x="364" y="292"/>
                                  </a:lnTo>
                                  <a:lnTo>
                                    <a:pt x="363" y="291"/>
                                  </a:lnTo>
                                  <a:lnTo>
                                    <a:pt x="362" y="290"/>
                                  </a:lnTo>
                                  <a:lnTo>
                                    <a:pt x="360" y="288"/>
                                  </a:lnTo>
                                  <a:lnTo>
                                    <a:pt x="359" y="287"/>
                                  </a:lnTo>
                                  <a:lnTo>
                                    <a:pt x="358" y="286"/>
                                  </a:lnTo>
                                  <a:lnTo>
                                    <a:pt x="357" y="285"/>
                                  </a:lnTo>
                                  <a:lnTo>
                                    <a:pt x="356" y="283"/>
                                  </a:lnTo>
                                  <a:lnTo>
                                    <a:pt x="354" y="282"/>
                                  </a:lnTo>
                                  <a:lnTo>
                                    <a:pt x="353" y="281"/>
                                  </a:lnTo>
                                  <a:lnTo>
                                    <a:pt x="352" y="280"/>
                                  </a:lnTo>
                                  <a:lnTo>
                                    <a:pt x="351" y="279"/>
                                  </a:lnTo>
                                  <a:lnTo>
                                    <a:pt x="350" y="277"/>
                                  </a:lnTo>
                                  <a:lnTo>
                                    <a:pt x="348" y="276"/>
                                  </a:lnTo>
                                  <a:lnTo>
                                    <a:pt x="347" y="275"/>
                                  </a:lnTo>
                                  <a:lnTo>
                                    <a:pt x="346" y="274"/>
                                  </a:lnTo>
                                  <a:lnTo>
                                    <a:pt x="345" y="273"/>
                                  </a:lnTo>
                                  <a:lnTo>
                                    <a:pt x="344" y="272"/>
                                  </a:lnTo>
                                  <a:lnTo>
                                    <a:pt x="343" y="270"/>
                                  </a:lnTo>
                                  <a:lnTo>
                                    <a:pt x="341" y="269"/>
                                  </a:lnTo>
                                  <a:lnTo>
                                    <a:pt x="340" y="268"/>
                                  </a:lnTo>
                                  <a:lnTo>
                                    <a:pt x="339" y="267"/>
                                  </a:lnTo>
                                  <a:lnTo>
                                    <a:pt x="338" y="266"/>
                                  </a:lnTo>
                                  <a:lnTo>
                                    <a:pt x="337" y="265"/>
                                  </a:lnTo>
                                  <a:lnTo>
                                    <a:pt x="336" y="264"/>
                                  </a:lnTo>
                                  <a:lnTo>
                                    <a:pt x="335" y="263"/>
                                  </a:lnTo>
                                  <a:lnTo>
                                    <a:pt x="334" y="262"/>
                                  </a:lnTo>
                                  <a:lnTo>
                                    <a:pt x="333" y="261"/>
                                  </a:lnTo>
                                  <a:lnTo>
                                    <a:pt x="332" y="261"/>
                                  </a:lnTo>
                                  <a:lnTo>
                                    <a:pt x="331" y="259"/>
                                  </a:lnTo>
                                  <a:lnTo>
                                    <a:pt x="329" y="257"/>
                                  </a:lnTo>
                                  <a:lnTo>
                                    <a:pt x="327" y="255"/>
                                  </a:lnTo>
                                  <a:lnTo>
                                    <a:pt x="325" y="253"/>
                                  </a:lnTo>
                                  <a:lnTo>
                                    <a:pt x="323" y="251"/>
                                  </a:lnTo>
                                  <a:lnTo>
                                    <a:pt x="321" y="249"/>
                                  </a:lnTo>
                                  <a:lnTo>
                                    <a:pt x="319" y="247"/>
                                  </a:lnTo>
                                  <a:lnTo>
                                    <a:pt x="317" y="246"/>
                                  </a:lnTo>
                                  <a:lnTo>
                                    <a:pt x="315" y="244"/>
                                  </a:lnTo>
                                  <a:lnTo>
                                    <a:pt x="313" y="242"/>
                                  </a:lnTo>
                                  <a:lnTo>
                                    <a:pt x="311" y="240"/>
                                  </a:lnTo>
                                  <a:lnTo>
                                    <a:pt x="310" y="238"/>
                                  </a:lnTo>
                                  <a:lnTo>
                                    <a:pt x="308" y="236"/>
                                  </a:lnTo>
                                  <a:lnTo>
                                    <a:pt x="306" y="234"/>
                                  </a:lnTo>
                                  <a:lnTo>
                                    <a:pt x="304" y="233"/>
                                  </a:lnTo>
                                  <a:lnTo>
                                    <a:pt x="302" y="231"/>
                                  </a:lnTo>
                                  <a:lnTo>
                                    <a:pt x="300" y="229"/>
                                  </a:lnTo>
                                  <a:lnTo>
                                    <a:pt x="298" y="227"/>
                                  </a:lnTo>
                                  <a:lnTo>
                                    <a:pt x="296" y="226"/>
                                  </a:lnTo>
                                  <a:lnTo>
                                    <a:pt x="294" y="224"/>
                                  </a:lnTo>
                                  <a:lnTo>
                                    <a:pt x="292" y="222"/>
                                  </a:lnTo>
                                  <a:lnTo>
                                    <a:pt x="285" y="215"/>
                                  </a:lnTo>
                                  <a:lnTo>
                                    <a:pt x="278" y="208"/>
                                  </a:lnTo>
                                  <a:lnTo>
                                    <a:pt x="271" y="202"/>
                                  </a:lnTo>
                                  <a:lnTo>
                                    <a:pt x="264" y="195"/>
                                  </a:lnTo>
                                  <a:lnTo>
                                    <a:pt x="256" y="188"/>
                                  </a:lnTo>
                                  <a:lnTo>
                                    <a:pt x="249" y="182"/>
                                  </a:lnTo>
                                  <a:lnTo>
                                    <a:pt x="242" y="175"/>
                                  </a:lnTo>
                                  <a:lnTo>
                                    <a:pt x="235" y="169"/>
                                  </a:lnTo>
                                  <a:lnTo>
                                    <a:pt x="227" y="163"/>
                                  </a:lnTo>
                                  <a:lnTo>
                                    <a:pt x="220" y="156"/>
                                  </a:lnTo>
                                  <a:lnTo>
                                    <a:pt x="213" y="150"/>
                                  </a:lnTo>
                                  <a:lnTo>
                                    <a:pt x="205" y="144"/>
                                  </a:lnTo>
                                  <a:lnTo>
                                    <a:pt x="198" y="138"/>
                                  </a:lnTo>
                                  <a:lnTo>
                                    <a:pt x="191" y="132"/>
                                  </a:lnTo>
                                  <a:lnTo>
                                    <a:pt x="183" y="126"/>
                                  </a:lnTo>
                                  <a:lnTo>
                                    <a:pt x="176" y="121"/>
                                  </a:lnTo>
                                  <a:lnTo>
                                    <a:pt x="169" y="115"/>
                                  </a:lnTo>
                                  <a:lnTo>
                                    <a:pt x="161" y="110"/>
                                  </a:lnTo>
                                  <a:lnTo>
                                    <a:pt x="154" y="105"/>
                                  </a:lnTo>
                                  <a:lnTo>
                                    <a:pt x="146" y="99"/>
                                  </a:lnTo>
                                  <a:lnTo>
                                    <a:pt x="146" y="98"/>
                                  </a:lnTo>
                                  <a:lnTo>
                                    <a:pt x="145" y="98"/>
                                  </a:lnTo>
                                  <a:lnTo>
                                    <a:pt x="144" y="97"/>
                                  </a:lnTo>
                                  <a:lnTo>
                                    <a:pt x="143" y="97"/>
                                  </a:lnTo>
                                  <a:lnTo>
                                    <a:pt x="142" y="96"/>
                                  </a:lnTo>
                                  <a:lnTo>
                                    <a:pt x="141" y="95"/>
                                  </a:lnTo>
                                  <a:lnTo>
                                    <a:pt x="140" y="95"/>
                                  </a:lnTo>
                                  <a:lnTo>
                                    <a:pt x="139" y="94"/>
                                  </a:lnTo>
                                  <a:lnTo>
                                    <a:pt x="139" y="93"/>
                                  </a:lnTo>
                                  <a:lnTo>
                                    <a:pt x="138" y="93"/>
                                  </a:lnTo>
                                  <a:lnTo>
                                    <a:pt x="137" y="92"/>
                                  </a:lnTo>
                                  <a:lnTo>
                                    <a:pt x="136" y="91"/>
                                  </a:lnTo>
                                  <a:lnTo>
                                    <a:pt x="135" y="91"/>
                                  </a:lnTo>
                                  <a:lnTo>
                                    <a:pt x="135" y="90"/>
                                  </a:lnTo>
                                  <a:lnTo>
                                    <a:pt x="134" y="90"/>
                                  </a:lnTo>
                                  <a:lnTo>
                                    <a:pt x="132" y="89"/>
                                  </a:lnTo>
                                  <a:lnTo>
                                    <a:pt x="131" y="88"/>
                                  </a:lnTo>
                                  <a:lnTo>
                                    <a:pt x="129" y="87"/>
                                  </a:lnTo>
                                  <a:lnTo>
                                    <a:pt x="128" y="86"/>
                                  </a:lnTo>
                                  <a:lnTo>
                                    <a:pt x="126" y="84"/>
                                  </a:lnTo>
                                  <a:lnTo>
                                    <a:pt x="125" y="83"/>
                                  </a:lnTo>
                                  <a:lnTo>
                                    <a:pt x="123" y="82"/>
                                  </a:lnTo>
                                  <a:lnTo>
                                    <a:pt x="121" y="81"/>
                                  </a:lnTo>
                                  <a:lnTo>
                                    <a:pt x="120" y="80"/>
                                  </a:lnTo>
                                  <a:lnTo>
                                    <a:pt x="118" y="79"/>
                                  </a:lnTo>
                                  <a:lnTo>
                                    <a:pt x="117" y="78"/>
                                  </a:lnTo>
                                  <a:lnTo>
                                    <a:pt x="115" y="77"/>
                                  </a:lnTo>
                                  <a:lnTo>
                                    <a:pt x="114" y="76"/>
                                  </a:lnTo>
                                  <a:lnTo>
                                    <a:pt x="112" y="74"/>
                                  </a:lnTo>
                                  <a:lnTo>
                                    <a:pt x="111" y="73"/>
                                  </a:lnTo>
                                  <a:lnTo>
                                    <a:pt x="109" y="72"/>
                                  </a:lnTo>
                                  <a:lnTo>
                                    <a:pt x="107" y="71"/>
                                  </a:lnTo>
                                  <a:lnTo>
                                    <a:pt x="106" y="70"/>
                                  </a:lnTo>
                                  <a:lnTo>
                                    <a:pt x="104" y="69"/>
                                  </a:lnTo>
                                  <a:lnTo>
                                    <a:pt x="103" y="68"/>
                                  </a:lnTo>
                                  <a:lnTo>
                                    <a:pt x="0" y="0"/>
                                  </a:lnTo>
                                  <a:lnTo>
                                    <a:pt x="0" y="1"/>
                                  </a:lnTo>
                                  <a:lnTo>
                                    <a:pt x="111" y="74"/>
                                  </a:lnTo>
                                  <a:lnTo>
                                    <a:pt x="112" y="76"/>
                                  </a:lnTo>
                                  <a:lnTo>
                                    <a:pt x="114" y="77"/>
                                  </a:lnTo>
                                  <a:lnTo>
                                    <a:pt x="115" y="77"/>
                                  </a:lnTo>
                                  <a:lnTo>
                                    <a:pt x="116" y="78"/>
                                  </a:lnTo>
                                  <a:lnTo>
                                    <a:pt x="118" y="79"/>
                                  </a:lnTo>
                                  <a:lnTo>
                                    <a:pt x="119" y="81"/>
                                  </a:lnTo>
                                  <a:lnTo>
                                    <a:pt x="121" y="82"/>
                                  </a:lnTo>
                                  <a:lnTo>
                                    <a:pt x="122" y="82"/>
                                  </a:lnTo>
                                  <a:lnTo>
                                    <a:pt x="124" y="83"/>
                                  </a:lnTo>
                                  <a:lnTo>
                                    <a:pt x="125" y="84"/>
                                  </a:lnTo>
                                  <a:lnTo>
                                    <a:pt x="126" y="86"/>
                                  </a:lnTo>
                                  <a:lnTo>
                                    <a:pt x="128" y="87"/>
                                  </a:lnTo>
                                  <a:lnTo>
                                    <a:pt x="129" y="88"/>
                                  </a:lnTo>
                                  <a:lnTo>
                                    <a:pt x="131" y="89"/>
                                  </a:lnTo>
                                  <a:lnTo>
                                    <a:pt x="132" y="90"/>
                                  </a:lnTo>
                                  <a:lnTo>
                                    <a:pt x="133" y="91"/>
                                  </a:lnTo>
                                  <a:lnTo>
                                    <a:pt x="134" y="91"/>
                                  </a:lnTo>
                                  <a:lnTo>
                                    <a:pt x="135" y="92"/>
                                  </a:lnTo>
                                  <a:lnTo>
                                    <a:pt x="136" y="93"/>
                                  </a:lnTo>
                                  <a:lnTo>
                                    <a:pt x="137" y="94"/>
                                  </a:lnTo>
                                  <a:lnTo>
                                    <a:pt x="138" y="95"/>
                                  </a:lnTo>
                                  <a:lnTo>
                                    <a:pt x="139" y="95"/>
                                  </a:lnTo>
                                  <a:lnTo>
                                    <a:pt x="140" y="96"/>
                                  </a:lnTo>
                                  <a:lnTo>
                                    <a:pt x="141" y="96"/>
                                  </a:lnTo>
                                  <a:lnTo>
                                    <a:pt x="141" y="97"/>
                                  </a:lnTo>
                                  <a:lnTo>
                                    <a:pt x="142" y="97"/>
                                  </a:lnTo>
                                  <a:lnTo>
                                    <a:pt x="143" y="98"/>
                                  </a:lnTo>
                                  <a:lnTo>
                                    <a:pt x="144" y="99"/>
                                  </a:lnTo>
                                  <a:lnTo>
                                    <a:pt x="145" y="99"/>
                                  </a:lnTo>
                                  <a:lnTo>
                                    <a:pt x="146" y="100"/>
                                  </a:lnTo>
                                  <a:lnTo>
                                    <a:pt x="147" y="101"/>
                                  </a:lnTo>
                                  <a:lnTo>
                                    <a:pt x="148" y="101"/>
                                  </a:lnTo>
                                  <a:lnTo>
                                    <a:pt x="148" y="102"/>
                                  </a:lnTo>
                                  <a:lnTo>
                                    <a:pt x="149" y="102"/>
                                  </a:lnTo>
                                  <a:lnTo>
                                    <a:pt x="150" y="103"/>
                                  </a:lnTo>
                                  <a:lnTo>
                                    <a:pt x="151" y="104"/>
                                  </a:lnTo>
                                  <a:lnTo>
                                    <a:pt x="152" y="105"/>
                                  </a:lnTo>
                                  <a:lnTo>
                                    <a:pt x="153" y="105"/>
                                  </a:lnTo>
                                  <a:lnTo>
                                    <a:pt x="153" y="106"/>
                                  </a:lnTo>
                                  <a:lnTo>
                                    <a:pt x="154" y="106"/>
                                  </a:lnTo>
                                  <a:lnTo>
                                    <a:pt x="155" y="107"/>
                                  </a:lnTo>
                                  <a:lnTo>
                                    <a:pt x="156" y="107"/>
                                  </a:lnTo>
                                  <a:lnTo>
                                    <a:pt x="157" y="108"/>
                                  </a:lnTo>
                                  <a:lnTo>
                                    <a:pt x="158" y="108"/>
                                  </a:lnTo>
                                  <a:lnTo>
                                    <a:pt x="158" y="109"/>
                                  </a:lnTo>
                                  <a:lnTo>
                                    <a:pt x="159" y="110"/>
                                  </a:lnTo>
                                  <a:lnTo>
                                    <a:pt x="160" y="110"/>
                                  </a:lnTo>
                                  <a:lnTo>
                                    <a:pt x="161" y="111"/>
                                  </a:lnTo>
                                  <a:lnTo>
                                    <a:pt x="162" y="112"/>
                                  </a:lnTo>
                                  <a:lnTo>
                                    <a:pt x="163" y="112"/>
                                  </a:lnTo>
                                  <a:lnTo>
                                    <a:pt x="163" y="113"/>
                                  </a:lnTo>
                                  <a:lnTo>
                                    <a:pt x="164" y="114"/>
                                  </a:lnTo>
                                  <a:lnTo>
                                    <a:pt x="165" y="114"/>
                                  </a:lnTo>
                                  <a:lnTo>
                                    <a:pt x="166" y="115"/>
                                  </a:lnTo>
                                  <a:lnTo>
                                    <a:pt x="167" y="115"/>
                                  </a:lnTo>
                                  <a:lnTo>
                                    <a:pt x="168" y="116"/>
                                  </a:lnTo>
                                  <a:lnTo>
                                    <a:pt x="169" y="116"/>
                                  </a:lnTo>
                                  <a:lnTo>
                                    <a:pt x="169" y="117"/>
                                  </a:lnTo>
                                  <a:lnTo>
                                    <a:pt x="170" y="117"/>
                                  </a:lnTo>
                                  <a:lnTo>
                                    <a:pt x="171" y="118"/>
                                  </a:lnTo>
                                  <a:lnTo>
                                    <a:pt x="172" y="119"/>
                                  </a:lnTo>
                                  <a:lnTo>
                                    <a:pt x="173" y="119"/>
                                  </a:lnTo>
                                  <a:lnTo>
                                    <a:pt x="174" y="120"/>
                                  </a:lnTo>
                                  <a:lnTo>
                                    <a:pt x="174" y="121"/>
                                  </a:lnTo>
                                  <a:lnTo>
                                    <a:pt x="175" y="121"/>
                                  </a:lnTo>
                                  <a:lnTo>
                                    <a:pt x="176" y="122"/>
                                  </a:lnTo>
                                  <a:lnTo>
                                    <a:pt x="177" y="122"/>
                                  </a:lnTo>
                                  <a:lnTo>
                                    <a:pt x="178" y="123"/>
                                  </a:lnTo>
                                  <a:lnTo>
                                    <a:pt x="178" y="124"/>
                                  </a:lnTo>
                                  <a:lnTo>
                                    <a:pt x="179" y="125"/>
                                  </a:lnTo>
                                  <a:lnTo>
                                    <a:pt x="180" y="125"/>
                                  </a:lnTo>
                                  <a:lnTo>
                                    <a:pt x="181" y="126"/>
                                  </a:lnTo>
                                  <a:lnTo>
                                    <a:pt x="182" y="126"/>
                                  </a:lnTo>
                                  <a:lnTo>
                                    <a:pt x="182" y="127"/>
                                  </a:lnTo>
                                  <a:lnTo>
                                    <a:pt x="183" y="127"/>
                                  </a:lnTo>
                                  <a:lnTo>
                                    <a:pt x="184" y="128"/>
                                  </a:lnTo>
                                  <a:lnTo>
                                    <a:pt x="184" y="129"/>
                                  </a:lnTo>
                                  <a:lnTo>
                                    <a:pt x="185" y="129"/>
                                  </a:lnTo>
                                  <a:lnTo>
                                    <a:pt x="186" y="130"/>
                                  </a:lnTo>
                                  <a:lnTo>
                                    <a:pt x="187" y="131"/>
                                  </a:lnTo>
                                  <a:lnTo>
                                    <a:pt x="188" y="131"/>
                                  </a:lnTo>
                                  <a:lnTo>
                                    <a:pt x="189" y="131"/>
                                  </a:lnTo>
                                  <a:lnTo>
                                    <a:pt x="189" y="132"/>
                                  </a:lnTo>
                                  <a:lnTo>
                                    <a:pt x="190" y="132"/>
                                  </a:lnTo>
                                  <a:lnTo>
                                    <a:pt x="191" y="133"/>
                                  </a:lnTo>
                                  <a:lnTo>
                                    <a:pt x="191" y="134"/>
                                  </a:lnTo>
                                  <a:lnTo>
                                    <a:pt x="192" y="134"/>
                                  </a:lnTo>
                                  <a:lnTo>
                                    <a:pt x="192" y="135"/>
                                  </a:lnTo>
                                  <a:lnTo>
                                    <a:pt x="193" y="135"/>
                                  </a:lnTo>
                                  <a:lnTo>
                                    <a:pt x="194" y="136"/>
                                  </a:lnTo>
                                  <a:lnTo>
                                    <a:pt x="195" y="136"/>
                                  </a:lnTo>
                                  <a:lnTo>
                                    <a:pt x="196" y="137"/>
                                  </a:lnTo>
                                  <a:lnTo>
                                    <a:pt x="197" y="138"/>
                                  </a:lnTo>
                                  <a:lnTo>
                                    <a:pt x="198" y="139"/>
                                  </a:lnTo>
                                  <a:lnTo>
                                    <a:pt x="199" y="140"/>
                                  </a:lnTo>
                                  <a:lnTo>
                                    <a:pt x="200" y="141"/>
                                  </a:lnTo>
                                  <a:lnTo>
                                    <a:pt x="201" y="142"/>
                                  </a:lnTo>
                                  <a:lnTo>
                                    <a:pt x="202" y="143"/>
                                  </a:lnTo>
                                  <a:lnTo>
                                    <a:pt x="203" y="144"/>
                                  </a:lnTo>
                                  <a:lnTo>
                                    <a:pt x="205" y="145"/>
                                  </a:lnTo>
                                  <a:lnTo>
                                    <a:pt x="206" y="146"/>
                                  </a:lnTo>
                                  <a:lnTo>
                                    <a:pt x="207" y="146"/>
                                  </a:lnTo>
                                  <a:lnTo>
                                    <a:pt x="208" y="147"/>
                                  </a:lnTo>
                                  <a:lnTo>
                                    <a:pt x="209" y="149"/>
                                  </a:lnTo>
                                  <a:lnTo>
                                    <a:pt x="210" y="149"/>
                                  </a:lnTo>
                                  <a:lnTo>
                                    <a:pt x="212" y="150"/>
                                  </a:lnTo>
                                  <a:lnTo>
                                    <a:pt x="213" y="151"/>
                                  </a:lnTo>
                                  <a:lnTo>
                                    <a:pt x="214" y="152"/>
                                  </a:lnTo>
                                  <a:lnTo>
                                    <a:pt x="215" y="153"/>
                                  </a:lnTo>
                                  <a:lnTo>
                                    <a:pt x="216" y="154"/>
                                  </a:lnTo>
                                  <a:lnTo>
                                    <a:pt x="217" y="155"/>
                                  </a:lnTo>
                                  <a:lnTo>
                                    <a:pt x="219" y="156"/>
                                  </a:lnTo>
                                  <a:lnTo>
                                    <a:pt x="221" y="158"/>
                                  </a:lnTo>
                                  <a:lnTo>
                                    <a:pt x="222" y="159"/>
                                  </a:lnTo>
                                  <a:lnTo>
                                    <a:pt x="224" y="160"/>
                                  </a:lnTo>
                                  <a:lnTo>
                                    <a:pt x="225" y="162"/>
                                  </a:lnTo>
                                  <a:lnTo>
                                    <a:pt x="227" y="163"/>
                                  </a:lnTo>
                                  <a:lnTo>
                                    <a:pt x="228" y="165"/>
                                  </a:lnTo>
                                  <a:lnTo>
                                    <a:pt x="230" y="166"/>
                                  </a:lnTo>
                                  <a:lnTo>
                                    <a:pt x="231" y="167"/>
                                  </a:lnTo>
                                  <a:lnTo>
                                    <a:pt x="233" y="169"/>
                                  </a:lnTo>
                                  <a:lnTo>
                                    <a:pt x="234" y="170"/>
                                  </a:lnTo>
                                  <a:lnTo>
                                    <a:pt x="236" y="171"/>
                                  </a:lnTo>
                                  <a:lnTo>
                                    <a:pt x="238" y="173"/>
                                  </a:lnTo>
                                  <a:lnTo>
                                    <a:pt x="239" y="174"/>
                                  </a:lnTo>
                                  <a:lnTo>
                                    <a:pt x="240" y="175"/>
                                  </a:lnTo>
                                  <a:lnTo>
                                    <a:pt x="241" y="176"/>
                                  </a:lnTo>
                                  <a:lnTo>
                                    <a:pt x="242" y="177"/>
                                  </a:lnTo>
                                  <a:lnTo>
                                    <a:pt x="243" y="178"/>
                                  </a:lnTo>
                                  <a:lnTo>
                                    <a:pt x="245" y="179"/>
                                  </a:lnTo>
                                  <a:lnTo>
                                    <a:pt x="246" y="180"/>
                                  </a:lnTo>
                                  <a:lnTo>
                                    <a:pt x="247" y="181"/>
                                  </a:lnTo>
                                  <a:lnTo>
                                    <a:pt x="248" y="182"/>
                                  </a:lnTo>
                                  <a:lnTo>
                                    <a:pt x="249" y="183"/>
                                  </a:lnTo>
                                  <a:lnTo>
                                    <a:pt x="250" y="184"/>
                                  </a:lnTo>
                                  <a:lnTo>
                                    <a:pt x="252" y="185"/>
                                  </a:lnTo>
                                  <a:lnTo>
                                    <a:pt x="253" y="186"/>
                                  </a:lnTo>
                                  <a:lnTo>
                                    <a:pt x="254" y="187"/>
                                  </a:lnTo>
                                  <a:lnTo>
                                    <a:pt x="255" y="188"/>
                                  </a:lnTo>
                                  <a:lnTo>
                                    <a:pt x="256" y="189"/>
                                  </a:lnTo>
                                  <a:lnTo>
                                    <a:pt x="257" y="190"/>
                                  </a:lnTo>
                                  <a:lnTo>
                                    <a:pt x="258" y="191"/>
                                  </a:lnTo>
                                  <a:lnTo>
                                    <a:pt x="259" y="192"/>
                                  </a:lnTo>
                                  <a:lnTo>
                                    <a:pt x="261" y="193"/>
                                  </a:lnTo>
                                  <a:lnTo>
                                    <a:pt x="261" y="194"/>
                                  </a:lnTo>
                                  <a:lnTo>
                                    <a:pt x="262" y="195"/>
                                  </a:lnTo>
                                  <a:lnTo>
                                    <a:pt x="263" y="196"/>
                                  </a:lnTo>
                                  <a:lnTo>
                                    <a:pt x="264" y="197"/>
                                  </a:lnTo>
                                  <a:lnTo>
                                    <a:pt x="265" y="198"/>
                                  </a:lnTo>
                                  <a:lnTo>
                                    <a:pt x="266" y="199"/>
                                  </a:lnTo>
                                  <a:lnTo>
                                    <a:pt x="267" y="199"/>
                                  </a:lnTo>
                                  <a:lnTo>
                                    <a:pt x="268" y="200"/>
                                  </a:lnTo>
                                  <a:lnTo>
                                    <a:pt x="269" y="201"/>
                                  </a:lnTo>
                                  <a:lnTo>
                                    <a:pt x="270" y="202"/>
                                  </a:lnTo>
                                  <a:lnTo>
                                    <a:pt x="271" y="203"/>
                                  </a:lnTo>
                                  <a:lnTo>
                                    <a:pt x="272" y="203"/>
                                  </a:lnTo>
                                  <a:lnTo>
                                    <a:pt x="273" y="204"/>
                                  </a:lnTo>
                                  <a:lnTo>
                                    <a:pt x="273" y="205"/>
                                  </a:lnTo>
                                  <a:lnTo>
                                    <a:pt x="274" y="206"/>
                                  </a:lnTo>
                                  <a:lnTo>
                                    <a:pt x="275" y="207"/>
                                  </a:lnTo>
                                  <a:lnTo>
                                    <a:pt x="276" y="208"/>
                                  </a:lnTo>
                                  <a:lnTo>
                                    <a:pt x="277" y="208"/>
                                  </a:lnTo>
                                  <a:lnTo>
                                    <a:pt x="278" y="209"/>
                                  </a:lnTo>
                                  <a:lnTo>
                                    <a:pt x="279" y="211"/>
                                  </a:lnTo>
                                  <a:lnTo>
                                    <a:pt x="280" y="211"/>
                                  </a:lnTo>
                                  <a:lnTo>
                                    <a:pt x="280" y="212"/>
                                  </a:lnTo>
                                  <a:lnTo>
                                    <a:pt x="281" y="212"/>
                                  </a:lnTo>
                                  <a:lnTo>
                                    <a:pt x="282" y="213"/>
                                  </a:lnTo>
                                  <a:lnTo>
                                    <a:pt x="282" y="214"/>
                                  </a:lnTo>
                                  <a:lnTo>
                                    <a:pt x="283" y="214"/>
                                  </a:lnTo>
                                  <a:lnTo>
                                    <a:pt x="284" y="215"/>
                                  </a:lnTo>
                                  <a:lnTo>
                                    <a:pt x="285" y="216"/>
                                  </a:lnTo>
                                  <a:lnTo>
                                    <a:pt x="286" y="217"/>
                                  </a:lnTo>
                                  <a:lnTo>
                                    <a:pt x="287" y="218"/>
                                  </a:lnTo>
                                  <a:lnTo>
                                    <a:pt x="288" y="219"/>
                                  </a:lnTo>
                                  <a:lnTo>
                                    <a:pt x="289" y="220"/>
                                  </a:lnTo>
                                  <a:lnTo>
                                    <a:pt x="290" y="221"/>
                                  </a:lnTo>
                                  <a:lnTo>
                                    <a:pt x="291" y="222"/>
                                  </a:lnTo>
                                  <a:lnTo>
                                    <a:pt x="292" y="223"/>
                                  </a:lnTo>
                                  <a:lnTo>
                                    <a:pt x="293" y="224"/>
                                  </a:lnTo>
                                  <a:lnTo>
                                    <a:pt x="294" y="224"/>
                                  </a:lnTo>
                                  <a:lnTo>
                                    <a:pt x="295" y="225"/>
                                  </a:lnTo>
                                  <a:lnTo>
                                    <a:pt x="296" y="226"/>
                                  </a:lnTo>
                                  <a:lnTo>
                                    <a:pt x="296" y="227"/>
                                  </a:lnTo>
                                  <a:lnTo>
                                    <a:pt x="297" y="228"/>
                                  </a:lnTo>
                                  <a:lnTo>
                                    <a:pt x="298" y="228"/>
                                  </a:lnTo>
                                  <a:lnTo>
                                    <a:pt x="299" y="229"/>
                                  </a:lnTo>
                                  <a:lnTo>
                                    <a:pt x="300" y="230"/>
                                  </a:lnTo>
                                  <a:lnTo>
                                    <a:pt x="301" y="231"/>
                                  </a:lnTo>
                                  <a:lnTo>
                                    <a:pt x="302" y="232"/>
                                  </a:lnTo>
                                  <a:lnTo>
                                    <a:pt x="303" y="233"/>
                                  </a:lnTo>
                                  <a:lnTo>
                                    <a:pt x="305" y="235"/>
                                  </a:lnTo>
                                  <a:lnTo>
                                    <a:pt x="307" y="237"/>
                                  </a:lnTo>
                                  <a:lnTo>
                                    <a:pt x="308" y="238"/>
                                  </a:lnTo>
                                  <a:lnTo>
                                    <a:pt x="310" y="240"/>
                                  </a:lnTo>
                                  <a:lnTo>
                                    <a:pt x="311" y="241"/>
                                  </a:lnTo>
                                  <a:lnTo>
                                    <a:pt x="313" y="242"/>
                                  </a:lnTo>
                                  <a:lnTo>
                                    <a:pt x="314" y="243"/>
                                  </a:lnTo>
                                  <a:lnTo>
                                    <a:pt x="315" y="245"/>
                                  </a:lnTo>
                                  <a:lnTo>
                                    <a:pt x="316" y="246"/>
                                  </a:lnTo>
                                  <a:lnTo>
                                    <a:pt x="318" y="247"/>
                                  </a:lnTo>
                                  <a:lnTo>
                                    <a:pt x="319" y="248"/>
                                  </a:lnTo>
                                  <a:lnTo>
                                    <a:pt x="320" y="249"/>
                                  </a:lnTo>
                                  <a:lnTo>
                                    <a:pt x="321" y="251"/>
                                  </a:lnTo>
                                  <a:lnTo>
                                    <a:pt x="323" y="252"/>
                                  </a:lnTo>
                                  <a:lnTo>
                                    <a:pt x="324" y="253"/>
                                  </a:lnTo>
                                  <a:lnTo>
                                    <a:pt x="325" y="254"/>
                                  </a:lnTo>
                                  <a:lnTo>
                                    <a:pt x="326" y="255"/>
                                  </a:lnTo>
                                  <a:lnTo>
                                    <a:pt x="326" y="256"/>
                                  </a:lnTo>
                                  <a:lnTo>
                                    <a:pt x="327" y="257"/>
                                  </a:lnTo>
                                  <a:lnTo>
                                    <a:pt x="328" y="258"/>
                                  </a:lnTo>
                                  <a:lnTo>
                                    <a:pt x="329" y="258"/>
                                  </a:lnTo>
                                  <a:lnTo>
                                    <a:pt x="330" y="259"/>
                                  </a:lnTo>
                                  <a:lnTo>
                                    <a:pt x="331" y="260"/>
                                  </a:lnTo>
                                  <a:lnTo>
                                    <a:pt x="332" y="261"/>
                                  </a:lnTo>
                                  <a:lnTo>
                                    <a:pt x="332" y="262"/>
                                  </a:lnTo>
                                  <a:lnTo>
                                    <a:pt x="333" y="262"/>
                                  </a:lnTo>
                                  <a:lnTo>
                                    <a:pt x="334" y="263"/>
                                  </a:lnTo>
                                  <a:lnTo>
                                    <a:pt x="335" y="264"/>
                                  </a:lnTo>
                                  <a:lnTo>
                                    <a:pt x="336" y="265"/>
                                  </a:lnTo>
                                  <a:lnTo>
                                    <a:pt x="337" y="266"/>
                                  </a:lnTo>
                                  <a:lnTo>
                                    <a:pt x="338" y="267"/>
                                  </a:lnTo>
                                  <a:lnTo>
                                    <a:pt x="339" y="268"/>
                                  </a:lnTo>
                                  <a:lnTo>
                                    <a:pt x="340" y="269"/>
                                  </a:lnTo>
                                  <a:lnTo>
                                    <a:pt x="341" y="270"/>
                                  </a:lnTo>
                                  <a:lnTo>
                                    <a:pt x="342" y="271"/>
                                  </a:lnTo>
                                  <a:lnTo>
                                    <a:pt x="342" y="272"/>
                                  </a:lnTo>
                                  <a:lnTo>
                                    <a:pt x="343" y="272"/>
                                  </a:lnTo>
                                  <a:lnTo>
                                    <a:pt x="344" y="273"/>
                                  </a:lnTo>
                                  <a:lnTo>
                                    <a:pt x="345" y="274"/>
                                  </a:lnTo>
                                  <a:lnTo>
                                    <a:pt x="345" y="275"/>
                                  </a:lnTo>
                                  <a:lnTo>
                                    <a:pt x="346" y="276"/>
                                  </a:lnTo>
                                  <a:lnTo>
                                    <a:pt x="347" y="276"/>
                                  </a:lnTo>
                                  <a:lnTo>
                                    <a:pt x="348" y="277"/>
                                  </a:lnTo>
                                  <a:lnTo>
                                    <a:pt x="349" y="278"/>
                                  </a:lnTo>
                                  <a:lnTo>
                                    <a:pt x="349" y="279"/>
                                  </a:lnTo>
                                  <a:lnTo>
                                    <a:pt x="350" y="279"/>
                                  </a:lnTo>
                                  <a:lnTo>
                                    <a:pt x="351" y="280"/>
                                  </a:lnTo>
                                  <a:lnTo>
                                    <a:pt x="352" y="281"/>
                                  </a:lnTo>
                                  <a:lnTo>
                                    <a:pt x="353" y="282"/>
                                  </a:lnTo>
                                  <a:lnTo>
                                    <a:pt x="354" y="283"/>
                                  </a:lnTo>
                                  <a:lnTo>
                                    <a:pt x="355" y="284"/>
                                  </a:lnTo>
                                  <a:lnTo>
                                    <a:pt x="356" y="285"/>
                                  </a:lnTo>
                                  <a:lnTo>
                                    <a:pt x="357" y="286"/>
                                  </a:lnTo>
                                  <a:lnTo>
                                    <a:pt x="358" y="287"/>
                                  </a:lnTo>
                                  <a:lnTo>
                                    <a:pt x="359" y="288"/>
                                  </a:lnTo>
                                  <a:lnTo>
                                    <a:pt x="360" y="289"/>
                                  </a:lnTo>
                                  <a:lnTo>
                                    <a:pt x="360" y="290"/>
                                  </a:lnTo>
                                  <a:lnTo>
                                    <a:pt x="361" y="291"/>
                                  </a:lnTo>
                                  <a:lnTo>
                                    <a:pt x="362" y="291"/>
                                  </a:lnTo>
                                  <a:lnTo>
                                    <a:pt x="362" y="292"/>
                                  </a:lnTo>
                                  <a:lnTo>
                                    <a:pt x="363" y="292"/>
                                  </a:lnTo>
                                  <a:lnTo>
                                    <a:pt x="363" y="293"/>
                                  </a:lnTo>
                                  <a:lnTo>
                                    <a:pt x="364" y="294"/>
                                  </a:lnTo>
                                  <a:lnTo>
                                    <a:pt x="365" y="294"/>
                                  </a:lnTo>
                                  <a:lnTo>
                                    <a:pt x="365" y="295"/>
                                  </a:lnTo>
                                  <a:lnTo>
                                    <a:pt x="366" y="295"/>
                                  </a:lnTo>
                                  <a:lnTo>
                                    <a:pt x="367" y="296"/>
                                  </a:lnTo>
                                  <a:lnTo>
                                    <a:pt x="368" y="297"/>
                                  </a:lnTo>
                                  <a:lnTo>
                                    <a:pt x="369" y="297"/>
                                  </a:lnTo>
                                  <a:lnTo>
                                    <a:pt x="369" y="298"/>
                                  </a:lnTo>
                                  <a:lnTo>
                                    <a:pt x="370" y="299"/>
                                  </a:lnTo>
                                  <a:lnTo>
                                    <a:pt x="370" y="300"/>
                                  </a:lnTo>
                                  <a:lnTo>
                                    <a:pt x="371" y="300"/>
                                  </a:lnTo>
                                  <a:lnTo>
                                    <a:pt x="371" y="301"/>
                                  </a:lnTo>
                                  <a:lnTo>
                                    <a:pt x="372" y="301"/>
                                  </a:lnTo>
                                  <a:lnTo>
                                    <a:pt x="373" y="302"/>
                                  </a:lnTo>
                                  <a:lnTo>
                                    <a:pt x="374" y="303"/>
                                  </a:lnTo>
                                  <a:lnTo>
                                    <a:pt x="374" y="304"/>
                                  </a:lnTo>
                                  <a:lnTo>
                                    <a:pt x="375" y="305"/>
                                  </a:lnTo>
                                  <a:lnTo>
                                    <a:pt x="376" y="305"/>
                                  </a:lnTo>
                                  <a:lnTo>
                                    <a:pt x="376" y="306"/>
                                  </a:lnTo>
                                  <a:lnTo>
                                    <a:pt x="377" y="306"/>
                                  </a:lnTo>
                                  <a:lnTo>
                                    <a:pt x="378" y="307"/>
                                  </a:lnTo>
                                  <a:lnTo>
                                    <a:pt x="378" y="308"/>
                                  </a:lnTo>
                                  <a:lnTo>
                                    <a:pt x="379" y="308"/>
                                  </a:lnTo>
                                  <a:lnTo>
                                    <a:pt x="380" y="309"/>
                                  </a:lnTo>
                                  <a:lnTo>
                                    <a:pt x="380" y="310"/>
                                  </a:lnTo>
                                  <a:lnTo>
                                    <a:pt x="381" y="310"/>
                                  </a:lnTo>
                                  <a:lnTo>
                                    <a:pt x="382" y="311"/>
                                  </a:lnTo>
                                  <a:lnTo>
                                    <a:pt x="383" y="312"/>
                                  </a:lnTo>
                                  <a:lnTo>
                                    <a:pt x="384" y="313"/>
                                  </a:lnTo>
                                  <a:lnTo>
                                    <a:pt x="385" y="314"/>
                                  </a:lnTo>
                                  <a:lnTo>
                                    <a:pt x="386" y="315"/>
                                  </a:lnTo>
                                  <a:lnTo>
                                    <a:pt x="387" y="316"/>
                                  </a:lnTo>
                                  <a:lnTo>
                                    <a:pt x="388" y="317"/>
                                  </a:lnTo>
                                  <a:lnTo>
                                    <a:pt x="389" y="319"/>
                                  </a:lnTo>
                                  <a:lnTo>
                                    <a:pt x="390" y="320"/>
                                  </a:lnTo>
                                  <a:lnTo>
                                    <a:pt x="391" y="321"/>
                                  </a:lnTo>
                                  <a:lnTo>
                                    <a:pt x="392" y="321"/>
                                  </a:lnTo>
                                  <a:lnTo>
                                    <a:pt x="393" y="323"/>
                                  </a:lnTo>
                                  <a:lnTo>
                                    <a:pt x="394" y="324"/>
                                  </a:lnTo>
                                  <a:lnTo>
                                    <a:pt x="395" y="325"/>
                                  </a:lnTo>
                                  <a:lnTo>
                                    <a:pt x="396" y="326"/>
                                  </a:lnTo>
                                  <a:lnTo>
                                    <a:pt x="397" y="327"/>
                                  </a:lnTo>
                                  <a:lnTo>
                                    <a:pt x="398" y="328"/>
                                  </a:lnTo>
                                  <a:lnTo>
                                    <a:pt x="399" y="329"/>
                                  </a:lnTo>
                                  <a:lnTo>
                                    <a:pt x="400" y="330"/>
                                  </a:lnTo>
                                  <a:lnTo>
                                    <a:pt x="401" y="331"/>
                                  </a:lnTo>
                                  <a:lnTo>
                                    <a:pt x="402" y="331"/>
                                  </a:lnTo>
                                  <a:lnTo>
                                    <a:pt x="402" y="332"/>
                                  </a:lnTo>
                                  <a:lnTo>
                                    <a:pt x="403" y="333"/>
                                  </a:lnTo>
                                  <a:lnTo>
                                    <a:pt x="404" y="334"/>
                                  </a:lnTo>
                                  <a:lnTo>
                                    <a:pt x="405" y="335"/>
                                  </a:lnTo>
                                  <a:lnTo>
                                    <a:pt x="406" y="336"/>
                                  </a:lnTo>
                                  <a:lnTo>
                                    <a:pt x="406" y="337"/>
                                  </a:lnTo>
                                  <a:lnTo>
                                    <a:pt x="407" y="338"/>
                                  </a:lnTo>
                                  <a:lnTo>
                                    <a:pt x="408" y="339"/>
                                  </a:lnTo>
                                  <a:lnTo>
                                    <a:pt x="409" y="340"/>
                                  </a:lnTo>
                                  <a:lnTo>
                                    <a:pt x="410" y="341"/>
                                  </a:lnTo>
                                  <a:lnTo>
                                    <a:pt x="411" y="341"/>
                                  </a:lnTo>
                                  <a:lnTo>
                                    <a:pt x="411" y="342"/>
                                  </a:lnTo>
                                  <a:lnTo>
                                    <a:pt x="412" y="343"/>
                                  </a:lnTo>
                                  <a:lnTo>
                                    <a:pt x="413" y="344"/>
                                  </a:lnTo>
                                  <a:lnTo>
                                    <a:pt x="414" y="345"/>
                                  </a:lnTo>
                                  <a:lnTo>
                                    <a:pt x="415" y="345"/>
                                  </a:lnTo>
                                  <a:lnTo>
                                    <a:pt x="415" y="346"/>
                                  </a:lnTo>
                                  <a:lnTo>
                                    <a:pt x="416" y="347"/>
                                  </a:lnTo>
                                  <a:lnTo>
                                    <a:pt x="417" y="348"/>
                                  </a:lnTo>
                                  <a:lnTo>
                                    <a:pt x="418" y="349"/>
                                  </a:lnTo>
                                  <a:lnTo>
                                    <a:pt x="419" y="349"/>
                                  </a:lnTo>
                                  <a:lnTo>
                                    <a:pt x="419" y="350"/>
                                  </a:lnTo>
                                  <a:lnTo>
                                    <a:pt x="420" y="351"/>
                                  </a:lnTo>
                                  <a:lnTo>
                                    <a:pt x="421" y="352"/>
                                  </a:lnTo>
                                  <a:lnTo>
                                    <a:pt x="422" y="352"/>
                                  </a:lnTo>
                                  <a:lnTo>
                                    <a:pt x="422" y="354"/>
                                  </a:lnTo>
                                  <a:lnTo>
                                    <a:pt x="423" y="354"/>
                                  </a:lnTo>
                                  <a:lnTo>
                                    <a:pt x="424" y="355"/>
                                  </a:lnTo>
                                  <a:lnTo>
                                    <a:pt x="425" y="356"/>
                                  </a:lnTo>
                                  <a:lnTo>
                                    <a:pt x="426" y="356"/>
                                  </a:lnTo>
                                  <a:lnTo>
                                    <a:pt x="426" y="357"/>
                                  </a:lnTo>
                                  <a:lnTo>
                                    <a:pt x="427" y="358"/>
                                  </a:lnTo>
                                  <a:lnTo>
                                    <a:pt x="428" y="359"/>
                                  </a:lnTo>
                                  <a:lnTo>
                                    <a:pt x="429" y="360"/>
                                  </a:lnTo>
                                  <a:lnTo>
                                    <a:pt x="430" y="361"/>
                                  </a:lnTo>
                                  <a:lnTo>
                                    <a:pt x="431" y="362"/>
                                  </a:lnTo>
                                  <a:lnTo>
                                    <a:pt x="431" y="363"/>
                                  </a:lnTo>
                                  <a:lnTo>
                                    <a:pt x="432" y="364"/>
                                  </a:lnTo>
                                  <a:lnTo>
                                    <a:pt x="433" y="364"/>
                                  </a:lnTo>
                                  <a:lnTo>
                                    <a:pt x="434" y="365"/>
                                  </a:lnTo>
                                  <a:lnTo>
                                    <a:pt x="435" y="366"/>
                                  </a:lnTo>
                                  <a:lnTo>
                                    <a:pt x="435" y="367"/>
                                  </a:lnTo>
                                  <a:lnTo>
                                    <a:pt x="436" y="368"/>
                                  </a:lnTo>
                                  <a:lnTo>
                                    <a:pt x="437" y="368"/>
                                  </a:lnTo>
                                  <a:lnTo>
                                    <a:pt x="437" y="369"/>
                                  </a:lnTo>
                                  <a:lnTo>
                                    <a:pt x="438" y="370"/>
                                  </a:lnTo>
                                  <a:lnTo>
                                    <a:pt x="439" y="370"/>
                                  </a:lnTo>
                                  <a:lnTo>
                                    <a:pt x="440" y="371"/>
                                  </a:lnTo>
                                  <a:lnTo>
                                    <a:pt x="440" y="372"/>
                                  </a:lnTo>
                                  <a:lnTo>
                                    <a:pt x="441" y="372"/>
                                  </a:lnTo>
                                  <a:lnTo>
                                    <a:pt x="441" y="373"/>
                                  </a:lnTo>
                                  <a:lnTo>
                                    <a:pt x="442" y="374"/>
                                  </a:lnTo>
                                  <a:lnTo>
                                    <a:pt x="443" y="375"/>
                                  </a:lnTo>
                                  <a:lnTo>
                                    <a:pt x="444" y="376"/>
                                  </a:lnTo>
                                  <a:lnTo>
                                    <a:pt x="445" y="377"/>
                                  </a:lnTo>
                                  <a:lnTo>
                                    <a:pt x="445" y="378"/>
                                  </a:lnTo>
                                  <a:lnTo>
                                    <a:pt x="446" y="379"/>
                                  </a:lnTo>
                                  <a:lnTo>
                                    <a:pt x="447" y="379"/>
                                  </a:lnTo>
                                  <a:lnTo>
                                    <a:pt x="447" y="380"/>
                                  </a:lnTo>
                                  <a:lnTo>
                                    <a:pt x="448" y="380"/>
                                  </a:lnTo>
                                  <a:lnTo>
                                    <a:pt x="449" y="381"/>
                                  </a:lnTo>
                                  <a:lnTo>
                                    <a:pt x="449" y="382"/>
                                  </a:lnTo>
                                  <a:lnTo>
                                    <a:pt x="450" y="382"/>
                                  </a:lnTo>
                                  <a:lnTo>
                                    <a:pt x="452" y="384"/>
                                  </a:lnTo>
                                  <a:lnTo>
                                    <a:pt x="453" y="385"/>
                                  </a:lnTo>
                                  <a:lnTo>
                                    <a:pt x="454" y="387"/>
                                  </a:lnTo>
                                  <a:lnTo>
                                    <a:pt x="456" y="388"/>
                                  </a:lnTo>
                                  <a:lnTo>
                                    <a:pt x="457" y="389"/>
                                  </a:lnTo>
                                  <a:lnTo>
                                    <a:pt x="458" y="391"/>
                                  </a:lnTo>
                                  <a:lnTo>
                                    <a:pt x="460" y="392"/>
                                  </a:lnTo>
                                  <a:lnTo>
                                    <a:pt x="461" y="393"/>
                                  </a:lnTo>
                                  <a:lnTo>
                                    <a:pt x="462" y="394"/>
                                  </a:lnTo>
                                  <a:lnTo>
                                    <a:pt x="463" y="395"/>
                                  </a:lnTo>
                                  <a:lnTo>
                                    <a:pt x="464" y="396"/>
                                  </a:lnTo>
                                  <a:lnTo>
                                    <a:pt x="465" y="397"/>
                                  </a:lnTo>
                                  <a:lnTo>
                                    <a:pt x="466" y="398"/>
                                  </a:lnTo>
                                  <a:lnTo>
                                    <a:pt x="467" y="399"/>
                                  </a:lnTo>
                                  <a:lnTo>
                                    <a:pt x="468" y="401"/>
                                  </a:lnTo>
                                  <a:lnTo>
                                    <a:pt x="470" y="403"/>
                                  </a:lnTo>
                                  <a:lnTo>
                                    <a:pt x="472" y="404"/>
                                  </a:lnTo>
                                  <a:lnTo>
                                    <a:pt x="473" y="406"/>
                                  </a:lnTo>
                                  <a:lnTo>
                                    <a:pt x="475" y="408"/>
                                  </a:lnTo>
                                  <a:lnTo>
                                    <a:pt x="477" y="409"/>
                                  </a:lnTo>
                                  <a:lnTo>
                                    <a:pt x="478" y="411"/>
                                  </a:lnTo>
                                  <a:lnTo>
                                    <a:pt x="480" y="413"/>
                                  </a:lnTo>
                                  <a:lnTo>
                                    <a:pt x="481" y="414"/>
                                  </a:lnTo>
                                  <a:lnTo>
                                    <a:pt x="483" y="416"/>
                                  </a:lnTo>
                                  <a:lnTo>
                                    <a:pt x="485" y="417"/>
                                  </a:lnTo>
                                  <a:lnTo>
                                    <a:pt x="487" y="419"/>
                                  </a:lnTo>
                                  <a:lnTo>
                                    <a:pt x="488" y="421"/>
                                  </a:lnTo>
                                  <a:lnTo>
                                    <a:pt x="490" y="422"/>
                                  </a:lnTo>
                                  <a:lnTo>
                                    <a:pt x="491" y="424"/>
                                  </a:lnTo>
                                  <a:lnTo>
                                    <a:pt x="493" y="426"/>
                                  </a:lnTo>
                                  <a:lnTo>
                                    <a:pt x="495" y="427"/>
                                  </a:lnTo>
                                  <a:lnTo>
                                    <a:pt x="497" y="429"/>
                                  </a:lnTo>
                                  <a:lnTo>
                                    <a:pt x="498" y="431"/>
                                  </a:lnTo>
                                  <a:lnTo>
                                    <a:pt x="500" y="433"/>
                                  </a:lnTo>
                                  <a:lnTo>
                                    <a:pt x="501" y="433"/>
                                  </a:lnTo>
                                  <a:lnTo>
                                    <a:pt x="501" y="434"/>
                                  </a:lnTo>
                                  <a:lnTo>
                                    <a:pt x="502" y="435"/>
                                  </a:lnTo>
                                  <a:lnTo>
                                    <a:pt x="503" y="435"/>
                                  </a:lnTo>
                                  <a:lnTo>
                                    <a:pt x="503" y="436"/>
                                  </a:lnTo>
                                  <a:lnTo>
                                    <a:pt x="504" y="437"/>
                                  </a:lnTo>
                                  <a:lnTo>
                                    <a:pt x="505" y="438"/>
                                  </a:lnTo>
                                  <a:lnTo>
                                    <a:pt x="506" y="439"/>
                                  </a:lnTo>
                                  <a:lnTo>
                                    <a:pt x="507" y="440"/>
                                  </a:lnTo>
                                  <a:lnTo>
                                    <a:pt x="508" y="441"/>
                                  </a:lnTo>
                                  <a:lnTo>
                                    <a:pt x="509" y="442"/>
                                  </a:lnTo>
                                  <a:lnTo>
                                    <a:pt x="510" y="442"/>
                                  </a:lnTo>
                                  <a:lnTo>
                                    <a:pt x="511" y="443"/>
                                  </a:lnTo>
                                  <a:lnTo>
                                    <a:pt x="512" y="444"/>
                                  </a:lnTo>
                                  <a:lnTo>
                                    <a:pt x="512" y="445"/>
                                  </a:lnTo>
                                  <a:lnTo>
                                    <a:pt x="513" y="446"/>
                                  </a:lnTo>
                                  <a:lnTo>
                                    <a:pt x="514" y="447"/>
                                  </a:lnTo>
                                  <a:lnTo>
                                    <a:pt x="515" y="448"/>
                                  </a:lnTo>
                                  <a:lnTo>
                                    <a:pt x="516" y="448"/>
                                  </a:lnTo>
                                  <a:lnTo>
                                    <a:pt x="517" y="450"/>
                                  </a:lnTo>
                                  <a:lnTo>
                                    <a:pt x="518" y="451"/>
                                  </a:lnTo>
                                  <a:lnTo>
                                    <a:pt x="519" y="451"/>
                                  </a:lnTo>
                                  <a:lnTo>
                                    <a:pt x="520" y="452"/>
                                  </a:lnTo>
                                  <a:lnTo>
                                    <a:pt x="520" y="453"/>
                                  </a:lnTo>
                                  <a:lnTo>
                                    <a:pt x="521" y="455"/>
                                  </a:lnTo>
                                  <a:lnTo>
                                    <a:pt x="522" y="455"/>
                                  </a:lnTo>
                                  <a:lnTo>
                                    <a:pt x="523" y="456"/>
                                  </a:lnTo>
                                  <a:lnTo>
                                    <a:pt x="524" y="457"/>
                                  </a:lnTo>
                                  <a:lnTo>
                                    <a:pt x="524" y="458"/>
                                  </a:lnTo>
                                  <a:lnTo>
                                    <a:pt x="525" y="459"/>
                                  </a:lnTo>
                                  <a:lnTo>
                                    <a:pt x="526" y="460"/>
                                  </a:lnTo>
                                  <a:lnTo>
                                    <a:pt x="527" y="460"/>
                                  </a:lnTo>
                                  <a:lnTo>
                                    <a:pt x="528" y="461"/>
                                  </a:lnTo>
                                  <a:lnTo>
                                    <a:pt x="528" y="462"/>
                                  </a:lnTo>
                                  <a:lnTo>
                                    <a:pt x="529" y="462"/>
                                  </a:lnTo>
                                  <a:lnTo>
                                    <a:pt x="530" y="463"/>
                                  </a:lnTo>
                                  <a:lnTo>
                                    <a:pt x="531" y="464"/>
                                  </a:lnTo>
                                  <a:lnTo>
                                    <a:pt x="532" y="465"/>
                                  </a:lnTo>
                                  <a:lnTo>
                                    <a:pt x="532" y="466"/>
                                  </a:lnTo>
                                  <a:lnTo>
                                    <a:pt x="533" y="466"/>
                                  </a:lnTo>
                                  <a:lnTo>
                                    <a:pt x="534" y="467"/>
                                  </a:lnTo>
                                  <a:lnTo>
                                    <a:pt x="535" y="468"/>
                                  </a:lnTo>
                                  <a:lnTo>
                                    <a:pt x="535" y="469"/>
                                  </a:lnTo>
                                  <a:lnTo>
                                    <a:pt x="536" y="470"/>
                                  </a:lnTo>
                                  <a:lnTo>
                                    <a:pt x="539" y="473"/>
                                  </a:lnTo>
                                  <a:lnTo>
                                    <a:pt x="543" y="477"/>
                                  </a:lnTo>
                                  <a:lnTo>
                                    <a:pt x="546" y="480"/>
                                  </a:lnTo>
                                  <a:lnTo>
                                    <a:pt x="549" y="484"/>
                                  </a:lnTo>
                                  <a:lnTo>
                                    <a:pt x="552" y="487"/>
                                  </a:lnTo>
                                  <a:lnTo>
                                    <a:pt x="555" y="491"/>
                                  </a:lnTo>
                                  <a:lnTo>
                                    <a:pt x="558" y="495"/>
                                  </a:lnTo>
                                  <a:lnTo>
                                    <a:pt x="562" y="499"/>
                                  </a:lnTo>
                                  <a:lnTo>
                                    <a:pt x="565" y="502"/>
                                  </a:lnTo>
                                  <a:lnTo>
                                    <a:pt x="566" y="503"/>
                                  </a:lnTo>
                                  <a:lnTo>
                                    <a:pt x="567" y="504"/>
                                  </a:lnTo>
                                  <a:lnTo>
                                    <a:pt x="568" y="506"/>
                                  </a:lnTo>
                                  <a:lnTo>
                                    <a:pt x="569" y="507"/>
                                  </a:lnTo>
                                  <a:lnTo>
                                    <a:pt x="570" y="508"/>
                                  </a:lnTo>
                                  <a:lnTo>
                                    <a:pt x="571" y="510"/>
                                  </a:lnTo>
                                  <a:lnTo>
                                    <a:pt x="572" y="511"/>
                                  </a:lnTo>
                                  <a:lnTo>
                                    <a:pt x="573" y="512"/>
                                  </a:lnTo>
                                  <a:lnTo>
                                    <a:pt x="574" y="514"/>
                                  </a:lnTo>
                                  <a:lnTo>
                                    <a:pt x="575" y="515"/>
                                  </a:lnTo>
                                  <a:lnTo>
                                    <a:pt x="576" y="516"/>
                                  </a:lnTo>
                                  <a:lnTo>
                                    <a:pt x="577" y="517"/>
                                  </a:lnTo>
                                  <a:lnTo>
                                    <a:pt x="578" y="519"/>
                                  </a:lnTo>
                                  <a:lnTo>
                                    <a:pt x="579" y="520"/>
                                  </a:lnTo>
                                  <a:lnTo>
                                    <a:pt x="580" y="521"/>
                                  </a:lnTo>
                                  <a:lnTo>
                                    <a:pt x="581" y="523"/>
                                  </a:lnTo>
                                  <a:lnTo>
                                    <a:pt x="582" y="524"/>
                                  </a:lnTo>
                                  <a:lnTo>
                                    <a:pt x="583" y="525"/>
                                  </a:lnTo>
                                  <a:lnTo>
                                    <a:pt x="584" y="526"/>
                                  </a:lnTo>
                                  <a:lnTo>
                                    <a:pt x="585" y="528"/>
                                  </a:lnTo>
                                  <a:lnTo>
                                    <a:pt x="586" y="529"/>
                                  </a:lnTo>
                                  <a:lnTo>
                                    <a:pt x="586" y="530"/>
                                  </a:lnTo>
                                  <a:lnTo>
                                    <a:pt x="587" y="531"/>
                                  </a:lnTo>
                                  <a:lnTo>
                                    <a:pt x="588" y="532"/>
                                  </a:lnTo>
                                  <a:lnTo>
                                    <a:pt x="589" y="533"/>
                                  </a:lnTo>
                                  <a:lnTo>
                                    <a:pt x="590" y="534"/>
                                  </a:lnTo>
                                  <a:lnTo>
                                    <a:pt x="590" y="535"/>
                                  </a:lnTo>
                                  <a:lnTo>
                                    <a:pt x="591" y="536"/>
                                  </a:lnTo>
                                  <a:lnTo>
                                    <a:pt x="592" y="537"/>
                                  </a:lnTo>
                                  <a:lnTo>
                                    <a:pt x="593" y="538"/>
                                  </a:lnTo>
                                  <a:lnTo>
                                    <a:pt x="593" y="539"/>
                                  </a:lnTo>
                                  <a:lnTo>
                                    <a:pt x="594" y="540"/>
                                  </a:lnTo>
                                  <a:lnTo>
                                    <a:pt x="595" y="541"/>
                                  </a:lnTo>
                                  <a:lnTo>
                                    <a:pt x="596" y="542"/>
                                  </a:lnTo>
                                  <a:lnTo>
                                    <a:pt x="596" y="543"/>
                                  </a:lnTo>
                                  <a:lnTo>
                                    <a:pt x="598" y="545"/>
                                  </a:lnTo>
                                  <a:lnTo>
                                    <a:pt x="599" y="547"/>
                                  </a:lnTo>
                                  <a:lnTo>
                                    <a:pt x="600" y="549"/>
                                  </a:lnTo>
                                  <a:lnTo>
                                    <a:pt x="601" y="551"/>
                                  </a:lnTo>
                                  <a:lnTo>
                                    <a:pt x="603" y="553"/>
                                  </a:lnTo>
                                  <a:lnTo>
                                    <a:pt x="604" y="555"/>
                                  </a:lnTo>
                                  <a:lnTo>
                                    <a:pt x="606" y="557"/>
                                  </a:lnTo>
                                  <a:lnTo>
                                    <a:pt x="607" y="559"/>
                                  </a:lnTo>
                                  <a:lnTo>
                                    <a:pt x="608" y="560"/>
                                  </a:lnTo>
                                  <a:lnTo>
                                    <a:pt x="609" y="561"/>
                                  </a:lnTo>
                                  <a:lnTo>
                                    <a:pt x="609" y="562"/>
                                  </a:lnTo>
                                  <a:lnTo>
                                    <a:pt x="610" y="563"/>
                                  </a:lnTo>
                                  <a:lnTo>
                                    <a:pt x="611" y="564"/>
                                  </a:lnTo>
                                  <a:lnTo>
                                    <a:pt x="611" y="565"/>
                                  </a:lnTo>
                                  <a:lnTo>
                                    <a:pt x="612" y="565"/>
                                  </a:lnTo>
                                  <a:lnTo>
                                    <a:pt x="612" y="566"/>
                                  </a:lnTo>
                                  <a:lnTo>
                                    <a:pt x="613" y="567"/>
                                  </a:lnTo>
                                  <a:lnTo>
                                    <a:pt x="613" y="568"/>
                                  </a:lnTo>
                                  <a:lnTo>
                                    <a:pt x="614" y="569"/>
                                  </a:lnTo>
                                  <a:lnTo>
                                    <a:pt x="614" y="570"/>
                                  </a:lnTo>
                                  <a:lnTo>
                                    <a:pt x="615" y="570"/>
                                  </a:lnTo>
                                  <a:lnTo>
                                    <a:pt x="615" y="571"/>
                                  </a:lnTo>
                                  <a:lnTo>
                                    <a:pt x="616" y="572"/>
                                  </a:lnTo>
                                  <a:lnTo>
                                    <a:pt x="616" y="573"/>
                                  </a:lnTo>
                                  <a:lnTo>
                                    <a:pt x="617" y="574"/>
                                  </a:lnTo>
                                  <a:lnTo>
                                    <a:pt x="618" y="576"/>
                                  </a:lnTo>
                                  <a:lnTo>
                                    <a:pt x="619" y="577"/>
                                  </a:lnTo>
                                  <a:lnTo>
                                    <a:pt x="619" y="578"/>
                                  </a:lnTo>
                                  <a:lnTo>
                                    <a:pt x="620" y="579"/>
                                  </a:lnTo>
                                  <a:lnTo>
                                    <a:pt x="621" y="580"/>
                                  </a:lnTo>
                                  <a:lnTo>
                                    <a:pt x="622" y="581"/>
                                  </a:lnTo>
                                  <a:lnTo>
                                    <a:pt x="622" y="582"/>
                                  </a:lnTo>
                                  <a:lnTo>
                                    <a:pt x="623" y="584"/>
                                  </a:lnTo>
                                  <a:lnTo>
                                    <a:pt x="624" y="585"/>
                                  </a:lnTo>
                                  <a:lnTo>
                                    <a:pt x="625" y="586"/>
                                  </a:lnTo>
                                  <a:lnTo>
                                    <a:pt x="625" y="587"/>
                                  </a:lnTo>
                                  <a:lnTo>
                                    <a:pt x="626" y="588"/>
                                  </a:lnTo>
                                  <a:lnTo>
                                    <a:pt x="627" y="589"/>
                                  </a:lnTo>
                                  <a:lnTo>
                                    <a:pt x="627" y="590"/>
                                  </a:lnTo>
                                  <a:lnTo>
                                    <a:pt x="628" y="591"/>
                                  </a:lnTo>
                                  <a:lnTo>
                                    <a:pt x="629" y="592"/>
                                  </a:lnTo>
                                  <a:lnTo>
                                    <a:pt x="629" y="593"/>
                                  </a:lnTo>
                                  <a:lnTo>
                                    <a:pt x="630" y="595"/>
                                  </a:lnTo>
                                  <a:lnTo>
                                    <a:pt x="631" y="596"/>
                                  </a:lnTo>
                                  <a:lnTo>
                                    <a:pt x="631" y="597"/>
                                  </a:lnTo>
                                  <a:lnTo>
                                    <a:pt x="632" y="598"/>
                                  </a:lnTo>
                                  <a:lnTo>
                                    <a:pt x="633" y="599"/>
                                  </a:lnTo>
                                  <a:lnTo>
                                    <a:pt x="633" y="601"/>
                                  </a:lnTo>
                                  <a:lnTo>
                                    <a:pt x="634" y="602"/>
                                  </a:lnTo>
                                  <a:lnTo>
                                    <a:pt x="635" y="603"/>
                                  </a:lnTo>
                                  <a:lnTo>
                                    <a:pt x="635" y="604"/>
                                  </a:lnTo>
                                  <a:lnTo>
                                    <a:pt x="636" y="605"/>
                                  </a:lnTo>
                                  <a:lnTo>
                                    <a:pt x="637" y="606"/>
                                  </a:lnTo>
                                  <a:lnTo>
                                    <a:pt x="639" y="609"/>
                                  </a:lnTo>
                                  <a:lnTo>
                                    <a:pt x="640" y="612"/>
                                  </a:lnTo>
                                  <a:lnTo>
                                    <a:pt x="642" y="615"/>
                                  </a:lnTo>
                                  <a:lnTo>
                                    <a:pt x="644" y="618"/>
                                  </a:lnTo>
                                  <a:lnTo>
                                    <a:pt x="646" y="621"/>
                                  </a:lnTo>
                                  <a:lnTo>
                                    <a:pt x="647" y="624"/>
                                  </a:lnTo>
                                  <a:lnTo>
                                    <a:pt x="649" y="627"/>
                                  </a:lnTo>
                                  <a:lnTo>
                                    <a:pt x="651" y="630"/>
                                  </a:lnTo>
                                  <a:lnTo>
                                    <a:pt x="653" y="633"/>
                                  </a:lnTo>
                                  <a:lnTo>
                                    <a:pt x="654" y="636"/>
                                  </a:lnTo>
                                  <a:lnTo>
                                    <a:pt x="656" y="640"/>
                                  </a:lnTo>
                                  <a:lnTo>
                                    <a:pt x="658" y="643"/>
                                  </a:lnTo>
                                  <a:lnTo>
                                    <a:pt x="659" y="646"/>
                                  </a:lnTo>
                                  <a:lnTo>
                                    <a:pt x="661" y="649"/>
                                  </a:lnTo>
                                  <a:lnTo>
                                    <a:pt x="663" y="652"/>
                                  </a:lnTo>
                                  <a:lnTo>
                                    <a:pt x="664" y="656"/>
                                  </a:lnTo>
                                  <a:lnTo>
                                    <a:pt x="666" y="659"/>
                                  </a:lnTo>
                                  <a:lnTo>
                                    <a:pt x="668" y="662"/>
                                  </a:lnTo>
                                  <a:lnTo>
                                    <a:pt x="669" y="666"/>
                                  </a:lnTo>
                                  <a:lnTo>
                                    <a:pt x="671" y="669"/>
                                  </a:lnTo>
                                  <a:lnTo>
                                    <a:pt x="679" y="684"/>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1" name="Freeform 510"/>
                          <wps:cNvSpPr>
                            <a:spLocks/>
                          </wps:cNvSpPr>
                          <wps:spPr bwMode="auto">
                            <a:xfrm>
                              <a:off x="653" y="1199"/>
                              <a:ext cx="8287" cy="9804"/>
                            </a:xfrm>
                            <a:custGeom>
                              <a:avLst/>
                              <a:gdLst>
                                <a:gd name="T0" fmla="*/ 729 w 749"/>
                                <a:gd name="T1" fmla="*/ 821 h 891"/>
                                <a:gd name="T2" fmla="*/ 719 w 749"/>
                                <a:gd name="T3" fmla="*/ 792 h 891"/>
                                <a:gd name="T4" fmla="*/ 711 w 749"/>
                                <a:gd name="T5" fmla="*/ 767 h 891"/>
                                <a:gd name="T6" fmla="*/ 703 w 749"/>
                                <a:gd name="T7" fmla="*/ 747 h 891"/>
                                <a:gd name="T8" fmla="*/ 695 w 749"/>
                                <a:gd name="T9" fmla="*/ 728 h 891"/>
                                <a:gd name="T10" fmla="*/ 683 w 749"/>
                                <a:gd name="T11" fmla="*/ 699 h 891"/>
                                <a:gd name="T12" fmla="*/ 676 w 749"/>
                                <a:gd name="T13" fmla="*/ 686 h 891"/>
                                <a:gd name="T14" fmla="*/ 668 w 749"/>
                                <a:gd name="T15" fmla="*/ 669 h 891"/>
                                <a:gd name="T16" fmla="*/ 658 w 749"/>
                                <a:gd name="T17" fmla="*/ 649 h 891"/>
                                <a:gd name="T18" fmla="*/ 644 w 749"/>
                                <a:gd name="T19" fmla="*/ 625 h 891"/>
                                <a:gd name="T20" fmla="*/ 636 w 749"/>
                                <a:gd name="T21" fmla="*/ 611 h 891"/>
                                <a:gd name="T22" fmla="*/ 625 w 749"/>
                                <a:gd name="T23" fmla="*/ 592 h 891"/>
                                <a:gd name="T24" fmla="*/ 610 w 749"/>
                                <a:gd name="T25" fmla="*/ 569 h 891"/>
                                <a:gd name="T26" fmla="*/ 603 w 749"/>
                                <a:gd name="T27" fmla="*/ 558 h 891"/>
                                <a:gd name="T28" fmla="*/ 584 w 749"/>
                                <a:gd name="T29" fmla="*/ 531 h 891"/>
                                <a:gd name="T30" fmla="*/ 571 w 749"/>
                                <a:gd name="T31" fmla="*/ 516 h 891"/>
                                <a:gd name="T32" fmla="*/ 560 w 749"/>
                                <a:gd name="T33" fmla="*/ 501 h 891"/>
                                <a:gd name="T34" fmla="*/ 470 w 749"/>
                                <a:gd name="T35" fmla="*/ 396 h 891"/>
                                <a:gd name="T36" fmla="*/ 397 w 749"/>
                                <a:gd name="T37" fmla="*/ 307 h 891"/>
                                <a:gd name="T38" fmla="*/ 386 w 749"/>
                                <a:gd name="T39" fmla="*/ 294 h 891"/>
                                <a:gd name="T40" fmla="*/ 373 w 749"/>
                                <a:gd name="T41" fmla="*/ 281 h 891"/>
                                <a:gd name="T42" fmla="*/ 352 w 749"/>
                                <a:gd name="T43" fmla="*/ 259 h 891"/>
                                <a:gd name="T44" fmla="*/ 330 w 749"/>
                                <a:gd name="T45" fmla="*/ 237 h 891"/>
                                <a:gd name="T46" fmla="*/ 314 w 749"/>
                                <a:gd name="T47" fmla="*/ 221 h 891"/>
                                <a:gd name="T48" fmla="*/ 299 w 749"/>
                                <a:gd name="T49" fmla="*/ 208 h 891"/>
                                <a:gd name="T50" fmla="*/ 287 w 749"/>
                                <a:gd name="T51" fmla="*/ 196 h 891"/>
                                <a:gd name="T52" fmla="*/ 272 w 749"/>
                                <a:gd name="T53" fmla="*/ 183 h 891"/>
                                <a:gd name="T54" fmla="*/ 250 w 749"/>
                                <a:gd name="T55" fmla="*/ 165 h 891"/>
                                <a:gd name="T56" fmla="*/ 192 w 749"/>
                                <a:gd name="T57" fmla="*/ 123 h 891"/>
                                <a:gd name="T58" fmla="*/ 163 w 749"/>
                                <a:gd name="T59" fmla="*/ 103 h 891"/>
                                <a:gd name="T60" fmla="*/ 150 w 749"/>
                                <a:gd name="T61" fmla="*/ 94 h 891"/>
                                <a:gd name="T62" fmla="*/ 130 w 749"/>
                                <a:gd name="T63" fmla="*/ 81 h 891"/>
                                <a:gd name="T64" fmla="*/ 98 w 749"/>
                                <a:gd name="T65" fmla="*/ 60 h 891"/>
                                <a:gd name="T66" fmla="*/ 110 w 749"/>
                                <a:gd name="T67" fmla="*/ 69 h 891"/>
                                <a:gd name="T68" fmla="*/ 145 w 749"/>
                                <a:gd name="T69" fmla="*/ 92 h 891"/>
                                <a:gd name="T70" fmla="*/ 169 w 749"/>
                                <a:gd name="T71" fmla="*/ 108 h 891"/>
                                <a:gd name="T72" fmla="*/ 196 w 749"/>
                                <a:gd name="T73" fmla="*/ 127 h 891"/>
                                <a:gd name="T74" fmla="*/ 240 w 749"/>
                                <a:gd name="T75" fmla="*/ 159 h 891"/>
                                <a:gd name="T76" fmla="*/ 255 w 749"/>
                                <a:gd name="T77" fmla="*/ 171 h 891"/>
                                <a:gd name="T78" fmla="*/ 284 w 749"/>
                                <a:gd name="T79" fmla="*/ 196 h 891"/>
                                <a:gd name="T80" fmla="*/ 314 w 749"/>
                                <a:gd name="T81" fmla="*/ 222 h 891"/>
                                <a:gd name="T82" fmla="*/ 331 w 749"/>
                                <a:gd name="T83" fmla="*/ 239 h 891"/>
                                <a:gd name="T84" fmla="*/ 341 w 749"/>
                                <a:gd name="T85" fmla="*/ 249 h 891"/>
                                <a:gd name="T86" fmla="*/ 353 w 749"/>
                                <a:gd name="T87" fmla="*/ 261 h 891"/>
                                <a:gd name="T88" fmla="*/ 366 w 749"/>
                                <a:gd name="T89" fmla="*/ 275 h 891"/>
                                <a:gd name="T90" fmla="*/ 383 w 749"/>
                                <a:gd name="T91" fmla="*/ 293 h 891"/>
                                <a:gd name="T92" fmla="*/ 397 w 749"/>
                                <a:gd name="T93" fmla="*/ 309 h 891"/>
                                <a:gd name="T94" fmla="*/ 414 w 749"/>
                                <a:gd name="T95" fmla="*/ 329 h 891"/>
                                <a:gd name="T96" fmla="*/ 429 w 749"/>
                                <a:gd name="T97" fmla="*/ 348 h 891"/>
                                <a:gd name="T98" fmla="*/ 448 w 749"/>
                                <a:gd name="T99" fmla="*/ 371 h 891"/>
                                <a:gd name="T100" fmla="*/ 466 w 749"/>
                                <a:gd name="T101" fmla="*/ 393 h 891"/>
                                <a:gd name="T102" fmla="*/ 476 w 749"/>
                                <a:gd name="T103" fmla="*/ 406 h 891"/>
                                <a:gd name="T104" fmla="*/ 560 w 749"/>
                                <a:gd name="T105" fmla="*/ 502 h 891"/>
                                <a:gd name="T106" fmla="*/ 571 w 749"/>
                                <a:gd name="T107" fmla="*/ 517 h 891"/>
                                <a:gd name="T108" fmla="*/ 583 w 749"/>
                                <a:gd name="T109" fmla="*/ 532 h 891"/>
                                <a:gd name="T110" fmla="*/ 598 w 749"/>
                                <a:gd name="T111" fmla="*/ 552 h 891"/>
                                <a:gd name="T112" fmla="*/ 616 w 749"/>
                                <a:gd name="T113" fmla="*/ 580 h 891"/>
                                <a:gd name="T114" fmla="*/ 653 w 749"/>
                                <a:gd name="T115" fmla="*/ 641 h 891"/>
                                <a:gd name="T116" fmla="*/ 679 w 749"/>
                                <a:gd name="T117" fmla="*/ 694 h 891"/>
                                <a:gd name="T118" fmla="*/ 691 w 749"/>
                                <a:gd name="T119" fmla="*/ 718 h 891"/>
                                <a:gd name="T120" fmla="*/ 707 w 749"/>
                                <a:gd name="T121" fmla="*/ 760 h 891"/>
                                <a:gd name="T122" fmla="*/ 725 w 749"/>
                                <a:gd name="T123" fmla="*/ 813 h 891"/>
                                <a:gd name="T124" fmla="*/ 733 w 749"/>
                                <a:gd name="T125" fmla="*/ 837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9" h="891">
                                  <a:moveTo>
                                    <a:pt x="749" y="891"/>
                                  </a:moveTo>
                                  <a:lnTo>
                                    <a:pt x="749" y="891"/>
                                  </a:lnTo>
                                  <a:lnTo>
                                    <a:pt x="749" y="890"/>
                                  </a:lnTo>
                                  <a:lnTo>
                                    <a:pt x="733" y="835"/>
                                  </a:lnTo>
                                  <a:lnTo>
                                    <a:pt x="732" y="833"/>
                                  </a:lnTo>
                                  <a:lnTo>
                                    <a:pt x="732" y="832"/>
                                  </a:lnTo>
                                  <a:lnTo>
                                    <a:pt x="732" y="830"/>
                                  </a:lnTo>
                                  <a:lnTo>
                                    <a:pt x="731" y="829"/>
                                  </a:lnTo>
                                  <a:lnTo>
                                    <a:pt x="731" y="828"/>
                                  </a:lnTo>
                                  <a:lnTo>
                                    <a:pt x="730" y="826"/>
                                  </a:lnTo>
                                  <a:lnTo>
                                    <a:pt x="730" y="825"/>
                                  </a:lnTo>
                                  <a:lnTo>
                                    <a:pt x="730" y="824"/>
                                  </a:lnTo>
                                  <a:lnTo>
                                    <a:pt x="729" y="822"/>
                                  </a:lnTo>
                                  <a:lnTo>
                                    <a:pt x="729" y="821"/>
                                  </a:lnTo>
                                  <a:lnTo>
                                    <a:pt x="728" y="820"/>
                                  </a:lnTo>
                                  <a:lnTo>
                                    <a:pt x="728" y="819"/>
                                  </a:lnTo>
                                  <a:lnTo>
                                    <a:pt x="728" y="817"/>
                                  </a:lnTo>
                                  <a:lnTo>
                                    <a:pt x="727" y="816"/>
                                  </a:lnTo>
                                  <a:lnTo>
                                    <a:pt x="727" y="815"/>
                                  </a:lnTo>
                                  <a:lnTo>
                                    <a:pt x="726" y="813"/>
                                  </a:lnTo>
                                  <a:lnTo>
                                    <a:pt x="726" y="812"/>
                                  </a:lnTo>
                                  <a:lnTo>
                                    <a:pt x="725" y="811"/>
                                  </a:lnTo>
                                  <a:lnTo>
                                    <a:pt x="725" y="810"/>
                                  </a:lnTo>
                                  <a:lnTo>
                                    <a:pt x="724" y="807"/>
                                  </a:lnTo>
                                  <a:lnTo>
                                    <a:pt x="723" y="804"/>
                                  </a:lnTo>
                                  <a:lnTo>
                                    <a:pt x="722" y="801"/>
                                  </a:lnTo>
                                  <a:lnTo>
                                    <a:pt x="721" y="798"/>
                                  </a:lnTo>
                                  <a:lnTo>
                                    <a:pt x="720" y="795"/>
                                  </a:lnTo>
                                  <a:lnTo>
                                    <a:pt x="719" y="792"/>
                                  </a:lnTo>
                                  <a:lnTo>
                                    <a:pt x="718" y="789"/>
                                  </a:lnTo>
                                  <a:lnTo>
                                    <a:pt x="717" y="786"/>
                                  </a:lnTo>
                                  <a:lnTo>
                                    <a:pt x="716" y="783"/>
                                  </a:lnTo>
                                  <a:lnTo>
                                    <a:pt x="716" y="782"/>
                                  </a:lnTo>
                                  <a:lnTo>
                                    <a:pt x="715" y="781"/>
                                  </a:lnTo>
                                  <a:lnTo>
                                    <a:pt x="715" y="779"/>
                                  </a:lnTo>
                                  <a:lnTo>
                                    <a:pt x="714" y="778"/>
                                  </a:lnTo>
                                  <a:lnTo>
                                    <a:pt x="714" y="776"/>
                                  </a:lnTo>
                                  <a:lnTo>
                                    <a:pt x="714" y="775"/>
                                  </a:lnTo>
                                  <a:lnTo>
                                    <a:pt x="713" y="774"/>
                                  </a:lnTo>
                                  <a:lnTo>
                                    <a:pt x="713" y="772"/>
                                  </a:lnTo>
                                  <a:lnTo>
                                    <a:pt x="712" y="771"/>
                                  </a:lnTo>
                                  <a:lnTo>
                                    <a:pt x="712" y="770"/>
                                  </a:lnTo>
                                  <a:lnTo>
                                    <a:pt x="711" y="769"/>
                                  </a:lnTo>
                                  <a:lnTo>
                                    <a:pt x="711" y="767"/>
                                  </a:lnTo>
                                  <a:lnTo>
                                    <a:pt x="710" y="766"/>
                                  </a:lnTo>
                                  <a:lnTo>
                                    <a:pt x="710" y="765"/>
                                  </a:lnTo>
                                  <a:lnTo>
                                    <a:pt x="709" y="763"/>
                                  </a:lnTo>
                                  <a:lnTo>
                                    <a:pt x="709" y="762"/>
                                  </a:lnTo>
                                  <a:lnTo>
                                    <a:pt x="708" y="761"/>
                                  </a:lnTo>
                                  <a:lnTo>
                                    <a:pt x="708" y="760"/>
                                  </a:lnTo>
                                  <a:lnTo>
                                    <a:pt x="707" y="758"/>
                                  </a:lnTo>
                                  <a:lnTo>
                                    <a:pt x="707" y="757"/>
                                  </a:lnTo>
                                  <a:lnTo>
                                    <a:pt x="706" y="756"/>
                                  </a:lnTo>
                                  <a:lnTo>
                                    <a:pt x="706" y="754"/>
                                  </a:lnTo>
                                  <a:lnTo>
                                    <a:pt x="705" y="753"/>
                                  </a:lnTo>
                                  <a:lnTo>
                                    <a:pt x="705" y="752"/>
                                  </a:lnTo>
                                  <a:lnTo>
                                    <a:pt x="704" y="750"/>
                                  </a:lnTo>
                                  <a:lnTo>
                                    <a:pt x="704" y="749"/>
                                  </a:lnTo>
                                  <a:lnTo>
                                    <a:pt x="703" y="747"/>
                                  </a:lnTo>
                                  <a:lnTo>
                                    <a:pt x="703" y="746"/>
                                  </a:lnTo>
                                  <a:lnTo>
                                    <a:pt x="702" y="745"/>
                                  </a:lnTo>
                                  <a:lnTo>
                                    <a:pt x="702" y="743"/>
                                  </a:lnTo>
                                  <a:lnTo>
                                    <a:pt x="701" y="742"/>
                                  </a:lnTo>
                                  <a:lnTo>
                                    <a:pt x="700" y="741"/>
                                  </a:lnTo>
                                  <a:lnTo>
                                    <a:pt x="700" y="740"/>
                                  </a:lnTo>
                                  <a:lnTo>
                                    <a:pt x="699" y="738"/>
                                  </a:lnTo>
                                  <a:lnTo>
                                    <a:pt x="699" y="737"/>
                                  </a:lnTo>
                                  <a:lnTo>
                                    <a:pt x="698" y="736"/>
                                  </a:lnTo>
                                  <a:lnTo>
                                    <a:pt x="698" y="734"/>
                                  </a:lnTo>
                                  <a:lnTo>
                                    <a:pt x="697" y="733"/>
                                  </a:lnTo>
                                  <a:lnTo>
                                    <a:pt x="697" y="732"/>
                                  </a:lnTo>
                                  <a:lnTo>
                                    <a:pt x="696" y="731"/>
                                  </a:lnTo>
                                  <a:lnTo>
                                    <a:pt x="696" y="729"/>
                                  </a:lnTo>
                                  <a:lnTo>
                                    <a:pt x="695" y="728"/>
                                  </a:lnTo>
                                  <a:lnTo>
                                    <a:pt x="694" y="726"/>
                                  </a:lnTo>
                                  <a:lnTo>
                                    <a:pt x="694" y="724"/>
                                  </a:lnTo>
                                  <a:lnTo>
                                    <a:pt x="693" y="722"/>
                                  </a:lnTo>
                                  <a:lnTo>
                                    <a:pt x="692" y="721"/>
                                  </a:lnTo>
                                  <a:lnTo>
                                    <a:pt x="691" y="719"/>
                                  </a:lnTo>
                                  <a:lnTo>
                                    <a:pt x="691" y="717"/>
                                  </a:lnTo>
                                  <a:lnTo>
                                    <a:pt x="689" y="714"/>
                                  </a:lnTo>
                                  <a:lnTo>
                                    <a:pt x="688" y="710"/>
                                  </a:lnTo>
                                  <a:lnTo>
                                    <a:pt x="686" y="707"/>
                                  </a:lnTo>
                                  <a:lnTo>
                                    <a:pt x="685" y="704"/>
                                  </a:lnTo>
                                  <a:lnTo>
                                    <a:pt x="684" y="703"/>
                                  </a:lnTo>
                                  <a:lnTo>
                                    <a:pt x="684" y="702"/>
                                  </a:lnTo>
                                  <a:lnTo>
                                    <a:pt x="683" y="701"/>
                                  </a:lnTo>
                                  <a:lnTo>
                                    <a:pt x="683" y="699"/>
                                  </a:lnTo>
                                  <a:lnTo>
                                    <a:pt x="682" y="699"/>
                                  </a:lnTo>
                                  <a:lnTo>
                                    <a:pt x="682" y="698"/>
                                  </a:lnTo>
                                  <a:lnTo>
                                    <a:pt x="682" y="697"/>
                                  </a:lnTo>
                                  <a:lnTo>
                                    <a:pt x="681" y="696"/>
                                  </a:lnTo>
                                  <a:lnTo>
                                    <a:pt x="681" y="695"/>
                                  </a:lnTo>
                                  <a:lnTo>
                                    <a:pt x="680" y="694"/>
                                  </a:lnTo>
                                  <a:lnTo>
                                    <a:pt x="680" y="693"/>
                                  </a:lnTo>
                                  <a:lnTo>
                                    <a:pt x="679" y="692"/>
                                  </a:lnTo>
                                  <a:lnTo>
                                    <a:pt x="679" y="691"/>
                                  </a:lnTo>
                                  <a:lnTo>
                                    <a:pt x="679" y="690"/>
                                  </a:lnTo>
                                  <a:lnTo>
                                    <a:pt x="678" y="689"/>
                                  </a:lnTo>
                                  <a:lnTo>
                                    <a:pt x="678" y="688"/>
                                  </a:lnTo>
                                  <a:lnTo>
                                    <a:pt x="677" y="688"/>
                                  </a:lnTo>
                                  <a:lnTo>
                                    <a:pt x="677" y="687"/>
                                  </a:lnTo>
                                  <a:lnTo>
                                    <a:pt x="676" y="686"/>
                                  </a:lnTo>
                                  <a:lnTo>
                                    <a:pt x="676" y="685"/>
                                  </a:lnTo>
                                  <a:lnTo>
                                    <a:pt x="675" y="684"/>
                                  </a:lnTo>
                                  <a:lnTo>
                                    <a:pt x="675" y="683"/>
                                  </a:lnTo>
                                  <a:lnTo>
                                    <a:pt x="674" y="681"/>
                                  </a:lnTo>
                                  <a:lnTo>
                                    <a:pt x="674" y="680"/>
                                  </a:lnTo>
                                  <a:lnTo>
                                    <a:pt x="673" y="679"/>
                                  </a:lnTo>
                                  <a:lnTo>
                                    <a:pt x="672" y="678"/>
                                  </a:lnTo>
                                  <a:lnTo>
                                    <a:pt x="672" y="677"/>
                                  </a:lnTo>
                                  <a:lnTo>
                                    <a:pt x="671" y="675"/>
                                  </a:lnTo>
                                  <a:lnTo>
                                    <a:pt x="671" y="674"/>
                                  </a:lnTo>
                                  <a:lnTo>
                                    <a:pt x="670" y="673"/>
                                  </a:lnTo>
                                  <a:lnTo>
                                    <a:pt x="670" y="672"/>
                                  </a:lnTo>
                                  <a:lnTo>
                                    <a:pt x="669" y="671"/>
                                  </a:lnTo>
                                  <a:lnTo>
                                    <a:pt x="668" y="670"/>
                                  </a:lnTo>
                                  <a:lnTo>
                                    <a:pt x="668" y="669"/>
                                  </a:lnTo>
                                  <a:lnTo>
                                    <a:pt x="667" y="667"/>
                                  </a:lnTo>
                                  <a:lnTo>
                                    <a:pt x="667" y="666"/>
                                  </a:lnTo>
                                  <a:lnTo>
                                    <a:pt x="666" y="665"/>
                                  </a:lnTo>
                                  <a:lnTo>
                                    <a:pt x="665" y="664"/>
                                  </a:lnTo>
                                  <a:lnTo>
                                    <a:pt x="665" y="663"/>
                                  </a:lnTo>
                                  <a:lnTo>
                                    <a:pt x="664" y="661"/>
                                  </a:lnTo>
                                  <a:lnTo>
                                    <a:pt x="664" y="660"/>
                                  </a:lnTo>
                                  <a:lnTo>
                                    <a:pt x="663" y="659"/>
                                  </a:lnTo>
                                  <a:lnTo>
                                    <a:pt x="662" y="658"/>
                                  </a:lnTo>
                                  <a:lnTo>
                                    <a:pt x="662" y="657"/>
                                  </a:lnTo>
                                  <a:lnTo>
                                    <a:pt x="661" y="655"/>
                                  </a:lnTo>
                                  <a:lnTo>
                                    <a:pt x="661" y="654"/>
                                  </a:lnTo>
                                  <a:lnTo>
                                    <a:pt x="660" y="652"/>
                                  </a:lnTo>
                                  <a:lnTo>
                                    <a:pt x="659" y="651"/>
                                  </a:lnTo>
                                  <a:lnTo>
                                    <a:pt x="658" y="649"/>
                                  </a:lnTo>
                                  <a:lnTo>
                                    <a:pt x="657" y="648"/>
                                  </a:lnTo>
                                  <a:lnTo>
                                    <a:pt x="656" y="646"/>
                                  </a:lnTo>
                                  <a:lnTo>
                                    <a:pt x="655" y="644"/>
                                  </a:lnTo>
                                  <a:lnTo>
                                    <a:pt x="654" y="643"/>
                                  </a:lnTo>
                                  <a:lnTo>
                                    <a:pt x="653" y="641"/>
                                  </a:lnTo>
                                  <a:lnTo>
                                    <a:pt x="653" y="640"/>
                                  </a:lnTo>
                                  <a:lnTo>
                                    <a:pt x="652" y="638"/>
                                  </a:lnTo>
                                  <a:lnTo>
                                    <a:pt x="651" y="636"/>
                                  </a:lnTo>
                                  <a:lnTo>
                                    <a:pt x="650" y="635"/>
                                  </a:lnTo>
                                  <a:lnTo>
                                    <a:pt x="649" y="633"/>
                                  </a:lnTo>
                                  <a:lnTo>
                                    <a:pt x="648" y="631"/>
                                  </a:lnTo>
                                  <a:lnTo>
                                    <a:pt x="647" y="630"/>
                                  </a:lnTo>
                                  <a:lnTo>
                                    <a:pt x="646" y="628"/>
                                  </a:lnTo>
                                  <a:lnTo>
                                    <a:pt x="645" y="626"/>
                                  </a:lnTo>
                                  <a:lnTo>
                                    <a:pt x="644" y="625"/>
                                  </a:lnTo>
                                  <a:lnTo>
                                    <a:pt x="644" y="624"/>
                                  </a:lnTo>
                                  <a:lnTo>
                                    <a:pt x="644" y="623"/>
                                  </a:lnTo>
                                  <a:lnTo>
                                    <a:pt x="643" y="622"/>
                                  </a:lnTo>
                                  <a:lnTo>
                                    <a:pt x="643" y="621"/>
                                  </a:lnTo>
                                  <a:lnTo>
                                    <a:pt x="642" y="621"/>
                                  </a:lnTo>
                                  <a:lnTo>
                                    <a:pt x="642" y="620"/>
                                  </a:lnTo>
                                  <a:lnTo>
                                    <a:pt x="641" y="619"/>
                                  </a:lnTo>
                                  <a:lnTo>
                                    <a:pt x="640" y="618"/>
                                  </a:lnTo>
                                  <a:lnTo>
                                    <a:pt x="640" y="617"/>
                                  </a:lnTo>
                                  <a:lnTo>
                                    <a:pt x="639" y="616"/>
                                  </a:lnTo>
                                  <a:lnTo>
                                    <a:pt x="639" y="615"/>
                                  </a:lnTo>
                                  <a:lnTo>
                                    <a:pt x="638" y="614"/>
                                  </a:lnTo>
                                  <a:lnTo>
                                    <a:pt x="637" y="612"/>
                                  </a:lnTo>
                                  <a:lnTo>
                                    <a:pt x="636" y="611"/>
                                  </a:lnTo>
                                  <a:lnTo>
                                    <a:pt x="636" y="610"/>
                                  </a:lnTo>
                                  <a:lnTo>
                                    <a:pt x="635" y="609"/>
                                  </a:lnTo>
                                  <a:lnTo>
                                    <a:pt x="634" y="607"/>
                                  </a:lnTo>
                                  <a:lnTo>
                                    <a:pt x="633" y="606"/>
                                  </a:lnTo>
                                  <a:lnTo>
                                    <a:pt x="633" y="605"/>
                                  </a:lnTo>
                                  <a:lnTo>
                                    <a:pt x="632" y="604"/>
                                  </a:lnTo>
                                  <a:lnTo>
                                    <a:pt x="631" y="602"/>
                                  </a:lnTo>
                                  <a:lnTo>
                                    <a:pt x="630" y="601"/>
                                  </a:lnTo>
                                  <a:lnTo>
                                    <a:pt x="630" y="600"/>
                                  </a:lnTo>
                                  <a:lnTo>
                                    <a:pt x="629" y="598"/>
                                  </a:lnTo>
                                  <a:lnTo>
                                    <a:pt x="628" y="597"/>
                                  </a:lnTo>
                                  <a:lnTo>
                                    <a:pt x="627" y="596"/>
                                  </a:lnTo>
                                  <a:lnTo>
                                    <a:pt x="626" y="595"/>
                                  </a:lnTo>
                                  <a:lnTo>
                                    <a:pt x="625" y="593"/>
                                  </a:lnTo>
                                  <a:lnTo>
                                    <a:pt x="625" y="592"/>
                                  </a:lnTo>
                                  <a:lnTo>
                                    <a:pt x="624" y="591"/>
                                  </a:lnTo>
                                  <a:lnTo>
                                    <a:pt x="623" y="590"/>
                                  </a:lnTo>
                                  <a:lnTo>
                                    <a:pt x="622" y="587"/>
                                  </a:lnTo>
                                  <a:lnTo>
                                    <a:pt x="620" y="585"/>
                                  </a:lnTo>
                                  <a:lnTo>
                                    <a:pt x="619" y="583"/>
                                  </a:lnTo>
                                  <a:lnTo>
                                    <a:pt x="618" y="581"/>
                                  </a:lnTo>
                                  <a:lnTo>
                                    <a:pt x="616" y="578"/>
                                  </a:lnTo>
                                  <a:lnTo>
                                    <a:pt x="615" y="576"/>
                                  </a:lnTo>
                                  <a:lnTo>
                                    <a:pt x="613" y="574"/>
                                  </a:lnTo>
                                  <a:lnTo>
                                    <a:pt x="613" y="573"/>
                                  </a:lnTo>
                                  <a:lnTo>
                                    <a:pt x="612" y="573"/>
                                  </a:lnTo>
                                  <a:lnTo>
                                    <a:pt x="612" y="572"/>
                                  </a:lnTo>
                                  <a:lnTo>
                                    <a:pt x="612" y="571"/>
                                  </a:lnTo>
                                  <a:lnTo>
                                    <a:pt x="611" y="570"/>
                                  </a:lnTo>
                                  <a:lnTo>
                                    <a:pt x="610" y="569"/>
                                  </a:lnTo>
                                  <a:lnTo>
                                    <a:pt x="610" y="568"/>
                                  </a:lnTo>
                                  <a:lnTo>
                                    <a:pt x="609" y="568"/>
                                  </a:lnTo>
                                  <a:lnTo>
                                    <a:pt x="609" y="567"/>
                                  </a:lnTo>
                                  <a:lnTo>
                                    <a:pt x="608" y="566"/>
                                  </a:lnTo>
                                  <a:lnTo>
                                    <a:pt x="607" y="565"/>
                                  </a:lnTo>
                                  <a:lnTo>
                                    <a:pt x="607" y="564"/>
                                  </a:lnTo>
                                  <a:lnTo>
                                    <a:pt x="606" y="563"/>
                                  </a:lnTo>
                                  <a:lnTo>
                                    <a:pt x="605" y="562"/>
                                  </a:lnTo>
                                  <a:lnTo>
                                    <a:pt x="605" y="561"/>
                                  </a:lnTo>
                                  <a:lnTo>
                                    <a:pt x="604" y="561"/>
                                  </a:lnTo>
                                  <a:lnTo>
                                    <a:pt x="604" y="560"/>
                                  </a:lnTo>
                                  <a:lnTo>
                                    <a:pt x="603" y="559"/>
                                  </a:lnTo>
                                  <a:lnTo>
                                    <a:pt x="603" y="558"/>
                                  </a:lnTo>
                                  <a:lnTo>
                                    <a:pt x="602" y="557"/>
                                  </a:lnTo>
                                  <a:lnTo>
                                    <a:pt x="600" y="554"/>
                                  </a:lnTo>
                                  <a:lnTo>
                                    <a:pt x="598" y="551"/>
                                  </a:lnTo>
                                  <a:lnTo>
                                    <a:pt x="596" y="549"/>
                                  </a:lnTo>
                                  <a:lnTo>
                                    <a:pt x="594" y="546"/>
                                  </a:lnTo>
                                  <a:lnTo>
                                    <a:pt x="592" y="543"/>
                                  </a:lnTo>
                                  <a:lnTo>
                                    <a:pt x="590" y="541"/>
                                  </a:lnTo>
                                  <a:lnTo>
                                    <a:pt x="588" y="538"/>
                                  </a:lnTo>
                                  <a:lnTo>
                                    <a:pt x="588" y="537"/>
                                  </a:lnTo>
                                  <a:lnTo>
                                    <a:pt x="587" y="536"/>
                                  </a:lnTo>
                                  <a:lnTo>
                                    <a:pt x="586" y="534"/>
                                  </a:lnTo>
                                  <a:lnTo>
                                    <a:pt x="585" y="533"/>
                                  </a:lnTo>
                                  <a:lnTo>
                                    <a:pt x="584" y="532"/>
                                  </a:lnTo>
                                  <a:lnTo>
                                    <a:pt x="584" y="531"/>
                                  </a:lnTo>
                                  <a:lnTo>
                                    <a:pt x="583" y="530"/>
                                  </a:lnTo>
                                  <a:lnTo>
                                    <a:pt x="582" y="529"/>
                                  </a:lnTo>
                                  <a:lnTo>
                                    <a:pt x="581" y="528"/>
                                  </a:lnTo>
                                  <a:lnTo>
                                    <a:pt x="580" y="527"/>
                                  </a:lnTo>
                                  <a:lnTo>
                                    <a:pt x="580" y="525"/>
                                  </a:lnTo>
                                  <a:lnTo>
                                    <a:pt x="579" y="524"/>
                                  </a:lnTo>
                                  <a:lnTo>
                                    <a:pt x="578" y="523"/>
                                  </a:lnTo>
                                  <a:lnTo>
                                    <a:pt x="577" y="522"/>
                                  </a:lnTo>
                                  <a:lnTo>
                                    <a:pt x="576" y="522"/>
                                  </a:lnTo>
                                  <a:lnTo>
                                    <a:pt x="576" y="521"/>
                                  </a:lnTo>
                                  <a:lnTo>
                                    <a:pt x="575" y="519"/>
                                  </a:lnTo>
                                  <a:lnTo>
                                    <a:pt x="574" y="518"/>
                                  </a:lnTo>
                                  <a:lnTo>
                                    <a:pt x="573" y="517"/>
                                  </a:lnTo>
                                  <a:lnTo>
                                    <a:pt x="572" y="516"/>
                                  </a:lnTo>
                                  <a:lnTo>
                                    <a:pt x="571" y="516"/>
                                  </a:lnTo>
                                  <a:lnTo>
                                    <a:pt x="571" y="515"/>
                                  </a:lnTo>
                                  <a:lnTo>
                                    <a:pt x="570" y="514"/>
                                  </a:lnTo>
                                  <a:lnTo>
                                    <a:pt x="570" y="513"/>
                                  </a:lnTo>
                                  <a:lnTo>
                                    <a:pt x="569" y="512"/>
                                  </a:lnTo>
                                  <a:lnTo>
                                    <a:pt x="568" y="511"/>
                                  </a:lnTo>
                                  <a:lnTo>
                                    <a:pt x="567" y="510"/>
                                  </a:lnTo>
                                  <a:lnTo>
                                    <a:pt x="567" y="509"/>
                                  </a:lnTo>
                                  <a:lnTo>
                                    <a:pt x="566" y="508"/>
                                  </a:lnTo>
                                  <a:lnTo>
                                    <a:pt x="565" y="507"/>
                                  </a:lnTo>
                                  <a:lnTo>
                                    <a:pt x="564" y="506"/>
                                  </a:lnTo>
                                  <a:lnTo>
                                    <a:pt x="564" y="505"/>
                                  </a:lnTo>
                                  <a:lnTo>
                                    <a:pt x="562" y="504"/>
                                  </a:lnTo>
                                  <a:lnTo>
                                    <a:pt x="561" y="502"/>
                                  </a:lnTo>
                                  <a:lnTo>
                                    <a:pt x="560" y="501"/>
                                  </a:lnTo>
                                  <a:lnTo>
                                    <a:pt x="559" y="499"/>
                                  </a:lnTo>
                                  <a:lnTo>
                                    <a:pt x="558" y="498"/>
                                  </a:lnTo>
                                  <a:lnTo>
                                    <a:pt x="557" y="497"/>
                                  </a:lnTo>
                                  <a:lnTo>
                                    <a:pt x="556" y="495"/>
                                  </a:lnTo>
                                  <a:lnTo>
                                    <a:pt x="555" y="494"/>
                                  </a:lnTo>
                                  <a:lnTo>
                                    <a:pt x="553" y="493"/>
                                  </a:lnTo>
                                  <a:lnTo>
                                    <a:pt x="552" y="491"/>
                                  </a:lnTo>
                                  <a:lnTo>
                                    <a:pt x="551" y="490"/>
                                  </a:lnTo>
                                  <a:lnTo>
                                    <a:pt x="550" y="488"/>
                                  </a:lnTo>
                                  <a:lnTo>
                                    <a:pt x="549" y="487"/>
                                  </a:lnTo>
                                  <a:lnTo>
                                    <a:pt x="548" y="486"/>
                                  </a:lnTo>
                                  <a:lnTo>
                                    <a:pt x="547" y="484"/>
                                  </a:lnTo>
                                  <a:lnTo>
                                    <a:pt x="474" y="401"/>
                                  </a:lnTo>
                                  <a:lnTo>
                                    <a:pt x="471" y="397"/>
                                  </a:lnTo>
                                  <a:lnTo>
                                    <a:pt x="470" y="396"/>
                                  </a:lnTo>
                                  <a:lnTo>
                                    <a:pt x="410" y="322"/>
                                  </a:lnTo>
                                  <a:lnTo>
                                    <a:pt x="409" y="321"/>
                                  </a:lnTo>
                                  <a:lnTo>
                                    <a:pt x="408" y="320"/>
                                  </a:lnTo>
                                  <a:lnTo>
                                    <a:pt x="407" y="319"/>
                                  </a:lnTo>
                                  <a:lnTo>
                                    <a:pt x="405" y="318"/>
                                  </a:lnTo>
                                  <a:lnTo>
                                    <a:pt x="405" y="317"/>
                                  </a:lnTo>
                                  <a:lnTo>
                                    <a:pt x="404" y="316"/>
                                  </a:lnTo>
                                  <a:lnTo>
                                    <a:pt x="403" y="315"/>
                                  </a:lnTo>
                                  <a:lnTo>
                                    <a:pt x="402" y="314"/>
                                  </a:lnTo>
                                  <a:lnTo>
                                    <a:pt x="401" y="313"/>
                                  </a:lnTo>
                                  <a:lnTo>
                                    <a:pt x="400" y="312"/>
                                  </a:lnTo>
                                  <a:lnTo>
                                    <a:pt x="399" y="310"/>
                                  </a:lnTo>
                                  <a:lnTo>
                                    <a:pt x="398" y="309"/>
                                  </a:lnTo>
                                  <a:lnTo>
                                    <a:pt x="397" y="308"/>
                                  </a:lnTo>
                                  <a:lnTo>
                                    <a:pt x="397" y="307"/>
                                  </a:lnTo>
                                  <a:lnTo>
                                    <a:pt x="396" y="307"/>
                                  </a:lnTo>
                                  <a:lnTo>
                                    <a:pt x="395" y="306"/>
                                  </a:lnTo>
                                  <a:lnTo>
                                    <a:pt x="395" y="305"/>
                                  </a:lnTo>
                                  <a:lnTo>
                                    <a:pt x="394" y="304"/>
                                  </a:lnTo>
                                  <a:lnTo>
                                    <a:pt x="393" y="304"/>
                                  </a:lnTo>
                                  <a:lnTo>
                                    <a:pt x="393" y="303"/>
                                  </a:lnTo>
                                  <a:lnTo>
                                    <a:pt x="392" y="302"/>
                                  </a:lnTo>
                                  <a:lnTo>
                                    <a:pt x="391" y="301"/>
                                  </a:lnTo>
                                  <a:lnTo>
                                    <a:pt x="391" y="300"/>
                                  </a:lnTo>
                                  <a:lnTo>
                                    <a:pt x="390" y="299"/>
                                  </a:lnTo>
                                  <a:lnTo>
                                    <a:pt x="389" y="299"/>
                                  </a:lnTo>
                                  <a:lnTo>
                                    <a:pt x="388" y="298"/>
                                  </a:lnTo>
                                  <a:lnTo>
                                    <a:pt x="387" y="296"/>
                                  </a:lnTo>
                                  <a:lnTo>
                                    <a:pt x="387" y="295"/>
                                  </a:lnTo>
                                  <a:lnTo>
                                    <a:pt x="386" y="294"/>
                                  </a:lnTo>
                                  <a:lnTo>
                                    <a:pt x="385" y="294"/>
                                  </a:lnTo>
                                  <a:lnTo>
                                    <a:pt x="384" y="293"/>
                                  </a:lnTo>
                                  <a:lnTo>
                                    <a:pt x="383" y="292"/>
                                  </a:lnTo>
                                  <a:lnTo>
                                    <a:pt x="382" y="290"/>
                                  </a:lnTo>
                                  <a:lnTo>
                                    <a:pt x="381" y="289"/>
                                  </a:lnTo>
                                  <a:lnTo>
                                    <a:pt x="380" y="289"/>
                                  </a:lnTo>
                                  <a:lnTo>
                                    <a:pt x="379" y="288"/>
                                  </a:lnTo>
                                  <a:lnTo>
                                    <a:pt x="379" y="287"/>
                                  </a:lnTo>
                                  <a:lnTo>
                                    <a:pt x="378" y="286"/>
                                  </a:lnTo>
                                  <a:lnTo>
                                    <a:pt x="377" y="285"/>
                                  </a:lnTo>
                                  <a:lnTo>
                                    <a:pt x="376" y="284"/>
                                  </a:lnTo>
                                  <a:lnTo>
                                    <a:pt x="375" y="284"/>
                                  </a:lnTo>
                                  <a:lnTo>
                                    <a:pt x="375" y="283"/>
                                  </a:lnTo>
                                  <a:lnTo>
                                    <a:pt x="374" y="282"/>
                                  </a:lnTo>
                                  <a:lnTo>
                                    <a:pt x="373" y="281"/>
                                  </a:lnTo>
                                  <a:lnTo>
                                    <a:pt x="372" y="280"/>
                                  </a:lnTo>
                                  <a:lnTo>
                                    <a:pt x="371" y="279"/>
                                  </a:lnTo>
                                  <a:lnTo>
                                    <a:pt x="370" y="277"/>
                                  </a:lnTo>
                                  <a:lnTo>
                                    <a:pt x="368" y="276"/>
                                  </a:lnTo>
                                  <a:lnTo>
                                    <a:pt x="367" y="274"/>
                                  </a:lnTo>
                                  <a:lnTo>
                                    <a:pt x="366" y="273"/>
                                  </a:lnTo>
                                  <a:lnTo>
                                    <a:pt x="364" y="271"/>
                                  </a:lnTo>
                                  <a:lnTo>
                                    <a:pt x="363" y="270"/>
                                  </a:lnTo>
                                  <a:lnTo>
                                    <a:pt x="361" y="268"/>
                                  </a:lnTo>
                                  <a:lnTo>
                                    <a:pt x="360" y="267"/>
                                  </a:lnTo>
                                  <a:lnTo>
                                    <a:pt x="358" y="265"/>
                                  </a:lnTo>
                                  <a:lnTo>
                                    <a:pt x="357" y="264"/>
                                  </a:lnTo>
                                  <a:lnTo>
                                    <a:pt x="355" y="262"/>
                                  </a:lnTo>
                                  <a:lnTo>
                                    <a:pt x="354" y="261"/>
                                  </a:lnTo>
                                  <a:lnTo>
                                    <a:pt x="352" y="259"/>
                                  </a:lnTo>
                                  <a:lnTo>
                                    <a:pt x="351" y="257"/>
                                  </a:lnTo>
                                  <a:lnTo>
                                    <a:pt x="349" y="256"/>
                                  </a:lnTo>
                                  <a:lnTo>
                                    <a:pt x="348" y="255"/>
                                  </a:lnTo>
                                  <a:lnTo>
                                    <a:pt x="346" y="253"/>
                                  </a:lnTo>
                                  <a:lnTo>
                                    <a:pt x="345" y="251"/>
                                  </a:lnTo>
                                  <a:lnTo>
                                    <a:pt x="343" y="250"/>
                                  </a:lnTo>
                                  <a:lnTo>
                                    <a:pt x="342" y="249"/>
                                  </a:lnTo>
                                  <a:lnTo>
                                    <a:pt x="340" y="247"/>
                                  </a:lnTo>
                                  <a:lnTo>
                                    <a:pt x="339" y="246"/>
                                  </a:lnTo>
                                  <a:lnTo>
                                    <a:pt x="337" y="244"/>
                                  </a:lnTo>
                                  <a:lnTo>
                                    <a:pt x="336" y="242"/>
                                  </a:lnTo>
                                  <a:lnTo>
                                    <a:pt x="334" y="241"/>
                                  </a:lnTo>
                                  <a:lnTo>
                                    <a:pt x="333" y="240"/>
                                  </a:lnTo>
                                  <a:lnTo>
                                    <a:pt x="331" y="238"/>
                                  </a:lnTo>
                                  <a:lnTo>
                                    <a:pt x="330" y="237"/>
                                  </a:lnTo>
                                  <a:lnTo>
                                    <a:pt x="329" y="236"/>
                                  </a:lnTo>
                                  <a:lnTo>
                                    <a:pt x="328" y="235"/>
                                  </a:lnTo>
                                  <a:lnTo>
                                    <a:pt x="327" y="234"/>
                                  </a:lnTo>
                                  <a:lnTo>
                                    <a:pt x="325" y="233"/>
                                  </a:lnTo>
                                  <a:lnTo>
                                    <a:pt x="324" y="232"/>
                                  </a:lnTo>
                                  <a:lnTo>
                                    <a:pt x="323" y="231"/>
                                  </a:lnTo>
                                  <a:lnTo>
                                    <a:pt x="322" y="230"/>
                                  </a:lnTo>
                                  <a:lnTo>
                                    <a:pt x="321" y="228"/>
                                  </a:lnTo>
                                  <a:lnTo>
                                    <a:pt x="320" y="227"/>
                                  </a:lnTo>
                                  <a:lnTo>
                                    <a:pt x="319" y="226"/>
                                  </a:lnTo>
                                  <a:lnTo>
                                    <a:pt x="318" y="225"/>
                                  </a:lnTo>
                                  <a:lnTo>
                                    <a:pt x="317" y="224"/>
                                  </a:lnTo>
                                  <a:lnTo>
                                    <a:pt x="316" y="223"/>
                                  </a:lnTo>
                                  <a:lnTo>
                                    <a:pt x="315" y="222"/>
                                  </a:lnTo>
                                  <a:lnTo>
                                    <a:pt x="314" y="221"/>
                                  </a:lnTo>
                                  <a:lnTo>
                                    <a:pt x="313" y="220"/>
                                  </a:lnTo>
                                  <a:lnTo>
                                    <a:pt x="312" y="219"/>
                                  </a:lnTo>
                                  <a:lnTo>
                                    <a:pt x="311" y="218"/>
                                  </a:lnTo>
                                  <a:lnTo>
                                    <a:pt x="310" y="217"/>
                                  </a:lnTo>
                                  <a:lnTo>
                                    <a:pt x="309" y="216"/>
                                  </a:lnTo>
                                  <a:lnTo>
                                    <a:pt x="308" y="215"/>
                                  </a:lnTo>
                                  <a:lnTo>
                                    <a:pt x="307" y="214"/>
                                  </a:lnTo>
                                  <a:lnTo>
                                    <a:pt x="306" y="213"/>
                                  </a:lnTo>
                                  <a:lnTo>
                                    <a:pt x="305" y="213"/>
                                  </a:lnTo>
                                  <a:lnTo>
                                    <a:pt x="304" y="212"/>
                                  </a:lnTo>
                                  <a:lnTo>
                                    <a:pt x="303" y="211"/>
                                  </a:lnTo>
                                  <a:lnTo>
                                    <a:pt x="302" y="210"/>
                                  </a:lnTo>
                                  <a:lnTo>
                                    <a:pt x="301" y="209"/>
                                  </a:lnTo>
                                  <a:lnTo>
                                    <a:pt x="300" y="208"/>
                                  </a:lnTo>
                                  <a:lnTo>
                                    <a:pt x="299" y="208"/>
                                  </a:lnTo>
                                  <a:lnTo>
                                    <a:pt x="298" y="207"/>
                                  </a:lnTo>
                                  <a:lnTo>
                                    <a:pt x="298" y="206"/>
                                  </a:lnTo>
                                  <a:lnTo>
                                    <a:pt x="297" y="206"/>
                                  </a:lnTo>
                                  <a:lnTo>
                                    <a:pt x="296" y="204"/>
                                  </a:lnTo>
                                  <a:lnTo>
                                    <a:pt x="295" y="204"/>
                                  </a:lnTo>
                                  <a:lnTo>
                                    <a:pt x="294" y="203"/>
                                  </a:lnTo>
                                  <a:lnTo>
                                    <a:pt x="293" y="202"/>
                                  </a:lnTo>
                                  <a:lnTo>
                                    <a:pt x="292" y="202"/>
                                  </a:lnTo>
                                  <a:lnTo>
                                    <a:pt x="291" y="201"/>
                                  </a:lnTo>
                                  <a:lnTo>
                                    <a:pt x="291" y="200"/>
                                  </a:lnTo>
                                  <a:lnTo>
                                    <a:pt x="290" y="200"/>
                                  </a:lnTo>
                                  <a:lnTo>
                                    <a:pt x="289" y="198"/>
                                  </a:lnTo>
                                  <a:lnTo>
                                    <a:pt x="288" y="198"/>
                                  </a:lnTo>
                                  <a:lnTo>
                                    <a:pt x="287" y="197"/>
                                  </a:lnTo>
                                  <a:lnTo>
                                    <a:pt x="287" y="196"/>
                                  </a:lnTo>
                                  <a:lnTo>
                                    <a:pt x="286" y="196"/>
                                  </a:lnTo>
                                  <a:lnTo>
                                    <a:pt x="285" y="195"/>
                                  </a:lnTo>
                                  <a:lnTo>
                                    <a:pt x="284" y="194"/>
                                  </a:lnTo>
                                  <a:lnTo>
                                    <a:pt x="282" y="193"/>
                                  </a:lnTo>
                                  <a:lnTo>
                                    <a:pt x="281" y="192"/>
                                  </a:lnTo>
                                  <a:lnTo>
                                    <a:pt x="280" y="191"/>
                                  </a:lnTo>
                                  <a:lnTo>
                                    <a:pt x="279" y="189"/>
                                  </a:lnTo>
                                  <a:lnTo>
                                    <a:pt x="278" y="189"/>
                                  </a:lnTo>
                                  <a:lnTo>
                                    <a:pt x="277" y="188"/>
                                  </a:lnTo>
                                  <a:lnTo>
                                    <a:pt x="276" y="187"/>
                                  </a:lnTo>
                                  <a:lnTo>
                                    <a:pt x="275" y="187"/>
                                  </a:lnTo>
                                  <a:lnTo>
                                    <a:pt x="274" y="186"/>
                                  </a:lnTo>
                                  <a:lnTo>
                                    <a:pt x="273" y="185"/>
                                  </a:lnTo>
                                  <a:lnTo>
                                    <a:pt x="272" y="184"/>
                                  </a:lnTo>
                                  <a:lnTo>
                                    <a:pt x="272" y="183"/>
                                  </a:lnTo>
                                  <a:lnTo>
                                    <a:pt x="271" y="183"/>
                                  </a:lnTo>
                                  <a:lnTo>
                                    <a:pt x="270" y="182"/>
                                  </a:lnTo>
                                  <a:lnTo>
                                    <a:pt x="269" y="181"/>
                                  </a:lnTo>
                                  <a:lnTo>
                                    <a:pt x="268" y="180"/>
                                  </a:lnTo>
                                  <a:lnTo>
                                    <a:pt x="267" y="179"/>
                                  </a:lnTo>
                                  <a:lnTo>
                                    <a:pt x="266" y="179"/>
                                  </a:lnTo>
                                  <a:lnTo>
                                    <a:pt x="265" y="178"/>
                                  </a:lnTo>
                                  <a:lnTo>
                                    <a:pt x="265" y="177"/>
                                  </a:lnTo>
                                  <a:lnTo>
                                    <a:pt x="264" y="177"/>
                                  </a:lnTo>
                                  <a:lnTo>
                                    <a:pt x="263" y="176"/>
                                  </a:lnTo>
                                  <a:lnTo>
                                    <a:pt x="262" y="175"/>
                                  </a:lnTo>
                                  <a:lnTo>
                                    <a:pt x="261" y="174"/>
                                  </a:lnTo>
                                  <a:lnTo>
                                    <a:pt x="257" y="171"/>
                                  </a:lnTo>
                                  <a:lnTo>
                                    <a:pt x="253" y="168"/>
                                  </a:lnTo>
                                  <a:lnTo>
                                    <a:pt x="250" y="165"/>
                                  </a:lnTo>
                                  <a:lnTo>
                                    <a:pt x="246" y="162"/>
                                  </a:lnTo>
                                  <a:lnTo>
                                    <a:pt x="242" y="159"/>
                                  </a:lnTo>
                                  <a:lnTo>
                                    <a:pt x="238" y="156"/>
                                  </a:lnTo>
                                  <a:lnTo>
                                    <a:pt x="234" y="153"/>
                                  </a:lnTo>
                                  <a:lnTo>
                                    <a:pt x="230" y="150"/>
                                  </a:lnTo>
                                  <a:lnTo>
                                    <a:pt x="227" y="147"/>
                                  </a:lnTo>
                                  <a:lnTo>
                                    <a:pt x="223" y="144"/>
                                  </a:lnTo>
                                  <a:lnTo>
                                    <a:pt x="219" y="142"/>
                                  </a:lnTo>
                                  <a:lnTo>
                                    <a:pt x="215" y="139"/>
                                  </a:lnTo>
                                  <a:lnTo>
                                    <a:pt x="211" y="136"/>
                                  </a:lnTo>
                                  <a:lnTo>
                                    <a:pt x="207" y="133"/>
                                  </a:lnTo>
                                  <a:lnTo>
                                    <a:pt x="203" y="130"/>
                                  </a:lnTo>
                                  <a:lnTo>
                                    <a:pt x="199" y="128"/>
                                  </a:lnTo>
                                  <a:lnTo>
                                    <a:pt x="195" y="125"/>
                                  </a:lnTo>
                                  <a:lnTo>
                                    <a:pt x="192" y="123"/>
                                  </a:lnTo>
                                  <a:lnTo>
                                    <a:pt x="188" y="120"/>
                                  </a:lnTo>
                                  <a:lnTo>
                                    <a:pt x="184" y="117"/>
                                  </a:lnTo>
                                  <a:lnTo>
                                    <a:pt x="182" y="116"/>
                                  </a:lnTo>
                                  <a:lnTo>
                                    <a:pt x="180" y="115"/>
                                  </a:lnTo>
                                  <a:lnTo>
                                    <a:pt x="178" y="114"/>
                                  </a:lnTo>
                                  <a:lnTo>
                                    <a:pt x="176" y="112"/>
                                  </a:lnTo>
                                  <a:lnTo>
                                    <a:pt x="175" y="111"/>
                                  </a:lnTo>
                                  <a:lnTo>
                                    <a:pt x="173" y="110"/>
                                  </a:lnTo>
                                  <a:lnTo>
                                    <a:pt x="171" y="108"/>
                                  </a:lnTo>
                                  <a:lnTo>
                                    <a:pt x="169" y="107"/>
                                  </a:lnTo>
                                  <a:lnTo>
                                    <a:pt x="167" y="106"/>
                                  </a:lnTo>
                                  <a:lnTo>
                                    <a:pt x="165" y="105"/>
                                  </a:lnTo>
                                  <a:lnTo>
                                    <a:pt x="164" y="104"/>
                                  </a:lnTo>
                                  <a:lnTo>
                                    <a:pt x="164" y="103"/>
                                  </a:lnTo>
                                  <a:lnTo>
                                    <a:pt x="163" y="103"/>
                                  </a:lnTo>
                                  <a:lnTo>
                                    <a:pt x="162" y="102"/>
                                  </a:lnTo>
                                  <a:lnTo>
                                    <a:pt x="161" y="101"/>
                                  </a:lnTo>
                                  <a:lnTo>
                                    <a:pt x="160" y="101"/>
                                  </a:lnTo>
                                  <a:lnTo>
                                    <a:pt x="159" y="100"/>
                                  </a:lnTo>
                                  <a:lnTo>
                                    <a:pt x="158" y="99"/>
                                  </a:lnTo>
                                  <a:lnTo>
                                    <a:pt x="157" y="99"/>
                                  </a:lnTo>
                                  <a:lnTo>
                                    <a:pt x="156" y="98"/>
                                  </a:lnTo>
                                  <a:lnTo>
                                    <a:pt x="155" y="97"/>
                                  </a:lnTo>
                                  <a:lnTo>
                                    <a:pt x="154" y="97"/>
                                  </a:lnTo>
                                  <a:lnTo>
                                    <a:pt x="153" y="96"/>
                                  </a:lnTo>
                                  <a:lnTo>
                                    <a:pt x="152" y="96"/>
                                  </a:lnTo>
                                  <a:lnTo>
                                    <a:pt x="151" y="95"/>
                                  </a:lnTo>
                                  <a:lnTo>
                                    <a:pt x="150" y="94"/>
                                  </a:lnTo>
                                  <a:lnTo>
                                    <a:pt x="149" y="94"/>
                                  </a:lnTo>
                                  <a:lnTo>
                                    <a:pt x="148" y="93"/>
                                  </a:lnTo>
                                  <a:lnTo>
                                    <a:pt x="147" y="92"/>
                                  </a:lnTo>
                                  <a:lnTo>
                                    <a:pt x="146" y="92"/>
                                  </a:lnTo>
                                  <a:lnTo>
                                    <a:pt x="145" y="91"/>
                                  </a:lnTo>
                                  <a:lnTo>
                                    <a:pt x="144" y="90"/>
                                  </a:lnTo>
                                  <a:lnTo>
                                    <a:pt x="143" y="90"/>
                                  </a:lnTo>
                                  <a:lnTo>
                                    <a:pt x="142" y="89"/>
                                  </a:lnTo>
                                  <a:lnTo>
                                    <a:pt x="141" y="89"/>
                                  </a:lnTo>
                                  <a:lnTo>
                                    <a:pt x="139" y="87"/>
                                  </a:lnTo>
                                  <a:lnTo>
                                    <a:pt x="137" y="86"/>
                                  </a:lnTo>
                                  <a:lnTo>
                                    <a:pt x="135" y="84"/>
                                  </a:lnTo>
                                  <a:lnTo>
                                    <a:pt x="133" y="83"/>
                                  </a:lnTo>
                                  <a:lnTo>
                                    <a:pt x="130" y="81"/>
                                  </a:lnTo>
                                  <a:lnTo>
                                    <a:pt x="128" y="80"/>
                                  </a:lnTo>
                                  <a:lnTo>
                                    <a:pt x="126" y="79"/>
                                  </a:lnTo>
                                  <a:lnTo>
                                    <a:pt x="124" y="77"/>
                                  </a:lnTo>
                                  <a:lnTo>
                                    <a:pt x="122" y="76"/>
                                  </a:lnTo>
                                  <a:lnTo>
                                    <a:pt x="120" y="74"/>
                                  </a:lnTo>
                                  <a:lnTo>
                                    <a:pt x="117" y="72"/>
                                  </a:lnTo>
                                  <a:lnTo>
                                    <a:pt x="115" y="71"/>
                                  </a:lnTo>
                                  <a:lnTo>
                                    <a:pt x="113" y="70"/>
                                  </a:lnTo>
                                  <a:lnTo>
                                    <a:pt x="111" y="68"/>
                                  </a:lnTo>
                                  <a:lnTo>
                                    <a:pt x="109" y="67"/>
                                  </a:lnTo>
                                  <a:lnTo>
                                    <a:pt x="106" y="66"/>
                                  </a:lnTo>
                                  <a:lnTo>
                                    <a:pt x="104" y="64"/>
                                  </a:lnTo>
                                  <a:lnTo>
                                    <a:pt x="102" y="63"/>
                                  </a:lnTo>
                                  <a:lnTo>
                                    <a:pt x="100" y="61"/>
                                  </a:lnTo>
                                  <a:lnTo>
                                    <a:pt x="98" y="60"/>
                                  </a:lnTo>
                                  <a:lnTo>
                                    <a:pt x="1" y="0"/>
                                  </a:lnTo>
                                  <a:lnTo>
                                    <a:pt x="0" y="0"/>
                                  </a:lnTo>
                                  <a:lnTo>
                                    <a:pt x="0" y="1"/>
                                  </a:lnTo>
                                  <a:lnTo>
                                    <a:pt x="98" y="62"/>
                                  </a:lnTo>
                                  <a:lnTo>
                                    <a:pt x="100" y="62"/>
                                  </a:lnTo>
                                  <a:lnTo>
                                    <a:pt x="101" y="63"/>
                                  </a:lnTo>
                                  <a:lnTo>
                                    <a:pt x="102" y="64"/>
                                  </a:lnTo>
                                  <a:lnTo>
                                    <a:pt x="103" y="65"/>
                                  </a:lnTo>
                                  <a:lnTo>
                                    <a:pt x="105" y="66"/>
                                  </a:lnTo>
                                  <a:lnTo>
                                    <a:pt x="106" y="67"/>
                                  </a:lnTo>
                                  <a:lnTo>
                                    <a:pt x="107" y="68"/>
                                  </a:lnTo>
                                  <a:lnTo>
                                    <a:pt x="108" y="68"/>
                                  </a:lnTo>
                                  <a:lnTo>
                                    <a:pt x="110" y="69"/>
                                  </a:lnTo>
                                  <a:lnTo>
                                    <a:pt x="112" y="71"/>
                                  </a:lnTo>
                                  <a:lnTo>
                                    <a:pt x="114" y="72"/>
                                  </a:lnTo>
                                  <a:lnTo>
                                    <a:pt x="117" y="74"/>
                                  </a:lnTo>
                                  <a:lnTo>
                                    <a:pt x="119" y="75"/>
                                  </a:lnTo>
                                  <a:lnTo>
                                    <a:pt x="121" y="77"/>
                                  </a:lnTo>
                                  <a:lnTo>
                                    <a:pt x="124" y="78"/>
                                  </a:lnTo>
                                  <a:lnTo>
                                    <a:pt x="126" y="80"/>
                                  </a:lnTo>
                                  <a:lnTo>
                                    <a:pt x="129" y="81"/>
                                  </a:lnTo>
                                  <a:lnTo>
                                    <a:pt x="131" y="83"/>
                                  </a:lnTo>
                                  <a:lnTo>
                                    <a:pt x="133" y="84"/>
                                  </a:lnTo>
                                  <a:lnTo>
                                    <a:pt x="135" y="86"/>
                                  </a:lnTo>
                                  <a:lnTo>
                                    <a:pt x="138" y="87"/>
                                  </a:lnTo>
                                  <a:lnTo>
                                    <a:pt x="140" y="89"/>
                                  </a:lnTo>
                                  <a:lnTo>
                                    <a:pt x="143" y="90"/>
                                  </a:lnTo>
                                  <a:lnTo>
                                    <a:pt x="145" y="92"/>
                                  </a:lnTo>
                                  <a:lnTo>
                                    <a:pt x="147" y="94"/>
                                  </a:lnTo>
                                  <a:lnTo>
                                    <a:pt x="150" y="95"/>
                                  </a:lnTo>
                                  <a:lnTo>
                                    <a:pt x="152" y="96"/>
                                  </a:lnTo>
                                  <a:lnTo>
                                    <a:pt x="154" y="98"/>
                                  </a:lnTo>
                                  <a:lnTo>
                                    <a:pt x="157" y="100"/>
                                  </a:lnTo>
                                  <a:lnTo>
                                    <a:pt x="158" y="100"/>
                                  </a:lnTo>
                                  <a:lnTo>
                                    <a:pt x="159" y="101"/>
                                  </a:lnTo>
                                  <a:lnTo>
                                    <a:pt x="160" y="102"/>
                                  </a:lnTo>
                                  <a:lnTo>
                                    <a:pt x="162" y="103"/>
                                  </a:lnTo>
                                  <a:lnTo>
                                    <a:pt x="163" y="104"/>
                                  </a:lnTo>
                                  <a:lnTo>
                                    <a:pt x="164" y="105"/>
                                  </a:lnTo>
                                  <a:lnTo>
                                    <a:pt x="165" y="105"/>
                                  </a:lnTo>
                                  <a:lnTo>
                                    <a:pt x="166" y="106"/>
                                  </a:lnTo>
                                  <a:lnTo>
                                    <a:pt x="168" y="107"/>
                                  </a:lnTo>
                                  <a:lnTo>
                                    <a:pt x="169" y="108"/>
                                  </a:lnTo>
                                  <a:lnTo>
                                    <a:pt x="170" y="109"/>
                                  </a:lnTo>
                                  <a:lnTo>
                                    <a:pt x="171" y="110"/>
                                  </a:lnTo>
                                  <a:lnTo>
                                    <a:pt x="172" y="110"/>
                                  </a:lnTo>
                                  <a:lnTo>
                                    <a:pt x="174" y="111"/>
                                  </a:lnTo>
                                  <a:lnTo>
                                    <a:pt x="175" y="112"/>
                                  </a:lnTo>
                                  <a:lnTo>
                                    <a:pt x="176" y="113"/>
                                  </a:lnTo>
                                  <a:lnTo>
                                    <a:pt x="177" y="114"/>
                                  </a:lnTo>
                                  <a:lnTo>
                                    <a:pt x="178" y="115"/>
                                  </a:lnTo>
                                  <a:lnTo>
                                    <a:pt x="180" y="115"/>
                                  </a:lnTo>
                                  <a:lnTo>
                                    <a:pt x="181" y="116"/>
                                  </a:lnTo>
                                  <a:lnTo>
                                    <a:pt x="184" y="118"/>
                                  </a:lnTo>
                                  <a:lnTo>
                                    <a:pt x="187" y="120"/>
                                  </a:lnTo>
                                  <a:lnTo>
                                    <a:pt x="190" y="122"/>
                                  </a:lnTo>
                                  <a:lnTo>
                                    <a:pt x="193" y="124"/>
                                  </a:lnTo>
                                  <a:lnTo>
                                    <a:pt x="196" y="127"/>
                                  </a:lnTo>
                                  <a:lnTo>
                                    <a:pt x="199" y="128"/>
                                  </a:lnTo>
                                  <a:lnTo>
                                    <a:pt x="202" y="130"/>
                                  </a:lnTo>
                                  <a:lnTo>
                                    <a:pt x="205" y="133"/>
                                  </a:lnTo>
                                  <a:lnTo>
                                    <a:pt x="208" y="135"/>
                                  </a:lnTo>
                                  <a:lnTo>
                                    <a:pt x="211" y="137"/>
                                  </a:lnTo>
                                  <a:lnTo>
                                    <a:pt x="214" y="139"/>
                                  </a:lnTo>
                                  <a:lnTo>
                                    <a:pt x="217" y="141"/>
                                  </a:lnTo>
                                  <a:lnTo>
                                    <a:pt x="220" y="143"/>
                                  </a:lnTo>
                                  <a:lnTo>
                                    <a:pt x="223" y="145"/>
                                  </a:lnTo>
                                  <a:lnTo>
                                    <a:pt x="226" y="148"/>
                                  </a:lnTo>
                                  <a:lnTo>
                                    <a:pt x="229" y="150"/>
                                  </a:lnTo>
                                  <a:lnTo>
                                    <a:pt x="231" y="152"/>
                                  </a:lnTo>
                                  <a:lnTo>
                                    <a:pt x="234" y="155"/>
                                  </a:lnTo>
                                  <a:lnTo>
                                    <a:pt x="237" y="157"/>
                                  </a:lnTo>
                                  <a:lnTo>
                                    <a:pt x="240" y="159"/>
                                  </a:lnTo>
                                  <a:lnTo>
                                    <a:pt x="241" y="160"/>
                                  </a:lnTo>
                                  <a:lnTo>
                                    <a:pt x="242" y="161"/>
                                  </a:lnTo>
                                  <a:lnTo>
                                    <a:pt x="243" y="162"/>
                                  </a:lnTo>
                                  <a:lnTo>
                                    <a:pt x="244" y="163"/>
                                  </a:lnTo>
                                  <a:lnTo>
                                    <a:pt x="245" y="163"/>
                                  </a:lnTo>
                                  <a:lnTo>
                                    <a:pt x="246" y="164"/>
                                  </a:lnTo>
                                  <a:lnTo>
                                    <a:pt x="247" y="165"/>
                                  </a:lnTo>
                                  <a:lnTo>
                                    <a:pt x="248" y="165"/>
                                  </a:lnTo>
                                  <a:lnTo>
                                    <a:pt x="249" y="166"/>
                                  </a:lnTo>
                                  <a:lnTo>
                                    <a:pt x="250" y="167"/>
                                  </a:lnTo>
                                  <a:lnTo>
                                    <a:pt x="251" y="168"/>
                                  </a:lnTo>
                                  <a:lnTo>
                                    <a:pt x="252" y="169"/>
                                  </a:lnTo>
                                  <a:lnTo>
                                    <a:pt x="253" y="169"/>
                                  </a:lnTo>
                                  <a:lnTo>
                                    <a:pt x="254" y="170"/>
                                  </a:lnTo>
                                  <a:lnTo>
                                    <a:pt x="255" y="171"/>
                                  </a:lnTo>
                                  <a:lnTo>
                                    <a:pt x="256" y="172"/>
                                  </a:lnTo>
                                  <a:lnTo>
                                    <a:pt x="257" y="173"/>
                                  </a:lnTo>
                                  <a:lnTo>
                                    <a:pt x="258" y="173"/>
                                  </a:lnTo>
                                  <a:lnTo>
                                    <a:pt x="259" y="174"/>
                                  </a:lnTo>
                                  <a:lnTo>
                                    <a:pt x="260" y="175"/>
                                  </a:lnTo>
                                  <a:lnTo>
                                    <a:pt x="263" y="177"/>
                                  </a:lnTo>
                                  <a:lnTo>
                                    <a:pt x="265" y="179"/>
                                  </a:lnTo>
                                  <a:lnTo>
                                    <a:pt x="267" y="181"/>
                                  </a:lnTo>
                                  <a:lnTo>
                                    <a:pt x="270" y="183"/>
                                  </a:lnTo>
                                  <a:lnTo>
                                    <a:pt x="272" y="186"/>
                                  </a:lnTo>
                                  <a:lnTo>
                                    <a:pt x="275" y="188"/>
                                  </a:lnTo>
                                  <a:lnTo>
                                    <a:pt x="277" y="189"/>
                                  </a:lnTo>
                                  <a:lnTo>
                                    <a:pt x="280" y="192"/>
                                  </a:lnTo>
                                  <a:lnTo>
                                    <a:pt x="282" y="194"/>
                                  </a:lnTo>
                                  <a:lnTo>
                                    <a:pt x="284" y="196"/>
                                  </a:lnTo>
                                  <a:lnTo>
                                    <a:pt x="287" y="198"/>
                                  </a:lnTo>
                                  <a:lnTo>
                                    <a:pt x="289" y="200"/>
                                  </a:lnTo>
                                  <a:lnTo>
                                    <a:pt x="292" y="202"/>
                                  </a:lnTo>
                                  <a:lnTo>
                                    <a:pt x="294" y="204"/>
                                  </a:lnTo>
                                  <a:lnTo>
                                    <a:pt x="296" y="206"/>
                                  </a:lnTo>
                                  <a:lnTo>
                                    <a:pt x="299" y="208"/>
                                  </a:lnTo>
                                  <a:lnTo>
                                    <a:pt x="301" y="211"/>
                                  </a:lnTo>
                                  <a:lnTo>
                                    <a:pt x="303" y="213"/>
                                  </a:lnTo>
                                  <a:lnTo>
                                    <a:pt x="306" y="215"/>
                                  </a:lnTo>
                                  <a:lnTo>
                                    <a:pt x="308" y="217"/>
                                  </a:lnTo>
                                  <a:lnTo>
                                    <a:pt x="309" y="218"/>
                                  </a:lnTo>
                                  <a:lnTo>
                                    <a:pt x="310" y="219"/>
                                  </a:lnTo>
                                  <a:lnTo>
                                    <a:pt x="312" y="220"/>
                                  </a:lnTo>
                                  <a:lnTo>
                                    <a:pt x="313" y="221"/>
                                  </a:lnTo>
                                  <a:lnTo>
                                    <a:pt x="314" y="222"/>
                                  </a:lnTo>
                                  <a:lnTo>
                                    <a:pt x="315" y="223"/>
                                  </a:lnTo>
                                  <a:lnTo>
                                    <a:pt x="316" y="225"/>
                                  </a:lnTo>
                                  <a:lnTo>
                                    <a:pt x="317" y="226"/>
                                  </a:lnTo>
                                  <a:lnTo>
                                    <a:pt x="318" y="227"/>
                                  </a:lnTo>
                                  <a:lnTo>
                                    <a:pt x="319" y="228"/>
                                  </a:lnTo>
                                  <a:lnTo>
                                    <a:pt x="321" y="229"/>
                                  </a:lnTo>
                                  <a:lnTo>
                                    <a:pt x="322" y="230"/>
                                  </a:lnTo>
                                  <a:lnTo>
                                    <a:pt x="323" y="231"/>
                                  </a:lnTo>
                                  <a:lnTo>
                                    <a:pt x="324" y="232"/>
                                  </a:lnTo>
                                  <a:lnTo>
                                    <a:pt x="325" y="233"/>
                                  </a:lnTo>
                                  <a:lnTo>
                                    <a:pt x="326" y="234"/>
                                  </a:lnTo>
                                  <a:lnTo>
                                    <a:pt x="327" y="235"/>
                                  </a:lnTo>
                                  <a:lnTo>
                                    <a:pt x="328" y="236"/>
                                  </a:lnTo>
                                  <a:lnTo>
                                    <a:pt x="329" y="238"/>
                                  </a:lnTo>
                                  <a:lnTo>
                                    <a:pt x="331" y="239"/>
                                  </a:lnTo>
                                  <a:lnTo>
                                    <a:pt x="331" y="240"/>
                                  </a:lnTo>
                                  <a:lnTo>
                                    <a:pt x="332" y="240"/>
                                  </a:lnTo>
                                  <a:lnTo>
                                    <a:pt x="333" y="241"/>
                                  </a:lnTo>
                                  <a:lnTo>
                                    <a:pt x="334" y="242"/>
                                  </a:lnTo>
                                  <a:lnTo>
                                    <a:pt x="335" y="242"/>
                                  </a:lnTo>
                                  <a:lnTo>
                                    <a:pt x="335" y="243"/>
                                  </a:lnTo>
                                  <a:lnTo>
                                    <a:pt x="336" y="244"/>
                                  </a:lnTo>
                                  <a:lnTo>
                                    <a:pt x="337" y="245"/>
                                  </a:lnTo>
                                  <a:lnTo>
                                    <a:pt x="338" y="246"/>
                                  </a:lnTo>
                                  <a:lnTo>
                                    <a:pt x="339" y="247"/>
                                  </a:lnTo>
                                  <a:lnTo>
                                    <a:pt x="340" y="247"/>
                                  </a:lnTo>
                                  <a:lnTo>
                                    <a:pt x="340" y="248"/>
                                  </a:lnTo>
                                  <a:lnTo>
                                    <a:pt x="341" y="249"/>
                                  </a:lnTo>
                                  <a:lnTo>
                                    <a:pt x="342" y="250"/>
                                  </a:lnTo>
                                  <a:lnTo>
                                    <a:pt x="342" y="251"/>
                                  </a:lnTo>
                                  <a:lnTo>
                                    <a:pt x="343" y="251"/>
                                  </a:lnTo>
                                  <a:lnTo>
                                    <a:pt x="344" y="252"/>
                                  </a:lnTo>
                                  <a:lnTo>
                                    <a:pt x="345" y="253"/>
                                  </a:lnTo>
                                  <a:lnTo>
                                    <a:pt x="345" y="254"/>
                                  </a:lnTo>
                                  <a:lnTo>
                                    <a:pt x="346" y="254"/>
                                  </a:lnTo>
                                  <a:lnTo>
                                    <a:pt x="347" y="255"/>
                                  </a:lnTo>
                                  <a:lnTo>
                                    <a:pt x="348" y="256"/>
                                  </a:lnTo>
                                  <a:lnTo>
                                    <a:pt x="349" y="257"/>
                                  </a:lnTo>
                                  <a:lnTo>
                                    <a:pt x="350" y="258"/>
                                  </a:lnTo>
                                  <a:lnTo>
                                    <a:pt x="351" y="259"/>
                                  </a:lnTo>
                                  <a:lnTo>
                                    <a:pt x="352" y="260"/>
                                  </a:lnTo>
                                  <a:lnTo>
                                    <a:pt x="353" y="261"/>
                                  </a:lnTo>
                                  <a:lnTo>
                                    <a:pt x="354" y="262"/>
                                  </a:lnTo>
                                  <a:lnTo>
                                    <a:pt x="355" y="263"/>
                                  </a:lnTo>
                                  <a:lnTo>
                                    <a:pt x="356" y="264"/>
                                  </a:lnTo>
                                  <a:lnTo>
                                    <a:pt x="357" y="265"/>
                                  </a:lnTo>
                                  <a:lnTo>
                                    <a:pt x="358" y="266"/>
                                  </a:lnTo>
                                  <a:lnTo>
                                    <a:pt x="359" y="267"/>
                                  </a:lnTo>
                                  <a:lnTo>
                                    <a:pt x="360" y="268"/>
                                  </a:lnTo>
                                  <a:lnTo>
                                    <a:pt x="361" y="269"/>
                                  </a:lnTo>
                                  <a:lnTo>
                                    <a:pt x="362" y="270"/>
                                  </a:lnTo>
                                  <a:lnTo>
                                    <a:pt x="363" y="271"/>
                                  </a:lnTo>
                                  <a:lnTo>
                                    <a:pt x="364" y="272"/>
                                  </a:lnTo>
                                  <a:lnTo>
                                    <a:pt x="365" y="273"/>
                                  </a:lnTo>
                                  <a:lnTo>
                                    <a:pt x="365" y="274"/>
                                  </a:lnTo>
                                  <a:lnTo>
                                    <a:pt x="366" y="275"/>
                                  </a:lnTo>
                                  <a:lnTo>
                                    <a:pt x="367" y="276"/>
                                  </a:lnTo>
                                  <a:lnTo>
                                    <a:pt x="368" y="277"/>
                                  </a:lnTo>
                                  <a:lnTo>
                                    <a:pt x="369" y="278"/>
                                  </a:lnTo>
                                  <a:lnTo>
                                    <a:pt x="370" y="280"/>
                                  </a:lnTo>
                                  <a:lnTo>
                                    <a:pt x="372" y="281"/>
                                  </a:lnTo>
                                  <a:lnTo>
                                    <a:pt x="373" y="282"/>
                                  </a:lnTo>
                                  <a:lnTo>
                                    <a:pt x="374" y="283"/>
                                  </a:lnTo>
                                  <a:lnTo>
                                    <a:pt x="375" y="284"/>
                                  </a:lnTo>
                                  <a:lnTo>
                                    <a:pt x="376" y="285"/>
                                  </a:lnTo>
                                  <a:lnTo>
                                    <a:pt x="377" y="287"/>
                                  </a:lnTo>
                                  <a:lnTo>
                                    <a:pt x="378" y="288"/>
                                  </a:lnTo>
                                  <a:lnTo>
                                    <a:pt x="379" y="289"/>
                                  </a:lnTo>
                                  <a:lnTo>
                                    <a:pt x="381" y="290"/>
                                  </a:lnTo>
                                  <a:lnTo>
                                    <a:pt x="382" y="292"/>
                                  </a:lnTo>
                                  <a:lnTo>
                                    <a:pt x="383" y="293"/>
                                  </a:lnTo>
                                  <a:lnTo>
                                    <a:pt x="384" y="294"/>
                                  </a:lnTo>
                                  <a:lnTo>
                                    <a:pt x="385" y="295"/>
                                  </a:lnTo>
                                  <a:lnTo>
                                    <a:pt x="386" y="296"/>
                                  </a:lnTo>
                                  <a:lnTo>
                                    <a:pt x="387" y="298"/>
                                  </a:lnTo>
                                  <a:lnTo>
                                    <a:pt x="388" y="299"/>
                                  </a:lnTo>
                                  <a:lnTo>
                                    <a:pt x="389" y="300"/>
                                  </a:lnTo>
                                  <a:lnTo>
                                    <a:pt x="391" y="302"/>
                                  </a:lnTo>
                                  <a:lnTo>
                                    <a:pt x="391" y="303"/>
                                  </a:lnTo>
                                  <a:lnTo>
                                    <a:pt x="392" y="304"/>
                                  </a:lnTo>
                                  <a:lnTo>
                                    <a:pt x="393" y="305"/>
                                  </a:lnTo>
                                  <a:lnTo>
                                    <a:pt x="394" y="305"/>
                                  </a:lnTo>
                                  <a:lnTo>
                                    <a:pt x="395" y="307"/>
                                  </a:lnTo>
                                  <a:lnTo>
                                    <a:pt x="396" y="308"/>
                                  </a:lnTo>
                                  <a:lnTo>
                                    <a:pt x="397" y="309"/>
                                  </a:lnTo>
                                  <a:lnTo>
                                    <a:pt x="398" y="310"/>
                                  </a:lnTo>
                                  <a:lnTo>
                                    <a:pt x="399" y="311"/>
                                  </a:lnTo>
                                  <a:lnTo>
                                    <a:pt x="400" y="313"/>
                                  </a:lnTo>
                                  <a:lnTo>
                                    <a:pt x="401" y="314"/>
                                  </a:lnTo>
                                  <a:lnTo>
                                    <a:pt x="402" y="315"/>
                                  </a:lnTo>
                                  <a:lnTo>
                                    <a:pt x="404" y="317"/>
                                  </a:lnTo>
                                  <a:lnTo>
                                    <a:pt x="405" y="318"/>
                                  </a:lnTo>
                                  <a:lnTo>
                                    <a:pt x="406" y="320"/>
                                  </a:lnTo>
                                  <a:lnTo>
                                    <a:pt x="407" y="321"/>
                                  </a:lnTo>
                                  <a:lnTo>
                                    <a:pt x="408" y="322"/>
                                  </a:lnTo>
                                  <a:lnTo>
                                    <a:pt x="409" y="324"/>
                                  </a:lnTo>
                                  <a:lnTo>
                                    <a:pt x="410" y="325"/>
                                  </a:lnTo>
                                  <a:lnTo>
                                    <a:pt x="412" y="327"/>
                                  </a:lnTo>
                                  <a:lnTo>
                                    <a:pt x="413" y="328"/>
                                  </a:lnTo>
                                  <a:lnTo>
                                    <a:pt x="414" y="329"/>
                                  </a:lnTo>
                                  <a:lnTo>
                                    <a:pt x="415" y="330"/>
                                  </a:lnTo>
                                  <a:lnTo>
                                    <a:pt x="416" y="332"/>
                                  </a:lnTo>
                                  <a:lnTo>
                                    <a:pt x="417" y="333"/>
                                  </a:lnTo>
                                  <a:lnTo>
                                    <a:pt x="418" y="334"/>
                                  </a:lnTo>
                                  <a:lnTo>
                                    <a:pt x="419" y="336"/>
                                  </a:lnTo>
                                  <a:lnTo>
                                    <a:pt x="420" y="337"/>
                                  </a:lnTo>
                                  <a:lnTo>
                                    <a:pt x="421" y="338"/>
                                  </a:lnTo>
                                  <a:lnTo>
                                    <a:pt x="422" y="339"/>
                                  </a:lnTo>
                                  <a:lnTo>
                                    <a:pt x="423" y="340"/>
                                  </a:lnTo>
                                  <a:lnTo>
                                    <a:pt x="424" y="342"/>
                                  </a:lnTo>
                                  <a:lnTo>
                                    <a:pt x="425" y="343"/>
                                  </a:lnTo>
                                  <a:lnTo>
                                    <a:pt x="426" y="344"/>
                                  </a:lnTo>
                                  <a:lnTo>
                                    <a:pt x="427" y="345"/>
                                  </a:lnTo>
                                  <a:lnTo>
                                    <a:pt x="428" y="347"/>
                                  </a:lnTo>
                                  <a:lnTo>
                                    <a:pt x="429" y="348"/>
                                  </a:lnTo>
                                  <a:lnTo>
                                    <a:pt x="430" y="349"/>
                                  </a:lnTo>
                                  <a:lnTo>
                                    <a:pt x="431" y="351"/>
                                  </a:lnTo>
                                  <a:lnTo>
                                    <a:pt x="433" y="352"/>
                                  </a:lnTo>
                                  <a:lnTo>
                                    <a:pt x="434" y="353"/>
                                  </a:lnTo>
                                  <a:lnTo>
                                    <a:pt x="434" y="354"/>
                                  </a:lnTo>
                                  <a:lnTo>
                                    <a:pt x="435" y="355"/>
                                  </a:lnTo>
                                  <a:lnTo>
                                    <a:pt x="437" y="357"/>
                                  </a:lnTo>
                                  <a:lnTo>
                                    <a:pt x="437" y="358"/>
                                  </a:lnTo>
                                  <a:lnTo>
                                    <a:pt x="438" y="359"/>
                                  </a:lnTo>
                                  <a:lnTo>
                                    <a:pt x="440" y="361"/>
                                  </a:lnTo>
                                  <a:lnTo>
                                    <a:pt x="442" y="363"/>
                                  </a:lnTo>
                                  <a:lnTo>
                                    <a:pt x="443" y="365"/>
                                  </a:lnTo>
                                  <a:lnTo>
                                    <a:pt x="445" y="367"/>
                                  </a:lnTo>
                                  <a:lnTo>
                                    <a:pt x="446" y="369"/>
                                  </a:lnTo>
                                  <a:lnTo>
                                    <a:pt x="448" y="371"/>
                                  </a:lnTo>
                                  <a:lnTo>
                                    <a:pt x="450" y="373"/>
                                  </a:lnTo>
                                  <a:lnTo>
                                    <a:pt x="451" y="375"/>
                                  </a:lnTo>
                                  <a:lnTo>
                                    <a:pt x="453" y="377"/>
                                  </a:lnTo>
                                  <a:lnTo>
                                    <a:pt x="455" y="379"/>
                                  </a:lnTo>
                                  <a:lnTo>
                                    <a:pt x="456" y="381"/>
                                  </a:lnTo>
                                  <a:lnTo>
                                    <a:pt x="458" y="383"/>
                                  </a:lnTo>
                                  <a:lnTo>
                                    <a:pt x="459" y="385"/>
                                  </a:lnTo>
                                  <a:lnTo>
                                    <a:pt x="461" y="387"/>
                                  </a:lnTo>
                                  <a:lnTo>
                                    <a:pt x="462" y="388"/>
                                  </a:lnTo>
                                  <a:lnTo>
                                    <a:pt x="462" y="389"/>
                                  </a:lnTo>
                                  <a:lnTo>
                                    <a:pt x="463" y="389"/>
                                  </a:lnTo>
                                  <a:lnTo>
                                    <a:pt x="464" y="391"/>
                                  </a:lnTo>
                                  <a:lnTo>
                                    <a:pt x="465" y="391"/>
                                  </a:lnTo>
                                  <a:lnTo>
                                    <a:pt x="466" y="392"/>
                                  </a:lnTo>
                                  <a:lnTo>
                                    <a:pt x="466" y="393"/>
                                  </a:lnTo>
                                  <a:lnTo>
                                    <a:pt x="467" y="394"/>
                                  </a:lnTo>
                                  <a:lnTo>
                                    <a:pt x="468" y="395"/>
                                  </a:lnTo>
                                  <a:lnTo>
                                    <a:pt x="468" y="396"/>
                                  </a:lnTo>
                                  <a:lnTo>
                                    <a:pt x="469" y="397"/>
                                  </a:lnTo>
                                  <a:lnTo>
                                    <a:pt x="470" y="397"/>
                                  </a:lnTo>
                                  <a:lnTo>
                                    <a:pt x="470" y="398"/>
                                  </a:lnTo>
                                  <a:lnTo>
                                    <a:pt x="471" y="399"/>
                                  </a:lnTo>
                                  <a:lnTo>
                                    <a:pt x="472" y="400"/>
                                  </a:lnTo>
                                  <a:lnTo>
                                    <a:pt x="472" y="401"/>
                                  </a:lnTo>
                                  <a:lnTo>
                                    <a:pt x="473" y="402"/>
                                  </a:lnTo>
                                  <a:lnTo>
                                    <a:pt x="474" y="402"/>
                                  </a:lnTo>
                                  <a:lnTo>
                                    <a:pt x="474" y="404"/>
                                  </a:lnTo>
                                  <a:lnTo>
                                    <a:pt x="475" y="404"/>
                                  </a:lnTo>
                                  <a:lnTo>
                                    <a:pt x="476" y="405"/>
                                  </a:lnTo>
                                  <a:lnTo>
                                    <a:pt x="476" y="406"/>
                                  </a:lnTo>
                                  <a:lnTo>
                                    <a:pt x="477" y="407"/>
                                  </a:lnTo>
                                  <a:lnTo>
                                    <a:pt x="546" y="484"/>
                                  </a:lnTo>
                                  <a:lnTo>
                                    <a:pt x="547" y="486"/>
                                  </a:lnTo>
                                  <a:lnTo>
                                    <a:pt x="548" y="487"/>
                                  </a:lnTo>
                                  <a:lnTo>
                                    <a:pt x="549" y="488"/>
                                  </a:lnTo>
                                  <a:lnTo>
                                    <a:pt x="550" y="490"/>
                                  </a:lnTo>
                                  <a:lnTo>
                                    <a:pt x="551" y="491"/>
                                  </a:lnTo>
                                  <a:lnTo>
                                    <a:pt x="552" y="492"/>
                                  </a:lnTo>
                                  <a:lnTo>
                                    <a:pt x="553" y="494"/>
                                  </a:lnTo>
                                  <a:lnTo>
                                    <a:pt x="554" y="495"/>
                                  </a:lnTo>
                                  <a:lnTo>
                                    <a:pt x="555" y="496"/>
                                  </a:lnTo>
                                  <a:lnTo>
                                    <a:pt x="557" y="498"/>
                                  </a:lnTo>
                                  <a:lnTo>
                                    <a:pt x="558" y="499"/>
                                  </a:lnTo>
                                  <a:lnTo>
                                    <a:pt x="559" y="500"/>
                                  </a:lnTo>
                                  <a:lnTo>
                                    <a:pt x="560" y="502"/>
                                  </a:lnTo>
                                  <a:lnTo>
                                    <a:pt x="561" y="503"/>
                                  </a:lnTo>
                                  <a:lnTo>
                                    <a:pt x="562" y="504"/>
                                  </a:lnTo>
                                  <a:lnTo>
                                    <a:pt x="563" y="505"/>
                                  </a:lnTo>
                                  <a:lnTo>
                                    <a:pt x="564" y="507"/>
                                  </a:lnTo>
                                  <a:lnTo>
                                    <a:pt x="565" y="508"/>
                                  </a:lnTo>
                                  <a:lnTo>
                                    <a:pt x="565" y="509"/>
                                  </a:lnTo>
                                  <a:lnTo>
                                    <a:pt x="566" y="509"/>
                                  </a:lnTo>
                                  <a:lnTo>
                                    <a:pt x="567" y="510"/>
                                  </a:lnTo>
                                  <a:lnTo>
                                    <a:pt x="567" y="511"/>
                                  </a:lnTo>
                                  <a:lnTo>
                                    <a:pt x="568" y="512"/>
                                  </a:lnTo>
                                  <a:lnTo>
                                    <a:pt x="569" y="513"/>
                                  </a:lnTo>
                                  <a:lnTo>
                                    <a:pt x="569" y="514"/>
                                  </a:lnTo>
                                  <a:lnTo>
                                    <a:pt x="570" y="515"/>
                                  </a:lnTo>
                                  <a:lnTo>
                                    <a:pt x="570" y="516"/>
                                  </a:lnTo>
                                  <a:lnTo>
                                    <a:pt x="571" y="517"/>
                                  </a:lnTo>
                                  <a:lnTo>
                                    <a:pt x="572" y="517"/>
                                  </a:lnTo>
                                  <a:lnTo>
                                    <a:pt x="572" y="518"/>
                                  </a:lnTo>
                                  <a:lnTo>
                                    <a:pt x="573" y="519"/>
                                  </a:lnTo>
                                  <a:lnTo>
                                    <a:pt x="574" y="520"/>
                                  </a:lnTo>
                                  <a:lnTo>
                                    <a:pt x="575" y="521"/>
                                  </a:lnTo>
                                  <a:lnTo>
                                    <a:pt x="576" y="522"/>
                                  </a:lnTo>
                                  <a:lnTo>
                                    <a:pt x="577" y="523"/>
                                  </a:lnTo>
                                  <a:lnTo>
                                    <a:pt x="577" y="524"/>
                                  </a:lnTo>
                                  <a:lnTo>
                                    <a:pt x="578" y="525"/>
                                  </a:lnTo>
                                  <a:lnTo>
                                    <a:pt x="579" y="526"/>
                                  </a:lnTo>
                                  <a:lnTo>
                                    <a:pt x="580" y="527"/>
                                  </a:lnTo>
                                  <a:lnTo>
                                    <a:pt x="581" y="528"/>
                                  </a:lnTo>
                                  <a:lnTo>
                                    <a:pt x="581" y="529"/>
                                  </a:lnTo>
                                  <a:lnTo>
                                    <a:pt x="582" y="530"/>
                                  </a:lnTo>
                                  <a:lnTo>
                                    <a:pt x="583" y="532"/>
                                  </a:lnTo>
                                  <a:lnTo>
                                    <a:pt x="584" y="533"/>
                                  </a:lnTo>
                                  <a:lnTo>
                                    <a:pt x="585" y="534"/>
                                  </a:lnTo>
                                  <a:lnTo>
                                    <a:pt x="586" y="535"/>
                                  </a:lnTo>
                                  <a:lnTo>
                                    <a:pt x="586" y="536"/>
                                  </a:lnTo>
                                  <a:lnTo>
                                    <a:pt x="587" y="537"/>
                                  </a:lnTo>
                                  <a:lnTo>
                                    <a:pt x="588" y="538"/>
                                  </a:lnTo>
                                  <a:lnTo>
                                    <a:pt x="589" y="539"/>
                                  </a:lnTo>
                                  <a:lnTo>
                                    <a:pt x="590" y="541"/>
                                  </a:lnTo>
                                  <a:lnTo>
                                    <a:pt x="591" y="543"/>
                                  </a:lnTo>
                                  <a:lnTo>
                                    <a:pt x="592" y="544"/>
                                  </a:lnTo>
                                  <a:lnTo>
                                    <a:pt x="593" y="546"/>
                                  </a:lnTo>
                                  <a:lnTo>
                                    <a:pt x="594" y="548"/>
                                  </a:lnTo>
                                  <a:lnTo>
                                    <a:pt x="596" y="549"/>
                                  </a:lnTo>
                                  <a:lnTo>
                                    <a:pt x="597" y="551"/>
                                  </a:lnTo>
                                  <a:lnTo>
                                    <a:pt x="598" y="552"/>
                                  </a:lnTo>
                                  <a:lnTo>
                                    <a:pt x="599" y="554"/>
                                  </a:lnTo>
                                  <a:lnTo>
                                    <a:pt x="600" y="556"/>
                                  </a:lnTo>
                                  <a:lnTo>
                                    <a:pt x="601" y="557"/>
                                  </a:lnTo>
                                  <a:lnTo>
                                    <a:pt x="602" y="559"/>
                                  </a:lnTo>
                                  <a:lnTo>
                                    <a:pt x="603" y="561"/>
                                  </a:lnTo>
                                  <a:lnTo>
                                    <a:pt x="604" y="562"/>
                                  </a:lnTo>
                                  <a:lnTo>
                                    <a:pt x="606" y="564"/>
                                  </a:lnTo>
                                  <a:lnTo>
                                    <a:pt x="607" y="565"/>
                                  </a:lnTo>
                                  <a:lnTo>
                                    <a:pt x="608" y="567"/>
                                  </a:lnTo>
                                  <a:lnTo>
                                    <a:pt x="609" y="569"/>
                                  </a:lnTo>
                                  <a:lnTo>
                                    <a:pt x="610" y="571"/>
                                  </a:lnTo>
                                  <a:lnTo>
                                    <a:pt x="611" y="572"/>
                                  </a:lnTo>
                                  <a:lnTo>
                                    <a:pt x="613" y="575"/>
                                  </a:lnTo>
                                  <a:lnTo>
                                    <a:pt x="615" y="577"/>
                                  </a:lnTo>
                                  <a:lnTo>
                                    <a:pt x="616" y="580"/>
                                  </a:lnTo>
                                  <a:lnTo>
                                    <a:pt x="618" y="583"/>
                                  </a:lnTo>
                                  <a:lnTo>
                                    <a:pt x="620" y="586"/>
                                  </a:lnTo>
                                  <a:lnTo>
                                    <a:pt x="622" y="589"/>
                                  </a:lnTo>
                                  <a:lnTo>
                                    <a:pt x="623" y="591"/>
                                  </a:lnTo>
                                  <a:lnTo>
                                    <a:pt x="626" y="596"/>
                                  </a:lnTo>
                                  <a:lnTo>
                                    <a:pt x="629" y="600"/>
                                  </a:lnTo>
                                  <a:lnTo>
                                    <a:pt x="631" y="605"/>
                                  </a:lnTo>
                                  <a:lnTo>
                                    <a:pt x="634" y="609"/>
                                  </a:lnTo>
                                  <a:lnTo>
                                    <a:pt x="637" y="614"/>
                                  </a:lnTo>
                                  <a:lnTo>
                                    <a:pt x="639" y="618"/>
                                  </a:lnTo>
                                  <a:lnTo>
                                    <a:pt x="642" y="622"/>
                                  </a:lnTo>
                                  <a:lnTo>
                                    <a:pt x="645" y="627"/>
                                  </a:lnTo>
                                  <a:lnTo>
                                    <a:pt x="647" y="632"/>
                                  </a:lnTo>
                                  <a:lnTo>
                                    <a:pt x="650" y="636"/>
                                  </a:lnTo>
                                  <a:lnTo>
                                    <a:pt x="653" y="641"/>
                                  </a:lnTo>
                                  <a:lnTo>
                                    <a:pt x="655" y="646"/>
                                  </a:lnTo>
                                  <a:lnTo>
                                    <a:pt x="658" y="650"/>
                                  </a:lnTo>
                                  <a:lnTo>
                                    <a:pt x="660" y="655"/>
                                  </a:lnTo>
                                  <a:lnTo>
                                    <a:pt x="663" y="660"/>
                                  </a:lnTo>
                                  <a:lnTo>
                                    <a:pt x="665" y="665"/>
                                  </a:lnTo>
                                  <a:lnTo>
                                    <a:pt x="668" y="670"/>
                                  </a:lnTo>
                                  <a:lnTo>
                                    <a:pt x="670" y="675"/>
                                  </a:lnTo>
                                  <a:lnTo>
                                    <a:pt x="673" y="680"/>
                                  </a:lnTo>
                                  <a:lnTo>
                                    <a:pt x="675" y="685"/>
                                  </a:lnTo>
                                  <a:lnTo>
                                    <a:pt x="676" y="687"/>
                                  </a:lnTo>
                                  <a:lnTo>
                                    <a:pt x="677" y="688"/>
                                  </a:lnTo>
                                  <a:lnTo>
                                    <a:pt x="677" y="690"/>
                                  </a:lnTo>
                                  <a:lnTo>
                                    <a:pt x="678" y="691"/>
                                  </a:lnTo>
                                  <a:lnTo>
                                    <a:pt x="679" y="693"/>
                                  </a:lnTo>
                                  <a:lnTo>
                                    <a:pt x="679" y="694"/>
                                  </a:lnTo>
                                  <a:lnTo>
                                    <a:pt x="680" y="696"/>
                                  </a:lnTo>
                                  <a:lnTo>
                                    <a:pt x="681" y="697"/>
                                  </a:lnTo>
                                  <a:lnTo>
                                    <a:pt x="682" y="699"/>
                                  </a:lnTo>
                                  <a:lnTo>
                                    <a:pt x="682" y="700"/>
                                  </a:lnTo>
                                  <a:lnTo>
                                    <a:pt x="683" y="702"/>
                                  </a:lnTo>
                                  <a:lnTo>
                                    <a:pt x="684" y="703"/>
                                  </a:lnTo>
                                  <a:lnTo>
                                    <a:pt x="685" y="705"/>
                                  </a:lnTo>
                                  <a:lnTo>
                                    <a:pt x="685" y="707"/>
                                  </a:lnTo>
                                  <a:lnTo>
                                    <a:pt x="686" y="708"/>
                                  </a:lnTo>
                                  <a:lnTo>
                                    <a:pt x="687" y="709"/>
                                  </a:lnTo>
                                  <a:lnTo>
                                    <a:pt x="688" y="711"/>
                                  </a:lnTo>
                                  <a:lnTo>
                                    <a:pt x="688" y="713"/>
                                  </a:lnTo>
                                  <a:lnTo>
                                    <a:pt x="689" y="714"/>
                                  </a:lnTo>
                                  <a:lnTo>
                                    <a:pt x="689" y="716"/>
                                  </a:lnTo>
                                  <a:lnTo>
                                    <a:pt x="691" y="718"/>
                                  </a:lnTo>
                                  <a:lnTo>
                                    <a:pt x="692" y="721"/>
                                  </a:lnTo>
                                  <a:lnTo>
                                    <a:pt x="693" y="724"/>
                                  </a:lnTo>
                                  <a:lnTo>
                                    <a:pt x="694" y="727"/>
                                  </a:lnTo>
                                  <a:lnTo>
                                    <a:pt x="695" y="729"/>
                                  </a:lnTo>
                                  <a:lnTo>
                                    <a:pt x="696" y="732"/>
                                  </a:lnTo>
                                  <a:lnTo>
                                    <a:pt x="697" y="735"/>
                                  </a:lnTo>
                                  <a:lnTo>
                                    <a:pt x="698" y="737"/>
                                  </a:lnTo>
                                  <a:lnTo>
                                    <a:pt x="700" y="740"/>
                                  </a:lnTo>
                                  <a:lnTo>
                                    <a:pt x="701" y="743"/>
                                  </a:lnTo>
                                  <a:lnTo>
                                    <a:pt x="702" y="746"/>
                                  </a:lnTo>
                                  <a:lnTo>
                                    <a:pt x="703" y="748"/>
                                  </a:lnTo>
                                  <a:lnTo>
                                    <a:pt x="704" y="751"/>
                                  </a:lnTo>
                                  <a:lnTo>
                                    <a:pt x="705" y="754"/>
                                  </a:lnTo>
                                  <a:lnTo>
                                    <a:pt x="706" y="757"/>
                                  </a:lnTo>
                                  <a:lnTo>
                                    <a:pt x="707" y="760"/>
                                  </a:lnTo>
                                  <a:lnTo>
                                    <a:pt x="708" y="762"/>
                                  </a:lnTo>
                                  <a:lnTo>
                                    <a:pt x="709" y="765"/>
                                  </a:lnTo>
                                  <a:lnTo>
                                    <a:pt x="710" y="768"/>
                                  </a:lnTo>
                                  <a:lnTo>
                                    <a:pt x="711" y="771"/>
                                  </a:lnTo>
                                  <a:lnTo>
                                    <a:pt x="714" y="779"/>
                                  </a:lnTo>
                                  <a:lnTo>
                                    <a:pt x="717" y="787"/>
                                  </a:lnTo>
                                  <a:lnTo>
                                    <a:pt x="720" y="796"/>
                                  </a:lnTo>
                                  <a:lnTo>
                                    <a:pt x="720" y="798"/>
                                  </a:lnTo>
                                  <a:lnTo>
                                    <a:pt x="721" y="800"/>
                                  </a:lnTo>
                                  <a:lnTo>
                                    <a:pt x="722" y="802"/>
                                  </a:lnTo>
                                  <a:lnTo>
                                    <a:pt x="723" y="804"/>
                                  </a:lnTo>
                                  <a:lnTo>
                                    <a:pt x="723" y="806"/>
                                  </a:lnTo>
                                  <a:lnTo>
                                    <a:pt x="724" y="808"/>
                                  </a:lnTo>
                                  <a:lnTo>
                                    <a:pt x="724" y="810"/>
                                  </a:lnTo>
                                  <a:lnTo>
                                    <a:pt x="725" y="813"/>
                                  </a:lnTo>
                                  <a:lnTo>
                                    <a:pt x="726" y="814"/>
                                  </a:lnTo>
                                  <a:lnTo>
                                    <a:pt x="726" y="816"/>
                                  </a:lnTo>
                                  <a:lnTo>
                                    <a:pt x="727" y="817"/>
                                  </a:lnTo>
                                  <a:lnTo>
                                    <a:pt x="727" y="819"/>
                                  </a:lnTo>
                                  <a:lnTo>
                                    <a:pt x="728" y="820"/>
                                  </a:lnTo>
                                  <a:lnTo>
                                    <a:pt x="728" y="822"/>
                                  </a:lnTo>
                                  <a:lnTo>
                                    <a:pt x="729" y="824"/>
                                  </a:lnTo>
                                  <a:lnTo>
                                    <a:pt x="729" y="825"/>
                                  </a:lnTo>
                                  <a:lnTo>
                                    <a:pt x="730" y="827"/>
                                  </a:lnTo>
                                  <a:lnTo>
                                    <a:pt x="730" y="829"/>
                                  </a:lnTo>
                                  <a:lnTo>
                                    <a:pt x="731" y="830"/>
                                  </a:lnTo>
                                  <a:lnTo>
                                    <a:pt x="732" y="832"/>
                                  </a:lnTo>
                                  <a:lnTo>
                                    <a:pt x="732" y="834"/>
                                  </a:lnTo>
                                  <a:lnTo>
                                    <a:pt x="733" y="835"/>
                                  </a:lnTo>
                                  <a:lnTo>
                                    <a:pt x="733" y="837"/>
                                  </a:lnTo>
                                  <a:lnTo>
                                    <a:pt x="734" y="839"/>
                                  </a:lnTo>
                                  <a:lnTo>
                                    <a:pt x="734" y="840"/>
                                  </a:lnTo>
                                  <a:lnTo>
                                    <a:pt x="735" y="842"/>
                                  </a:lnTo>
                                  <a:lnTo>
                                    <a:pt x="735" y="844"/>
                                  </a:lnTo>
                                  <a:lnTo>
                                    <a:pt x="736" y="845"/>
                                  </a:lnTo>
                                  <a:lnTo>
                                    <a:pt x="749" y="890"/>
                                  </a:lnTo>
                                  <a:lnTo>
                                    <a:pt x="749" y="89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2" name="Freeform 511"/>
                          <wps:cNvSpPr>
                            <a:spLocks/>
                          </wps:cNvSpPr>
                          <wps:spPr bwMode="auto">
                            <a:xfrm>
                              <a:off x="653" y="1056"/>
                              <a:ext cx="8287" cy="9859"/>
                            </a:xfrm>
                            <a:custGeom>
                              <a:avLst/>
                              <a:gdLst>
                                <a:gd name="T0" fmla="*/ 714 w 749"/>
                                <a:gd name="T1" fmla="*/ 783 h 896"/>
                                <a:gd name="T2" fmla="*/ 688 w 749"/>
                                <a:gd name="T3" fmla="*/ 715 h 896"/>
                                <a:gd name="T4" fmla="*/ 673 w 749"/>
                                <a:gd name="T5" fmla="*/ 683 h 896"/>
                                <a:gd name="T6" fmla="*/ 650 w 749"/>
                                <a:gd name="T7" fmla="*/ 640 h 896"/>
                                <a:gd name="T8" fmla="*/ 636 w 749"/>
                                <a:gd name="T9" fmla="*/ 616 h 896"/>
                                <a:gd name="T10" fmla="*/ 616 w 749"/>
                                <a:gd name="T11" fmla="*/ 582 h 896"/>
                                <a:gd name="T12" fmla="*/ 596 w 749"/>
                                <a:gd name="T13" fmla="*/ 552 h 896"/>
                                <a:gd name="T14" fmla="*/ 576 w 749"/>
                                <a:gd name="T15" fmla="*/ 523 h 896"/>
                                <a:gd name="T16" fmla="*/ 556 w 749"/>
                                <a:gd name="T17" fmla="*/ 497 h 896"/>
                                <a:gd name="T18" fmla="*/ 533 w 749"/>
                                <a:gd name="T19" fmla="*/ 468 h 896"/>
                                <a:gd name="T20" fmla="*/ 514 w 749"/>
                                <a:gd name="T21" fmla="*/ 445 h 896"/>
                                <a:gd name="T22" fmla="*/ 502 w 749"/>
                                <a:gd name="T23" fmla="*/ 429 h 896"/>
                                <a:gd name="T24" fmla="*/ 489 w 749"/>
                                <a:gd name="T25" fmla="*/ 412 h 896"/>
                                <a:gd name="T26" fmla="*/ 459 w 749"/>
                                <a:gd name="T27" fmla="*/ 371 h 896"/>
                                <a:gd name="T28" fmla="*/ 415 w 749"/>
                                <a:gd name="T29" fmla="*/ 308 h 896"/>
                                <a:gd name="T30" fmla="*/ 386 w 749"/>
                                <a:gd name="T31" fmla="*/ 273 h 896"/>
                                <a:gd name="T32" fmla="*/ 368 w 749"/>
                                <a:gd name="T33" fmla="*/ 253 h 896"/>
                                <a:gd name="T34" fmla="*/ 348 w 749"/>
                                <a:gd name="T35" fmla="*/ 231 h 896"/>
                                <a:gd name="T36" fmla="*/ 334 w 749"/>
                                <a:gd name="T37" fmla="*/ 217 h 896"/>
                                <a:gd name="T38" fmla="*/ 318 w 749"/>
                                <a:gd name="T39" fmla="*/ 203 h 896"/>
                                <a:gd name="T40" fmla="*/ 304 w 749"/>
                                <a:gd name="T41" fmla="*/ 191 h 896"/>
                                <a:gd name="T42" fmla="*/ 271 w 749"/>
                                <a:gd name="T43" fmla="*/ 165 h 896"/>
                                <a:gd name="T44" fmla="*/ 242 w 749"/>
                                <a:gd name="T45" fmla="*/ 145 h 896"/>
                                <a:gd name="T46" fmla="*/ 217 w 749"/>
                                <a:gd name="T47" fmla="*/ 127 h 896"/>
                                <a:gd name="T48" fmla="*/ 187 w 749"/>
                                <a:gd name="T49" fmla="*/ 109 h 896"/>
                                <a:gd name="T50" fmla="*/ 154 w 749"/>
                                <a:gd name="T51" fmla="*/ 89 h 896"/>
                                <a:gd name="T52" fmla="*/ 124 w 749"/>
                                <a:gd name="T53" fmla="*/ 70 h 896"/>
                                <a:gd name="T54" fmla="*/ 108 w 749"/>
                                <a:gd name="T55" fmla="*/ 61 h 896"/>
                                <a:gd name="T56" fmla="*/ 96 w 749"/>
                                <a:gd name="T57" fmla="*/ 54 h 896"/>
                                <a:gd name="T58" fmla="*/ 114 w 749"/>
                                <a:gd name="T59" fmla="*/ 66 h 896"/>
                                <a:gd name="T60" fmla="*/ 134 w 749"/>
                                <a:gd name="T61" fmla="*/ 78 h 896"/>
                                <a:gd name="T62" fmla="*/ 157 w 749"/>
                                <a:gd name="T63" fmla="*/ 92 h 896"/>
                                <a:gd name="T64" fmla="*/ 187 w 749"/>
                                <a:gd name="T65" fmla="*/ 110 h 896"/>
                                <a:gd name="T66" fmla="*/ 221 w 749"/>
                                <a:gd name="T67" fmla="*/ 132 h 896"/>
                                <a:gd name="T68" fmla="*/ 236 w 749"/>
                                <a:gd name="T69" fmla="*/ 142 h 896"/>
                                <a:gd name="T70" fmla="*/ 257 w 749"/>
                                <a:gd name="T71" fmla="*/ 156 h 896"/>
                                <a:gd name="T72" fmla="*/ 275 w 749"/>
                                <a:gd name="T73" fmla="*/ 170 h 896"/>
                                <a:gd name="T74" fmla="*/ 292 w 749"/>
                                <a:gd name="T75" fmla="*/ 182 h 896"/>
                                <a:gd name="T76" fmla="*/ 323 w 749"/>
                                <a:gd name="T77" fmla="*/ 209 h 896"/>
                                <a:gd name="T78" fmla="*/ 351 w 749"/>
                                <a:gd name="T79" fmla="*/ 235 h 896"/>
                                <a:gd name="T80" fmla="*/ 372 w 749"/>
                                <a:gd name="T81" fmla="*/ 258 h 896"/>
                                <a:gd name="T82" fmla="*/ 393 w 749"/>
                                <a:gd name="T83" fmla="*/ 282 h 896"/>
                                <a:gd name="T84" fmla="*/ 404 w 749"/>
                                <a:gd name="T85" fmla="*/ 296 h 896"/>
                                <a:gd name="T86" fmla="*/ 414 w 749"/>
                                <a:gd name="T87" fmla="*/ 309 h 896"/>
                                <a:gd name="T88" fmla="*/ 500 w 749"/>
                                <a:gd name="T89" fmla="*/ 427 h 896"/>
                                <a:gd name="T90" fmla="*/ 516 w 749"/>
                                <a:gd name="T91" fmla="*/ 448 h 896"/>
                                <a:gd name="T92" fmla="*/ 537 w 749"/>
                                <a:gd name="T93" fmla="*/ 476 h 896"/>
                                <a:gd name="T94" fmla="*/ 567 w 749"/>
                                <a:gd name="T95" fmla="*/ 513 h 896"/>
                                <a:gd name="T96" fmla="*/ 589 w 749"/>
                                <a:gd name="T97" fmla="*/ 543 h 896"/>
                                <a:gd name="T98" fmla="*/ 600 w 749"/>
                                <a:gd name="T99" fmla="*/ 559 h 896"/>
                                <a:gd name="T100" fmla="*/ 613 w 749"/>
                                <a:gd name="T101" fmla="*/ 579 h 896"/>
                                <a:gd name="T102" fmla="*/ 626 w 749"/>
                                <a:gd name="T103" fmla="*/ 601 h 896"/>
                                <a:gd name="T104" fmla="*/ 638 w 749"/>
                                <a:gd name="T105" fmla="*/ 619 h 896"/>
                                <a:gd name="T106" fmla="*/ 647 w 749"/>
                                <a:gd name="T107" fmla="*/ 636 h 896"/>
                                <a:gd name="T108" fmla="*/ 657 w 749"/>
                                <a:gd name="T109" fmla="*/ 654 h 896"/>
                                <a:gd name="T110" fmla="*/ 669 w 749"/>
                                <a:gd name="T111" fmla="*/ 678 h 896"/>
                                <a:gd name="T112" fmla="*/ 677 w 749"/>
                                <a:gd name="T113" fmla="*/ 695 h 896"/>
                                <a:gd name="T114" fmla="*/ 683 w 749"/>
                                <a:gd name="T115" fmla="*/ 707 h 896"/>
                                <a:gd name="T116" fmla="*/ 691 w 749"/>
                                <a:gd name="T117" fmla="*/ 725 h 896"/>
                                <a:gd name="T118" fmla="*/ 706 w 749"/>
                                <a:gd name="T119" fmla="*/ 761 h 896"/>
                                <a:gd name="T120" fmla="*/ 743 w 749"/>
                                <a:gd name="T121" fmla="*/ 875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49" h="896">
                                  <a:moveTo>
                                    <a:pt x="749" y="896"/>
                                  </a:moveTo>
                                  <a:lnTo>
                                    <a:pt x="749" y="896"/>
                                  </a:lnTo>
                                  <a:lnTo>
                                    <a:pt x="749" y="895"/>
                                  </a:lnTo>
                                  <a:lnTo>
                                    <a:pt x="738" y="855"/>
                                  </a:lnTo>
                                  <a:lnTo>
                                    <a:pt x="736" y="848"/>
                                  </a:lnTo>
                                  <a:lnTo>
                                    <a:pt x="733" y="842"/>
                                  </a:lnTo>
                                  <a:lnTo>
                                    <a:pt x="731" y="835"/>
                                  </a:lnTo>
                                  <a:lnTo>
                                    <a:pt x="729" y="828"/>
                                  </a:lnTo>
                                  <a:lnTo>
                                    <a:pt x="727" y="821"/>
                                  </a:lnTo>
                                  <a:lnTo>
                                    <a:pt x="725" y="815"/>
                                  </a:lnTo>
                                  <a:lnTo>
                                    <a:pt x="723" y="808"/>
                                  </a:lnTo>
                                  <a:lnTo>
                                    <a:pt x="721" y="802"/>
                                  </a:lnTo>
                                  <a:lnTo>
                                    <a:pt x="719" y="795"/>
                                  </a:lnTo>
                                  <a:lnTo>
                                    <a:pt x="716" y="789"/>
                                  </a:lnTo>
                                  <a:lnTo>
                                    <a:pt x="714" y="783"/>
                                  </a:lnTo>
                                  <a:lnTo>
                                    <a:pt x="712" y="776"/>
                                  </a:lnTo>
                                  <a:lnTo>
                                    <a:pt x="710" y="770"/>
                                  </a:lnTo>
                                  <a:lnTo>
                                    <a:pt x="707" y="764"/>
                                  </a:lnTo>
                                  <a:lnTo>
                                    <a:pt x="705" y="758"/>
                                  </a:lnTo>
                                  <a:lnTo>
                                    <a:pt x="703" y="751"/>
                                  </a:lnTo>
                                  <a:lnTo>
                                    <a:pt x="700" y="745"/>
                                  </a:lnTo>
                                  <a:lnTo>
                                    <a:pt x="698" y="739"/>
                                  </a:lnTo>
                                  <a:lnTo>
                                    <a:pt x="695" y="733"/>
                                  </a:lnTo>
                                  <a:lnTo>
                                    <a:pt x="693" y="727"/>
                                  </a:lnTo>
                                  <a:lnTo>
                                    <a:pt x="692" y="725"/>
                                  </a:lnTo>
                                  <a:lnTo>
                                    <a:pt x="691" y="724"/>
                                  </a:lnTo>
                                  <a:lnTo>
                                    <a:pt x="691" y="722"/>
                                  </a:lnTo>
                                  <a:lnTo>
                                    <a:pt x="690" y="721"/>
                                  </a:lnTo>
                                  <a:lnTo>
                                    <a:pt x="689" y="719"/>
                                  </a:lnTo>
                                  <a:lnTo>
                                    <a:pt x="689" y="718"/>
                                  </a:lnTo>
                                  <a:lnTo>
                                    <a:pt x="688" y="716"/>
                                  </a:lnTo>
                                  <a:lnTo>
                                    <a:pt x="688" y="715"/>
                                  </a:lnTo>
                                  <a:lnTo>
                                    <a:pt x="687" y="714"/>
                                  </a:lnTo>
                                  <a:lnTo>
                                    <a:pt x="686" y="712"/>
                                  </a:lnTo>
                                  <a:lnTo>
                                    <a:pt x="686" y="711"/>
                                  </a:lnTo>
                                  <a:lnTo>
                                    <a:pt x="685" y="709"/>
                                  </a:lnTo>
                                  <a:lnTo>
                                    <a:pt x="684" y="707"/>
                                  </a:lnTo>
                                  <a:lnTo>
                                    <a:pt x="684" y="706"/>
                                  </a:lnTo>
                                  <a:lnTo>
                                    <a:pt x="683" y="705"/>
                                  </a:lnTo>
                                  <a:lnTo>
                                    <a:pt x="682" y="703"/>
                                  </a:lnTo>
                                  <a:lnTo>
                                    <a:pt x="682" y="702"/>
                                  </a:lnTo>
                                  <a:lnTo>
                                    <a:pt x="681" y="700"/>
                                  </a:lnTo>
                                  <a:lnTo>
                                    <a:pt x="680" y="699"/>
                                  </a:lnTo>
                                  <a:lnTo>
                                    <a:pt x="679" y="697"/>
                                  </a:lnTo>
                                  <a:lnTo>
                                    <a:pt x="678" y="695"/>
                                  </a:lnTo>
                                  <a:lnTo>
                                    <a:pt x="677" y="691"/>
                                  </a:lnTo>
                                  <a:lnTo>
                                    <a:pt x="675" y="688"/>
                                  </a:lnTo>
                                  <a:lnTo>
                                    <a:pt x="674" y="686"/>
                                  </a:lnTo>
                                  <a:lnTo>
                                    <a:pt x="673" y="683"/>
                                  </a:lnTo>
                                  <a:lnTo>
                                    <a:pt x="671" y="680"/>
                                  </a:lnTo>
                                  <a:lnTo>
                                    <a:pt x="670" y="677"/>
                                  </a:lnTo>
                                  <a:lnTo>
                                    <a:pt x="668" y="674"/>
                                  </a:lnTo>
                                  <a:lnTo>
                                    <a:pt x="667" y="671"/>
                                  </a:lnTo>
                                  <a:lnTo>
                                    <a:pt x="666" y="668"/>
                                  </a:lnTo>
                                  <a:lnTo>
                                    <a:pt x="664" y="666"/>
                                  </a:lnTo>
                                  <a:lnTo>
                                    <a:pt x="663" y="663"/>
                                  </a:lnTo>
                                  <a:lnTo>
                                    <a:pt x="661" y="660"/>
                                  </a:lnTo>
                                  <a:lnTo>
                                    <a:pt x="660" y="658"/>
                                  </a:lnTo>
                                  <a:lnTo>
                                    <a:pt x="659" y="655"/>
                                  </a:lnTo>
                                  <a:lnTo>
                                    <a:pt x="657" y="652"/>
                                  </a:lnTo>
                                  <a:lnTo>
                                    <a:pt x="656" y="650"/>
                                  </a:lnTo>
                                  <a:lnTo>
                                    <a:pt x="654" y="647"/>
                                  </a:lnTo>
                                  <a:lnTo>
                                    <a:pt x="653" y="644"/>
                                  </a:lnTo>
                                  <a:lnTo>
                                    <a:pt x="651" y="642"/>
                                  </a:lnTo>
                                  <a:lnTo>
                                    <a:pt x="651" y="641"/>
                                  </a:lnTo>
                                  <a:lnTo>
                                    <a:pt x="650" y="640"/>
                                  </a:lnTo>
                                  <a:lnTo>
                                    <a:pt x="649" y="638"/>
                                  </a:lnTo>
                                  <a:lnTo>
                                    <a:pt x="649" y="637"/>
                                  </a:lnTo>
                                  <a:lnTo>
                                    <a:pt x="648" y="636"/>
                                  </a:lnTo>
                                  <a:lnTo>
                                    <a:pt x="647" y="635"/>
                                  </a:lnTo>
                                  <a:lnTo>
                                    <a:pt x="647" y="634"/>
                                  </a:lnTo>
                                  <a:lnTo>
                                    <a:pt x="646" y="632"/>
                                  </a:lnTo>
                                  <a:lnTo>
                                    <a:pt x="645" y="631"/>
                                  </a:lnTo>
                                  <a:lnTo>
                                    <a:pt x="644" y="630"/>
                                  </a:lnTo>
                                  <a:lnTo>
                                    <a:pt x="644" y="629"/>
                                  </a:lnTo>
                                  <a:lnTo>
                                    <a:pt x="643" y="627"/>
                                  </a:lnTo>
                                  <a:lnTo>
                                    <a:pt x="643" y="626"/>
                                  </a:lnTo>
                                  <a:lnTo>
                                    <a:pt x="642" y="624"/>
                                  </a:lnTo>
                                  <a:lnTo>
                                    <a:pt x="641" y="623"/>
                                  </a:lnTo>
                                  <a:lnTo>
                                    <a:pt x="640" y="622"/>
                                  </a:lnTo>
                                  <a:lnTo>
                                    <a:pt x="639" y="621"/>
                                  </a:lnTo>
                                  <a:lnTo>
                                    <a:pt x="639" y="619"/>
                                  </a:lnTo>
                                  <a:lnTo>
                                    <a:pt x="636" y="616"/>
                                  </a:lnTo>
                                  <a:lnTo>
                                    <a:pt x="634" y="612"/>
                                  </a:lnTo>
                                  <a:lnTo>
                                    <a:pt x="632" y="609"/>
                                  </a:lnTo>
                                  <a:lnTo>
                                    <a:pt x="630" y="605"/>
                                  </a:lnTo>
                                  <a:lnTo>
                                    <a:pt x="628" y="602"/>
                                  </a:lnTo>
                                  <a:lnTo>
                                    <a:pt x="627" y="600"/>
                                  </a:lnTo>
                                  <a:lnTo>
                                    <a:pt x="626" y="598"/>
                                  </a:lnTo>
                                  <a:lnTo>
                                    <a:pt x="625" y="597"/>
                                  </a:lnTo>
                                  <a:lnTo>
                                    <a:pt x="624" y="595"/>
                                  </a:lnTo>
                                  <a:lnTo>
                                    <a:pt x="623" y="594"/>
                                  </a:lnTo>
                                  <a:lnTo>
                                    <a:pt x="622" y="593"/>
                                  </a:lnTo>
                                  <a:lnTo>
                                    <a:pt x="621" y="591"/>
                                  </a:lnTo>
                                  <a:lnTo>
                                    <a:pt x="620" y="590"/>
                                  </a:lnTo>
                                  <a:lnTo>
                                    <a:pt x="619" y="588"/>
                                  </a:lnTo>
                                  <a:lnTo>
                                    <a:pt x="619" y="587"/>
                                  </a:lnTo>
                                  <a:lnTo>
                                    <a:pt x="618" y="585"/>
                                  </a:lnTo>
                                  <a:lnTo>
                                    <a:pt x="617" y="584"/>
                                  </a:lnTo>
                                  <a:lnTo>
                                    <a:pt x="616" y="582"/>
                                  </a:lnTo>
                                  <a:lnTo>
                                    <a:pt x="615" y="581"/>
                                  </a:lnTo>
                                  <a:lnTo>
                                    <a:pt x="614" y="579"/>
                                  </a:lnTo>
                                  <a:lnTo>
                                    <a:pt x="613" y="578"/>
                                  </a:lnTo>
                                  <a:lnTo>
                                    <a:pt x="612" y="576"/>
                                  </a:lnTo>
                                  <a:lnTo>
                                    <a:pt x="611" y="575"/>
                                  </a:lnTo>
                                  <a:lnTo>
                                    <a:pt x="610" y="574"/>
                                  </a:lnTo>
                                  <a:lnTo>
                                    <a:pt x="609" y="572"/>
                                  </a:lnTo>
                                  <a:lnTo>
                                    <a:pt x="608" y="570"/>
                                  </a:lnTo>
                                  <a:lnTo>
                                    <a:pt x="607" y="568"/>
                                  </a:lnTo>
                                  <a:lnTo>
                                    <a:pt x="605" y="566"/>
                                  </a:lnTo>
                                  <a:lnTo>
                                    <a:pt x="604" y="564"/>
                                  </a:lnTo>
                                  <a:lnTo>
                                    <a:pt x="603" y="562"/>
                                  </a:lnTo>
                                  <a:lnTo>
                                    <a:pt x="601" y="560"/>
                                  </a:lnTo>
                                  <a:lnTo>
                                    <a:pt x="600" y="558"/>
                                  </a:lnTo>
                                  <a:lnTo>
                                    <a:pt x="599" y="556"/>
                                  </a:lnTo>
                                  <a:lnTo>
                                    <a:pt x="598" y="554"/>
                                  </a:lnTo>
                                  <a:lnTo>
                                    <a:pt x="596" y="552"/>
                                  </a:lnTo>
                                  <a:lnTo>
                                    <a:pt x="595" y="551"/>
                                  </a:lnTo>
                                  <a:lnTo>
                                    <a:pt x="594" y="549"/>
                                  </a:lnTo>
                                  <a:lnTo>
                                    <a:pt x="593" y="547"/>
                                  </a:lnTo>
                                  <a:lnTo>
                                    <a:pt x="591" y="545"/>
                                  </a:lnTo>
                                  <a:lnTo>
                                    <a:pt x="590" y="543"/>
                                  </a:lnTo>
                                  <a:lnTo>
                                    <a:pt x="589" y="541"/>
                                  </a:lnTo>
                                  <a:lnTo>
                                    <a:pt x="587" y="540"/>
                                  </a:lnTo>
                                  <a:lnTo>
                                    <a:pt x="586" y="538"/>
                                  </a:lnTo>
                                  <a:lnTo>
                                    <a:pt x="585" y="536"/>
                                  </a:lnTo>
                                  <a:lnTo>
                                    <a:pt x="583" y="534"/>
                                  </a:lnTo>
                                  <a:lnTo>
                                    <a:pt x="582" y="532"/>
                                  </a:lnTo>
                                  <a:lnTo>
                                    <a:pt x="581" y="531"/>
                                  </a:lnTo>
                                  <a:lnTo>
                                    <a:pt x="580" y="529"/>
                                  </a:lnTo>
                                  <a:lnTo>
                                    <a:pt x="578" y="527"/>
                                  </a:lnTo>
                                  <a:lnTo>
                                    <a:pt x="577" y="526"/>
                                  </a:lnTo>
                                  <a:lnTo>
                                    <a:pt x="576" y="525"/>
                                  </a:lnTo>
                                  <a:lnTo>
                                    <a:pt x="576" y="523"/>
                                  </a:lnTo>
                                  <a:lnTo>
                                    <a:pt x="575" y="522"/>
                                  </a:lnTo>
                                  <a:lnTo>
                                    <a:pt x="574" y="521"/>
                                  </a:lnTo>
                                  <a:lnTo>
                                    <a:pt x="573" y="520"/>
                                  </a:lnTo>
                                  <a:lnTo>
                                    <a:pt x="572" y="518"/>
                                  </a:lnTo>
                                  <a:lnTo>
                                    <a:pt x="570" y="516"/>
                                  </a:lnTo>
                                  <a:lnTo>
                                    <a:pt x="569" y="515"/>
                                  </a:lnTo>
                                  <a:lnTo>
                                    <a:pt x="568" y="513"/>
                                  </a:lnTo>
                                  <a:lnTo>
                                    <a:pt x="567" y="511"/>
                                  </a:lnTo>
                                  <a:lnTo>
                                    <a:pt x="566" y="510"/>
                                  </a:lnTo>
                                  <a:lnTo>
                                    <a:pt x="564" y="508"/>
                                  </a:lnTo>
                                  <a:lnTo>
                                    <a:pt x="563" y="507"/>
                                  </a:lnTo>
                                  <a:lnTo>
                                    <a:pt x="562" y="505"/>
                                  </a:lnTo>
                                  <a:lnTo>
                                    <a:pt x="561" y="503"/>
                                  </a:lnTo>
                                  <a:lnTo>
                                    <a:pt x="559" y="502"/>
                                  </a:lnTo>
                                  <a:lnTo>
                                    <a:pt x="558" y="500"/>
                                  </a:lnTo>
                                  <a:lnTo>
                                    <a:pt x="557" y="499"/>
                                  </a:lnTo>
                                  <a:lnTo>
                                    <a:pt x="556" y="497"/>
                                  </a:lnTo>
                                  <a:lnTo>
                                    <a:pt x="554" y="496"/>
                                  </a:lnTo>
                                  <a:lnTo>
                                    <a:pt x="553" y="494"/>
                                  </a:lnTo>
                                  <a:lnTo>
                                    <a:pt x="552" y="492"/>
                                  </a:lnTo>
                                  <a:lnTo>
                                    <a:pt x="551" y="491"/>
                                  </a:lnTo>
                                  <a:lnTo>
                                    <a:pt x="549" y="489"/>
                                  </a:lnTo>
                                  <a:lnTo>
                                    <a:pt x="548" y="488"/>
                                  </a:lnTo>
                                  <a:lnTo>
                                    <a:pt x="547" y="486"/>
                                  </a:lnTo>
                                  <a:lnTo>
                                    <a:pt x="545" y="484"/>
                                  </a:lnTo>
                                  <a:lnTo>
                                    <a:pt x="544" y="482"/>
                                  </a:lnTo>
                                  <a:lnTo>
                                    <a:pt x="542" y="481"/>
                                  </a:lnTo>
                                  <a:lnTo>
                                    <a:pt x="541" y="479"/>
                                  </a:lnTo>
                                  <a:lnTo>
                                    <a:pt x="540" y="477"/>
                                  </a:lnTo>
                                  <a:lnTo>
                                    <a:pt x="538" y="475"/>
                                  </a:lnTo>
                                  <a:lnTo>
                                    <a:pt x="537" y="473"/>
                                  </a:lnTo>
                                  <a:lnTo>
                                    <a:pt x="535" y="471"/>
                                  </a:lnTo>
                                  <a:lnTo>
                                    <a:pt x="534" y="469"/>
                                  </a:lnTo>
                                  <a:lnTo>
                                    <a:pt x="533" y="468"/>
                                  </a:lnTo>
                                  <a:lnTo>
                                    <a:pt x="531" y="466"/>
                                  </a:lnTo>
                                  <a:lnTo>
                                    <a:pt x="530" y="464"/>
                                  </a:lnTo>
                                  <a:lnTo>
                                    <a:pt x="529" y="462"/>
                                  </a:lnTo>
                                  <a:lnTo>
                                    <a:pt x="527" y="461"/>
                                  </a:lnTo>
                                  <a:lnTo>
                                    <a:pt x="526" y="459"/>
                                  </a:lnTo>
                                  <a:lnTo>
                                    <a:pt x="524" y="457"/>
                                  </a:lnTo>
                                  <a:lnTo>
                                    <a:pt x="523" y="455"/>
                                  </a:lnTo>
                                  <a:lnTo>
                                    <a:pt x="521" y="454"/>
                                  </a:lnTo>
                                  <a:lnTo>
                                    <a:pt x="520" y="452"/>
                                  </a:lnTo>
                                  <a:lnTo>
                                    <a:pt x="519" y="451"/>
                                  </a:lnTo>
                                  <a:lnTo>
                                    <a:pt x="519" y="450"/>
                                  </a:lnTo>
                                  <a:lnTo>
                                    <a:pt x="518" y="449"/>
                                  </a:lnTo>
                                  <a:lnTo>
                                    <a:pt x="517" y="449"/>
                                  </a:lnTo>
                                  <a:lnTo>
                                    <a:pt x="516" y="448"/>
                                  </a:lnTo>
                                  <a:lnTo>
                                    <a:pt x="516" y="447"/>
                                  </a:lnTo>
                                  <a:lnTo>
                                    <a:pt x="515" y="446"/>
                                  </a:lnTo>
                                  <a:lnTo>
                                    <a:pt x="514" y="445"/>
                                  </a:lnTo>
                                  <a:lnTo>
                                    <a:pt x="514" y="444"/>
                                  </a:lnTo>
                                  <a:lnTo>
                                    <a:pt x="513" y="443"/>
                                  </a:lnTo>
                                  <a:lnTo>
                                    <a:pt x="512" y="442"/>
                                  </a:lnTo>
                                  <a:lnTo>
                                    <a:pt x="511" y="442"/>
                                  </a:lnTo>
                                  <a:lnTo>
                                    <a:pt x="511" y="440"/>
                                  </a:lnTo>
                                  <a:lnTo>
                                    <a:pt x="510" y="439"/>
                                  </a:lnTo>
                                  <a:lnTo>
                                    <a:pt x="509" y="439"/>
                                  </a:lnTo>
                                  <a:lnTo>
                                    <a:pt x="509" y="438"/>
                                  </a:lnTo>
                                  <a:lnTo>
                                    <a:pt x="508" y="437"/>
                                  </a:lnTo>
                                  <a:lnTo>
                                    <a:pt x="507" y="436"/>
                                  </a:lnTo>
                                  <a:lnTo>
                                    <a:pt x="506" y="435"/>
                                  </a:lnTo>
                                  <a:lnTo>
                                    <a:pt x="506" y="434"/>
                                  </a:lnTo>
                                  <a:lnTo>
                                    <a:pt x="505" y="433"/>
                                  </a:lnTo>
                                  <a:lnTo>
                                    <a:pt x="504" y="432"/>
                                  </a:lnTo>
                                  <a:lnTo>
                                    <a:pt x="503" y="431"/>
                                  </a:lnTo>
                                  <a:lnTo>
                                    <a:pt x="503" y="430"/>
                                  </a:lnTo>
                                  <a:lnTo>
                                    <a:pt x="502" y="429"/>
                                  </a:lnTo>
                                  <a:lnTo>
                                    <a:pt x="501" y="428"/>
                                  </a:lnTo>
                                  <a:lnTo>
                                    <a:pt x="501" y="427"/>
                                  </a:lnTo>
                                  <a:lnTo>
                                    <a:pt x="500" y="426"/>
                                  </a:lnTo>
                                  <a:lnTo>
                                    <a:pt x="499" y="425"/>
                                  </a:lnTo>
                                  <a:lnTo>
                                    <a:pt x="498" y="424"/>
                                  </a:lnTo>
                                  <a:lnTo>
                                    <a:pt x="497" y="423"/>
                                  </a:lnTo>
                                  <a:lnTo>
                                    <a:pt x="497" y="422"/>
                                  </a:lnTo>
                                  <a:lnTo>
                                    <a:pt x="496" y="421"/>
                                  </a:lnTo>
                                  <a:lnTo>
                                    <a:pt x="495" y="420"/>
                                  </a:lnTo>
                                  <a:lnTo>
                                    <a:pt x="494" y="419"/>
                                  </a:lnTo>
                                  <a:lnTo>
                                    <a:pt x="494" y="418"/>
                                  </a:lnTo>
                                  <a:lnTo>
                                    <a:pt x="493" y="417"/>
                                  </a:lnTo>
                                  <a:lnTo>
                                    <a:pt x="492" y="416"/>
                                  </a:lnTo>
                                  <a:lnTo>
                                    <a:pt x="491" y="415"/>
                                  </a:lnTo>
                                  <a:lnTo>
                                    <a:pt x="490" y="414"/>
                                  </a:lnTo>
                                  <a:lnTo>
                                    <a:pt x="490" y="413"/>
                                  </a:lnTo>
                                  <a:lnTo>
                                    <a:pt x="489" y="412"/>
                                  </a:lnTo>
                                  <a:lnTo>
                                    <a:pt x="488" y="411"/>
                                  </a:lnTo>
                                  <a:lnTo>
                                    <a:pt x="487" y="410"/>
                                  </a:lnTo>
                                  <a:lnTo>
                                    <a:pt x="486" y="409"/>
                                  </a:lnTo>
                                  <a:lnTo>
                                    <a:pt x="485" y="407"/>
                                  </a:lnTo>
                                  <a:lnTo>
                                    <a:pt x="484" y="406"/>
                                  </a:lnTo>
                                  <a:lnTo>
                                    <a:pt x="483" y="404"/>
                                  </a:lnTo>
                                  <a:lnTo>
                                    <a:pt x="482" y="402"/>
                                  </a:lnTo>
                                  <a:lnTo>
                                    <a:pt x="480" y="400"/>
                                  </a:lnTo>
                                  <a:lnTo>
                                    <a:pt x="479" y="399"/>
                                  </a:lnTo>
                                  <a:lnTo>
                                    <a:pt x="477" y="396"/>
                                  </a:lnTo>
                                  <a:lnTo>
                                    <a:pt x="476" y="395"/>
                                  </a:lnTo>
                                  <a:lnTo>
                                    <a:pt x="473" y="391"/>
                                  </a:lnTo>
                                  <a:lnTo>
                                    <a:pt x="470" y="387"/>
                                  </a:lnTo>
                                  <a:lnTo>
                                    <a:pt x="468" y="383"/>
                                  </a:lnTo>
                                  <a:lnTo>
                                    <a:pt x="465" y="379"/>
                                  </a:lnTo>
                                  <a:lnTo>
                                    <a:pt x="462" y="375"/>
                                  </a:lnTo>
                                  <a:lnTo>
                                    <a:pt x="459" y="371"/>
                                  </a:lnTo>
                                  <a:lnTo>
                                    <a:pt x="456" y="367"/>
                                  </a:lnTo>
                                  <a:lnTo>
                                    <a:pt x="453" y="363"/>
                                  </a:lnTo>
                                  <a:lnTo>
                                    <a:pt x="451" y="359"/>
                                  </a:lnTo>
                                  <a:lnTo>
                                    <a:pt x="448" y="355"/>
                                  </a:lnTo>
                                  <a:lnTo>
                                    <a:pt x="445" y="351"/>
                                  </a:lnTo>
                                  <a:lnTo>
                                    <a:pt x="442" y="347"/>
                                  </a:lnTo>
                                  <a:lnTo>
                                    <a:pt x="440" y="343"/>
                                  </a:lnTo>
                                  <a:lnTo>
                                    <a:pt x="437" y="339"/>
                                  </a:lnTo>
                                  <a:lnTo>
                                    <a:pt x="434" y="335"/>
                                  </a:lnTo>
                                  <a:lnTo>
                                    <a:pt x="431" y="331"/>
                                  </a:lnTo>
                                  <a:lnTo>
                                    <a:pt x="428" y="327"/>
                                  </a:lnTo>
                                  <a:lnTo>
                                    <a:pt x="425" y="323"/>
                                  </a:lnTo>
                                  <a:lnTo>
                                    <a:pt x="423" y="319"/>
                                  </a:lnTo>
                                  <a:lnTo>
                                    <a:pt x="420" y="315"/>
                                  </a:lnTo>
                                  <a:lnTo>
                                    <a:pt x="418" y="313"/>
                                  </a:lnTo>
                                  <a:lnTo>
                                    <a:pt x="416" y="311"/>
                                  </a:lnTo>
                                  <a:lnTo>
                                    <a:pt x="415" y="308"/>
                                  </a:lnTo>
                                  <a:lnTo>
                                    <a:pt x="413" y="306"/>
                                  </a:lnTo>
                                  <a:lnTo>
                                    <a:pt x="411" y="304"/>
                                  </a:lnTo>
                                  <a:lnTo>
                                    <a:pt x="410" y="302"/>
                                  </a:lnTo>
                                  <a:lnTo>
                                    <a:pt x="408" y="300"/>
                                  </a:lnTo>
                                  <a:lnTo>
                                    <a:pt x="407" y="298"/>
                                  </a:lnTo>
                                  <a:lnTo>
                                    <a:pt x="405" y="296"/>
                                  </a:lnTo>
                                  <a:lnTo>
                                    <a:pt x="403" y="293"/>
                                  </a:lnTo>
                                  <a:lnTo>
                                    <a:pt x="402" y="291"/>
                                  </a:lnTo>
                                  <a:lnTo>
                                    <a:pt x="400" y="289"/>
                                  </a:lnTo>
                                  <a:lnTo>
                                    <a:pt x="398" y="287"/>
                                  </a:lnTo>
                                  <a:lnTo>
                                    <a:pt x="397" y="285"/>
                                  </a:lnTo>
                                  <a:lnTo>
                                    <a:pt x="395" y="283"/>
                                  </a:lnTo>
                                  <a:lnTo>
                                    <a:pt x="393" y="281"/>
                                  </a:lnTo>
                                  <a:lnTo>
                                    <a:pt x="391" y="279"/>
                                  </a:lnTo>
                                  <a:lnTo>
                                    <a:pt x="390" y="277"/>
                                  </a:lnTo>
                                  <a:lnTo>
                                    <a:pt x="388" y="275"/>
                                  </a:lnTo>
                                  <a:lnTo>
                                    <a:pt x="386" y="273"/>
                                  </a:lnTo>
                                  <a:lnTo>
                                    <a:pt x="385" y="272"/>
                                  </a:lnTo>
                                  <a:lnTo>
                                    <a:pt x="385" y="271"/>
                                  </a:lnTo>
                                  <a:lnTo>
                                    <a:pt x="384" y="270"/>
                                  </a:lnTo>
                                  <a:lnTo>
                                    <a:pt x="383" y="269"/>
                                  </a:lnTo>
                                  <a:lnTo>
                                    <a:pt x="382" y="268"/>
                                  </a:lnTo>
                                  <a:lnTo>
                                    <a:pt x="381" y="267"/>
                                  </a:lnTo>
                                  <a:lnTo>
                                    <a:pt x="380" y="265"/>
                                  </a:lnTo>
                                  <a:lnTo>
                                    <a:pt x="379" y="264"/>
                                  </a:lnTo>
                                  <a:lnTo>
                                    <a:pt x="378" y="263"/>
                                  </a:lnTo>
                                  <a:lnTo>
                                    <a:pt x="378" y="262"/>
                                  </a:lnTo>
                                  <a:lnTo>
                                    <a:pt x="377" y="261"/>
                                  </a:lnTo>
                                  <a:lnTo>
                                    <a:pt x="376" y="260"/>
                                  </a:lnTo>
                                  <a:lnTo>
                                    <a:pt x="375" y="259"/>
                                  </a:lnTo>
                                  <a:lnTo>
                                    <a:pt x="374" y="258"/>
                                  </a:lnTo>
                                  <a:lnTo>
                                    <a:pt x="372" y="257"/>
                                  </a:lnTo>
                                  <a:lnTo>
                                    <a:pt x="370" y="254"/>
                                  </a:lnTo>
                                  <a:lnTo>
                                    <a:pt x="368" y="253"/>
                                  </a:lnTo>
                                  <a:lnTo>
                                    <a:pt x="366" y="250"/>
                                  </a:lnTo>
                                  <a:lnTo>
                                    <a:pt x="365" y="249"/>
                                  </a:lnTo>
                                  <a:lnTo>
                                    <a:pt x="363" y="246"/>
                                  </a:lnTo>
                                  <a:lnTo>
                                    <a:pt x="361" y="245"/>
                                  </a:lnTo>
                                  <a:lnTo>
                                    <a:pt x="359" y="243"/>
                                  </a:lnTo>
                                  <a:lnTo>
                                    <a:pt x="358" y="241"/>
                                  </a:lnTo>
                                  <a:lnTo>
                                    <a:pt x="357" y="240"/>
                                  </a:lnTo>
                                  <a:lnTo>
                                    <a:pt x="356" y="239"/>
                                  </a:lnTo>
                                  <a:lnTo>
                                    <a:pt x="355" y="238"/>
                                  </a:lnTo>
                                  <a:lnTo>
                                    <a:pt x="354" y="237"/>
                                  </a:lnTo>
                                  <a:lnTo>
                                    <a:pt x="353" y="236"/>
                                  </a:lnTo>
                                  <a:lnTo>
                                    <a:pt x="352" y="235"/>
                                  </a:lnTo>
                                  <a:lnTo>
                                    <a:pt x="351" y="234"/>
                                  </a:lnTo>
                                  <a:lnTo>
                                    <a:pt x="350" y="233"/>
                                  </a:lnTo>
                                  <a:lnTo>
                                    <a:pt x="349" y="232"/>
                                  </a:lnTo>
                                  <a:lnTo>
                                    <a:pt x="348" y="231"/>
                                  </a:lnTo>
                                  <a:lnTo>
                                    <a:pt x="347" y="230"/>
                                  </a:lnTo>
                                  <a:lnTo>
                                    <a:pt x="346" y="229"/>
                                  </a:lnTo>
                                  <a:lnTo>
                                    <a:pt x="345" y="228"/>
                                  </a:lnTo>
                                  <a:lnTo>
                                    <a:pt x="344" y="227"/>
                                  </a:lnTo>
                                  <a:lnTo>
                                    <a:pt x="343" y="226"/>
                                  </a:lnTo>
                                  <a:lnTo>
                                    <a:pt x="342" y="226"/>
                                  </a:lnTo>
                                  <a:lnTo>
                                    <a:pt x="341" y="225"/>
                                  </a:lnTo>
                                  <a:lnTo>
                                    <a:pt x="340" y="224"/>
                                  </a:lnTo>
                                  <a:lnTo>
                                    <a:pt x="340" y="223"/>
                                  </a:lnTo>
                                  <a:lnTo>
                                    <a:pt x="339" y="222"/>
                                  </a:lnTo>
                                  <a:lnTo>
                                    <a:pt x="338" y="221"/>
                                  </a:lnTo>
                                  <a:lnTo>
                                    <a:pt x="337" y="221"/>
                                  </a:lnTo>
                                  <a:lnTo>
                                    <a:pt x="336" y="220"/>
                                  </a:lnTo>
                                  <a:lnTo>
                                    <a:pt x="335" y="219"/>
                                  </a:lnTo>
                                  <a:lnTo>
                                    <a:pt x="334" y="218"/>
                                  </a:lnTo>
                                  <a:lnTo>
                                    <a:pt x="334" y="217"/>
                                  </a:lnTo>
                                  <a:lnTo>
                                    <a:pt x="333" y="216"/>
                                  </a:lnTo>
                                  <a:lnTo>
                                    <a:pt x="332" y="215"/>
                                  </a:lnTo>
                                  <a:lnTo>
                                    <a:pt x="331" y="214"/>
                                  </a:lnTo>
                                  <a:lnTo>
                                    <a:pt x="330" y="213"/>
                                  </a:lnTo>
                                  <a:lnTo>
                                    <a:pt x="329" y="213"/>
                                  </a:lnTo>
                                  <a:lnTo>
                                    <a:pt x="328" y="211"/>
                                  </a:lnTo>
                                  <a:lnTo>
                                    <a:pt x="327" y="211"/>
                                  </a:lnTo>
                                  <a:lnTo>
                                    <a:pt x="326" y="210"/>
                                  </a:lnTo>
                                  <a:lnTo>
                                    <a:pt x="325" y="209"/>
                                  </a:lnTo>
                                  <a:lnTo>
                                    <a:pt x="324" y="208"/>
                                  </a:lnTo>
                                  <a:lnTo>
                                    <a:pt x="323" y="207"/>
                                  </a:lnTo>
                                  <a:lnTo>
                                    <a:pt x="322" y="206"/>
                                  </a:lnTo>
                                  <a:lnTo>
                                    <a:pt x="321" y="206"/>
                                  </a:lnTo>
                                  <a:lnTo>
                                    <a:pt x="320" y="205"/>
                                  </a:lnTo>
                                  <a:lnTo>
                                    <a:pt x="319" y="204"/>
                                  </a:lnTo>
                                  <a:lnTo>
                                    <a:pt x="318" y="204"/>
                                  </a:lnTo>
                                  <a:lnTo>
                                    <a:pt x="318" y="203"/>
                                  </a:lnTo>
                                  <a:lnTo>
                                    <a:pt x="317" y="202"/>
                                  </a:lnTo>
                                  <a:lnTo>
                                    <a:pt x="316" y="202"/>
                                  </a:lnTo>
                                  <a:lnTo>
                                    <a:pt x="316" y="201"/>
                                  </a:lnTo>
                                  <a:lnTo>
                                    <a:pt x="315" y="201"/>
                                  </a:lnTo>
                                  <a:lnTo>
                                    <a:pt x="314" y="200"/>
                                  </a:lnTo>
                                  <a:lnTo>
                                    <a:pt x="313" y="199"/>
                                  </a:lnTo>
                                  <a:lnTo>
                                    <a:pt x="312" y="199"/>
                                  </a:lnTo>
                                  <a:lnTo>
                                    <a:pt x="312" y="198"/>
                                  </a:lnTo>
                                  <a:lnTo>
                                    <a:pt x="311" y="197"/>
                                  </a:lnTo>
                                  <a:lnTo>
                                    <a:pt x="310" y="196"/>
                                  </a:lnTo>
                                  <a:lnTo>
                                    <a:pt x="309" y="195"/>
                                  </a:lnTo>
                                  <a:lnTo>
                                    <a:pt x="308" y="194"/>
                                  </a:lnTo>
                                  <a:lnTo>
                                    <a:pt x="306" y="193"/>
                                  </a:lnTo>
                                  <a:lnTo>
                                    <a:pt x="305" y="192"/>
                                  </a:lnTo>
                                  <a:lnTo>
                                    <a:pt x="304" y="191"/>
                                  </a:lnTo>
                                  <a:lnTo>
                                    <a:pt x="303" y="190"/>
                                  </a:lnTo>
                                  <a:lnTo>
                                    <a:pt x="301" y="189"/>
                                  </a:lnTo>
                                  <a:lnTo>
                                    <a:pt x="300" y="188"/>
                                  </a:lnTo>
                                  <a:lnTo>
                                    <a:pt x="299" y="187"/>
                                  </a:lnTo>
                                  <a:lnTo>
                                    <a:pt x="298" y="186"/>
                                  </a:lnTo>
                                  <a:lnTo>
                                    <a:pt x="295" y="184"/>
                                  </a:lnTo>
                                  <a:lnTo>
                                    <a:pt x="293" y="182"/>
                                  </a:lnTo>
                                  <a:lnTo>
                                    <a:pt x="291" y="180"/>
                                  </a:lnTo>
                                  <a:lnTo>
                                    <a:pt x="289" y="178"/>
                                  </a:lnTo>
                                  <a:lnTo>
                                    <a:pt x="287" y="177"/>
                                  </a:lnTo>
                                  <a:lnTo>
                                    <a:pt x="284" y="175"/>
                                  </a:lnTo>
                                  <a:lnTo>
                                    <a:pt x="282" y="173"/>
                                  </a:lnTo>
                                  <a:lnTo>
                                    <a:pt x="280" y="171"/>
                                  </a:lnTo>
                                  <a:lnTo>
                                    <a:pt x="278" y="170"/>
                                  </a:lnTo>
                                  <a:lnTo>
                                    <a:pt x="275" y="168"/>
                                  </a:lnTo>
                                  <a:lnTo>
                                    <a:pt x="273" y="166"/>
                                  </a:lnTo>
                                  <a:lnTo>
                                    <a:pt x="271" y="165"/>
                                  </a:lnTo>
                                  <a:lnTo>
                                    <a:pt x="269" y="163"/>
                                  </a:lnTo>
                                  <a:lnTo>
                                    <a:pt x="267" y="162"/>
                                  </a:lnTo>
                                  <a:lnTo>
                                    <a:pt x="264" y="160"/>
                                  </a:lnTo>
                                  <a:lnTo>
                                    <a:pt x="262" y="158"/>
                                  </a:lnTo>
                                  <a:lnTo>
                                    <a:pt x="260" y="157"/>
                                  </a:lnTo>
                                  <a:lnTo>
                                    <a:pt x="258" y="155"/>
                                  </a:lnTo>
                                  <a:lnTo>
                                    <a:pt x="255" y="154"/>
                                  </a:lnTo>
                                  <a:lnTo>
                                    <a:pt x="253" y="152"/>
                                  </a:lnTo>
                                  <a:lnTo>
                                    <a:pt x="252" y="152"/>
                                  </a:lnTo>
                                  <a:lnTo>
                                    <a:pt x="250" y="151"/>
                                  </a:lnTo>
                                  <a:lnTo>
                                    <a:pt x="249" y="150"/>
                                  </a:lnTo>
                                  <a:lnTo>
                                    <a:pt x="248" y="149"/>
                                  </a:lnTo>
                                  <a:lnTo>
                                    <a:pt x="247" y="148"/>
                                  </a:lnTo>
                                  <a:lnTo>
                                    <a:pt x="246" y="147"/>
                                  </a:lnTo>
                                  <a:lnTo>
                                    <a:pt x="244" y="146"/>
                                  </a:lnTo>
                                  <a:lnTo>
                                    <a:pt x="243" y="145"/>
                                  </a:lnTo>
                                  <a:lnTo>
                                    <a:pt x="242" y="145"/>
                                  </a:lnTo>
                                  <a:lnTo>
                                    <a:pt x="240" y="143"/>
                                  </a:lnTo>
                                  <a:lnTo>
                                    <a:pt x="239" y="143"/>
                                  </a:lnTo>
                                  <a:lnTo>
                                    <a:pt x="238" y="142"/>
                                  </a:lnTo>
                                  <a:lnTo>
                                    <a:pt x="237" y="141"/>
                                  </a:lnTo>
                                  <a:lnTo>
                                    <a:pt x="235" y="140"/>
                                  </a:lnTo>
                                  <a:lnTo>
                                    <a:pt x="234" y="139"/>
                                  </a:lnTo>
                                  <a:lnTo>
                                    <a:pt x="233" y="138"/>
                                  </a:lnTo>
                                  <a:lnTo>
                                    <a:pt x="232" y="137"/>
                                  </a:lnTo>
                                  <a:lnTo>
                                    <a:pt x="230" y="137"/>
                                  </a:lnTo>
                                  <a:lnTo>
                                    <a:pt x="229" y="136"/>
                                  </a:lnTo>
                                  <a:lnTo>
                                    <a:pt x="228" y="135"/>
                                  </a:lnTo>
                                  <a:lnTo>
                                    <a:pt x="226" y="133"/>
                                  </a:lnTo>
                                  <a:lnTo>
                                    <a:pt x="224" y="132"/>
                                  </a:lnTo>
                                  <a:lnTo>
                                    <a:pt x="222" y="131"/>
                                  </a:lnTo>
                                  <a:lnTo>
                                    <a:pt x="220" y="130"/>
                                  </a:lnTo>
                                  <a:lnTo>
                                    <a:pt x="218" y="129"/>
                                  </a:lnTo>
                                  <a:lnTo>
                                    <a:pt x="217" y="127"/>
                                  </a:lnTo>
                                  <a:lnTo>
                                    <a:pt x="214" y="126"/>
                                  </a:lnTo>
                                  <a:lnTo>
                                    <a:pt x="213" y="125"/>
                                  </a:lnTo>
                                  <a:lnTo>
                                    <a:pt x="211" y="124"/>
                                  </a:lnTo>
                                  <a:lnTo>
                                    <a:pt x="209" y="123"/>
                                  </a:lnTo>
                                  <a:lnTo>
                                    <a:pt x="207" y="121"/>
                                  </a:lnTo>
                                  <a:lnTo>
                                    <a:pt x="205" y="120"/>
                                  </a:lnTo>
                                  <a:lnTo>
                                    <a:pt x="203" y="119"/>
                                  </a:lnTo>
                                  <a:lnTo>
                                    <a:pt x="201" y="118"/>
                                  </a:lnTo>
                                  <a:lnTo>
                                    <a:pt x="199" y="117"/>
                                  </a:lnTo>
                                  <a:lnTo>
                                    <a:pt x="197" y="115"/>
                                  </a:lnTo>
                                  <a:lnTo>
                                    <a:pt x="195" y="114"/>
                                  </a:lnTo>
                                  <a:lnTo>
                                    <a:pt x="194" y="113"/>
                                  </a:lnTo>
                                  <a:lnTo>
                                    <a:pt x="192" y="112"/>
                                  </a:lnTo>
                                  <a:lnTo>
                                    <a:pt x="190" y="110"/>
                                  </a:lnTo>
                                  <a:lnTo>
                                    <a:pt x="189" y="110"/>
                                  </a:lnTo>
                                  <a:lnTo>
                                    <a:pt x="188" y="109"/>
                                  </a:lnTo>
                                  <a:lnTo>
                                    <a:pt x="187" y="109"/>
                                  </a:lnTo>
                                  <a:lnTo>
                                    <a:pt x="186" y="108"/>
                                  </a:lnTo>
                                  <a:lnTo>
                                    <a:pt x="185" y="108"/>
                                  </a:lnTo>
                                  <a:lnTo>
                                    <a:pt x="184" y="107"/>
                                  </a:lnTo>
                                  <a:lnTo>
                                    <a:pt x="183" y="107"/>
                                  </a:lnTo>
                                  <a:lnTo>
                                    <a:pt x="182" y="106"/>
                                  </a:lnTo>
                                  <a:lnTo>
                                    <a:pt x="181" y="105"/>
                                  </a:lnTo>
                                  <a:lnTo>
                                    <a:pt x="178" y="104"/>
                                  </a:lnTo>
                                  <a:lnTo>
                                    <a:pt x="176" y="102"/>
                                  </a:lnTo>
                                  <a:lnTo>
                                    <a:pt x="174" y="100"/>
                                  </a:lnTo>
                                  <a:lnTo>
                                    <a:pt x="171" y="99"/>
                                  </a:lnTo>
                                  <a:lnTo>
                                    <a:pt x="169" y="98"/>
                                  </a:lnTo>
                                  <a:lnTo>
                                    <a:pt x="166" y="96"/>
                                  </a:lnTo>
                                  <a:lnTo>
                                    <a:pt x="164" y="94"/>
                                  </a:lnTo>
                                  <a:lnTo>
                                    <a:pt x="162" y="93"/>
                                  </a:lnTo>
                                  <a:lnTo>
                                    <a:pt x="159" y="92"/>
                                  </a:lnTo>
                                  <a:lnTo>
                                    <a:pt x="157" y="90"/>
                                  </a:lnTo>
                                  <a:lnTo>
                                    <a:pt x="154" y="89"/>
                                  </a:lnTo>
                                  <a:lnTo>
                                    <a:pt x="152" y="87"/>
                                  </a:lnTo>
                                  <a:lnTo>
                                    <a:pt x="150" y="85"/>
                                  </a:lnTo>
                                  <a:lnTo>
                                    <a:pt x="147" y="84"/>
                                  </a:lnTo>
                                  <a:lnTo>
                                    <a:pt x="145" y="83"/>
                                  </a:lnTo>
                                  <a:lnTo>
                                    <a:pt x="142" y="81"/>
                                  </a:lnTo>
                                  <a:lnTo>
                                    <a:pt x="140" y="80"/>
                                  </a:lnTo>
                                  <a:lnTo>
                                    <a:pt x="137" y="79"/>
                                  </a:lnTo>
                                  <a:lnTo>
                                    <a:pt x="135" y="77"/>
                                  </a:lnTo>
                                  <a:lnTo>
                                    <a:pt x="133" y="76"/>
                                  </a:lnTo>
                                  <a:lnTo>
                                    <a:pt x="132" y="75"/>
                                  </a:lnTo>
                                  <a:lnTo>
                                    <a:pt x="131" y="75"/>
                                  </a:lnTo>
                                  <a:lnTo>
                                    <a:pt x="129" y="74"/>
                                  </a:lnTo>
                                  <a:lnTo>
                                    <a:pt x="128" y="73"/>
                                  </a:lnTo>
                                  <a:lnTo>
                                    <a:pt x="127" y="73"/>
                                  </a:lnTo>
                                  <a:lnTo>
                                    <a:pt x="126" y="72"/>
                                  </a:lnTo>
                                  <a:lnTo>
                                    <a:pt x="125" y="71"/>
                                  </a:lnTo>
                                  <a:lnTo>
                                    <a:pt x="124" y="70"/>
                                  </a:lnTo>
                                  <a:lnTo>
                                    <a:pt x="123" y="70"/>
                                  </a:lnTo>
                                  <a:lnTo>
                                    <a:pt x="122" y="69"/>
                                  </a:lnTo>
                                  <a:lnTo>
                                    <a:pt x="121" y="69"/>
                                  </a:lnTo>
                                  <a:lnTo>
                                    <a:pt x="120" y="68"/>
                                  </a:lnTo>
                                  <a:lnTo>
                                    <a:pt x="119" y="68"/>
                                  </a:lnTo>
                                  <a:lnTo>
                                    <a:pt x="118" y="67"/>
                                  </a:lnTo>
                                  <a:lnTo>
                                    <a:pt x="117" y="67"/>
                                  </a:lnTo>
                                  <a:lnTo>
                                    <a:pt x="117" y="66"/>
                                  </a:lnTo>
                                  <a:lnTo>
                                    <a:pt x="116" y="66"/>
                                  </a:lnTo>
                                  <a:lnTo>
                                    <a:pt x="115" y="65"/>
                                  </a:lnTo>
                                  <a:lnTo>
                                    <a:pt x="114" y="65"/>
                                  </a:lnTo>
                                  <a:lnTo>
                                    <a:pt x="113" y="64"/>
                                  </a:lnTo>
                                  <a:lnTo>
                                    <a:pt x="112" y="64"/>
                                  </a:lnTo>
                                  <a:lnTo>
                                    <a:pt x="111" y="63"/>
                                  </a:lnTo>
                                  <a:lnTo>
                                    <a:pt x="110" y="62"/>
                                  </a:lnTo>
                                  <a:lnTo>
                                    <a:pt x="109" y="62"/>
                                  </a:lnTo>
                                  <a:lnTo>
                                    <a:pt x="108" y="61"/>
                                  </a:lnTo>
                                  <a:lnTo>
                                    <a:pt x="107" y="60"/>
                                  </a:lnTo>
                                  <a:lnTo>
                                    <a:pt x="106" y="60"/>
                                  </a:lnTo>
                                  <a:lnTo>
                                    <a:pt x="105" y="59"/>
                                  </a:lnTo>
                                  <a:lnTo>
                                    <a:pt x="104" y="58"/>
                                  </a:lnTo>
                                  <a:lnTo>
                                    <a:pt x="103" y="58"/>
                                  </a:lnTo>
                                  <a:lnTo>
                                    <a:pt x="102" y="58"/>
                                  </a:lnTo>
                                  <a:lnTo>
                                    <a:pt x="102" y="57"/>
                                  </a:lnTo>
                                  <a:lnTo>
                                    <a:pt x="101" y="57"/>
                                  </a:lnTo>
                                  <a:lnTo>
                                    <a:pt x="100" y="56"/>
                                  </a:lnTo>
                                  <a:lnTo>
                                    <a:pt x="99" y="56"/>
                                  </a:lnTo>
                                  <a:lnTo>
                                    <a:pt x="98" y="55"/>
                                  </a:lnTo>
                                  <a:lnTo>
                                    <a:pt x="97" y="55"/>
                                  </a:lnTo>
                                  <a:lnTo>
                                    <a:pt x="96" y="54"/>
                                  </a:lnTo>
                                  <a:lnTo>
                                    <a:pt x="95" y="54"/>
                                  </a:lnTo>
                                  <a:lnTo>
                                    <a:pt x="94" y="53"/>
                                  </a:lnTo>
                                  <a:lnTo>
                                    <a:pt x="93" y="53"/>
                                  </a:lnTo>
                                  <a:lnTo>
                                    <a:pt x="93" y="52"/>
                                  </a:lnTo>
                                  <a:lnTo>
                                    <a:pt x="91" y="51"/>
                                  </a:lnTo>
                                  <a:lnTo>
                                    <a:pt x="90" y="50"/>
                                  </a:lnTo>
                                  <a:lnTo>
                                    <a:pt x="88" y="49"/>
                                  </a:lnTo>
                                  <a:lnTo>
                                    <a:pt x="87" y="48"/>
                                  </a:lnTo>
                                  <a:lnTo>
                                    <a:pt x="86" y="48"/>
                                  </a:lnTo>
                                  <a:lnTo>
                                    <a:pt x="84" y="47"/>
                                  </a:lnTo>
                                  <a:lnTo>
                                    <a:pt x="0" y="0"/>
                                  </a:lnTo>
                                  <a:lnTo>
                                    <a:pt x="0" y="1"/>
                                  </a:lnTo>
                                  <a:lnTo>
                                    <a:pt x="113" y="65"/>
                                  </a:lnTo>
                                  <a:lnTo>
                                    <a:pt x="114" y="66"/>
                                  </a:lnTo>
                                  <a:lnTo>
                                    <a:pt x="115" y="66"/>
                                  </a:lnTo>
                                  <a:lnTo>
                                    <a:pt x="117" y="67"/>
                                  </a:lnTo>
                                  <a:lnTo>
                                    <a:pt x="118" y="68"/>
                                  </a:lnTo>
                                  <a:lnTo>
                                    <a:pt x="119" y="69"/>
                                  </a:lnTo>
                                  <a:lnTo>
                                    <a:pt x="120" y="69"/>
                                  </a:lnTo>
                                  <a:lnTo>
                                    <a:pt x="121" y="70"/>
                                  </a:lnTo>
                                  <a:lnTo>
                                    <a:pt x="123" y="71"/>
                                  </a:lnTo>
                                  <a:lnTo>
                                    <a:pt x="124" y="72"/>
                                  </a:lnTo>
                                  <a:lnTo>
                                    <a:pt x="125" y="72"/>
                                  </a:lnTo>
                                  <a:lnTo>
                                    <a:pt x="126" y="73"/>
                                  </a:lnTo>
                                  <a:lnTo>
                                    <a:pt x="127" y="74"/>
                                  </a:lnTo>
                                  <a:lnTo>
                                    <a:pt x="129" y="75"/>
                                  </a:lnTo>
                                  <a:lnTo>
                                    <a:pt x="130" y="75"/>
                                  </a:lnTo>
                                  <a:lnTo>
                                    <a:pt x="131" y="76"/>
                                  </a:lnTo>
                                  <a:lnTo>
                                    <a:pt x="132" y="77"/>
                                  </a:lnTo>
                                  <a:lnTo>
                                    <a:pt x="133" y="78"/>
                                  </a:lnTo>
                                  <a:lnTo>
                                    <a:pt x="134" y="78"/>
                                  </a:lnTo>
                                  <a:lnTo>
                                    <a:pt x="135" y="79"/>
                                  </a:lnTo>
                                  <a:lnTo>
                                    <a:pt x="137" y="79"/>
                                  </a:lnTo>
                                  <a:lnTo>
                                    <a:pt x="138" y="80"/>
                                  </a:lnTo>
                                  <a:lnTo>
                                    <a:pt x="139" y="81"/>
                                  </a:lnTo>
                                  <a:lnTo>
                                    <a:pt x="141" y="82"/>
                                  </a:lnTo>
                                  <a:lnTo>
                                    <a:pt x="142" y="83"/>
                                  </a:lnTo>
                                  <a:lnTo>
                                    <a:pt x="144" y="83"/>
                                  </a:lnTo>
                                  <a:lnTo>
                                    <a:pt x="145" y="84"/>
                                  </a:lnTo>
                                  <a:lnTo>
                                    <a:pt x="146" y="85"/>
                                  </a:lnTo>
                                  <a:lnTo>
                                    <a:pt x="148" y="86"/>
                                  </a:lnTo>
                                  <a:lnTo>
                                    <a:pt x="149" y="87"/>
                                  </a:lnTo>
                                  <a:lnTo>
                                    <a:pt x="150" y="87"/>
                                  </a:lnTo>
                                  <a:lnTo>
                                    <a:pt x="152" y="88"/>
                                  </a:lnTo>
                                  <a:lnTo>
                                    <a:pt x="153" y="89"/>
                                  </a:lnTo>
                                  <a:lnTo>
                                    <a:pt x="155" y="90"/>
                                  </a:lnTo>
                                  <a:lnTo>
                                    <a:pt x="156" y="91"/>
                                  </a:lnTo>
                                  <a:lnTo>
                                    <a:pt x="157" y="92"/>
                                  </a:lnTo>
                                  <a:lnTo>
                                    <a:pt x="159" y="93"/>
                                  </a:lnTo>
                                  <a:lnTo>
                                    <a:pt x="160" y="93"/>
                                  </a:lnTo>
                                  <a:lnTo>
                                    <a:pt x="162" y="94"/>
                                  </a:lnTo>
                                  <a:lnTo>
                                    <a:pt x="163" y="95"/>
                                  </a:lnTo>
                                  <a:lnTo>
                                    <a:pt x="164" y="96"/>
                                  </a:lnTo>
                                  <a:lnTo>
                                    <a:pt x="165" y="96"/>
                                  </a:lnTo>
                                  <a:lnTo>
                                    <a:pt x="166" y="97"/>
                                  </a:lnTo>
                                  <a:lnTo>
                                    <a:pt x="167" y="98"/>
                                  </a:lnTo>
                                  <a:lnTo>
                                    <a:pt x="168" y="98"/>
                                  </a:lnTo>
                                  <a:lnTo>
                                    <a:pt x="171" y="100"/>
                                  </a:lnTo>
                                  <a:lnTo>
                                    <a:pt x="173" y="101"/>
                                  </a:lnTo>
                                  <a:lnTo>
                                    <a:pt x="175" y="103"/>
                                  </a:lnTo>
                                  <a:lnTo>
                                    <a:pt x="178" y="104"/>
                                  </a:lnTo>
                                  <a:lnTo>
                                    <a:pt x="180" y="105"/>
                                  </a:lnTo>
                                  <a:lnTo>
                                    <a:pt x="183" y="107"/>
                                  </a:lnTo>
                                  <a:lnTo>
                                    <a:pt x="185" y="108"/>
                                  </a:lnTo>
                                  <a:lnTo>
                                    <a:pt x="187" y="110"/>
                                  </a:lnTo>
                                  <a:lnTo>
                                    <a:pt x="190" y="112"/>
                                  </a:lnTo>
                                  <a:lnTo>
                                    <a:pt x="192" y="113"/>
                                  </a:lnTo>
                                  <a:lnTo>
                                    <a:pt x="195" y="114"/>
                                  </a:lnTo>
                                  <a:lnTo>
                                    <a:pt x="197" y="116"/>
                                  </a:lnTo>
                                  <a:lnTo>
                                    <a:pt x="199" y="118"/>
                                  </a:lnTo>
                                  <a:lnTo>
                                    <a:pt x="202" y="119"/>
                                  </a:lnTo>
                                  <a:lnTo>
                                    <a:pt x="204" y="121"/>
                                  </a:lnTo>
                                  <a:lnTo>
                                    <a:pt x="207" y="122"/>
                                  </a:lnTo>
                                  <a:lnTo>
                                    <a:pt x="209" y="124"/>
                                  </a:lnTo>
                                  <a:lnTo>
                                    <a:pt x="211" y="126"/>
                                  </a:lnTo>
                                  <a:lnTo>
                                    <a:pt x="214" y="127"/>
                                  </a:lnTo>
                                  <a:lnTo>
                                    <a:pt x="216" y="129"/>
                                  </a:lnTo>
                                  <a:lnTo>
                                    <a:pt x="217" y="129"/>
                                  </a:lnTo>
                                  <a:lnTo>
                                    <a:pt x="218" y="130"/>
                                  </a:lnTo>
                                  <a:lnTo>
                                    <a:pt x="219" y="131"/>
                                  </a:lnTo>
                                  <a:lnTo>
                                    <a:pt x="220" y="131"/>
                                  </a:lnTo>
                                  <a:lnTo>
                                    <a:pt x="221" y="132"/>
                                  </a:lnTo>
                                  <a:lnTo>
                                    <a:pt x="222" y="132"/>
                                  </a:lnTo>
                                  <a:lnTo>
                                    <a:pt x="223" y="133"/>
                                  </a:lnTo>
                                  <a:lnTo>
                                    <a:pt x="224" y="134"/>
                                  </a:lnTo>
                                  <a:lnTo>
                                    <a:pt x="225" y="134"/>
                                  </a:lnTo>
                                  <a:lnTo>
                                    <a:pt x="226" y="135"/>
                                  </a:lnTo>
                                  <a:lnTo>
                                    <a:pt x="227" y="136"/>
                                  </a:lnTo>
                                  <a:lnTo>
                                    <a:pt x="228" y="136"/>
                                  </a:lnTo>
                                  <a:lnTo>
                                    <a:pt x="229" y="137"/>
                                  </a:lnTo>
                                  <a:lnTo>
                                    <a:pt x="230" y="137"/>
                                  </a:lnTo>
                                  <a:lnTo>
                                    <a:pt x="230" y="138"/>
                                  </a:lnTo>
                                  <a:lnTo>
                                    <a:pt x="231" y="138"/>
                                  </a:lnTo>
                                  <a:lnTo>
                                    <a:pt x="232" y="139"/>
                                  </a:lnTo>
                                  <a:lnTo>
                                    <a:pt x="233" y="140"/>
                                  </a:lnTo>
                                  <a:lnTo>
                                    <a:pt x="234" y="140"/>
                                  </a:lnTo>
                                  <a:lnTo>
                                    <a:pt x="235" y="141"/>
                                  </a:lnTo>
                                  <a:lnTo>
                                    <a:pt x="236" y="142"/>
                                  </a:lnTo>
                                  <a:lnTo>
                                    <a:pt x="238" y="143"/>
                                  </a:lnTo>
                                  <a:lnTo>
                                    <a:pt x="239" y="143"/>
                                  </a:lnTo>
                                  <a:lnTo>
                                    <a:pt x="240" y="145"/>
                                  </a:lnTo>
                                  <a:lnTo>
                                    <a:pt x="241" y="145"/>
                                  </a:lnTo>
                                  <a:lnTo>
                                    <a:pt x="242" y="146"/>
                                  </a:lnTo>
                                  <a:lnTo>
                                    <a:pt x="244" y="147"/>
                                  </a:lnTo>
                                  <a:lnTo>
                                    <a:pt x="245" y="148"/>
                                  </a:lnTo>
                                  <a:lnTo>
                                    <a:pt x="246" y="149"/>
                                  </a:lnTo>
                                  <a:lnTo>
                                    <a:pt x="247" y="149"/>
                                  </a:lnTo>
                                  <a:lnTo>
                                    <a:pt x="248" y="150"/>
                                  </a:lnTo>
                                  <a:lnTo>
                                    <a:pt x="250" y="151"/>
                                  </a:lnTo>
                                  <a:lnTo>
                                    <a:pt x="251" y="152"/>
                                  </a:lnTo>
                                  <a:lnTo>
                                    <a:pt x="252" y="153"/>
                                  </a:lnTo>
                                  <a:lnTo>
                                    <a:pt x="253" y="154"/>
                                  </a:lnTo>
                                  <a:lnTo>
                                    <a:pt x="254" y="155"/>
                                  </a:lnTo>
                                  <a:lnTo>
                                    <a:pt x="255" y="155"/>
                                  </a:lnTo>
                                  <a:lnTo>
                                    <a:pt x="257" y="156"/>
                                  </a:lnTo>
                                  <a:lnTo>
                                    <a:pt x="258" y="157"/>
                                  </a:lnTo>
                                  <a:lnTo>
                                    <a:pt x="259" y="157"/>
                                  </a:lnTo>
                                  <a:lnTo>
                                    <a:pt x="260" y="158"/>
                                  </a:lnTo>
                                  <a:lnTo>
                                    <a:pt x="261" y="159"/>
                                  </a:lnTo>
                                  <a:lnTo>
                                    <a:pt x="262" y="160"/>
                                  </a:lnTo>
                                  <a:lnTo>
                                    <a:pt x="263" y="161"/>
                                  </a:lnTo>
                                  <a:lnTo>
                                    <a:pt x="264" y="161"/>
                                  </a:lnTo>
                                  <a:lnTo>
                                    <a:pt x="265" y="162"/>
                                  </a:lnTo>
                                  <a:lnTo>
                                    <a:pt x="267" y="163"/>
                                  </a:lnTo>
                                  <a:lnTo>
                                    <a:pt x="268" y="163"/>
                                  </a:lnTo>
                                  <a:lnTo>
                                    <a:pt x="269" y="165"/>
                                  </a:lnTo>
                                  <a:lnTo>
                                    <a:pt x="270" y="165"/>
                                  </a:lnTo>
                                  <a:lnTo>
                                    <a:pt x="271" y="166"/>
                                  </a:lnTo>
                                  <a:lnTo>
                                    <a:pt x="272" y="167"/>
                                  </a:lnTo>
                                  <a:lnTo>
                                    <a:pt x="273" y="168"/>
                                  </a:lnTo>
                                  <a:lnTo>
                                    <a:pt x="274" y="168"/>
                                  </a:lnTo>
                                  <a:lnTo>
                                    <a:pt x="275" y="170"/>
                                  </a:lnTo>
                                  <a:lnTo>
                                    <a:pt x="277" y="170"/>
                                  </a:lnTo>
                                  <a:lnTo>
                                    <a:pt x="278" y="171"/>
                                  </a:lnTo>
                                  <a:lnTo>
                                    <a:pt x="279" y="172"/>
                                  </a:lnTo>
                                  <a:lnTo>
                                    <a:pt x="280" y="173"/>
                                  </a:lnTo>
                                  <a:lnTo>
                                    <a:pt x="281" y="173"/>
                                  </a:lnTo>
                                  <a:lnTo>
                                    <a:pt x="281" y="175"/>
                                  </a:lnTo>
                                  <a:lnTo>
                                    <a:pt x="282" y="175"/>
                                  </a:lnTo>
                                  <a:lnTo>
                                    <a:pt x="283" y="176"/>
                                  </a:lnTo>
                                  <a:lnTo>
                                    <a:pt x="284" y="177"/>
                                  </a:lnTo>
                                  <a:lnTo>
                                    <a:pt x="285" y="177"/>
                                  </a:lnTo>
                                  <a:lnTo>
                                    <a:pt x="286" y="178"/>
                                  </a:lnTo>
                                  <a:lnTo>
                                    <a:pt x="287" y="179"/>
                                  </a:lnTo>
                                  <a:lnTo>
                                    <a:pt x="288" y="180"/>
                                  </a:lnTo>
                                  <a:lnTo>
                                    <a:pt x="289" y="180"/>
                                  </a:lnTo>
                                  <a:lnTo>
                                    <a:pt x="290" y="181"/>
                                  </a:lnTo>
                                  <a:lnTo>
                                    <a:pt x="291" y="182"/>
                                  </a:lnTo>
                                  <a:lnTo>
                                    <a:pt x="292" y="182"/>
                                  </a:lnTo>
                                  <a:lnTo>
                                    <a:pt x="293" y="183"/>
                                  </a:lnTo>
                                  <a:lnTo>
                                    <a:pt x="294" y="184"/>
                                  </a:lnTo>
                                  <a:lnTo>
                                    <a:pt x="295" y="185"/>
                                  </a:lnTo>
                                  <a:lnTo>
                                    <a:pt x="296" y="185"/>
                                  </a:lnTo>
                                  <a:lnTo>
                                    <a:pt x="297" y="186"/>
                                  </a:lnTo>
                                  <a:lnTo>
                                    <a:pt x="299" y="188"/>
                                  </a:lnTo>
                                  <a:lnTo>
                                    <a:pt x="301" y="190"/>
                                  </a:lnTo>
                                  <a:lnTo>
                                    <a:pt x="303" y="192"/>
                                  </a:lnTo>
                                  <a:lnTo>
                                    <a:pt x="306" y="194"/>
                                  </a:lnTo>
                                  <a:lnTo>
                                    <a:pt x="308" y="196"/>
                                  </a:lnTo>
                                  <a:lnTo>
                                    <a:pt x="310" y="197"/>
                                  </a:lnTo>
                                  <a:lnTo>
                                    <a:pt x="312" y="199"/>
                                  </a:lnTo>
                                  <a:lnTo>
                                    <a:pt x="314" y="201"/>
                                  </a:lnTo>
                                  <a:lnTo>
                                    <a:pt x="316" y="203"/>
                                  </a:lnTo>
                                  <a:lnTo>
                                    <a:pt x="319" y="205"/>
                                  </a:lnTo>
                                  <a:lnTo>
                                    <a:pt x="321" y="207"/>
                                  </a:lnTo>
                                  <a:lnTo>
                                    <a:pt x="323" y="209"/>
                                  </a:lnTo>
                                  <a:lnTo>
                                    <a:pt x="325" y="211"/>
                                  </a:lnTo>
                                  <a:lnTo>
                                    <a:pt x="327" y="213"/>
                                  </a:lnTo>
                                  <a:lnTo>
                                    <a:pt x="329" y="215"/>
                                  </a:lnTo>
                                  <a:lnTo>
                                    <a:pt x="331" y="217"/>
                                  </a:lnTo>
                                  <a:lnTo>
                                    <a:pt x="334" y="219"/>
                                  </a:lnTo>
                                  <a:lnTo>
                                    <a:pt x="336" y="221"/>
                                  </a:lnTo>
                                  <a:lnTo>
                                    <a:pt x="338" y="223"/>
                                  </a:lnTo>
                                  <a:lnTo>
                                    <a:pt x="340" y="225"/>
                                  </a:lnTo>
                                  <a:lnTo>
                                    <a:pt x="341" y="226"/>
                                  </a:lnTo>
                                  <a:lnTo>
                                    <a:pt x="343" y="227"/>
                                  </a:lnTo>
                                  <a:lnTo>
                                    <a:pt x="344" y="228"/>
                                  </a:lnTo>
                                  <a:lnTo>
                                    <a:pt x="345" y="229"/>
                                  </a:lnTo>
                                  <a:lnTo>
                                    <a:pt x="346" y="230"/>
                                  </a:lnTo>
                                  <a:lnTo>
                                    <a:pt x="347" y="231"/>
                                  </a:lnTo>
                                  <a:lnTo>
                                    <a:pt x="348" y="233"/>
                                  </a:lnTo>
                                  <a:lnTo>
                                    <a:pt x="350" y="234"/>
                                  </a:lnTo>
                                  <a:lnTo>
                                    <a:pt x="351" y="235"/>
                                  </a:lnTo>
                                  <a:lnTo>
                                    <a:pt x="352" y="236"/>
                                  </a:lnTo>
                                  <a:lnTo>
                                    <a:pt x="353" y="238"/>
                                  </a:lnTo>
                                  <a:lnTo>
                                    <a:pt x="354" y="239"/>
                                  </a:lnTo>
                                  <a:lnTo>
                                    <a:pt x="355" y="240"/>
                                  </a:lnTo>
                                  <a:lnTo>
                                    <a:pt x="356" y="241"/>
                                  </a:lnTo>
                                  <a:lnTo>
                                    <a:pt x="358" y="243"/>
                                  </a:lnTo>
                                  <a:lnTo>
                                    <a:pt x="359" y="244"/>
                                  </a:lnTo>
                                  <a:lnTo>
                                    <a:pt x="360" y="245"/>
                                  </a:lnTo>
                                  <a:lnTo>
                                    <a:pt x="361" y="246"/>
                                  </a:lnTo>
                                  <a:lnTo>
                                    <a:pt x="362" y="248"/>
                                  </a:lnTo>
                                  <a:lnTo>
                                    <a:pt x="363" y="249"/>
                                  </a:lnTo>
                                  <a:lnTo>
                                    <a:pt x="365" y="250"/>
                                  </a:lnTo>
                                  <a:lnTo>
                                    <a:pt x="366" y="252"/>
                                  </a:lnTo>
                                  <a:lnTo>
                                    <a:pt x="368" y="253"/>
                                  </a:lnTo>
                                  <a:lnTo>
                                    <a:pt x="369" y="255"/>
                                  </a:lnTo>
                                  <a:lnTo>
                                    <a:pt x="370" y="256"/>
                                  </a:lnTo>
                                  <a:lnTo>
                                    <a:pt x="372" y="258"/>
                                  </a:lnTo>
                                  <a:lnTo>
                                    <a:pt x="373" y="259"/>
                                  </a:lnTo>
                                  <a:lnTo>
                                    <a:pt x="375" y="261"/>
                                  </a:lnTo>
                                  <a:lnTo>
                                    <a:pt x="376" y="262"/>
                                  </a:lnTo>
                                  <a:lnTo>
                                    <a:pt x="377" y="264"/>
                                  </a:lnTo>
                                  <a:lnTo>
                                    <a:pt x="379" y="265"/>
                                  </a:lnTo>
                                  <a:lnTo>
                                    <a:pt x="380" y="267"/>
                                  </a:lnTo>
                                  <a:lnTo>
                                    <a:pt x="382" y="269"/>
                                  </a:lnTo>
                                  <a:lnTo>
                                    <a:pt x="383" y="270"/>
                                  </a:lnTo>
                                  <a:lnTo>
                                    <a:pt x="384" y="272"/>
                                  </a:lnTo>
                                  <a:lnTo>
                                    <a:pt x="386" y="273"/>
                                  </a:lnTo>
                                  <a:lnTo>
                                    <a:pt x="387" y="275"/>
                                  </a:lnTo>
                                  <a:lnTo>
                                    <a:pt x="388" y="277"/>
                                  </a:lnTo>
                                  <a:lnTo>
                                    <a:pt x="390" y="278"/>
                                  </a:lnTo>
                                  <a:lnTo>
                                    <a:pt x="391" y="279"/>
                                  </a:lnTo>
                                  <a:lnTo>
                                    <a:pt x="392" y="280"/>
                                  </a:lnTo>
                                  <a:lnTo>
                                    <a:pt x="392" y="281"/>
                                  </a:lnTo>
                                  <a:lnTo>
                                    <a:pt x="393" y="282"/>
                                  </a:lnTo>
                                  <a:lnTo>
                                    <a:pt x="394" y="283"/>
                                  </a:lnTo>
                                  <a:lnTo>
                                    <a:pt x="395" y="284"/>
                                  </a:lnTo>
                                  <a:lnTo>
                                    <a:pt x="396" y="285"/>
                                  </a:lnTo>
                                  <a:lnTo>
                                    <a:pt x="396" y="286"/>
                                  </a:lnTo>
                                  <a:lnTo>
                                    <a:pt x="397" y="287"/>
                                  </a:lnTo>
                                  <a:lnTo>
                                    <a:pt x="398" y="288"/>
                                  </a:lnTo>
                                  <a:lnTo>
                                    <a:pt x="399" y="289"/>
                                  </a:lnTo>
                                  <a:lnTo>
                                    <a:pt x="399" y="290"/>
                                  </a:lnTo>
                                  <a:lnTo>
                                    <a:pt x="400" y="291"/>
                                  </a:lnTo>
                                  <a:lnTo>
                                    <a:pt x="401" y="292"/>
                                  </a:lnTo>
                                  <a:lnTo>
                                    <a:pt x="401" y="293"/>
                                  </a:lnTo>
                                  <a:lnTo>
                                    <a:pt x="402" y="293"/>
                                  </a:lnTo>
                                  <a:lnTo>
                                    <a:pt x="403" y="294"/>
                                  </a:lnTo>
                                  <a:lnTo>
                                    <a:pt x="403" y="295"/>
                                  </a:lnTo>
                                  <a:lnTo>
                                    <a:pt x="404" y="296"/>
                                  </a:lnTo>
                                  <a:lnTo>
                                    <a:pt x="405" y="297"/>
                                  </a:lnTo>
                                  <a:lnTo>
                                    <a:pt x="406" y="298"/>
                                  </a:lnTo>
                                  <a:lnTo>
                                    <a:pt x="406" y="299"/>
                                  </a:lnTo>
                                  <a:lnTo>
                                    <a:pt x="407" y="299"/>
                                  </a:lnTo>
                                  <a:lnTo>
                                    <a:pt x="408" y="301"/>
                                  </a:lnTo>
                                  <a:lnTo>
                                    <a:pt x="409" y="302"/>
                                  </a:lnTo>
                                  <a:lnTo>
                                    <a:pt x="409" y="303"/>
                                  </a:lnTo>
                                  <a:lnTo>
                                    <a:pt x="410" y="303"/>
                                  </a:lnTo>
                                  <a:lnTo>
                                    <a:pt x="411" y="304"/>
                                  </a:lnTo>
                                  <a:lnTo>
                                    <a:pt x="411" y="305"/>
                                  </a:lnTo>
                                  <a:lnTo>
                                    <a:pt x="412" y="306"/>
                                  </a:lnTo>
                                  <a:lnTo>
                                    <a:pt x="413" y="307"/>
                                  </a:lnTo>
                                  <a:lnTo>
                                    <a:pt x="414" y="308"/>
                                  </a:lnTo>
                                  <a:lnTo>
                                    <a:pt x="414" y="309"/>
                                  </a:lnTo>
                                  <a:lnTo>
                                    <a:pt x="415" y="310"/>
                                  </a:lnTo>
                                  <a:lnTo>
                                    <a:pt x="416" y="311"/>
                                  </a:lnTo>
                                  <a:lnTo>
                                    <a:pt x="416" y="312"/>
                                  </a:lnTo>
                                  <a:lnTo>
                                    <a:pt x="490" y="415"/>
                                  </a:lnTo>
                                  <a:lnTo>
                                    <a:pt x="491" y="416"/>
                                  </a:lnTo>
                                  <a:lnTo>
                                    <a:pt x="491" y="417"/>
                                  </a:lnTo>
                                  <a:lnTo>
                                    <a:pt x="492" y="418"/>
                                  </a:lnTo>
                                  <a:lnTo>
                                    <a:pt x="493" y="419"/>
                                  </a:lnTo>
                                  <a:lnTo>
                                    <a:pt x="494" y="420"/>
                                  </a:lnTo>
                                  <a:lnTo>
                                    <a:pt x="494" y="421"/>
                                  </a:lnTo>
                                  <a:lnTo>
                                    <a:pt x="495" y="422"/>
                                  </a:lnTo>
                                  <a:lnTo>
                                    <a:pt x="496" y="423"/>
                                  </a:lnTo>
                                  <a:lnTo>
                                    <a:pt x="497" y="424"/>
                                  </a:lnTo>
                                  <a:lnTo>
                                    <a:pt x="497" y="425"/>
                                  </a:lnTo>
                                  <a:lnTo>
                                    <a:pt x="498" y="425"/>
                                  </a:lnTo>
                                  <a:lnTo>
                                    <a:pt x="499" y="426"/>
                                  </a:lnTo>
                                  <a:lnTo>
                                    <a:pt x="500" y="427"/>
                                  </a:lnTo>
                                  <a:lnTo>
                                    <a:pt x="500" y="428"/>
                                  </a:lnTo>
                                  <a:lnTo>
                                    <a:pt x="501" y="429"/>
                                  </a:lnTo>
                                  <a:lnTo>
                                    <a:pt x="502" y="430"/>
                                  </a:lnTo>
                                  <a:lnTo>
                                    <a:pt x="503" y="431"/>
                                  </a:lnTo>
                                  <a:lnTo>
                                    <a:pt x="503" y="432"/>
                                  </a:lnTo>
                                  <a:lnTo>
                                    <a:pt x="504" y="433"/>
                                  </a:lnTo>
                                  <a:lnTo>
                                    <a:pt x="505" y="435"/>
                                  </a:lnTo>
                                  <a:lnTo>
                                    <a:pt x="506" y="436"/>
                                  </a:lnTo>
                                  <a:lnTo>
                                    <a:pt x="507" y="437"/>
                                  </a:lnTo>
                                  <a:lnTo>
                                    <a:pt x="508" y="438"/>
                                  </a:lnTo>
                                  <a:lnTo>
                                    <a:pt x="509" y="439"/>
                                  </a:lnTo>
                                  <a:lnTo>
                                    <a:pt x="509" y="440"/>
                                  </a:lnTo>
                                  <a:lnTo>
                                    <a:pt x="511" y="442"/>
                                  </a:lnTo>
                                  <a:lnTo>
                                    <a:pt x="512" y="443"/>
                                  </a:lnTo>
                                  <a:lnTo>
                                    <a:pt x="513" y="445"/>
                                  </a:lnTo>
                                  <a:lnTo>
                                    <a:pt x="515" y="447"/>
                                  </a:lnTo>
                                  <a:lnTo>
                                    <a:pt x="516" y="448"/>
                                  </a:lnTo>
                                  <a:lnTo>
                                    <a:pt x="517" y="450"/>
                                  </a:lnTo>
                                  <a:lnTo>
                                    <a:pt x="519" y="452"/>
                                  </a:lnTo>
                                  <a:lnTo>
                                    <a:pt x="520" y="453"/>
                                  </a:lnTo>
                                  <a:lnTo>
                                    <a:pt x="521" y="455"/>
                                  </a:lnTo>
                                  <a:lnTo>
                                    <a:pt x="523" y="457"/>
                                  </a:lnTo>
                                  <a:lnTo>
                                    <a:pt x="524" y="458"/>
                                  </a:lnTo>
                                  <a:lnTo>
                                    <a:pt x="525" y="460"/>
                                  </a:lnTo>
                                  <a:lnTo>
                                    <a:pt x="526" y="461"/>
                                  </a:lnTo>
                                  <a:lnTo>
                                    <a:pt x="528" y="463"/>
                                  </a:lnTo>
                                  <a:lnTo>
                                    <a:pt x="529" y="465"/>
                                  </a:lnTo>
                                  <a:lnTo>
                                    <a:pt x="530" y="466"/>
                                  </a:lnTo>
                                  <a:lnTo>
                                    <a:pt x="532" y="468"/>
                                  </a:lnTo>
                                  <a:lnTo>
                                    <a:pt x="533" y="470"/>
                                  </a:lnTo>
                                  <a:lnTo>
                                    <a:pt x="534" y="471"/>
                                  </a:lnTo>
                                  <a:lnTo>
                                    <a:pt x="535" y="473"/>
                                  </a:lnTo>
                                  <a:lnTo>
                                    <a:pt x="536" y="474"/>
                                  </a:lnTo>
                                  <a:lnTo>
                                    <a:pt x="537" y="476"/>
                                  </a:lnTo>
                                  <a:lnTo>
                                    <a:pt x="538" y="477"/>
                                  </a:lnTo>
                                  <a:lnTo>
                                    <a:pt x="539" y="478"/>
                                  </a:lnTo>
                                  <a:lnTo>
                                    <a:pt x="540" y="479"/>
                                  </a:lnTo>
                                  <a:lnTo>
                                    <a:pt x="542" y="481"/>
                                  </a:lnTo>
                                  <a:lnTo>
                                    <a:pt x="544" y="484"/>
                                  </a:lnTo>
                                  <a:lnTo>
                                    <a:pt x="546" y="486"/>
                                  </a:lnTo>
                                  <a:lnTo>
                                    <a:pt x="548" y="489"/>
                                  </a:lnTo>
                                  <a:lnTo>
                                    <a:pt x="550" y="491"/>
                                  </a:lnTo>
                                  <a:lnTo>
                                    <a:pt x="552" y="494"/>
                                  </a:lnTo>
                                  <a:lnTo>
                                    <a:pt x="554" y="496"/>
                                  </a:lnTo>
                                  <a:lnTo>
                                    <a:pt x="556" y="498"/>
                                  </a:lnTo>
                                  <a:lnTo>
                                    <a:pt x="558" y="501"/>
                                  </a:lnTo>
                                  <a:lnTo>
                                    <a:pt x="559" y="503"/>
                                  </a:lnTo>
                                  <a:lnTo>
                                    <a:pt x="561" y="506"/>
                                  </a:lnTo>
                                  <a:lnTo>
                                    <a:pt x="563" y="508"/>
                                  </a:lnTo>
                                  <a:lnTo>
                                    <a:pt x="565" y="511"/>
                                  </a:lnTo>
                                  <a:lnTo>
                                    <a:pt x="567" y="513"/>
                                  </a:lnTo>
                                  <a:lnTo>
                                    <a:pt x="569" y="516"/>
                                  </a:lnTo>
                                  <a:lnTo>
                                    <a:pt x="571" y="518"/>
                                  </a:lnTo>
                                  <a:lnTo>
                                    <a:pt x="573" y="521"/>
                                  </a:lnTo>
                                  <a:lnTo>
                                    <a:pt x="575" y="523"/>
                                  </a:lnTo>
                                  <a:lnTo>
                                    <a:pt x="576" y="526"/>
                                  </a:lnTo>
                                  <a:lnTo>
                                    <a:pt x="578" y="529"/>
                                  </a:lnTo>
                                  <a:lnTo>
                                    <a:pt x="580" y="530"/>
                                  </a:lnTo>
                                  <a:lnTo>
                                    <a:pt x="581" y="532"/>
                                  </a:lnTo>
                                  <a:lnTo>
                                    <a:pt x="582" y="534"/>
                                  </a:lnTo>
                                  <a:lnTo>
                                    <a:pt x="583" y="535"/>
                                  </a:lnTo>
                                  <a:lnTo>
                                    <a:pt x="584" y="537"/>
                                  </a:lnTo>
                                  <a:lnTo>
                                    <a:pt x="586" y="538"/>
                                  </a:lnTo>
                                  <a:lnTo>
                                    <a:pt x="587" y="540"/>
                                  </a:lnTo>
                                  <a:lnTo>
                                    <a:pt x="587" y="541"/>
                                  </a:lnTo>
                                  <a:lnTo>
                                    <a:pt x="588" y="542"/>
                                  </a:lnTo>
                                  <a:lnTo>
                                    <a:pt x="589" y="542"/>
                                  </a:lnTo>
                                  <a:lnTo>
                                    <a:pt x="589" y="543"/>
                                  </a:lnTo>
                                  <a:lnTo>
                                    <a:pt x="590" y="544"/>
                                  </a:lnTo>
                                  <a:lnTo>
                                    <a:pt x="590" y="545"/>
                                  </a:lnTo>
                                  <a:lnTo>
                                    <a:pt x="591" y="546"/>
                                  </a:lnTo>
                                  <a:lnTo>
                                    <a:pt x="591" y="547"/>
                                  </a:lnTo>
                                  <a:lnTo>
                                    <a:pt x="592" y="548"/>
                                  </a:lnTo>
                                  <a:lnTo>
                                    <a:pt x="593" y="549"/>
                                  </a:lnTo>
                                  <a:lnTo>
                                    <a:pt x="593" y="550"/>
                                  </a:lnTo>
                                  <a:lnTo>
                                    <a:pt x="594" y="551"/>
                                  </a:lnTo>
                                  <a:lnTo>
                                    <a:pt x="594" y="552"/>
                                  </a:lnTo>
                                  <a:lnTo>
                                    <a:pt x="595" y="552"/>
                                  </a:lnTo>
                                  <a:lnTo>
                                    <a:pt x="596" y="553"/>
                                  </a:lnTo>
                                  <a:lnTo>
                                    <a:pt x="596" y="554"/>
                                  </a:lnTo>
                                  <a:lnTo>
                                    <a:pt x="597" y="555"/>
                                  </a:lnTo>
                                  <a:lnTo>
                                    <a:pt x="598" y="556"/>
                                  </a:lnTo>
                                  <a:lnTo>
                                    <a:pt x="598" y="557"/>
                                  </a:lnTo>
                                  <a:lnTo>
                                    <a:pt x="599" y="557"/>
                                  </a:lnTo>
                                  <a:lnTo>
                                    <a:pt x="600" y="559"/>
                                  </a:lnTo>
                                  <a:lnTo>
                                    <a:pt x="601" y="560"/>
                                  </a:lnTo>
                                  <a:lnTo>
                                    <a:pt x="601" y="561"/>
                                  </a:lnTo>
                                  <a:lnTo>
                                    <a:pt x="602" y="562"/>
                                  </a:lnTo>
                                  <a:lnTo>
                                    <a:pt x="603" y="563"/>
                                  </a:lnTo>
                                  <a:lnTo>
                                    <a:pt x="603" y="564"/>
                                  </a:lnTo>
                                  <a:lnTo>
                                    <a:pt x="604" y="565"/>
                                  </a:lnTo>
                                  <a:lnTo>
                                    <a:pt x="605" y="567"/>
                                  </a:lnTo>
                                  <a:lnTo>
                                    <a:pt x="606" y="568"/>
                                  </a:lnTo>
                                  <a:lnTo>
                                    <a:pt x="607" y="570"/>
                                  </a:lnTo>
                                  <a:lnTo>
                                    <a:pt x="608" y="571"/>
                                  </a:lnTo>
                                  <a:lnTo>
                                    <a:pt x="608" y="573"/>
                                  </a:lnTo>
                                  <a:lnTo>
                                    <a:pt x="609" y="574"/>
                                  </a:lnTo>
                                  <a:lnTo>
                                    <a:pt x="610" y="575"/>
                                  </a:lnTo>
                                  <a:lnTo>
                                    <a:pt x="611" y="576"/>
                                  </a:lnTo>
                                  <a:lnTo>
                                    <a:pt x="612" y="578"/>
                                  </a:lnTo>
                                  <a:lnTo>
                                    <a:pt x="613" y="579"/>
                                  </a:lnTo>
                                  <a:lnTo>
                                    <a:pt x="614" y="581"/>
                                  </a:lnTo>
                                  <a:lnTo>
                                    <a:pt x="615" y="582"/>
                                  </a:lnTo>
                                  <a:lnTo>
                                    <a:pt x="616" y="583"/>
                                  </a:lnTo>
                                  <a:lnTo>
                                    <a:pt x="616" y="585"/>
                                  </a:lnTo>
                                  <a:lnTo>
                                    <a:pt x="617" y="586"/>
                                  </a:lnTo>
                                  <a:lnTo>
                                    <a:pt x="618" y="588"/>
                                  </a:lnTo>
                                  <a:lnTo>
                                    <a:pt x="619" y="589"/>
                                  </a:lnTo>
                                  <a:lnTo>
                                    <a:pt x="620" y="590"/>
                                  </a:lnTo>
                                  <a:lnTo>
                                    <a:pt x="621" y="591"/>
                                  </a:lnTo>
                                  <a:lnTo>
                                    <a:pt x="622" y="593"/>
                                  </a:lnTo>
                                  <a:lnTo>
                                    <a:pt x="622" y="594"/>
                                  </a:lnTo>
                                  <a:lnTo>
                                    <a:pt x="623" y="595"/>
                                  </a:lnTo>
                                  <a:lnTo>
                                    <a:pt x="624" y="596"/>
                                  </a:lnTo>
                                  <a:lnTo>
                                    <a:pt x="624" y="597"/>
                                  </a:lnTo>
                                  <a:lnTo>
                                    <a:pt x="625" y="598"/>
                                  </a:lnTo>
                                  <a:lnTo>
                                    <a:pt x="626" y="599"/>
                                  </a:lnTo>
                                  <a:lnTo>
                                    <a:pt x="626" y="601"/>
                                  </a:lnTo>
                                  <a:lnTo>
                                    <a:pt x="627" y="602"/>
                                  </a:lnTo>
                                  <a:lnTo>
                                    <a:pt x="628" y="603"/>
                                  </a:lnTo>
                                  <a:lnTo>
                                    <a:pt x="628" y="604"/>
                                  </a:lnTo>
                                  <a:lnTo>
                                    <a:pt x="629" y="605"/>
                                  </a:lnTo>
                                  <a:lnTo>
                                    <a:pt x="630" y="606"/>
                                  </a:lnTo>
                                  <a:lnTo>
                                    <a:pt x="630" y="608"/>
                                  </a:lnTo>
                                  <a:lnTo>
                                    <a:pt x="631" y="609"/>
                                  </a:lnTo>
                                  <a:lnTo>
                                    <a:pt x="632" y="610"/>
                                  </a:lnTo>
                                  <a:lnTo>
                                    <a:pt x="632" y="611"/>
                                  </a:lnTo>
                                  <a:lnTo>
                                    <a:pt x="633" y="612"/>
                                  </a:lnTo>
                                  <a:lnTo>
                                    <a:pt x="634" y="613"/>
                                  </a:lnTo>
                                  <a:lnTo>
                                    <a:pt x="634" y="614"/>
                                  </a:lnTo>
                                  <a:lnTo>
                                    <a:pt x="635" y="615"/>
                                  </a:lnTo>
                                  <a:lnTo>
                                    <a:pt x="636" y="616"/>
                                  </a:lnTo>
                                  <a:lnTo>
                                    <a:pt x="636" y="617"/>
                                  </a:lnTo>
                                  <a:lnTo>
                                    <a:pt x="637" y="618"/>
                                  </a:lnTo>
                                  <a:lnTo>
                                    <a:pt x="638" y="619"/>
                                  </a:lnTo>
                                  <a:lnTo>
                                    <a:pt x="638" y="621"/>
                                  </a:lnTo>
                                  <a:lnTo>
                                    <a:pt x="639" y="622"/>
                                  </a:lnTo>
                                  <a:lnTo>
                                    <a:pt x="640" y="623"/>
                                  </a:lnTo>
                                  <a:lnTo>
                                    <a:pt x="640" y="624"/>
                                  </a:lnTo>
                                  <a:lnTo>
                                    <a:pt x="641" y="625"/>
                                  </a:lnTo>
                                  <a:lnTo>
                                    <a:pt x="641" y="626"/>
                                  </a:lnTo>
                                  <a:lnTo>
                                    <a:pt x="642" y="627"/>
                                  </a:lnTo>
                                  <a:lnTo>
                                    <a:pt x="642" y="628"/>
                                  </a:lnTo>
                                  <a:lnTo>
                                    <a:pt x="643" y="629"/>
                                  </a:lnTo>
                                  <a:lnTo>
                                    <a:pt x="644" y="630"/>
                                  </a:lnTo>
                                  <a:lnTo>
                                    <a:pt x="644" y="631"/>
                                  </a:lnTo>
                                  <a:lnTo>
                                    <a:pt x="645" y="632"/>
                                  </a:lnTo>
                                  <a:lnTo>
                                    <a:pt x="645" y="633"/>
                                  </a:lnTo>
                                  <a:lnTo>
                                    <a:pt x="646" y="634"/>
                                  </a:lnTo>
                                  <a:lnTo>
                                    <a:pt x="647" y="635"/>
                                  </a:lnTo>
                                  <a:lnTo>
                                    <a:pt x="647" y="636"/>
                                  </a:lnTo>
                                  <a:lnTo>
                                    <a:pt x="648" y="637"/>
                                  </a:lnTo>
                                  <a:lnTo>
                                    <a:pt x="648" y="638"/>
                                  </a:lnTo>
                                  <a:lnTo>
                                    <a:pt x="649" y="639"/>
                                  </a:lnTo>
                                  <a:lnTo>
                                    <a:pt x="649" y="640"/>
                                  </a:lnTo>
                                  <a:lnTo>
                                    <a:pt x="650" y="641"/>
                                  </a:lnTo>
                                  <a:lnTo>
                                    <a:pt x="650" y="642"/>
                                  </a:lnTo>
                                  <a:lnTo>
                                    <a:pt x="651" y="643"/>
                                  </a:lnTo>
                                  <a:lnTo>
                                    <a:pt x="652" y="644"/>
                                  </a:lnTo>
                                  <a:lnTo>
                                    <a:pt x="652" y="646"/>
                                  </a:lnTo>
                                  <a:lnTo>
                                    <a:pt x="653" y="647"/>
                                  </a:lnTo>
                                  <a:lnTo>
                                    <a:pt x="653" y="648"/>
                                  </a:lnTo>
                                  <a:lnTo>
                                    <a:pt x="654" y="649"/>
                                  </a:lnTo>
                                  <a:lnTo>
                                    <a:pt x="655" y="650"/>
                                  </a:lnTo>
                                  <a:lnTo>
                                    <a:pt x="655" y="651"/>
                                  </a:lnTo>
                                  <a:lnTo>
                                    <a:pt x="656" y="652"/>
                                  </a:lnTo>
                                  <a:lnTo>
                                    <a:pt x="657" y="653"/>
                                  </a:lnTo>
                                  <a:lnTo>
                                    <a:pt x="657" y="654"/>
                                  </a:lnTo>
                                  <a:lnTo>
                                    <a:pt x="658" y="656"/>
                                  </a:lnTo>
                                  <a:lnTo>
                                    <a:pt x="659" y="657"/>
                                  </a:lnTo>
                                  <a:lnTo>
                                    <a:pt x="659" y="658"/>
                                  </a:lnTo>
                                  <a:lnTo>
                                    <a:pt x="660" y="659"/>
                                  </a:lnTo>
                                  <a:lnTo>
                                    <a:pt x="661" y="661"/>
                                  </a:lnTo>
                                  <a:lnTo>
                                    <a:pt x="662" y="662"/>
                                  </a:lnTo>
                                  <a:lnTo>
                                    <a:pt x="662" y="664"/>
                                  </a:lnTo>
                                  <a:lnTo>
                                    <a:pt x="663" y="665"/>
                                  </a:lnTo>
                                  <a:lnTo>
                                    <a:pt x="664" y="667"/>
                                  </a:lnTo>
                                  <a:lnTo>
                                    <a:pt x="664" y="668"/>
                                  </a:lnTo>
                                  <a:lnTo>
                                    <a:pt x="665" y="670"/>
                                  </a:lnTo>
                                  <a:lnTo>
                                    <a:pt x="666" y="671"/>
                                  </a:lnTo>
                                  <a:lnTo>
                                    <a:pt x="666" y="672"/>
                                  </a:lnTo>
                                  <a:lnTo>
                                    <a:pt x="667" y="674"/>
                                  </a:lnTo>
                                  <a:lnTo>
                                    <a:pt x="668" y="675"/>
                                  </a:lnTo>
                                  <a:lnTo>
                                    <a:pt x="668" y="676"/>
                                  </a:lnTo>
                                  <a:lnTo>
                                    <a:pt x="669" y="678"/>
                                  </a:lnTo>
                                  <a:lnTo>
                                    <a:pt x="670" y="679"/>
                                  </a:lnTo>
                                  <a:lnTo>
                                    <a:pt x="671" y="681"/>
                                  </a:lnTo>
                                  <a:lnTo>
                                    <a:pt x="671" y="682"/>
                                  </a:lnTo>
                                  <a:lnTo>
                                    <a:pt x="672" y="683"/>
                                  </a:lnTo>
                                  <a:lnTo>
                                    <a:pt x="673" y="685"/>
                                  </a:lnTo>
                                  <a:lnTo>
                                    <a:pt x="674" y="686"/>
                                  </a:lnTo>
                                  <a:lnTo>
                                    <a:pt x="674" y="687"/>
                                  </a:lnTo>
                                  <a:lnTo>
                                    <a:pt x="674" y="688"/>
                                  </a:lnTo>
                                  <a:lnTo>
                                    <a:pt x="675" y="689"/>
                                  </a:lnTo>
                                  <a:lnTo>
                                    <a:pt x="675" y="690"/>
                                  </a:lnTo>
                                  <a:lnTo>
                                    <a:pt x="676" y="691"/>
                                  </a:lnTo>
                                  <a:lnTo>
                                    <a:pt x="676" y="692"/>
                                  </a:lnTo>
                                  <a:lnTo>
                                    <a:pt x="677" y="693"/>
                                  </a:lnTo>
                                  <a:lnTo>
                                    <a:pt x="677" y="694"/>
                                  </a:lnTo>
                                  <a:lnTo>
                                    <a:pt x="677" y="695"/>
                                  </a:lnTo>
                                  <a:lnTo>
                                    <a:pt x="678" y="696"/>
                                  </a:lnTo>
                                  <a:lnTo>
                                    <a:pt x="678" y="697"/>
                                  </a:lnTo>
                                  <a:lnTo>
                                    <a:pt x="679" y="698"/>
                                  </a:lnTo>
                                  <a:lnTo>
                                    <a:pt x="679" y="699"/>
                                  </a:lnTo>
                                  <a:lnTo>
                                    <a:pt x="680" y="700"/>
                                  </a:lnTo>
                                  <a:lnTo>
                                    <a:pt x="680" y="701"/>
                                  </a:lnTo>
                                  <a:lnTo>
                                    <a:pt x="681" y="702"/>
                                  </a:lnTo>
                                  <a:lnTo>
                                    <a:pt x="682" y="703"/>
                                  </a:lnTo>
                                  <a:lnTo>
                                    <a:pt x="682" y="704"/>
                                  </a:lnTo>
                                  <a:lnTo>
                                    <a:pt x="683" y="705"/>
                                  </a:lnTo>
                                  <a:lnTo>
                                    <a:pt x="683" y="706"/>
                                  </a:lnTo>
                                  <a:lnTo>
                                    <a:pt x="683" y="707"/>
                                  </a:lnTo>
                                  <a:lnTo>
                                    <a:pt x="684" y="708"/>
                                  </a:lnTo>
                                  <a:lnTo>
                                    <a:pt x="685" y="710"/>
                                  </a:lnTo>
                                  <a:lnTo>
                                    <a:pt x="685" y="711"/>
                                  </a:lnTo>
                                  <a:lnTo>
                                    <a:pt x="686" y="712"/>
                                  </a:lnTo>
                                  <a:lnTo>
                                    <a:pt x="686" y="713"/>
                                  </a:lnTo>
                                  <a:lnTo>
                                    <a:pt x="686" y="714"/>
                                  </a:lnTo>
                                  <a:lnTo>
                                    <a:pt x="687" y="715"/>
                                  </a:lnTo>
                                  <a:lnTo>
                                    <a:pt x="687" y="716"/>
                                  </a:lnTo>
                                  <a:lnTo>
                                    <a:pt x="688" y="717"/>
                                  </a:lnTo>
                                  <a:lnTo>
                                    <a:pt x="688" y="718"/>
                                  </a:lnTo>
                                  <a:lnTo>
                                    <a:pt x="689" y="720"/>
                                  </a:lnTo>
                                  <a:lnTo>
                                    <a:pt x="690" y="721"/>
                                  </a:lnTo>
                                  <a:lnTo>
                                    <a:pt x="690" y="723"/>
                                  </a:lnTo>
                                  <a:lnTo>
                                    <a:pt x="691" y="725"/>
                                  </a:lnTo>
                                  <a:lnTo>
                                    <a:pt x="691" y="726"/>
                                  </a:lnTo>
                                  <a:lnTo>
                                    <a:pt x="692" y="728"/>
                                  </a:lnTo>
                                  <a:lnTo>
                                    <a:pt x="693" y="729"/>
                                  </a:lnTo>
                                  <a:lnTo>
                                    <a:pt x="694" y="731"/>
                                  </a:lnTo>
                                  <a:lnTo>
                                    <a:pt x="694" y="732"/>
                                  </a:lnTo>
                                  <a:lnTo>
                                    <a:pt x="695" y="734"/>
                                  </a:lnTo>
                                  <a:lnTo>
                                    <a:pt x="695" y="736"/>
                                  </a:lnTo>
                                  <a:lnTo>
                                    <a:pt x="696" y="737"/>
                                  </a:lnTo>
                                  <a:lnTo>
                                    <a:pt x="697" y="739"/>
                                  </a:lnTo>
                                  <a:lnTo>
                                    <a:pt x="697" y="740"/>
                                  </a:lnTo>
                                  <a:lnTo>
                                    <a:pt x="698" y="742"/>
                                  </a:lnTo>
                                  <a:lnTo>
                                    <a:pt x="699" y="744"/>
                                  </a:lnTo>
                                  <a:lnTo>
                                    <a:pt x="699" y="745"/>
                                  </a:lnTo>
                                  <a:lnTo>
                                    <a:pt x="700" y="747"/>
                                  </a:lnTo>
                                  <a:lnTo>
                                    <a:pt x="701" y="749"/>
                                  </a:lnTo>
                                  <a:lnTo>
                                    <a:pt x="703" y="755"/>
                                  </a:lnTo>
                                  <a:lnTo>
                                    <a:pt x="706" y="761"/>
                                  </a:lnTo>
                                  <a:lnTo>
                                    <a:pt x="708" y="767"/>
                                  </a:lnTo>
                                  <a:lnTo>
                                    <a:pt x="710" y="774"/>
                                  </a:lnTo>
                                  <a:lnTo>
                                    <a:pt x="713" y="780"/>
                                  </a:lnTo>
                                  <a:lnTo>
                                    <a:pt x="715" y="787"/>
                                  </a:lnTo>
                                  <a:lnTo>
                                    <a:pt x="717" y="793"/>
                                  </a:lnTo>
                                  <a:lnTo>
                                    <a:pt x="719" y="800"/>
                                  </a:lnTo>
                                  <a:lnTo>
                                    <a:pt x="722" y="807"/>
                                  </a:lnTo>
                                  <a:lnTo>
                                    <a:pt x="724" y="813"/>
                                  </a:lnTo>
                                  <a:lnTo>
                                    <a:pt x="726" y="820"/>
                                  </a:lnTo>
                                  <a:lnTo>
                                    <a:pt x="728" y="827"/>
                                  </a:lnTo>
                                  <a:lnTo>
                                    <a:pt x="730" y="833"/>
                                  </a:lnTo>
                                  <a:lnTo>
                                    <a:pt x="732" y="840"/>
                                  </a:lnTo>
                                  <a:lnTo>
                                    <a:pt x="735" y="847"/>
                                  </a:lnTo>
                                  <a:lnTo>
                                    <a:pt x="737" y="854"/>
                                  </a:lnTo>
                                  <a:lnTo>
                                    <a:pt x="739" y="861"/>
                                  </a:lnTo>
                                  <a:lnTo>
                                    <a:pt x="741" y="868"/>
                                  </a:lnTo>
                                  <a:lnTo>
                                    <a:pt x="743" y="875"/>
                                  </a:lnTo>
                                  <a:lnTo>
                                    <a:pt x="745" y="882"/>
                                  </a:lnTo>
                                  <a:lnTo>
                                    <a:pt x="749" y="896"/>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3" name="Freeform 512"/>
                          <wps:cNvSpPr>
                            <a:spLocks/>
                          </wps:cNvSpPr>
                          <wps:spPr bwMode="auto">
                            <a:xfrm>
                              <a:off x="653" y="935"/>
                              <a:ext cx="8287" cy="9859"/>
                            </a:xfrm>
                            <a:custGeom>
                              <a:avLst/>
                              <a:gdLst>
                                <a:gd name="T0" fmla="*/ 517 w 749"/>
                                <a:gd name="T1" fmla="*/ 439 h 896"/>
                                <a:gd name="T2" fmla="*/ 549 w 749"/>
                                <a:gd name="T3" fmla="*/ 484 h 896"/>
                                <a:gd name="T4" fmla="*/ 591 w 749"/>
                                <a:gd name="T5" fmla="*/ 543 h 896"/>
                                <a:gd name="T6" fmla="*/ 691 w 749"/>
                                <a:gd name="T7" fmla="*/ 725 h 896"/>
                                <a:gd name="T8" fmla="*/ 725 w 749"/>
                                <a:gd name="T9" fmla="*/ 816 h 896"/>
                                <a:gd name="T10" fmla="*/ 749 w 749"/>
                                <a:gd name="T11" fmla="*/ 896 h 896"/>
                                <a:gd name="T12" fmla="*/ 726 w 749"/>
                                <a:gd name="T13" fmla="*/ 816 h 896"/>
                                <a:gd name="T14" fmla="*/ 720 w 749"/>
                                <a:gd name="T15" fmla="*/ 800 h 896"/>
                                <a:gd name="T16" fmla="*/ 715 w 749"/>
                                <a:gd name="T17" fmla="*/ 784 h 896"/>
                                <a:gd name="T18" fmla="*/ 707 w 749"/>
                                <a:gd name="T19" fmla="*/ 763 h 896"/>
                                <a:gd name="T20" fmla="*/ 700 w 749"/>
                                <a:gd name="T21" fmla="*/ 745 h 896"/>
                                <a:gd name="T22" fmla="*/ 695 w 749"/>
                                <a:gd name="T23" fmla="*/ 733 h 896"/>
                                <a:gd name="T24" fmla="*/ 686 w 749"/>
                                <a:gd name="T25" fmla="*/ 711 h 896"/>
                                <a:gd name="T26" fmla="*/ 670 w 749"/>
                                <a:gd name="T27" fmla="*/ 677 h 896"/>
                                <a:gd name="T28" fmla="*/ 633 w 749"/>
                                <a:gd name="T29" fmla="*/ 609 h 896"/>
                                <a:gd name="T30" fmla="*/ 606 w 749"/>
                                <a:gd name="T31" fmla="*/ 565 h 896"/>
                                <a:gd name="T32" fmla="*/ 587 w 749"/>
                                <a:gd name="T33" fmla="*/ 536 h 896"/>
                                <a:gd name="T34" fmla="*/ 562 w 749"/>
                                <a:gd name="T35" fmla="*/ 500 h 896"/>
                                <a:gd name="T36" fmla="*/ 540 w 749"/>
                                <a:gd name="T37" fmla="*/ 470 h 896"/>
                                <a:gd name="T38" fmla="*/ 529 w 749"/>
                                <a:gd name="T39" fmla="*/ 455 h 896"/>
                                <a:gd name="T40" fmla="*/ 516 w 749"/>
                                <a:gd name="T41" fmla="*/ 437 h 896"/>
                                <a:gd name="T42" fmla="*/ 506 w 749"/>
                                <a:gd name="T43" fmla="*/ 422 h 896"/>
                                <a:gd name="T44" fmla="*/ 498 w 749"/>
                                <a:gd name="T45" fmla="*/ 410 h 896"/>
                                <a:gd name="T46" fmla="*/ 426 w 749"/>
                                <a:gd name="T47" fmla="*/ 296 h 896"/>
                                <a:gd name="T48" fmla="*/ 414 w 749"/>
                                <a:gd name="T49" fmla="*/ 279 h 896"/>
                                <a:gd name="T50" fmla="*/ 386 w 749"/>
                                <a:gd name="T51" fmla="*/ 243 h 896"/>
                                <a:gd name="T52" fmla="*/ 365 w 749"/>
                                <a:gd name="T53" fmla="*/ 220 h 896"/>
                                <a:gd name="T54" fmla="*/ 331 w 749"/>
                                <a:gd name="T55" fmla="*/ 189 h 896"/>
                                <a:gd name="T56" fmla="*/ 255 w 749"/>
                                <a:gd name="T57" fmla="*/ 136 h 896"/>
                                <a:gd name="T58" fmla="*/ 232 w 749"/>
                                <a:gd name="T59" fmla="*/ 122 h 896"/>
                                <a:gd name="T60" fmla="*/ 217 w 749"/>
                                <a:gd name="T61" fmla="*/ 113 h 896"/>
                                <a:gd name="T62" fmla="*/ 203 w 749"/>
                                <a:gd name="T63" fmla="*/ 105 h 896"/>
                                <a:gd name="T64" fmla="*/ 185 w 749"/>
                                <a:gd name="T65" fmla="*/ 95 h 896"/>
                                <a:gd name="T66" fmla="*/ 165 w 749"/>
                                <a:gd name="T67" fmla="*/ 85 h 896"/>
                                <a:gd name="T68" fmla="*/ 153 w 749"/>
                                <a:gd name="T69" fmla="*/ 77 h 896"/>
                                <a:gd name="T70" fmla="*/ 140 w 749"/>
                                <a:gd name="T71" fmla="*/ 71 h 896"/>
                                <a:gd name="T72" fmla="*/ 124 w 749"/>
                                <a:gd name="T73" fmla="*/ 62 h 896"/>
                                <a:gd name="T74" fmla="*/ 109 w 749"/>
                                <a:gd name="T75" fmla="*/ 54 h 896"/>
                                <a:gd name="T76" fmla="*/ 90 w 749"/>
                                <a:gd name="T77" fmla="*/ 44 h 896"/>
                                <a:gd name="T78" fmla="*/ 83 w 749"/>
                                <a:gd name="T79" fmla="*/ 42 h 896"/>
                                <a:gd name="T80" fmla="*/ 98 w 749"/>
                                <a:gd name="T81" fmla="*/ 49 h 896"/>
                                <a:gd name="T82" fmla="*/ 121 w 749"/>
                                <a:gd name="T83" fmla="*/ 61 h 896"/>
                                <a:gd name="T84" fmla="*/ 155 w 749"/>
                                <a:gd name="T85" fmla="*/ 79 h 896"/>
                                <a:gd name="T86" fmla="*/ 168 w 749"/>
                                <a:gd name="T87" fmla="*/ 88 h 896"/>
                                <a:gd name="T88" fmla="*/ 191 w 749"/>
                                <a:gd name="T89" fmla="*/ 99 h 896"/>
                                <a:gd name="T90" fmla="*/ 218 w 749"/>
                                <a:gd name="T91" fmla="*/ 115 h 896"/>
                                <a:gd name="T92" fmla="*/ 232 w 749"/>
                                <a:gd name="T93" fmla="*/ 124 h 896"/>
                                <a:gd name="T94" fmla="*/ 244 w 749"/>
                                <a:gd name="T95" fmla="*/ 131 h 896"/>
                                <a:gd name="T96" fmla="*/ 255 w 749"/>
                                <a:gd name="T97" fmla="*/ 137 h 896"/>
                                <a:gd name="T98" fmla="*/ 267 w 749"/>
                                <a:gd name="T99" fmla="*/ 144 h 896"/>
                                <a:gd name="T100" fmla="*/ 282 w 749"/>
                                <a:gd name="T101" fmla="*/ 154 h 896"/>
                                <a:gd name="T102" fmla="*/ 303 w 749"/>
                                <a:gd name="T103" fmla="*/ 168 h 896"/>
                                <a:gd name="T104" fmla="*/ 338 w 749"/>
                                <a:gd name="T105" fmla="*/ 195 h 896"/>
                                <a:gd name="T106" fmla="*/ 369 w 749"/>
                                <a:gd name="T107" fmla="*/ 225 h 896"/>
                                <a:gd name="T108" fmla="*/ 382 w 749"/>
                                <a:gd name="T109" fmla="*/ 239 h 896"/>
                                <a:gd name="T110" fmla="*/ 397 w 749"/>
                                <a:gd name="T111" fmla="*/ 257 h 896"/>
                                <a:gd name="T112" fmla="*/ 410 w 749"/>
                                <a:gd name="T113" fmla="*/ 274 h 896"/>
                                <a:gd name="T114" fmla="*/ 417 w 749"/>
                                <a:gd name="T115" fmla="*/ 284 h 896"/>
                                <a:gd name="T116" fmla="*/ 423 w 749"/>
                                <a:gd name="T117" fmla="*/ 292 h 896"/>
                                <a:gd name="T118" fmla="*/ 430 w 749"/>
                                <a:gd name="T119" fmla="*/ 303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49" h="896">
                                  <a:moveTo>
                                    <a:pt x="493" y="404"/>
                                  </a:moveTo>
                                  <a:lnTo>
                                    <a:pt x="495" y="407"/>
                                  </a:lnTo>
                                  <a:lnTo>
                                    <a:pt x="497" y="410"/>
                                  </a:lnTo>
                                  <a:lnTo>
                                    <a:pt x="499" y="412"/>
                                  </a:lnTo>
                                  <a:lnTo>
                                    <a:pt x="501" y="415"/>
                                  </a:lnTo>
                                  <a:lnTo>
                                    <a:pt x="502" y="418"/>
                                  </a:lnTo>
                                  <a:lnTo>
                                    <a:pt x="504" y="421"/>
                                  </a:lnTo>
                                  <a:lnTo>
                                    <a:pt x="506" y="423"/>
                                  </a:lnTo>
                                  <a:lnTo>
                                    <a:pt x="508" y="426"/>
                                  </a:lnTo>
                                  <a:lnTo>
                                    <a:pt x="510" y="429"/>
                                  </a:lnTo>
                                  <a:lnTo>
                                    <a:pt x="511" y="431"/>
                                  </a:lnTo>
                                  <a:lnTo>
                                    <a:pt x="513" y="434"/>
                                  </a:lnTo>
                                  <a:lnTo>
                                    <a:pt x="515" y="436"/>
                                  </a:lnTo>
                                  <a:lnTo>
                                    <a:pt x="517" y="439"/>
                                  </a:lnTo>
                                  <a:lnTo>
                                    <a:pt x="519" y="442"/>
                                  </a:lnTo>
                                  <a:lnTo>
                                    <a:pt x="521" y="444"/>
                                  </a:lnTo>
                                  <a:lnTo>
                                    <a:pt x="523" y="447"/>
                                  </a:lnTo>
                                  <a:lnTo>
                                    <a:pt x="524" y="449"/>
                                  </a:lnTo>
                                  <a:lnTo>
                                    <a:pt x="526" y="452"/>
                                  </a:lnTo>
                                  <a:lnTo>
                                    <a:pt x="528" y="455"/>
                                  </a:lnTo>
                                  <a:lnTo>
                                    <a:pt x="530" y="457"/>
                                  </a:lnTo>
                                  <a:lnTo>
                                    <a:pt x="533" y="461"/>
                                  </a:lnTo>
                                  <a:lnTo>
                                    <a:pt x="535" y="465"/>
                                  </a:lnTo>
                                  <a:lnTo>
                                    <a:pt x="538" y="469"/>
                                  </a:lnTo>
                                  <a:lnTo>
                                    <a:pt x="541" y="472"/>
                                  </a:lnTo>
                                  <a:lnTo>
                                    <a:pt x="543" y="476"/>
                                  </a:lnTo>
                                  <a:lnTo>
                                    <a:pt x="546" y="480"/>
                                  </a:lnTo>
                                  <a:lnTo>
                                    <a:pt x="549" y="484"/>
                                  </a:lnTo>
                                  <a:lnTo>
                                    <a:pt x="551" y="487"/>
                                  </a:lnTo>
                                  <a:lnTo>
                                    <a:pt x="554" y="491"/>
                                  </a:lnTo>
                                  <a:lnTo>
                                    <a:pt x="557" y="495"/>
                                  </a:lnTo>
                                  <a:lnTo>
                                    <a:pt x="559" y="498"/>
                                  </a:lnTo>
                                  <a:lnTo>
                                    <a:pt x="562" y="502"/>
                                  </a:lnTo>
                                  <a:lnTo>
                                    <a:pt x="565" y="506"/>
                                  </a:lnTo>
                                  <a:lnTo>
                                    <a:pt x="567" y="510"/>
                                  </a:lnTo>
                                  <a:lnTo>
                                    <a:pt x="570" y="514"/>
                                  </a:lnTo>
                                  <a:lnTo>
                                    <a:pt x="573" y="517"/>
                                  </a:lnTo>
                                  <a:lnTo>
                                    <a:pt x="575" y="521"/>
                                  </a:lnTo>
                                  <a:lnTo>
                                    <a:pt x="578" y="525"/>
                                  </a:lnTo>
                                  <a:lnTo>
                                    <a:pt x="581" y="529"/>
                                  </a:lnTo>
                                  <a:lnTo>
                                    <a:pt x="583" y="533"/>
                                  </a:lnTo>
                                  <a:lnTo>
                                    <a:pt x="591" y="543"/>
                                  </a:lnTo>
                                  <a:lnTo>
                                    <a:pt x="598" y="554"/>
                                  </a:lnTo>
                                  <a:lnTo>
                                    <a:pt x="606" y="566"/>
                                  </a:lnTo>
                                  <a:lnTo>
                                    <a:pt x="613" y="578"/>
                                  </a:lnTo>
                                  <a:lnTo>
                                    <a:pt x="621" y="590"/>
                                  </a:lnTo>
                                  <a:lnTo>
                                    <a:pt x="628" y="602"/>
                                  </a:lnTo>
                                  <a:lnTo>
                                    <a:pt x="636" y="615"/>
                                  </a:lnTo>
                                  <a:lnTo>
                                    <a:pt x="643" y="628"/>
                                  </a:lnTo>
                                  <a:lnTo>
                                    <a:pt x="650" y="641"/>
                                  </a:lnTo>
                                  <a:lnTo>
                                    <a:pt x="657" y="654"/>
                                  </a:lnTo>
                                  <a:lnTo>
                                    <a:pt x="664" y="668"/>
                                  </a:lnTo>
                                  <a:lnTo>
                                    <a:pt x="671" y="682"/>
                                  </a:lnTo>
                                  <a:lnTo>
                                    <a:pt x="678" y="696"/>
                                  </a:lnTo>
                                  <a:lnTo>
                                    <a:pt x="685" y="711"/>
                                  </a:lnTo>
                                  <a:lnTo>
                                    <a:pt x="691" y="725"/>
                                  </a:lnTo>
                                  <a:lnTo>
                                    <a:pt x="698" y="740"/>
                                  </a:lnTo>
                                  <a:lnTo>
                                    <a:pt x="704" y="756"/>
                                  </a:lnTo>
                                  <a:lnTo>
                                    <a:pt x="710" y="771"/>
                                  </a:lnTo>
                                  <a:lnTo>
                                    <a:pt x="715" y="787"/>
                                  </a:lnTo>
                                  <a:lnTo>
                                    <a:pt x="720" y="802"/>
                                  </a:lnTo>
                                  <a:lnTo>
                                    <a:pt x="721" y="804"/>
                                  </a:lnTo>
                                  <a:lnTo>
                                    <a:pt x="721" y="806"/>
                                  </a:lnTo>
                                  <a:lnTo>
                                    <a:pt x="722" y="807"/>
                                  </a:lnTo>
                                  <a:lnTo>
                                    <a:pt x="722" y="809"/>
                                  </a:lnTo>
                                  <a:lnTo>
                                    <a:pt x="723" y="810"/>
                                  </a:lnTo>
                                  <a:lnTo>
                                    <a:pt x="723" y="811"/>
                                  </a:lnTo>
                                  <a:lnTo>
                                    <a:pt x="724" y="813"/>
                                  </a:lnTo>
                                  <a:lnTo>
                                    <a:pt x="724" y="814"/>
                                  </a:lnTo>
                                  <a:lnTo>
                                    <a:pt x="725" y="816"/>
                                  </a:lnTo>
                                  <a:lnTo>
                                    <a:pt x="725" y="817"/>
                                  </a:lnTo>
                                  <a:lnTo>
                                    <a:pt x="726" y="819"/>
                                  </a:lnTo>
                                  <a:lnTo>
                                    <a:pt x="726" y="820"/>
                                  </a:lnTo>
                                  <a:lnTo>
                                    <a:pt x="727" y="822"/>
                                  </a:lnTo>
                                  <a:lnTo>
                                    <a:pt x="727" y="823"/>
                                  </a:lnTo>
                                  <a:lnTo>
                                    <a:pt x="728" y="825"/>
                                  </a:lnTo>
                                  <a:lnTo>
                                    <a:pt x="728" y="826"/>
                                  </a:lnTo>
                                  <a:lnTo>
                                    <a:pt x="729" y="828"/>
                                  </a:lnTo>
                                  <a:lnTo>
                                    <a:pt x="729" y="829"/>
                                  </a:lnTo>
                                  <a:lnTo>
                                    <a:pt x="730" y="831"/>
                                  </a:lnTo>
                                  <a:lnTo>
                                    <a:pt x="730" y="832"/>
                                  </a:lnTo>
                                  <a:lnTo>
                                    <a:pt x="749" y="895"/>
                                  </a:lnTo>
                                  <a:lnTo>
                                    <a:pt x="749" y="896"/>
                                  </a:lnTo>
                                  <a:lnTo>
                                    <a:pt x="749" y="895"/>
                                  </a:lnTo>
                                  <a:lnTo>
                                    <a:pt x="749" y="894"/>
                                  </a:lnTo>
                                  <a:lnTo>
                                    <a:pt x="730" y="829"/>
                                  </a:lnTo>
                                  <a:lnTo>
                                    <a:pt x="729" y="828"/>
                                  </a:lnTo>
                                  <a:lnTo>
                                    <a:pt x="729" y="827"/>
                                  </a:lnTo>
                                  <a:lnTo>
                                    <a:pt x="729" y="826"/>
                                  </a:lnTo>
                                  <a:lnTo>
                                    <a:pt x="728" y="825"/>
                                  </a:lnTo>
                                  <a:lnTo>
                                    <a:pt x="728" y="823"/>
                                  </a:lnTo>
                                  <a:lnTo>
                                    <a:pt x="728" y="822"/>
                                  </a:lnTo>
                                  <a:lnTo>
                                    <a:pt x="727" y="821"/>
                                  </a:lnTo>
                                  <a:lnTo>
                                    <a:pt x="727" y="820"/>
                                  </a:lnTo>
                                  <a:lnTo>
                                    <a:pt x="727" y="819"/>
                                  </a:lnTo>
                                  <a:lnTo>
                                    <a:pt x="726" y="818"/>
                                  </a:lnTo>
                                  <a:lnTo>
                                    <a:pt x="726" y="816"/>
                                  </a:lnTo>
                                  <a:lnTo>
                                    <a:pt x="725" y="815"/>
                                  </a:lnTo>
                                  <a:lnTo>
                                    <a:pt x="725" y="814"/>
                                  </a:lnTo>
                                  <a:lnTo>
                                    <a:pt x="725" y="813"/>
                                  </a:lnTo>
                                  <a:lnTo>
                                    <a:pt x="724" y="811"/>
                                  </a:lnTo>
                                  <a:lnTo>
                                    <a:pt x="724" y="810"/>
                                  </a:lnTo>
                                  <a:lnTo>
                                    <a:pt x="723" y="809"/>
                                  </a:lnTo>
                                  <a:lnTo>
                                    <a:pt x="723" y="808"/>
                                  </a:lnTo>
                                  <a:lnTo>
                                    <a:pt x="722" y="806"/>
                                  </a:lnTo>
                                  <a:lnTo>
                                    <a:pt x="722" y="805"/>
                                  </a:lnTo>
                                  <a:lnTo>
                                    <a:pt x="721" y="804"/>
                                  </a:lnTo>
                                  <a:lnTo>
                                    <a:pt x="721" y="802"/>
                                  </a:lnTo>
                                  <a:lnTo>
                                    <a:pt x="721" y="801"/>
                                  </a:lnTo>
                                  <a:lnTo>
                                    <a:pt x="720" y="801"/>
                                  </a:lnTo>
                                  <a:lnTo>
                                    <a:pt x="720" y="800"/>
                                  </a:lnTo>
                                  <a:lnTo>
                                    <a:pt x="720" y="799"/>
                                  </a:lnTo>
                                  <a:lnTo>
                                    <a:pt x="720" y="797"/>
                                  </a:lnTo>
                                  <a:lnTo>
                                    <a:pt x="719" y="796"/>
                                  </a:lnTo>
                                  <a:lnTo>
                                    <a:pt x="719" y="795"/>
                                  </a:lnTo>
                                  <a:lnTo>
                                    <a:pt x="718" y="794"/>
                                  </a:lnTo>
                                  <a:lnTo>
                                    <a:pt x="718" y="793"/>
                                  </a:lnTo>
                                  <a:lnTo>
                                    <a:pt x="718" y="792"/>
                                  </a:lnTo>
                                  <a:lnTo>
                                    <a:pt x="717" y="791"/>
                                  </a:lnTo>
                                  <a:lnTo>
                                    <a:pt x="717" y="789"/>
                                  </a:lnTo>
                                  <a:lnTo>
                                    <a:pt x="716" y="788"/>
                                  </a:lnTo>
                                  <a:lnTo>
                                    <a:pt x="716" y="787"/>
                                  </a:lnTo>
                                  <a:lnTo>
                                    <a:pt x="716" y="786"/>
                                  </a:lnTo>
                                  <a:lnTo>
                                    <a:pt x="715" y="785"/>
                                  </a:lnTo>
                                  <a:lnTo>
                                    <a:pt x="715" y="784"/>
                                  </a:lnTo>
                                  <a:lnTo>
                                    <a:pt x="714" y="783"/>
                                  </a:lnTo>
                                  <a:lnTo>
                                    <a:pt x="714" y="782"/>
                                  </a:lnTo>
                                  <a:lnTo>
                                    <a:pt x="714" y="781"/>
                                  </a:lnTo>
                                  <a:lnTo>
                                    <a:pt x="713" y="779"/>
                                  </a:lnTo>
                                  <a:lnTo>
                                    <a:pt x="712" y="777"/>
                                  </a:lnTo>
                                  <a:lnTo>
                                    <a:pt x="712" y="776"/>
                                  </a:lnTo>
                                  <a:lnTo>
                                    <a:pt x="711" y="774"/>
                                  </a:lnTo>
                                  <a:lnTo>
                                    <a:pt x="711" y="773"/>
                                  </a:lnTo>
                                  <a:lnTo>
                                    <a:pt x="710" y="771"/>
                                  </a:lnTo>
                                  <a:lnTo>
                                    <a:pt x="710" y="770"/>
                                  </a:lnTo>
                                  <a:lnTo>
                                    <a:pt x="709" y="768"/>
                                  </a:lnTo>
                                  <a:lnTo>
                                    <a:pt x="708" y="766"/>
                                  </a:lnTo>
                                  <a:lnTo>
                                    <a:pt x="708" y="765"/>
                                  </a:lnTo>
                                  <a:lnTo>
                                    <a:pt x="707" y="763"/>
                                  </a:lnTo>
                                  <a:lnTo>
                                    <a:pt x="707" y="762"/>
                                  </a:lnTo>
                                  <a:lnTo>
                                    <a:pt x="706" y="760"/>
                                  </a:lnTo>
                                  <a:lnTo>
                                    <a:pt x="706" y="758"/>
                                  </a:lnTo>
                                  <a:lnTo>
                                    <a:pt x="705" y="757"/>
                                  </a:lnTo>
                                  <a:lnTo>
                                    <a:pt x="704" y="756"/>
                                  </a:lnTo>
                                  <a:lnTo>
                                    <a:pt x="704" y="755"/>
                                  </a:lnTo>
                                  <a:lnTo>
                                    <a:pt x="703" y="753"/>
                                  </a:lnTo>
                                  <a:lnTo>
                                    <a:pt x="703" y="752"/>
                                  </a:lnTo>
                                  <a:lnTo>
                                    <a:pt x="702" y="751"/>
                                  </a:lnTo>
                                  <a:lnTo>
                                    <a:pt x="702" y="750"/>
                                  </a:lnTo>
                                  <a:lnTo>
                                    <a:pt x="701" y="749"/>
                                  </a:lnTo>
                                  <a:lnTo>
                                    <a:pt x="701" y="747"/>
                                  </a:lnTo>
                                  <a:lnTo>
                                    <a:pt x="700" y="746"/>
                                  </a:lnTo>
                                  <a:lnTo>
                                    <a:pt x="700" y="745"/>
                                  </a:lnTo>
                                  <a:lnTo>
                                    <a:pt x="700" y="744"/>
                                  </a:lnTo>
                                  <a:lnTo>
                                    <a:pt x="699" y="742"/>
                                  </a:lnTo>
                                  <a:lnTo>
                                    <a:pt x="699" y="741"/>
                                  </a:lnTo>
                                  <a:lnTo>
                                    <a:pt x="698" y="740"/>
                                  </a:lnTo>
                                  <a:lnTo>
                                    <a:pt x="698" y="739"/>
                                  </a:lnTo>
                                  <a:lnTo>
                                    <a:pt x="698" y="738"/>
                                  </a:lnTo>
                                  <a:lnTo>
                                    <a:pt x="697" y="737"/>
                                  </a:lnTo>
                                  <a:lnTo>
                                    <a:pt x="697" y="736"/>
                                  </a:lnTo>
                                  <a:lnTo>
                                    <a:pt x="696" y="735"/>
                                  </a:lnTo>
                                  <a:lnTo>
                                    <a:pt x="696" y="734"/>
                                  </a:lnTo>
                                  <a:lnTo>
                                    <a:pt x="695" y="733"/>
                                  </a:lnTo>
                                  <a:lnTo>
                                    <a:pt x="695" y="732"/>
                                  </a:lnTo>
                                  <a:lnTo>
                                    <a:pt x="694" y="731"/>
                                  </a:lnTo>
                                  <a:lnTo>
                                    <a:pt x="694" y="730"/>
                                  </a:lnTo>
                                  <a:lnTo>
                                    <a:pt x="694" y="729"/>
                                  </a:lnTo>
                                  <a:lnTo>
                                    <a:pt x="693" y="728"/>
                                  </a:lnTo>
                                  <a:lnTo>
                                    <a:pt x="692" y="726"/>
                                  </a:lnTo>
                                  <a:lnTo>
                                    <a:pt x="691" y="724"/>
                                  </a:lnTo>
                                  <a:lnTo>
                                    <a:pt x="691" y="722"/>
                                  </a:lnTo>
                                  <a:lnTo>
                                    <a:pt x="690" y="720"/>
                                  </a:lnTo>
                                  <a:lnTo>
                                    <a:pt x="689" y="718"/>
                                  </a:lnTo>
                                  <a:lnTo>
                                    <a:pt x="688" y="716"/>
                                  </a:lnTo>
                                  <a:lnTo>
                                    <a:pt x="687" y="713"/>
                                  </a:lnTo>
                                  <a:lnTo>
                                    <a:pt x="686" y="711"/>
                                  </a:lnTo>
                                  <a:lnTo>
                                    <a:pt x="685" y="709"/>
                                  </a:lnTo>
                                  <a:lnTo>
                                    <a:pt x="684" y="707"/>
                                  </a:lnTo>
                                  <a:lnTo>
                                    <a:pt x="683" y="705"/>
                                  </a:lnTo>
                                  <a:lnTo>
                                    <a:pt x="682" y="703"/>
                                  </a:lnTo>
                                  <a:lnTo>
                                    <a:pt x="682" y="701"/>
                                  </a:lnTo>
                                  <a:lnTo>
                                    <a:pt x="681" y="699"/>
                                  </a:lnTo>
                                  <a:lnTo>
                                    <a:pt x="680" y="697"/>
                                  </a:lnTo>
                                  <a:lnTo>
                                    <a:pt x="679" y="695"/>
                                  </a:lnTo>
                                  <a:lnTo>
                                    <a:pt x="678" y="693"/>
                                  </a:lnTo>
                                  <a:lnTo>
                                    <a:pt x="677" y="691"/>
                                  </a:lnTo>
                                  <a:lnTo>
                                    <a:pt x="676" y="689"/>
                                  </a:lnTo>
                                  <a:lnTo>
                                    <a:pt x="675" y="687"/>
                                  </a:lnTo>
                                  <a:lnTo>
                                    <a:pt x="672" y="682"/>
                                  </a:lnTo>
                                  <a:lnTo>
                                    <a:pt x="670" y="677"/>
                                  </a:lnTo>
                                  <a:lnTo>
                                    <a:pt x="667" y="672"/>
                                  </a:lnTo>
                                  <a:lnTo>
                                    <a:pt x="664" y="666"/>
                                  </a:lnTo>
                                  <a:lnTo>
                                    <a:pt x="662" y="661"/>
                                  </a:lnTo>
                                  <a:lnTo>
                                    <a:pt x="659" y="657"/>
                                  </a:lnTo>
                                  <a:lnTo>
                                    <a:pt x="657" y="652"/>
                                  </a:lnTo>
                                  <a:lnTo>
                                    <a:pt x="654" y="647"/>
                                  </a:lnTo>
                                  <a:lnTo>
                                    <a:pt x="651" y="642"/>
                                  </a:lnTo>
                                  <a:lnTo>
                                    <a:pt x="649" y="637"/>
                                  </a:lnTo>
                                  <a:lnTo>
                                    <a:pt x="646" y="632"/>
                                  </a:lnTo>
                                  <a:lnTo>
                                    <a:pt x="644" y="628"/>
                                  </a:lnTo>
                                  <a:lnTo>
                                    <a:pt x="641" y="622"/>
                                  </a:lnTo>
                                  <a:lnTo>
                                    <a:pt x="638" y="618"/>
                                  </a:lnTo>
                                  <a:lnTo>
                                    <a:pt x="635" y="613"/>
                                  </a:lnTo>
                                  <a:lnTo>
                                    <a:pt x="633" y="609"/>
                                  </a:lnTo>
                                  <a:lnTo>
                                    <a:pt x="630" y="604"/>
                                  </a:lnTo>
                                  <a:lnTo>
                                    <a:pt x="627" y="599"/>
                                  </a:lnTo>
                                  <a:lnTo>
                                    <a:pt x="624" y="595"/>
                                  </a:lnTo>
                                  <a:lnTo>
                                    <a:pt x="622" y="590"/>
                                  </a:lnTo>
                                  <a:lnTo>
                                    <a:pt x="620" y="588"/>
                                  </a:lnTo>
                                  <a:lnTo>
                                    <a:pt x="618" y="585"/>
                                  </a:lnTo>
                                  <a:lnTo>
                                    <a:pt x="617" y="583"/>
                                  </a:lnTo>
                                  <a:lnTo>
                                    <a:pt x="615" y="580"/>
                                  </a:lnTo>
                                  <a:lnTo>
                                    <a:pt x="614" y="577"/>
                                  </a:lnTo>
                                  <a:lnTo>
                                    <a:pt x="612" y="575"/>
                                  </a:lnTo>
                                  <a:lnTo>
                                    <a:pt x="610" y="572"/>
                                  </a:lnTo>
                                  <a:lnTo>
                                    <a:pt x="609" y="570"/>
                                  </a:lnTo>
                                  <a:lnTo>
                                    <a:pt x="607" y="567"/>
                                  </a:lnTo>
                                  <a:lnTo>
                                    <a:pt x="606" y="565"/>
                                  </a:lnTo>
                                  <a:lnTo>
                                    <a:pt x="604" y="562"/>
                                  </a:lnTo>
                                  <a:lnTo>
                                    <a:pt x="602" y="560"/>
                                  </a:lnTo>
                                  <a:lnTo>
                                    <a:pt x="601" y="557"/>
                                  </a:lnTo>
                                  <a:lnTo>
                                    <a:pt x="599" y="555"/>
                                  </a:lnTo>
                                  <a:lnTo>
                                    <a:pt x="598" y="552"/>
                                  </a:lnTo>
                                  <a:lnTo>
                                    <a:pt x="596" y="550"/>
                                  </a:lnTo>
                                  <a:lnTo>
                                    <a:pt x="594" y="547"/>
                                  </a:lnTo>
                                  <a:lnTo>
                                    <a:pt x="593" y="545"/>
                                  </a:lnTo>
                                  <a:lnTo>
                                    <a:pt x="591" y="543"/>
                                  </a:lnTo>
                                  <a:lnTo>
                                    <a:pt x="590" y="540"/>
                                  </a:lnTo>
                                  <a:lnTo>
                                    <a:pt x="589" y="539"/>
                                  </a:lnTo>
                                  <a:lnTo>
                                    <a:pt x="588" y="538"/>
                                  </a:lnTo>
                                  <a:lnTo>
                                    <a:pt x="587" y="537"/>
                                  </a:lnTo>
                                  <a:lnTo>
                                    <a:pt x="587" y="536"/>
                                  </a:lnTo>
                                  <a:lnTo>
                                    <a:pt x="586" y="534"/>
                                  </a:lnTo>
                                  <a:lnTo>
                                    <a:pt x="585" y="533"/>
                                  </a:lnTo>
                                  <a:lnTo>
                                    <a:pt x="584" y="532"/>
                                  </a:lnTo>
                                  <a:lnTo>
                                    <a:pt x="582" y="529"/>
                                  </a:lnTo>
                                  <a:lnTo>
                                    <a:pt x="580" y="527"/>
                                  </a:lnTo>
                                  <a:lnTo>
                                    <a:pt x="578" y="524"/>
                                  </a:lnTo>
                                  <a:lnTo>
                                    <a:pt x="576" y="521"/>
                                  </a:lnTo>
                                  <a:lnTo>
                                    <a:pt x="574" y="518"/>
                                  </a:lnTo>
                                  <a:lnTo>
                                    <a:pt x="572" y="515"/>
                                  </a:lnTo>
                                  <a:lnTo>
                                    <a:pt x="570" y="512"/>
                                  </a:lnTo>
                                  <a:lnTo>
                                    <a:pt x="568" y="509"/>
                                  </a:lnTo>
                                  <a:lnTo>
                                    <a:pt x="566" y="506"/>
                                  </a:lnTo>
                                  <a:lnTo>
                                    <a:pt x="564" y="503"/>
                                  </a:lnTo>
                                  <a:lnTo>
                                    <a:pt x="562" y="500"/>
                                  </a:lnTo>
                                  <a:lnTo>
                                    <a:pt x="560" y="497"/>
                                  </a:lnTo>
                                  <a:lnTo>
                                    <a:pt x="558" y="494"/>
                                  </a:lnTo>
                                  <a:lnTo>
                                    <a:pt x="555" y="492"/>
                                  </a:lnTo>
                                  <a:lnTo>
                                    <a:pt x="553" y="489"/>
                                  </a:lnTo>
                                  <a:lnTo>
                                    <a:pt x="551" y="486"/>
                                  </a:lnTo>
                                  <a:lnTo>
                                    <a:pt x="549" y="483"/>
                                  </a:lnTo>
                                  <a:lnTo>
                                    <a:pt x="547" y="480"/>
                                  </a:lnTo>
                                  <a:lnTo>
                                    <a:pt x="545" y="477"/>
                                  </a:lnTo>
                                  <a:lnTo>
                                    <a:pt x="543" y="475"/>
                                  </a:lnTo>
                                  <a:lnTo>
                                    <a:pt x="542" y="474"/>
                                  </a:lnTo>
                                  <a:lnTo>
                                    <a:pt x="542" y="473"/>
                                  </a:lnTo>
                                  <a:lnTo>
                                    <a:pt x="541" y="472"/>
                                  </a:lnTo>
                                  <a:lnTo>
                                    <a:pt x="540" y="471"/>
                                  </a:lnTo>
                                  <a:lnTo>
                                    <a:pt x="540" y="470"/>
                                  </a:lnTo>
                                  <a:lnTo>
                                    <a:pt x="539" y="469"/>
                                  </a:lnTo>
                                  <a:lnTo>
                                    <a:pt x="538" y="468"/>
                                  </a:lnTo>
                                  <a:lnTo>
                                    <a:pt x="538" y="467"/>
                                  </a:lnTo>
                                  <a:lnTo>
                                    <a:pt x="537" y="466"/>
                                  </a:lnTo>
                                  <a:lnTo>
                                    <a:pt x="536" y="465"/>
                                  </a:lnTo>
                                  <a:lnTo>
                                    <a:pt x="536" y="464"/>
                                  </a:lnTo>
                                  <a:lnTo>
                                    <a:pt x="535" y="463"/>
                                  </a:lnTo>
                                  <a:lnTo>
                                    <a:pt x="534" y="462"/>
                                  </a:lnTo>
                                  <a:lnTo>
                                    <a:pt x="534" y="461"/>
                                  </a:lnTo>
                                  <a:lnTo>
                                    <a:pt x="533" y="460"/>
                                  </a:lnTo>
                                  <a:lnTo>
                                    <a:pt x="532" y="459"/>
                                  </a:lnTo>
                                  <a:lnTo>
                                    <a:pt x="531" y="458"/>
                                  </a:lnTo>
                                  <a:lnTo>
                                    <a:pt x="530" y="456"/>
                                  </a:lnTo>
                                  <a:lnTo>
                                    <a:pt x="529" y="455"/>
                                  </a:lnTo>
                                  <a:lnTo>
                                    <a:pt x="528" y="454"/>
                                  </a:lnTo>
                                  <a:lnTo>
                                    <a:pt x="527" y="453"/>
                                  </a:lnTo>
                                  <a:lnTo>
                                    <a:pt x="526" y="451"/>
                                  </a:lnTo>
                                  <a:lnTo>
                                    <a:pt x="526" y="450"/>
                                  </a:lnTo>
                                  <a:lnTo>
                                    <a:pt x="525" y="449"/>
                                  </a:lnTo>
                                  <a:lnTo>
                                    <a:pt x="524" y="448"/>
                                  </a:lnTo>
                                  <a:lnTo>
                                    <a:pt x="523" y="446"/>
                                  </a:lnTo>
                                  <a:lnTo>
                                    <a:pt x="522" y="445"/>
                                  </a:lnTo>
                                  <a:lnTo>
                                    <a:pt x="521" y="444"/>
                                  </a:lnTo>
                                  <a:lnTo>
                                    <a:pt x="520" y="442"/>
                                  </a:lnTo>
                                  <a:lnTo>
                                    <a:pt x="519" y="441"/>
                                  </a:lnTo>
                                  <a:lnTo>
                                    <a:pt x="518" y="440"/>
                                  </a:lnTo>
                                  <a:lnTo>
                                    <a:pt x="517" y="438"/>
                                  </a:lnTo>
                                  <a:lnTo>
                                    <a:pt x="516" y="437"/>
                                  </a:lnTo>
                                  <a:lnTo>
                                    <a:pt x="515" y="435"/>
                                  </a:lnTo>
                                  <a:lnTo>
                                    <a:pt x="514" y="434"/>
                                  </a:lnTo>
                                  <a:lnTo>
                                    <a:pt x="513" y="432"/>
                                  </a:lnTo>
                                  <a:lnTo>
                                    <a:pt x="512" y="431"/>
                                  </a:lnTo>
                                  <a:lnTo>
                                    <a:pt x="512" y="430"/>
                                  </a:lnTo>
                                  <a:lnTo>
                                    <a:pt x="511" y="429"/>
                                  </a:lnTo>
                                  <a:lnTo>
                                    <a:pt x="510" y="428"/>
                                  </a:lnTo>
                                  <a:lnTo>
                                    <a:pt x="510" y="427"/>
                                  </a:lnTo>
                                  <a:lnTo>
                                    <a:pt x="509" y="426"/>
                                  </a:lnTo>
                                  <a:lnTo>
                                    <a:pt x="508" y="425"/>
                                  </a:lnTo>
                                  <a:lnTo>
                                    <a:pt x="507" y="424"/>
                                  </a:lnTo>
                                  <a:lnTo>
                                    <a:pt x="507" y="423"/>
                                  </a:lnTo>
                                  <a:lnTo>
                                    <a:pt x="506" y="422"/>
                                  </a:lnTo>
                                  <a:lnTo>
                                    <a:pt x="505" y="421"/>
                                  </a:lnTo>
                                  <a:lnTo>
                                    <a:pt x="505" y="420"/>
                                  </a:lnTo>
                                  <a:lnTo>
                                    <a:pt x="504" y="419"/>
                                  </a:lnTo>
                                  <a:lnTo>
                                    <a:pt x="503" y="418"/>
                                  </a:lnTo>
                                  <a:lnTo>
                                    <a:pt x="503" y="417"/>
                                  </a:lnTo>
                                  <a:lnTo>
                                    <a:pt x="502" y="416"/>
                                  </a:lnTo>
                                  <a:lnTo>
                                    <a:pt x="502" y="415"/>
                                  </a:lnTo>
                                  <a:lnTo>
                                    <a:pt x="501" y="415"/>
                                  </a:lnTo>
                                  <a:lnTo>
                                    <a:pt x="501" y="414"/>
                                  </a:lnTo>
                                  <a:lnTo>
                                    <a:pt x="500" y="413"/>
                                  </a:lnTo>
                                  <a:lnTo>
                                    <a:pt x="500" y="412"/>
                                  </a:lnTo>
                                  <a:lnTo>
                                    <a:pt x="499" y="411"/>
                                  </a:lnTo>
                                  <a:lnTo>
                                    <a:pt x="499" y="410"/>
                                  </a:lnTo>
                                  <a:lnTo>
                                    <a:pt x="498" y="410"/>
                                  </a:lnTo>
                                  <a:lnTo>
                                    <a:pt x="497" y="409"/>
                                  </a:lnTo>
                                  <a:lnTo>
                                    <a:pt x="497" y="408"/>
                                  </a:lnTo>
                                  <a:lnTo>
                                    <a:pt x="434" y="307"/>
                                  </a:lnTo>
                                  <a:lnTo>
                                    <a:pt x="433" y="306"/>
                                  </a:lnTo>
                                  <a:lnTo>
                                    <a:pt x="432" y="305"/>
                                  </a:lnTo>
                                  <a:lnTo>
                                    <a:pt x="431" y="304"/>
                                  </a:lnTo>
                                  <a:lnTo>
                                    <a:pt x="431" y="303"/>
                                  </a:lnTo>
                                  <a:lnTo>
                                    <a:pt x="430" y="301"/>
                                  </a:lnTo>
                                  <a:lnTo>
                                    <a:pt x="429" y="300"/>
                                  </a:lnTo>
                                  <a:lnTo>
                                    <a:pt x="428" y="299"/>
                                  </a:lnTo>
                                  <a:lnTo>
                                    <a:pt x="427" y="298"/>
                                  </a:lnTo>
                                  <a:lnTo>
                                    <a:pt x="427" y="296"/>
                                  </a:lnTo>
                                  <a:lnTo>
                                    <a:pt x="426" y="296"/>
                                  </a:lnTo>
                                  <a:lnTo>
                                    <a:pt x="425" y="295"/>
                                  </a:lnTo>
                                  <a:lnTo>
                                    <a:pt x="425" y="294"/>
                                  </a:lnTo>
                                  <a:lnTo>
                                    <a:pt x="424" y="293"/>
                                  </a:lnTo>
                                  <a:lnTo>
                                    <a:pt x="423" y="292"/>
                                  </a:lnTo>
                                  <a:lnTo>
                                    <a:pt x="423" y="291"/>
                                  </a:lnTo>
                                  <a:lnTo>
                                    <a:pt x="422" y="290"/>
                                  </a:lnTo>
                                  <a:lnTo>
                                    <a:pt x="421" y="289"/>
                                  </a:lnTo>
                                  <a:lnTo>
                                    <a:pt x="421" y="288"/>
                                  </a:lnTo>
                                  <a:lnTo>
                                    <a:pt x="420" y="287"/>
                                  </a:lnTo>
                                  <a:lnTo>
                                    <a:pt x="420" y="286"/>
                                  </a:lnTo>
                                  <a:lnTo>
                                    <a:pt x="419" y="285"/>
                                  </a:lnTo>
                                  <a:lnTo>
                                    <a:pt x="418" y="284"/>
                                  </a:lnTo>
                                  <a:lnTo>
                                    <a:pt x="416" y="282"/>
                                  </a:lnTo>
                                  <a:lnTo>
                                    <a:pt x="414" y="279"/>
                                  </a:lnTo>
                                  <a:lnTo>
                                    <a:pt x="412" y="276"/>
                                  </a:lnTo>
                                  <a:lnTo>
                                    <a:pt x="410" y="274"/>
                                  </a:lnTo>
                                  <a:lnTo>
                                    <a:pt x="408" y="271"/>
                                  </a:lnTo>
                                  <a:lnTo>
                                    <a:pt x="406" y="268"/>
                                  </a:lnTo>
                                  <a:lnTo>
                                    <a:pt x="404" y="266"/>
                                  </a:lnTo>
                                  <a:lnTo>
                                    <a:pt x="402" y="263"/>
                                  </a:lnTo>
                                  <a:lnTo>
                                    <a:pt x="400" y="260"/>
                                  </a:lnTo>
                                  <a:lnTo>
                                    <a:pt x="398" y="258"/>
                                  </a:lnTo>
                                  <a:lnTo>
                                    <a:pt x="396" y="255"/>
                                  </a:lnTo>
                                  <a:lnTo>
                                    <a:pt x="394" y="253"/>
                                  </a:lnTo>
                                  <a:lnTo>
                                    <a:pt x="392" y="250"/>
                                  </a:lnTo>
                                  <a:lnTo>
                                    <a:pt x="390" y="248"/>
                                  </a:lnTo>
                                  <a:lnTo>
                                    <a:pt x="388" y="245"/>
                                  </a:lnTo>
                                  <a:lnTo>
                                    <a:pt x="386" y="243"/>
                                  </a:lnTo>
                                  <a:lnTo>
                                    <a:pt x="384" y="240"/>
                                  </a:lnTo>
                                  <a:lnTo>
                                    <a:pt x="382" y="238"/>
                                  </a:lnTo>
                                  <a:lnTo>
                                    <a:pt x="380" y="236"/>
                                  </a:lnTo>
                                  <a:lnTo>
                                    <a:pt x="378" y="233"/>
                                  </a:lnTo>
                                  <a:lnTo>
                                    <a:pt x="377" y="232"/>
                                  </a:lnTo>
                                  <a:lnTo>
                                    <a:pt x="376" y="231"/>
                                  </a:lnTo>
                                  <a:lnTo>
                                    <a:pt x="374" y="229"/>
                                  </a:lnTo>
                                  <a:lnTo>
                                    <a:pt x="373" y="228"/>
                                  </a:lnTo>
                                  <a:lnTo>
                                    <a:pt x="372" y="226"/>
                                  </a:lnTo>
                                  <a:lnTo>
                                    <a:pt x="371" y="225"/>
                                  </a:lnTo>
                                  <a:lnTo>
                                    <a:pt x="369" y="224"/>
                                  </a:lnTo>
                                  <a:lnTo>
                                    <a:pt x="368" y="222"/>
                                  </a:lnTo>
                                  <a:lnTo>
                                    <a:pt x="367" y="221"/>
                                  </a:lnTo>
                                  <a:lnTo>
                                    <a:pt x="365" y="220"/>
                                  </a:lnTo>
                                  <a:lnTo>
                                    <a:pt x="364" y="219"/>
                                  </a:lnTo>
                                  <a:lnTo>
                                    <a:pt x="363" y="217"/>
                                  </a:lnTo>
                                  <a:lnTo>
                                    <a:pt x="361" y="216"/>
                                  </a:lnTo>
                                  <a:lnTo>
                                    <a:pt x="360" y="215"/>
                                  </a:lnTo>
                                  <a:lnTo>
                                    <a:pt x="359" y="214"/>
                                  </a:lnTo>
                                  <a:lnTo>
                                    <a:pt x="357" y="212"/>
                                  </a:lnTo>
                                  <a:lnTo>
                                    <a:pt x="356" y="211"/>
                                  </a:lnTo>
                                  <a:lnTo>
                                    <a:pt x="355" y="210"/>
                                  </a:lnTo>
                                  <a:lnTo>
                                    <a:pt x="354" y="209"/>
                                  </a:lnTo>
                                  <a:lnTo>
                                    <a:pt x="352" y="208"/>
                                  </a:lnTo>
                                  <a:lnTo>
                                    <a:pt x="347" y="203"/>
                                  </a:lnTo>
                                  <a:lnTo>
                                    <a:pt x="342" y="198"/>
                                  </a:lnTo>
                                  <a:lnTo>
                                    <a:pt x="336" y="193"/>
                                  </a:lnTo>
                                  <a:lnTo>
                                    <a:pt x="331" y="189"/>
                                  </a:lnTo>
                                  <a:lnTo>
                                    <a:pt x="326" y="184"/>
                                  </a:lnTo>
                                  <a:lnTo>
                                    <a:pt x="320" y="180"/>
                                  </a:lnTo>
                                  <a:lnTo>
                                    <a:pt x="315" y="176"/>
                                  </a:lnTo>
                                  <a:lnTo>
                                    <a:pt x="310" y="172"/>
                                  </a:lnTo>
                                  <a:lnTo>
                                    <a:pt x="304" y="168"/>
                                  </a:lnTo>
                                  <a:lnTo>
                                    <a:pt x="299" y="164"/>
                                  </a:lnTo>
                                  <a:lnTo>
                                    <a:pt x="293" y="160"/>
                                  </a:lnTo>
                                  <a:lnTo>
                                    <a:pt x="288" y="157"/>
                                  </a:lnTo>
                                  <a:lnTo>
                                    <a:pt x="283" y="153"/>
                                  </a:lnTo>
                                  <a:lnTo>
                                    <a:pt x="277" y="149"/>
                                  </a:lnTo>
                                  <a:lnTo>
                                    <a:pt x="272" y="146"/>
                                  </a:lnTo>
                                  <a:lnTo>
                                    <a:pt x="266" y="143"/>
                                  </a:lnTo>
                                  <a:lnTo>
                                    <a:pt x="261" y="139"/>
                                  </a:lnTo>
                                  <a:lnTo>
                                    <a:pt x="255" y="136"/>
                                  </a:lnTo>
                                  <a:lnTo>
                                    <a:pt x="250" y="133"/>
                                  </a:lnTo>
                                  <a:lnTo>
                                    <a:pt x="244" y="130"/>
                                  </a:lnTo>
                                  <a:lnTo>
                                    <a:pt x="243" y="129"/>
                                  </a:lnTo>
                                  <a:lnTo>
                                    <a:pt x="242" y="128"/>
                                  </a:lnTo>
                                  <a:lnTo>
                                    <a:pt x="241" y="128"/>
                                  </a:lnTo>
                                  <a:lnTo>
                                    <a:pt x="240" y="127"/>
                                  </a:lnTo>
                                  <a:lnTo>
                                    <a:pt x="239" y="127"/>
                                  </a:lnTo>
                                  <a:lnTo>
                                    <a:pt x="238" y="126"/>
                                  </a:lnTo>
                                  <a:lnTo>
                                    <a:pt x="237" y="125"/>
                                  </a:lnTo>
                                  <a:lnTo>
                                    <a:pt x="236" y="125"/>
                                  </a:lnTo>
                                  <a:lnTo>
                                    <a:pt x="235" y="124"/>
                                  </a:lnTo>
                                  <a:lnTo>
                                    <a:pt x="234" y="124"/>
                                  </a:lnTo>
                                  <a:lnTo>
                                    <a:pt x="233" y="123"/>
                                  </a:lnTo>
                                  <a:lnTo>
                                    <a:pt x="232" y="122"/>
                                  </a:lnTo>
                                  <a:lnTo>
                                    <a:pt x="231" y="122"/>
                                  </a:lnTo>
                                  <a:lnTo>
                                    <a:pt x="230" y="121"/>
                                  </a:lnTo>
                                  <a:lnTo>
                                    <a:pt x="229" y="120"/>
                                  </a:lnTo>
                                  <a:lnTo>
                                    <a:pt x="228" y="120"/>
                                  </a:lnTo>
                                  <a:lnTo>
                                    <a:pt x="227" y="119"/>
                                  </a:lnTo>
                                  <a:lnTo>
                                    <a:pt x="226" y="118"/>
                                  </a:lnTo>
                                  <a:lnTo>
                                    <a:pt x="225" y="118"/>
                                  </a:lnTo>
                                  <a:lnTo>
                                    <a:pt x="224" y="117"/>
                                  </a:lnTo>
                                  <a:lnTo>
                                    <a:pt x="223" y="116"/>
                                  </a:lnTo>
                                  <a:lnTo>
                                    <a:pt x="222" y="116"/>
                                  </a:lnTo>
                                  <a:lnTo>
                                    <a:pt x="221" y="115"/>
                                  </a:lnTo>
                                  <a:lnTo>
                                    <a:pt x="220" y="115"/>
                                  </a:lnTo>
                                  <a:lnTo>
                                    <a:pt x="218" y="114"/>
                                  </a:lnTo>
                                  <a:lnTo>
                                    <a:pt x="217" y="113"/>
                                  </a:lnTo>
                                  <a:lnTo>
                                    <a:pt x="216" y="113"/>
                                  </a:lnTo>
                                  <a:lnTo>
                                    <a:pt x="215" y="112"/>
                                  </a:lnTo>
                                  <a:lnTo>
                                    <a:pt x="214" y="112"/>
                                  </a:lnTo>
                                  <a:lnTo>
                                    <a:pt x="213" y="111"/>
                                  </a:lnTo>
                                  <a:lnTo>
                                    <a:pt x="212" y="110"/>
                                  </a:lnTo>
                                  <a:lnTo>
                                    <a:pt x="211" y="110"/>
                                  </a:lnTo>
                                  <a:lnTo>
                                    <a:pt x="210" y="109"/>
                                  </a:lnTo>
                                  <a:lnTo>
                                    <a:pt x="209" y="109"/>
                                  </a:lnTo>
                                  <a:lnTo>
                                    <a:pt x="207" y="108"/>
                                  </a:lnTo>
                                  <a:lnTo>
                                    <a:pt x="206" y="107"/>
                                  </a:lnTo>
                                  <a:lnTo>
                                    <a:pt x="205" y="107"/>
                                  </a:lnTo>
                                  <a:lnTo>
                                    <a:pt x="204" y="106"/>
                                  </a:lnTo>
                                  <a:lnTo>
                                    <a:pt x="204" y="105"/>
                                  </a:lnTo>
                                  <a:lnTo>
                                    <a:pt x="203" y="105"/>
                                  </a:lnTo>
                                  <a:lnTo>
                                    <a:pt x="202" y="105"/>
                                  </a:lnTo>
                                  <a:lnTo>
                                    <a:pt x="201" y="104"/>
                                  </a:lnTo>
                                  <a:lnTo>
                                    <a:pt x="200" y="104"/>
                                  </a:lnTo>
                                  <a:lnTo>
                                    <a:pt x="199" y="103"/>
                                  </a:lnTo>
                                  <a:lnTo>
                                    <a:pt x="198" y="103"/>
                                  </a:lnTo>
                                  <a:lnTo>
                                    <a:pt x="198" y="102"/>
                                  </a:lnTo>
                                  <a:lnTo>
                                    <a:pt x="196" y="101"/>
                                  </a:lnTo>
                                  <a:lnTo>
                                    <a:pt x="195" y="100"/>
                                  </a:lnTo>
                                  <a:lnTo>
                                    <a:pt x="193" y="99"/>
                                  </a:lnTo>
                                  <a:lnTo>
                                    <a:pt x="192" y="99"/>
                                  </a:lnTo>
                                  <a:lnTo>
                                    <a:pt x="190" y="98"/>
                                  </a:lnTo>
                                  <a:lnTo>
                                    <a:pt x="189" y="97"/>
                                  </a:lnTo>
                                  <a:lnTo>
                                    <a:pt x="187" y="96"/>
                                  </a:lnTo>
                                  <a:lnTo>
                                    <a:pt x="185" y="95"/>
                                  </a:lnTo>
                                  <a:lnTo>
                                    <a:pt x="184" y="94"/>
                                  </a:lnTo>
                                  <a:lnTo>
                                    <a:pt x="182" y="94"/>
                                  </a:lnTo>
                                  <a:lnTo>
                                    <a:pt x="181" y="93"/>
                                  </a:lnTo>
                                  <a:lnTo>
                                    <a:pt x="179" y="92"/>
                                  </a:lnTo>
                                  <a:lnTo>
                                    <a:pt x="178" y="91"/>
                                  </a:lnTo>
                                  <a:lnTo>
                                    <a:pt x="176" y="90"/>
                                  </a:lnTo>
                                  <a:lnTo>
                                    <a:pt x="175" y="90"/>
                                  </a:lnTo>
                                  <a:lnTo>
                                    <a:pt x="173" y="89"/>
                                  </a:lnTo>
                                  <a:lnTo>
                                    <a:pt x="172" y="88"/>
                                  </a:lnTo>
                                  <a:lnTo>
                                    <a:pt x="170" y="87"/>
                                  </a:lnTo>
                                  <a:lnTo>
                                    <a:pt x="169" y="86"/>
                                  </a:lnTo>
                                  <a:lnTo>
                                    <a:pt x="167" y="86"/>
                                  </a:lnTo>
                                  <a:lnTo>
                                    <a:pt x="166" y="85"/>
                                  </a:lnTo>
                                  <a:lnTo>
                                    <a:pt x="165" y="85"/>
                                  </a:lnTo>
                                  <a:lnTo>
                                    <a:pt x="164" y="84"/>
                                  </a:lnTo>
                                  <a:lnTo>
                                    <a:pt x="163" y="83"/>
                                  </a:lnTo>
                                  <a:lnTo>
                                    <a:pt x="162" y="83"/>
                                  </a:lnTo>
                                  <a:lnTo>
                                    <a:pt x="161" y="82"/>
                                  </a:lnTo>
                                  <a:lnTo>
                                    <a:pt x="160" y="81"/>
                                  </a:lnTo>
                                  <a:lnTo>
                                    <a:pt x="159" y="81"/>
                                  </a:lnTo>
                                  <a:lnTo>
                                    <a:pt x="158" y="80"/>
                                  </a:lnTo>
                                  <a:lnTo>
                                    <a:pt x="157" y="80"/>
                                  </a:lnTo>
                                  <a:lnTo>
                                    <a:pt x="157" y="79"/>
                                  </a:lnTo>
                                  <a:lnTo>
                                    <a:pt x="156" y="79"/>
                                  </a:lnTo>
                                  <a:lnTo>
                                    <a:pt x="155" y="78"/>
                                  </a:lnTo>
                                  <a:lnTo>
                                    <a:pt x="154" y="78"/>
                                  </a:lnTo>
                                  <a:lnTo>
                                    <a:pt x="153" y="77"/>
                                  </a:lnTo>
                                  <a:lnTo>
                                    <a:pt x="152" y="77"/>
                                  </a:lnTo>
                                  <a:lnTo>
                                    <a:pt x="151" y="76"/>
                                  </a:lnTo>
                                  <a:lnTo>
                                    <a:pt x="150" y="76"/>
                                  </a:lnTo>
                                  <a:lnTo>
                                    <a:pt x="149" y="75"/>
                                  </a:lnTo>
                                  <a:lnTo>
                                    <a:pt x="148" y="75"/>
                                  </a:lnTo>
                                  <a:lnTo>
                                    <a:pt x="147" y="75"/>
                                  </a:lnTo>
                                  <a:lnTo>
                                    <a:pt x="146" y="74"/>
                                  </a:lnTo>
                                  <a:lnTo>
                                    <a:pt x="145" y="74"/>
                                  </a:lnTo>
                                  <a:lnTo>
                                    <a:pt x="144" y="73"/>
                                  </a:lnTo>
                                  <a:lnTo>
                                    <a:pt x="143" y="72"/>
                                  </a:lnTo>
                                  <a:lnTo>
                                    <a:pt x="142" y="72"/>
                                  </a:lnTo>
                                  <a:lnTo>
                                    <a:pt x="141" y="71"/>
                                  </a:lnTo>
                                  <a:lnTo>
                                    <a:pt x="140" y="71"/>
                                  </a:lnTo>
                                  <a:lnTo>
                                    <a:pt x="139" y="70"/>
                                  </a:lnTo>
                                  <a:lnTo>
                                    <a:pt x="138" y="70"/>
                                  </a:lnTo>
                                  <a:lnTo>
                                    <a:pt x="137" y="69"/>
                                  </a:lnTo>
                                  <a:lnTo>
                                    <a:pt x="135" y="68"/>
                                  </a:lnTo>
                                  <a:lnTo>
                                    <a:pt x="134" y="67"/>
                                  </a:lnTo>
                                  <a:lnTo>
                                    <a:pt x="133" y="67"/>
                                  </a:lnTo>
                                  <a:lnTo>
                                    <a:pt x="132" y="66"/>
                                  </a:lnTo>
                                  <a:lnTo>
                                    <a:pt x="131" y="65"/>
                                  </a:lnTo>
                                  <a:lnTo>
                                    <a:pt x="129" y="65"/>
                                  </a:lnTo>
                                  <a:lnTo>
                                    <a:pt x="128" y="64"/>
                                  </a:lnTo>
                                  <a:lnTo>
                                    <a:pt x="127" y="64"/>
                                  </a:lnTo>
                                  <a:lnTo>
                                    <a:pt x="126" y="63"/>
                                  </a:lnTo>
                                  <a:lnTo>
                                    <a:pt x="125" y="63"/>
                                  </a:lnTo>
                                  <a:lnTo>
                                    <a:pt x="124" y="62"/>
                                  </a:lnTo>
                                  <a:lnTo>
                                    <a:pt x="122" y="61"/>
                                  </a:lnTo>
                                  <a:lnTo>
                                    <a:pt x="121" y="61"/>
                                  </a:lnTo>
                                  <a:lnTo>
                                    <a:pt x="120" y="60"/>
                                  </a:lnTo>
                                  <a:lnTo>
                                    <a:pt x="119" y="60"/>
                                  </a:lnTo>
                                  <a:lnTo>
                                    <a:pt x="118" y="59"/>
                                  </a:lnTo>
                                  <a:lnTo>
                                    <a:pt x="117" y="59"/>
                                  </a:lnTo>
                                  <a:lnTo>
                                    <a:pt x="116" y="58"/>
                                  </a:lnTo>
                                  <a:lnTo>
                                    <a:pt x="115" y="57"/>
                                  </a:lnTo>
                                  <a:lnTo>
                                    <a:pt x="114" y="57"/>
                                  </a:lnTo>
                                  <a:lnTo>
                                    <a:pt x="113" y="56"/>
                                  </a:lnTo>
                                  <a:lnTo>
                                    <a:pt x="112" y="56"/>
                                  </a:lnTo>
                                  <a:lnTo>
                                    <a:pt x="111" y="55"/>
                                  </a:lnTo>
                                  <a:lnTo>
                                    <a:pt x="110" y="55"/>
                                  </a:lnTo>
                                  <a:lnTo>
                                    <a:pt x="109" y="54"/>
                                  </a:lnTo>
                                  <a:lnTo>
                                    <a:pt x="108" y="54"/>
                                  </a:lnTo>
                                  <a:lnTo>
                                    <a:pt x="106" y="53"/>
                                  </a:lnTo>
                                  <a:lnTo>
                                    <a:pt x="105" y="52"/>
                                  </a:lnTo>
                                  <a:lnTo>
                                    <a:pt x="103" y="51"/>
                                  </a:lnTo>
                                  <a:lnTo>
                                    <a:pt x="102" y="50"/>
                                  </a:lnTo>
                                  <a:lnTo>
                                    <a:pt x="101" y="50"/>
                                  </a:lnTo>
                                  <a:lnTo>
                                    <a:pt x="100" y="49"/>
                                  </a:lnTo>
                                  <a:lnTo>
                                    <a:pt x="98" y="48"/>
                                  </a:lnTo>
                                  <a:lnTo>
                                    <a:pt x="97" y="47"/>
                                  </a:lnTo>
                                  <a:lnTo>
                                    <a:pt x="96" y="47"/>
                                  </a:lnTo>
                                  <a:lnTo>
                                    <a:pt x="94" y="46"/>
                                  </a:lnTo>
                                  <a:lnTo>
                                    <a:pt x="93" y="45"/>
                                  </a:lnTo>
                                  <a:lnTo>
                                    <a:pt x="91" y="45"/>
                                  </a:lnTo>
                                  <a:lnTo>
                                    <a:pt x="90" y="44"/>
                                  </a:lnTo>
                                  <a:lnTo>
                                    <a:pt x="89" y="43"/>
                                  </a:lnTo>
                                  <a:lnTo>
                                    <a:pt x="87" y="42"/>
                                  </a:lnTo>
                                  <a:lnTo>
                                    <a:pt x="86" y="42"/>
                                  </a:lnTo>
                                  <a:lnTo>
                                    <a:pt x="85" y="41"/>
                                  </a:lnTo>
                                  <a:lnTo>
                                    <a:pt x="83" y="41"/>
                                  </a:lnTo>
                                  <a:lnTo>
                                    <a:pt x="82" y="40"/>
                                  </a:lnTo>
                                  <a:lnTo>
                                    <a:pt x="0" y="0"/>
                                  </a:lnTo>
                                  <a:lnTo>
                                    <a:pt x="0" y="1"/>
                                  </a:lnTo>
                                  <a:lnTo>
                                    <a:pt x="82" y="41"/>
                                  </a:lnTo>
                                  <a:lnTo>
                                    <a:pt x="83" y="41"/>
                                  </a:lnTo>
                                  <a:lnTo>
                                    <a:pt x="83" y="42"/>
                                  </a:lnTo>
                                  <a:lnTo>
                                    <a:pt x="84" y="42"/>
                                  </a:lnTo>
                                  <a:lnTo>
                                    <a:pt x="85" y="43"/>
                                  </a:lnTo>
                                  <a:lnTo>
                                    <a:pt x="86" y="43"/>
                                  </a:lnTo>
                                  <a:lnTo>
                                    <a:pt x="87" y="44"/>
                                  </a:lnTo>
                                  <a:lnTo>
                                    <a:pt x="88" y="44"/>
                                  </a:lnTo>
                                  <a:lnTo>
                                    <a:pt x="89" y="45"/>
                                  </a:lnTo>
                                  <a:lnTo>
                                    <a:pt x="90" y="45"/>
                                  </a:lnTo>
                                  <a:lnTo>
                                    <a:pt x="92" y="46"/>
                                  </a:lnTo>
                                  <a:lnTo>
                                    <a:pt x="93" y="46"/>
                                  </a:lnTo>
                                  <a:lnTo>
                                    <a:pt x="94" y="47"/>
                                  </a:lnTo>
                                  <a:lnTo>
                                    <a:pt x="95" y="47"/>
                                  </a:lnTo>
                                  <a:lnTo>
                                    <a:pt x="96" y="48"/>
                                  </a:lnTo>
                                  <a:lnTo>
                                    <a:pt x="97" y="49"/>
                                  </a:lnTo>
                                  <a:lnTo>
                                    <a:pt x="98" y="49"/>
                                  </a:lnTo>
                                  <a:lnTo>
                                    <a:pt x="99" y="50"/>
                                  </a:lnTo>
                                  <a:lnTo>
                                    <a:pt x="100" y="51"/>
                                  </a:lnTo>
                                  <a:lnTo>
                                    <a:pt x="101" y="51"/>
                                  </a:lnTo>
                                  <a:lnTo>
                                    <a:pt x="102" y="52"/>
                                  </a:lnTo>
                                  <a:lnTo>
                                    <a:pt x="103" y="52"/>
                                  </a:lnTo>
                                  <a:lnTo>
                                    <a:pt x="104" y="53"/>
                                  </a:lnTo>
                                  <a:lnTo>
                                    <a:pt x="105" y="53"/>
                                  </a:lnTo>
                                  <a:lnTo>
                                    <a:pt x="106" y="54"/>
                                  </a:lnTo>
                                  <a:lnTo>
                                    <a:pt x="108" y="55"/>
                                  </a:lnTo>
                                  <a:lnTo>
                                    <a:pt x="111" y="56"/>
                                  </a:lnTo>
                                  <a:lnTo>
                                    <a:pt x="113" y="57"/>
                                  </a:lnTo>
                                  <a:lnTo>
                                    <a:pt x="116" y="59"/>
                                  </a:lnTo>
                                  <a:lnTo>
                                    <a:pt x="118" y="60"/>
                                  </a:lnTo>
                                  <a:lnTo>
                                    <a:pt x="121" y="61"/>
                                  </a:lnTo>
                                  <a:lnTo>
                                    <a:pt x="123" y="63"/>
                                  </a:lnTo>
                                  <a:lnTo>
                                    <a:pt x="126" y="64"/>
                                  </a:lnTo>
                                  <a:lnTo>
                                    <a:pt x="128" y="65"/>
                                  </a:lnTo>
                                  <a:lnTo>
                                    <a:pt x="130" y="67"/>
                                  </a:lnTo>
                                  <a:lnTo>
                                    <a:pt x="133" y="68"/>
                                  </a:lnTo>
                                  <a:lnTo>
                                    <a:pt x="135" y="69"/>
                                  </a:lnTo>
                                  <a:lnTo>
                                    <a:pt x="138" y="71"/>
                                  </a:lnTo>
                                  <a:lnTo>
                                    <a:pt x="140" y="72"/>
                                  </a:lnTo>
                                  <a:lnTo>
                                    <a:pt x="143" y="73"/>
                                  </a:lnTo>
                                  <a:lnTo>
                                    <a:pt x="145" y="75"/>
                                  </a:lnTo>
                                  <a:lnTo>
                                    <a:pt x="147" y="76"/>
                                  </a:lnTo>
                                  <a:lnTo>
                                    <a:pt x="150" y="77"/>
                                  </a:lnTo>
                                  <a:lnTo>
                                    <a:pt x="152" y="78"/>
                                  </a:lnTo>
                                  <a:lnTo>
                                    <a:pt x="155" y="79"/>
                                  </a:lnTo>
                                  <a:lnTo>
                                    <a:pt x="156" y="80"/>
                                  </a:lnTo>
                                  <a:lnTo>
                                    <a:pt x="157" y="80"/>
                                  </a:lnTo>
                                  <a:lnTo>
                                    <a:pt x="158" y="81"/>
                                  </a:lnTo>
                                  <a:lnTo>
                                    <a:pt x="159" y="81"/>
                                  </a:lnTo>
                                  <a:lnTo>
                                    <a:pt x="160" y="82"/>
                                  </a:lnTo>
                                  <a:lnTo>
                                    <a:pt x="161" y="83"/>
                                  </a:lnTo>
                                  <a:lnTo>
                                    <a:pt x="162" y="83"/>
                                  </a:lnTo>
                                  <a:lnTo>
                                    <a:pt x="163" y="84"/>
                                  </a:lnTo>
                                  <a:lnTo>
                                    <a:pt x="164" y="85"/>
                                  </a:lnTo>
                                  <a:lnTo>
                                    <a:pt x="165" y="86"/>
                                  </a:lnTo>
                                  <a:lnTo>
                                    <a:pt x="166" y="86"/>
                                  </a:lnTo>
                                  <a:lnTo>
                                    <a:pt x="167" y="87"/>
                                  </a:lnTo>
                                  <a:lnTo>
                                    <a:pt x="168" y="88"/>
                                  </a:lnTo>
                                  <a:lnTo>
                                    <a:pt x="169" y="88"/>
                                  </a:lnTo>
                                  <a:lnTo>
                                    <a:pt x="170" y="89"/>
                                  </a:lnTo>
                                  <a:lnTo>
                                    <a:pt x="171" y="89"/>
                                  </a:lnTo>
                                  <a:lnTo>
                                    <a:pt x="172" y="90"/>
                                  </a:lnTo>
                                  <a:lnTo>
                                    <a:pt x="173" y="90"/>
                                  </a:lnTo>
                                  <a:lnTo>
                                    <a:pt x="174" y="91"/>
                                  </a:lnTo>
                                  <a:lnTo>
                                    <a:pt x="176" y="92"/>
                                  </a:lnTo>
                                  <a:lnTo>
                                    <a:pt x="178" y="92"/>
                                  </a:lnTo>
                                  <a:lnTo>
                                    <a:pt x="180" y="94"/>
                                  </a:lnTo>
                                  <a:lnTo>
                                    <a:pt x="182" y="95"/>
                                  </a:lnTo>
                                  <a:lnTo>
                                    <a:pt x="185" y="96"/>
                                  </a:lnTo>
                                  <a:lnTo>
                                    <a:pt x="187" y="97"/>
                                  </a:lnTo>
                                  <a:lnTo>
                                    <a:pt x="189" y="98"/>
                                  </a:lnTo>
                                  <a:lnTo>
                                    <a:pt x="191" y="99"/>
                                  </a:lnTo>
                                  <a:lnTo>
                                    <a:pt x="193" y="101"/>
                                  </a:lnTo>
                                  <a:lnTo>
                                    <a:pt x="195" y="102"/>
                                  </a:lnTo>
                                  <a:lnTo>
                                    <a:pt x="197" y="103"/>
                                  </a:lnTo>
                                  <a:lnTo>
                                    <a:pt x="199" y="104"/>
                                  </a:lnTo>
                                  <a:lnTo>
                                    <a:pt x="201" y="105"/>
                                  </a:lnTo>
                                  <a:lnTo>
                                    <a:pt x="203" y="107"/>
                                  </a:lnTo>
                                  <a:lnTo>
                                    <a:pt x="205" y="108"/>
                                  </a:lnTo>
                                  <a:lnTo>
                                    <a:pt x="207" y="109"/>
                                  </a:lnTo>
                                  <a:lnTo>
                                    <a:pt x="209" y="110"/>
                                  </a:lnTo>
                                  <a:lnTo>
                                    <a:pt x="211" y="112"/>
                                  </a:lnTo>
                                  <a:lnTo>
                                    <a:pt x="213" y="113"/>
                                  </a:lnTo>
                                  <a:lnTo>
                                    <a:pt x="215" y="114"/>
                                  </a:lnTo>
                                  <a:lnTo>
                                    <a:pt x="217" y="114"/>
                                  </a:lnTo>
                                  <a:lnTo>
                                    <a:pt x="218" y="115"/>
                                  </a:lnTo>
                                  <a:lnTo>
                                    <a:pt x="219" y="116"/>
                                  </a:lnTo>
                                  <a:lnTo>
                                    <a:pt x="220" y="116"/>
                                  </a:lnTo>
                                  <a:lnTo>
                                    <a:pt x="221" y="117"/>
                                  </a:lnTo>
                                  <a:lnTo>
                                    <a:pt x="222" y="117"/>
                                  </a:lnTo>
                                  <a:lnTo>
                                    <a:pt x="223" y="118"/>
                                  </a:lnTo>
                                  <a:lnTo>
                                    <a:pt x="224" y="119"/>
                                  </a:lnTo>
                                  <a:lnTo>
                                    <a:pt x="225" y="119"/>
                                  </a:lnTo>
                                  <a:lnTo>
                                    <a:pt x="226" y="120"/>
                                  </a:lnTo>
                                  <a:lnTo>
                                    <a:pt x="227" y="120"/>
                                  </a:lnTo>
                                  <a:lnTo>
                                    <a:pt x="228" y="121"/>
                                  </a:lnTo>
                                  <a:lnTo>
                                    <a:pt x="229" y="122"/>
                                  </a:lnTo>
                                  <a:lnTo>
                                    <a:pt x="230" y="122"/>
                                  </a:lnTo>
                                  <a:lnTo>
                                    <a:pt x="232" y="123"/>
                                  </a:lnTo>
                                  <a:lnTo>
                                    <a:pt x="232" y="124"/>
                                  </a:lnTo>
                                  <a:lnTo>
                                    <a:pt x="234" y="124"/>
                                  </a:lnTo>
                                  <a:lnTo>
                                    <a:pt x="235" y="125"/>
                                  </a:lnTo>
                                  <a:lnTo>
                                    <a:pt x="236" y="126"/>
                                  </a:lnTo>
                                  <a:lnTo>
                                    <a:pt x="237" y="127"/>
                                  </a:lnTo>
                                  <a:lnTo>
                                    <a:pt x="238" y="127"/>
                                  </a:lnTo>
                                  <a:lnTo>
                                    <a:pt x="239" y="128"/>
                                  </a:lnTo>
                                  <a:lnTo>
                                    <a:pt x="240" y="128"/>
                                  </a:lnTo>
                                  <a:lnTo>
                                    <a:pt x="240" y="129"/>
                                  </a:lnTo>
                                  <a:lnTo>
                                    <a:pt x="241" y="129"/>
                                  </a:lnTo>
                                  <a:lnTo>
                                    <a:pt x="242" y="130"/>
                                  </a:lnTo>
                                  <a:lnTo>
                                    <a:pt x="243" y="130"/>
                                  </a:lnTo>
                                  <a:lnTo>
                                    <a:pt x="244" y="131"/>
                                  </a:lnTo>
                                  <a:lnTo>
                                    <a:pt x="245" y="131"/>
                                  </a:lnTo>
                                  <a:lnTo>
                                    <a:pt x="246" y="132"/>
                                  </a:lnTo>
                                  <a:lnTo>
                                    <a:pt x="247" y="133"/>
                                  </a:lnTo>
                                  <a:lnTo>
                                    <a:pt x="248" y="133"/>
                                  </a:lnTo>
                                  <a:lnTo>
                                    <a:pt x="249" y="134"/>
                                  </a:lnTo>
                                  <a:lnTo>
                                    <a:pt x="250" y="134"/>
                                  </a:lnTo>
                                  <a:lnTo>
                                    <a:pt x="251" y="134"/>
                                  </a:lnTo>
                                  <a:lnTo>
                                    <a:pt x="251" y="135"/>
                                  </a:lnTo>
                                  <a:lnTo>
                                    <a:pt x="252" y="135"/>
                                  </a:lnTo>
                                  <a:lnTo>
                                    <a:pt x="253" y="135"/>
                                  </a:lnTo>
                                  <a:lnTo>
                                    <a:pt x="254" y="136"/>
                                  </a:lnTo>
                                  <a:lnTo>
                                    <a:pt x="255" y="137"/>
                                  </a:lnTo>
                                  <a:lnTo>
                                    <a:pt x="256" y="137"/>
                                  </a:lnTo>
                                  <a:lnTo>
                                    <a:pt x="256" y="138"/>
                                  </a:lnTo>
                                  <a:lnTo>
                                    <a:pt x="257" y="138"/>
                                  </a:lnTo>
                                  <a:lnTo>
                                    <a:pt x="258" y="139"/>
                                  </a:lnTo>
                                  <a:lnTo>
                                    <a:pt x="259" y="139"/>
                                  </a:lnTo>
                                  <a:lnTo>
                                    <a:pt x="260" y="140"/>
                                  </a:lnTo>
                                  <a:lnTo>
                                    <a:pt x="261" y="140"/>
                                  </a:lnTo>
                                  <a:lnTo>
                                    <a:pt x="262" y="141"/>
                                  </a:lnTo>
                                  <a:lnTo>
                                    <a:pt x="263" y="142"/>
                                  </a:lnTo>
                                  <a:lnTo>
                                    <a:pt x="264" y="142"/>
                                  </a:lnTo>
                                  <a:lnTo>
                                    <a:pt x="265" y="143"/>
                                  </a:lnTo>
                                  <a:lnTo>
                                    <a:pt x="266" y="143"/>
                                  </a:lnTo>
                                  <a:lnTo>
                                    <a:pt x="267" y="144"/>
                                  </a:lnTo>
                                  <a:lnTo>
                                    <a:pt x="268" y="145"/>
                                  </a:lnTo>
                                  <a:lnTo>
                                    <a:pt x="269" y="146"/>
                                  </a:lnTo>
                                  <a:lnTo>
                                    <a:pt x="270" y="147"/>
                                  </a:lnTo>
                                  <a:lnTo>
                                    <a:pt x="271" y="147"/>
                                  </a:lnTo>
                                  <a:lnTo>
                                    <a:pt x="272" y="148"/>
                                  </a:lnTo>
                                  <a:lnTo>
                                    <a:pt x="273" y="148"/>
                                  </a:lnTo>
                                  <a:lnTo>
                                    <a:pt x="274" y="149"/>
                                  </a:lnTo>
                                  <a:lnTo>
                                    <a:pt x="275" y="149"/>
                                  </a:lnTo>
                                  <a:lnTo>
                                    <a:pt x="276" y="150"/>
                                  </a:lnTo>
                                  <a:lnTo>
                                    <a:pt x="277" y="151"/>
                                  </a:lnTo>
                                  <a:lnTo>
                                    <a:pt x="278" y="152"/>
                                  </a:lnTo>
                                  <a:lnTo>
                                    <a:pt x="279" y="152"/>
                                  </a:lnTo>
                                  <a:lnTo>
                                    <a:pt x="280" y="153"/>
                                  </a:lnTo>
                                  <a:lnTo>
                                    <a:pt x="282" y="154"/>
                                  </a:lnTo>
                                  <a:lnTo>
                                    <a:pt x="283" y="155"/>
                                  </a:lnTo>
                                  <a:lnTo>
                                    <a:pt x="285" y="156"/>
                                  </a:lnTo>
                                  <a:lnTo>
                                    <a:pt x="286" y="157"/>
                                  </a:lnTo>
                                  <a:lnTo>
                                    <a:pt x="288" y="158"/>
                                  </a:lnTo>
                                  <a:lnTo>
                                    <a:pt x="289" y="159"/>
                                  </a:lnTo>
                                  <a:lnTo>
                                    <a:pt x="291" y="160"/>
                                  </a:lnTo>
                                  <a:lnTo>
                                    <a:pt x="292" y="161"/>
                                  </a:lnTo>
                                  <a:lnTo>
                                    <a:pt x="294" y="162"/>
                                  </a:lnTo>
                                  <a:lnTo>
                                    <a:pt x="295" y="163"/>
                                  </a:lnTo>
                                  <a:lnTo>
                                    <a:pt x="297" y="164"/>
                                  </a:lnTo>
                                  <a:lnTo>
                                    <a:pt x="298" y="165"/>
                                  </a:lnTo>
                                  <a:lnTo>
                                    <a:pt x="300" y="166"/>
                                  </a:lnTo>
                                  <a:lnTo>
                                    <a:pt x="301" y="167"/>
                                  </a:lnTo>
                                  <a:lnTo>
                                    <a:pt x="303" y="168"/>
                                  </a:lnTo>
                                  <a:lnTo>
                                    <a:pt x="304" y="169"/>
                                  </a:lnTo>
                                  <a:lnTo>
                                    <a:pt x="306" y="170"/>
                                  </a:lnTo>
                                  <a:lnTo>
                                    <a:pt x="307" y="171"/>
                                  </a:lnTo>
                                  <a:lnTo>
                                    <a:pt x="309" y="172"/>
                                  </a:lnTo>
                                  <a:lnTo>
                                    <a:pt x="312" y="174"/>
                                  </a:lnTo>
                                  <a:lnTo>
                                    <a:pt x="315" y="177"/>
                                  </a:lnTo>
                                  <a:lnTo>
                                    <a:pt x="318" y="179"/>
                                  </a:lnTo>
                                  <a:lnTo>
                                    <a:pt x="320" y="181"/>
                                  </a:lnTo>
                                  <a:lnTo>
                                    <a:pt x="323" y="183"/>
                                  </a:lnTo>
                                  <a:lnTo>
                                    <a:pt x="326" y="186"/>
                                  </a:lnTo>
                                  <a:lnTo>
                                    <a:pt x="329" y="188"/>
                                  </a:lnTo>
                                  <a:lnTo>
                                    <a:pt x="332" y="190"/>
                                  </a:lnTo>
                                  <a:lnTo>
                                    <a:pt x="335" y="193"/>
                                  </a:lnTo>
                                  <a:lnTo>
                                    <a:pt x="338" y="195"/>
                                  </a:lnTo>
                                  <a:lnTo>
                                    <a:pt x="340" y="198"/>
                                  </a:lnTo>
                                  <a:lnTo>
                                    <a:pt x="343" y="200"/>
                                  </a:lnTo>
                                  <a:lnTo>
                                    <a:pt x="346" y="203"/>
                                  </a:lnTo>
                                  <a:lnTo>
                                    <a:pt x="349" y="206"/>
                                  </a:lnTo>
                                  <a:lnTo>
                                    <a:pt x="352" y="208"/>
                                  </a:lnTo>
                                  <a:lnTo>
                                    <a:pt x="354" y="211"/>
                                  </a:lnTo>
                                  <a:lnTo>
                                    <a:pt x="357" y="213"/>
                                  </a:lnTo>
                                  <a:lnTo>
                                    <a:pt x="360" y="216"/>
                                  </a:lnTo>
                                  <a:lnTo>
                                    <a:pt x="363" y="219"/>
                                  </a:lnTo>
                                  <a:lnTo>
                                    <a:pt x="365" y="222"/>
                                  </a:lnTo>
                                  <a:lnTo>
                                    <a:pt x="366" y="222"/>
                                  </a:lnTo>
                                  <a:lnTo>
                                    <a:pt x="367" y="224"/>
                                  </a:lnTo>
                                  <a:lnTo>
                                    <a:pt x="368" y="224"/>
                                  </a:lnTo>
                                  <a:lnTo>
                                    <a:pt x="369" y="225"/>
                                  </a:lnTo>
                                  <a:lnTo>
                                    <a:pt x="370" y="226"/>
                                  </a:lnTo>
                                  <a:lnTo>
                                    <a:pt x="371" y="227"/>
                                  </a:lnTo>
                                  <a:lnTo>
                                    <a:pt x="372" y="228"/>
                                  </a:lnTo>
                                  <a:lnTo>
                                    <a:pt x="373" y="229"/>
                                  </a:lnTo>
                                  <a:lnTo>
                                    <a:pt x="374" y="230"/>
                                  </a:lnTo>
                                  <a:lnTo>
                                    <a:pt x="375" y="231"/>
                                  </a:lnTo>
                                  <a:lnTo>
                                    <a:pt x="376" y="232"/>
                                  </a:lnTo>
                                  <a:lnTo>
                                    <a:pt x="377" y="233"/>
                                  </a:lnTo>
                                  <a:lnTo>
                                    <a:pt x="378" y="234"/>
                                  </a:lnTo>
                                  <a:lnTo>
                                    <a:pt x="379" y="235"/>
                                  </a:lnTo>
                                  <a:lnTo>
                                    <a:pt x="380" y="236"/>
                                  </a:lnTo>
                                  <a:lnTo>
                                    <a:pt x="381" y="238"/>
                                  </a:lnTo>
                                  <a:lnTo>
                                    <a:pt x="382" y="239"/>
                                  </a:lnTo>
                                  <a:lnTo>
                                    <a:pt x="383" y="241"/>
                                  </a:lnTo>
                                  <a:lnTo>
                                    <a:pt x="385" y="242"/>
                                  </a:lnTo>
                                  <a:lnTo>
                                    <a:pt x="386" y="244"/>
                                  </a:lnTo>
                                  <a:lnTo>
                                    <a:pt x="387" y="245"/>
                                  </a:lnTo>
                                  <a:lnTo>
                                    <a:pt x="388" y="246"/>
                                  </a:lnTo>
                                  <a:lnTo>
                                    <a:pt x="389" y="248"/>
                                  </a:lnTo>
                                  <a:lnTo>
                                    <a:pt x="390" y="249"/>
                                  </a:lnTo>
                                  <a:lnTo>
                                    <a:pt x="391" y="250"/>
                                  </a:lnTo>
                                  <a:lnTo>
                                    <a:pt x="392" y="251"/>
                                  </a:lnTo>
                                  <a:lnTo>
                                    <a:pt x="393" y="252"/>
                                  </a:lnTo>
                                  <a:lnTo>
                                    <a:pt x="394" y="254"/>
                                  </a:lnTo>
                                  <a:lnTo>
                                    <a:pt x="395" y="255"/>
                                  </a:lnTo>
                                  <a:lnTo>
                                    <a:pt x="396" y="256"/>
                                  </a:lnTo>
                                  <a:lnTo>
                                    <a:pt x="397" y="257"/>
                                  </a:lnTo>
                                  <a:lnTo>
                                    <a:pt x="398" y="258"/>
                                  </a:lnTo>
                                  <a:lnTo>
                                    <a:pt x="399" y="260"/>
                                  </a:lnTo>
                                  <a:lnTo>
                                    <a:pt x="400" y="261"/>
                                  </a:lnTo>
                                  <a:lnTo>
                                    <a:pt x="401" y="262"/>
                                  </a:lnTo>
                                  <a:lnTo>
                                    <a:pt x="402" y="263"/>
                                  </a:lnTo>
                                  <a:lnTo>
                                    <a:pt x="403" y="265"/>
                                  </a:lnTo>
                                  <a:lnTo>
                                    <a:pt x="404" y="266"/>
                                  </a:lnTo>
                                  <a:lnTo>
                                    <a:pt x="405" y="267"/>
                                  </a:lnTo>
                                  <a:lnTo>
                                    <a:pt x="406" y="269"/>
                                  </a:lnTo>
                                  <a:lnTo>
                                    <a:pt x="407" y="270"/>
                                  </a:lnTo>
                                  <a:lnTo>
                                    <a:pt x="408" y="271"/>
                                  </a:lnTo>
                                  <a:lnTo>
                                    <a:pt x="409" y="273"/>
                                  </a:lnTo>
                                  <a:lnTo>
                                    <a:pt x="410" y="274"/>
                                  </a:lnTo>
                                  <a:lnTo>
                                    <a:pt x="411" y="275"/>
                                  </a:lnTo>
                                  <a:lnTo>
                                    <a:pt x="411" y="276"/>
                                  </a:lnTo>
                                  <a:lnTo>
                                    <a:pt x="412" y="276"/>
                                  </a:lnTo>
                                  <a:lnTo>
                                    <a:pt x="412" y="277"/>
                                  </a:lnTo>
                                  <a:lnTo>
                                    <a:pt x="413" y="278"/>
                                  </a:lnTo>
                                  <a:lnTo>
                                    <a:pt x="414" y="279"/>
                                  </a:lnTo>
                                  <a:lnTo>
                                    <a:pt x="414" y="280"/>
                                  </a:lnTo>
                                  <a:lnTo>
                                    <a:pt x="415" y="280"/>
                                  </a:lnTo>
                                  <a:lnTo>
                                    <a:pt x="415" y="281"/>
                                  </a:lnTo>
                                  <a:lnTo>
                                    <a:pt x="416" y="282"/>
                                  </a:lnTo>
                                  <a:lnTo>
                                    <a:pt x="416" y="283"/>
                                  </a:lnTo>
                                  <a:lnTo>
                                    <a:pt x="417" y="284"/>
                                  </a:lnTo>
                                  <a:lnTo>
                                    <a:pt x="417" y="285"/>
                                  </a:lnTo>
                                  <a:lnTo>
                                    <a:pt x="418" y="285"/>
                                  </a:lnTo>
                                  <a:lnTo>
                                    <a:pt x="418" y="286"/>
                                  </a:lnTo>
                                  <a:lnTo>
                                    <a:pt x="419" y="287"/>
                                  </a:lnTo>
                                  <a:lnTo>
                                    <a:pt x="419" y="288"/>
                                  </a:lnTo>
                                  <a:lnTo>
                                    <a:pt x="420" y="288"/>
                                  </a:lnTo>
                                  <a:lnTo>
                                    <a:pt x="420" y="289"/>
                                  </a:lnTo>
                                  <a:lnTo>
                                    <a:pt x="421" y="290"/>
                                  </a:lnTo>
                                  <a:lnTo>
                                    <a:pt x="422" y="291"/>
                                  </a:lnTo>
                                  <a:lnTo>
                                    <a:pt x="423" y="292"/>
                                  </a:lnTo>
                                  <a:lnTo>
                                    <a:pt x="423" y="293"/>
                                  </a:lnTo>
                                  <a:lnTo>
                                    <a:pt x="423" y="294"/>
                                  </a:lnTo>
                                  <a:lnTo>
                                    <a:pt x="424" y="294"/>
                                  </a:lnTo>
                                  <a:lnTo>
                                    <a:pt x="425" y="295"/>
                                  </a:lnTo>
                                  <a:lnTo>
                                    <a:pt x="425" y="296"/>
                                  </a:lnTo>
                                  <a:lnTo>
                                    <a:pt x="426" y="297"/>
                                  </a:lnTo>
                                  <a:lnTo>
                                    <a:pt x="426" y="298"/>
                                  </a:lnTo>
                                  <a:lnTo>
                                    <a:pt x="427" y="298"/>
                                  </a:lnTo>
                                  <a:lnTo>
                                    <a:pt x="427" y="299"/>
                                  </a:lnTo>
                                  <a:lnTo>
                                    <a:pt x="428" y="300"/>
                                  </a:lnTo>
                                  <a:lnTo>
                                    <a:pt x="429" y="301"/>
                                  </a:lnTo>
                                  <a:lnTo>
                                    <a:pt x="430" y="302"/>
                                  </a:lnTo>
                                  <a:lnTo>
                                    <a:pt x="430" y="303"/>
                                  </a:lnTo>
                                  <a:lnTo>
                                    <a:pt x="431" y="304"/>
                                  </a:lnTo>
                                  <a:lnTo>
                                    <a:pt x="432" y="305"/>
                                  </a:lnTo>
                                  <a:lnTo>
                                    <a:pt x="432" y="306"/>
                                  </a:lnTo>
                                  <a:lnTo>
                                    <a:pt x="433" y="307"/>
                                  </a:lnTo>
                                  <a:lnTo>
                                    <a:pt x="433" y="308"/>
                                  </a:lnTo>
                                  <a:lnTo>
                                    <a:pt x="493" y="404"/>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4" name="Freeform 513"/>
                          <wps:cNvSpPr>
                            <a:spLocks/>
                          </wps:cNvSpPr>
                          <wps:spPr bwMode="auto">
                            <a:xfrm>
                              <a:off x="653" y="858"/>
                              <a:ext cx="8287" cy="9771"/>
                            </a:xfrm>
                            <a:custGeom>
                              <a:avLst/>
                              <a:gdLst>
                                <a:gd name="T0" fmla="*/ 724 w 749"/>
                                <a:gd name="T1" fmla="*/ 805 h 888"/>
                                <a:gd name="T2" fmla="*/ 713 w 749"/>
                                <a:gd name="T3" fmla="*/ 771 h 888"/>
                                <a:gd name="T4" fmla="*/ 704 w 749"/>
                                <a:gd name="T5" fmla="*/ 747 h 888"/>
                                <a:gd name="T6" fmla="*/ 689 w 749"/>
                                <a:gd name="T7" fmla="*/ 711 h 888"/>
                                <a:gd name="T8" fmla="*/ 634 w 749"/>
                                <a:gd name="T9" fmla="*/ 601 h 888"/>
                                <a:gd name="T10" fmla="*/ 587 w 749"/>
                                <a:gd name="T11" fmla="*/ 524 h 888"/>
                                <a:gd name="T12" fmla="*/ 567 w 749"/>
                                <a:gd name="T13" fmla="*/ 492 h 888"/>
                                <a:gd name="T14" fmla="*/ 557 w 749"/>
                                <a:gd name="T15" fmla="*/ 477 h 888"/>
                                <a:gd name="T16" fmla="*/ 549 w 749"/>
                                <a:gd name="T17" fmla="*/ 464 h 888"/>
                                <a:gd name="T18" fmla="*/ 540 w 749"/>
                                <a:gd name="T19" fmla="*/ 449 h 888"/>
                                <a:gd name="T20" fmla="*/ 522 w 749"/>
                                <a:gd name="T21" fmla="*/ 419 h 888"/>
                                <a:gd name="T22" fmla="*/ 498 w 749"/>
                                <a:gd name="T23" fmla="*/ 378 h 888"/>
                                <a:gd name="T24" fmla="*/ 484 w 749"/>
                                <a:gd name="T25" fmla="*/ 352 h 888"/>
                                <a:gd name="T26" fmla="*/ 471 w 749"/>
                                <a:gd name="T27" fmla="*/ 328 h 888"/>
                                <a:gd name="T28" fmla="*/ 457 w 749"/>
                                <a:gd name="T29" fmla="*/ 303 h 888"/>
                                <a:gd name="T30" fmla="*/ 446 w 749"/>
                                <a:gd name="T31" fmla="*/ 285 h 888"/>
                                <a:gd name="T32" fmla="*/ 435 w 749"/>
                                <a:gd name="T33" fmla="*/ 267 h 888"/>
                                <a:gd name="T34" fmla="*/ 425 w 749"/>
                                <a:gd name="T35" fmla="*/ 251 h 888"/>
                                <a:gd name="T36" fmla="*/ 408 w 749"/>
                                <a:gd name="T37" fmla="*/ 228 h 888"/>
                                <a:gd name="T38" fmla="*/ 374 w 749"/>
                                <a:gd name="T39" fmla="*/ 192 h 888"/>
                                <a:gd name="T40" fmla="*/ 322 w 749"/>
                                <a:gd name="T41" fmla="*/ 154 h 888"/>
                                <a:gd name="T42" fmla="*/ 306 w 749"/>
                                <a:gd name="T43" fmla="*/ 145 h 888"/>
                                <a:gd name="T44" fmla="*/ 291 w 749"/>
                                <a:gd name="T45" fmla="*/ 136 h 888"/>
                                <a:gd name="T46" fmla="*/ 276 w 749"/>
                                <a:gd name="T47" fmla="*/ 127 h 888"/>
                                <a:gd name="T48" fmla="*/ 258 w 749"/>
                                <a:gd name="T49" fmla="*/ 119 h 888"/>
                                <a:gd name="T50" fmla="*/ 242 w 749"/>
                                <a:gd name="T51" fmla="*/ 110 h 888"/>
                                <a:gd name="T52" fmla="*/ 214 w 749"/>
                                <a:gd name="T53" fmla="*/ 96 h 888"/>
                                <a:gd name="T54" fmla="*/ 160 w 749"/>
                                <a:gd name="T55" fmla="*/ 71 h 888"/>
                                <a:gd name="T56" fmla="*/ 146 w 749"/>
                                <a:gd name="T57" fmla="*/ 64 h 888"/>
                                <a:gd name="T58" fmla="*/ 125 w 749"/>
                                <a:gd name="T59" fmla="*/ 54 h 888"/>
                                <a:gd name="T60" fmla="*/ 99 w 749"/>
                                <a:gd name="T61" fmla="*/ 42 h 888"/>
                                <a:gd name="T62" fmla="*/ 86 w 749"/>
                                <a:gd name="T63" fmla="*/ 38 h 888"/>
                                <a:gd name="T64" fmla="*/ 145 w 749"/>
                                <a:gd name="T65" fmla="*/ 65 h 888"/>
                                <a:gd name="T66" fmla="*/ 181 w 749"/>
                                <a:gd name="T67" fmla="*/ 81 h 888"/>
                                <a:gd name="T68" fmla="*/ 220 w 749"/>
                                <a:gd name="T69" fmla="*/ 101 h 888"/>
                                <a:gd name="T70" fmla="*/ 253 w 749"/>
                                <a:gd name="T71" fmla="*/ 117 h 888"/>
                                <a:gd name="T72" fmla="*/ 272 w 749"/>
                                <a:gd name="T73" fmla="*/ 127 h 888"/>
                                <a:gd name="T74" fmla="*/ 284 w 749"/>
                                <a:gd name="T75" fmla="*/ 134 h 888"/>
                                <a:gd name="T76" fmla="*/ 293 w 749"/>
                                <a:gd name="T77" fmla="*/ 138 h 888"/>
                                <a:gd name="T78" fmla="*/ 305 w 749"/>
                                <a:gd name="T79" fmla="*/ 145 h 888"/>
                                <a:gd name="T80" fmla="*/ 320 w 749"/>
                                <a:gd name="T81" fmla="*/ 154 h 888"/>
                                <a:gd name="T82" fmla="*/ 361 w 749"/>
                                <a:gd name="T83" fmla="*/ 182 h 888"/>
                                <a:gd name="T84" fmla="*/ 411 w 749"/>
                                <a:gd name="T85" fmla="*/ 234 h 888"/>
                                <a:gd name="T86" fmla="*/ 453 w 749"/>
                                <a:gd name="T87" fmla="*/ 297 h 888"/>
                                <a:gd name="T88" fmla="*/ 468 w 749"/>
                                <a:gd name="T89" fmla="*/ 323 h 888"/>
                                <a:gd name="T90" fmla="*/ 481 w 749"/>
                                <a:gd name="T91" fmla="*/ 348 h 888"/>
                                <a:gd name="T92" fmla="*/ 497 w 749"/>
                                <a:gd name="T93" fmla="*/ 376 h 888"/>
                                <a:gd name="T94" fmla="*/ 512 w 749"/>
                                <a:gd name="T95" fmla="*/ 404 h 888"/>
                                <a:gd name="T96" fmla="*/ 526 w 749"/>
                                <a:gd name="T97" fmla="*/ 428 h 888"/>
                                <a:gd name="T98" fmla="*/ 559 w 749"/>
                                <a:gd name="T99" fmla="*/ 482 h 888"/>
                                <a:gd name="T100" fmla="*/ 589 w 749"/>
                                <a:gd name="T101" fmla="*/ 529 h 888"/>
                                <a:gd name="T102" fmla="*/ 600 w 749"/>
                                <a:gd name="T103" fmla="*/ 547 h 888"/>
                                <a:gd name="T104" fmla="*/ 613 w 749"/>
                                <a:gd name="T105" fmla="*/ 568 h 888"/>
                                <a:gd name="T106" fmla="*/ 623 w 749"/>
                                <a:gd name="T107" fmla="*/ 583 h 888"/>
                                <a:gd name="T108" fmla="*/ 632 w 749"/>
                                <a:gd name="T109" fmla="*/ 600 h 888"/>
                                <a:gd name="T110" fmla="*/ 643 w 749"/>
                                <a:gd name="T111" fmla="*/ 619 h 888"/>
                                <a:gd name="T112" fmla="*/ 653 w 749"/>
                                <a:gd name="T113" fmla="*/ 638 h 888"/>
                                <a:gd name="T114" fmla="*/ 663 w 749"/>
                                <a:gd name="T115" fmla="*/ 656 h 888"/>
                                <a:gd name="T116" fmla="*/ 674 w 749"/>
                                <a:gd name="T117" fmla="*/ 679 h 888"/>
                                <a:gd name="T118" fmla="*/ 699 w 749"/>
                                <a:gd name="T119" fmla="*/ 737 h 888"/>
                                <a:gd name="T120" fmla="*/ 719 w 749"/>
                                <a:gd name="T121" fmla="*/ 791 h 888"/>
                                <a:gd name="T122" fmla="*/ 732 w 749"/>
                                <a:gd name="T123" fmla="*/ 830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88">
                                  <a:moveTo>
                                    <a:pt x="749" y="888"/>
                                  </a:moveTo>
                                  <a:lnTo>
                                    <a:pt x="749" y="888"/>
                                  </a:lnTo>
                                  <a:lnTo>
                                    <a:pt x="749" y="887"/>
                                  </a:lnTo>
                                  <a:lnTo>
                                    <a:pt x="729" y="820"/>
                                  </a:lnTo>
                                  <a:lnTo>
                                    <a:pt x="729" y="818"/>
                                  </a:lnTo>
                                  <a:lnTo>
                                    <a:pt x="728" y="817"/>
                                  </a:lnTo>
                                  <a:lnTo>
                                    <a:pt x="728" y="816"/>
                                  </a:lnTo>
                                  <a:lnTo>
                                    <a:pt x="727" y="814"/>
                                  </a:lnTo>
                                  <a:lnTo>
                                    <a:pt x="727" y="813"/>
                                  </a:lnTo>
                                  <a:lnTo>
                                    <a:pt x="726" y="811"/>
                                  </a:lnTo>
                                  <a:lnTo>
                                    <a:pt x="726" y="810"/>
                                  </a:lnTo>
                                  <a:lnTo>
                                    <a:pt x="725" y="809"/>
                                  </a:lnTo>
                                  <a:lnTo>
                                    <a:pt x="725" y="807"/>
                                  </a:lnTo>
                                  <a:lnTo>
                                    <a:pt x="725" y="806"/>
                                  </a:lnTo>
                                  <a:lnTo>
                                    <a:pt x="724" y="805"/>
                                  </a:lnTo>
                                  <a:lnTo>
                                    <a:pt x="723" y="802"/>
                                  </a:lnTo>
                                  <a:lnTo>
                                    <a:pt x="723" y="801"/>
                                  </a:lnTo>
                                  <a:lnTo>
                                    <a:pt x="722" y="798"/>
                                  </a:lnTo>
                                  <a:lnTo>
                                    <a:pt x="722" y="796"/>
                                  </a:lnTo>
                                  <a:lnTo>
                                    <a:pt x="721" y="794"/>
                                  </a:lnTo>
                                  <a:lnTo>
                                    <a:pt x="720" y="792"/>
                                  </a:lnTo>
                                  <a:lnTo>
                                    <a:pt x="720" y="790"/>
                                  </a:lnTo>
                                  <a:lnTo>
                                    <a:pt x="719" y="788"/>
                                  </a:lnTo>
                                  <a:lnTo>
                                    <a:pt x="718" y="786"/>
                                  </a:lnTo>
                                  <a:lnTo>
                                    <a:pt x="718" y="784"/>
                                  </a:lnTo>
                                  <a:lnTo>
                                    <a:pt x="717" y="782"/>
                                  </a:lnTo>
                                  <a:lnTo>
                                    <a:pt x="716" y="781"/>
                                  </a:lnTo>
                                  <a:lnTo>
                                    <a:pt x="716" y="778"/>
                                  </a:lnTo>
                                  <a:lnTo>
                                    <a:pt x="715" y="777"/>
                                  </a:lnTo>
                                  <a:lnTo>
                                    <a:pt x="714" y="774"/>
                                  </a:lnTo>
                                  <a:lnTo>
                                    <a:pt x="713" y="773"/>
                                  </a:lnTo>
                                  <a:lnTo>
                                    <a:pt x="713" y="771"/>
                                  </a:lnTo>
                                  <a:lnTo>
                                    <a:pt x="712" y="769"/>
                                  </a:lnTo>
                                  <a:lnTo>
                                    <a:pt x="711" y="767"/>
                                  </a:lnTo>
                                  <a:lnTo>
                                    <a:pt x="711" y="765"/>
                                  </a:lnTo>
                                  <a:lnTo>
                                    <a:pt x="710" y="764"/>
                                  </a:lnTo>
                                  <a:lnTo>
                                    <a:pt x="710" y="763"/>
                                  </a:lnTo>
                                  <a:lnTo>
                                    <a:pt x="709" y="761"/>
                                  </a:lnTo>
                                  <a:lnTo>
                                    <a:pt x="709" y="760"/>
                                  </a:lnTo>
                                  <a:lnTo>
                                    <a:pt x="708" y="759"/>
                                  </a:lnTo>
                                  <a:lnTo>
                                    <a:pt x="708" y="757"/>
                                  </a:lnTo>
                                  <a:lnTo>
                                    <a:pt x="707" y="756"/>
                                  </a:lnTo>
                                  <a:lnTo>
                                    <a:pt x="707" y="754"/>
                                  </a:lnTo>
                                  <a:lnTo>
                                    <a:pt x="706" y="753"/>
                                  </a:lnTo>
                                  <a:lnTo>
                                    <a:pt x="706" y="752"/>
                                  </a:lnTo>
                                  <a:lnTo>
                                    <a:pt x="705" y="750"/>
                                  </a:lnTo>
                                  <a:lnTo>
                                    <a:pt x="705" y="749"/>
                                  </a:lnTo>
                                  <a:lnTo>
                                    <a:pt x="704" y="748"/>
                                  </a:lnTo>
                                  <a:lnTo>
                                    <a:pt x="704" y="747"/>
                                  </a:lnTo>
                                  <a:lnTo>
                                    <a:pt x="703" y="744"/>
                                  </a:lnTo>
                                  <a:lnTo>
                                    <a:pt x="702" y="742"/>
                                  </a:lnTo>
                                  <a:lnTo>
                                    <a:pt x="701" y="740"/>
                                  </a:lnTo>
                                  <a:lnTo>
                                    <a:pt x="700" y="738"/>
                                  </a:lnTo>
                                  <a:lnTo>
                                    <a:pt x="700" y="736"/>
                                  </a:lnTo>
                                  <a:lnTo>
                                    <a:pt x="699" y="734"/>
                                  </a:lnTo>
                                  <a:lnTo>
                                    <a:pt x="698" y="732"/>
                                  </a:lnTo>
                                  <a:lnTo>
                                    <a:pt x="697" y="730"/>
                                  </a:lnTo>
                                  <a:lnTo>
                                    <a:pt x="696" y="728"/>
                                  </a:lnTo>
                                  <a:lnTo>
                                    <a:pt x="695" y="726"/>
                                  </a:lnTo>
                                  <a:lnTo>
                                    <a:pt x="695" y="724"/>
                                  </a:lnTo>
                                  <a:lnTo>
                                    <a:pt x="694" y="721"/>
                                  </a:lnTo>
                                  <a:lnTo>
                                    <a:pt x="693" y="720"/>
                                  </a:lnTo>
                                  <a:lnTo>
                                    <a:pt x="692" y="718"/>
                                  </a:lnTo>
                                  <a:lnTo>
                                    <a:pt x="691" y="715"/>
                                  </a:lnTo>
                                  <a:lnTo>
                                    <a:pt x="690" y="714"/>
                                  </a:lnTo>
                                  <a:lnTo>
                                    <a:pt x="689" y="711"/>
                                  </a:lnTo>
                                  <a:lnTo>
                                    <a:pt x="689" y="709"/>
                                  </a:lnTo>
                                  <a:lnTo>
                                    <a:pt x="688" y="708"/>
                                  </a:lnTo>
                                  <a:lnTo>
                                    <a:pt x="687" y="705"/>
                                  </a:lnTo>
                                  <a:lnTo>
                                    <a:pt x="683" y="697"/>
                                  </a:lnTo>
                                  <a:lnTo>
                                    <a:pt x="680" y="690"/>
                                  </a:lnTo>
                                  <a:lnTo>
                                    <a:pt x="676" y="682"/>
                                  </a:lnTo>
                                  <a:lnTo>
                                    <a:pt x="672" y="674"/>
                                  </a:lnTo>
                                  <a:lnTo>
                                    <a:pt x="669" y="666"/>
                                  </a:lnTo>
                                  <a:lnTo>
                                    <a:pt x="665" y="659"/>
                                  </a:lnTo>
                                  <a:lnTo>
                                    <a:pt x="661" y="651"/>
                                  </a:lnTo>
                                  <a:lnTo>
                                    <a:pt x="657" y="644"/>
                                  </a:lnTo>
                                  <a:lnTo>
                                    <a:pt x="653" y="637"/>
                                  </a:lnTo>
                                  <a:lnTo>
                                    <a:pt x="650" y="629"/>
                                  </a:lnTo>
                                  <a:lnTo>
                                    <a:pt x="646" y="622"/>
                                  </a:lnTo>
                                  <a:lnTo>
                                    <a:pt x="642" y="615"/>
                                  </a:lnTo>
                                  <a:lnTo>
                                    <a:pt x="638" y="608"/>
                                  </a:lnTo>
                                  <a:lnTo>
                                    <a:pt x="634" y="601"/>
                                  </a:lnTo>
                                  <a:lnTo>
                                    <a:pt x="630" y="594"/>
                                  </a:lnTo>
                                  <a:lnTo>
                                    <a:pt x="626" y="587"/>
                                  </a:lnTo>
                                  <a:lnTo>
                                    <a:pt x="622" y="580"/>
                                  </a:lnTo>
                                  <a:lnTo>
                                    <a:pt x="618" y="574"/>
                                  </a:lnTo>
                                  <a:lnTo>
                                    <a:pt x="614" y="567"/>
                                  </a:lnTo>
                                  <a:lnTo>
                                    <a:pt x="610" y="560"/>
                                  </a:lnTo>
                                  <a:lnTo>
                                    <a:pt x="608" y="557"/>
                                  </a:lnTo>
                                  <a:lnTo>
                                    <a:pt x="606" y="554"/>
                                  </a:lnTo>
                                  <a:lnTo>
                                    <a:pt x="604" y="550"/>
                                  </a:lnTo>
                                  <a:lnTo>
                                    <a:pt x="601" y="547"/>
                                  </a:lnTo>
                                  <a:lnTo>
                                    <a:pt x="599" y="544"/>
                                  </a:lnTo>
                                  <a:lnTo>
                                    <a:pt x="597" y="541"/>
                                  </a:lnTo>
                                  <a:lnTo>
                                    <a:pt x="595" y="538"/>
                                  </a:lnTo>
                                  <a:lnTo>
                                    <a:pt x="593" y="534"/>
                                  </a:lnTo>
                                  <a:lnTo>
                                    <a:pt x="591" y="531"/>
                                  </a:lnTo>
                                  <a:lnTo>
                                    <a:pt x="589" y="528"/>
                                  </a:lnTo>
                                  <a:lnTo>
                                    <a:pt x="587" y="524"/>
                                  </a:lnTo>
                                  <a:lnTo>
                                    <a:pt x="585" y="521"/>
                                  </a:lnTo>
                                  <a:lnTo>
                                    <a:pt x="583" y="517"/>
                                  </a:lnTo>
                                  <a:lnTo>
                                    <a:pt x="580" y="514"/>
                                  </a:lnTo>
                                  <a:lnTo>
                                    <a:pt x="578" y="510"/>
                                  </a:lnTo>
                                  <a:lnTo>
                                    <a:pt x="576" y="506"/>
                                  </a:lnTo>
                                  <a:lnTo>
                                    <a:pt x="575" y="505"/>
                                  </a:lnTo>
                                  <a:lnTo>
                                    <a:pt x="574" y="503"/>
                                  </a:lnTo>
                                  <a:lnTo>
                                    <a:pt x="573" y="501"/>
                                  </a:lnTo>
                                  <a:lnTo>
                                    <a:pt x="572" y="500"/>
                                  </a:lnTo>
                                  <a:lnTo>
                                    <a:pt x="571" y="499"/>
                                  </a:lnTo>
                                  <a:lnTo>
                                    <a:pt x="570" y="498"/>
                                  </a:lnTo>
                                  <a:lnTo>
                                    <a:pt x="570" y="497"/>
                                  </a:lnTo>
                                  <a:lnTo>
                                    <a:pt x="569" y="496"/>
                                  </a:lnTo>
                                  <a:lnTo>
                                    <a:pt x="569" y="495"/>
                                  </a:lnTo>
                                  <a:lnTo>
                                    <a:pt x="568" y="494"/>
                                  </a:lnTo>
                                  <a:lnTo>
                                    <a:pt x="567" y="493"/>
                                  </a:lnTo>
                                  <a:lnTo>
                                    <a:pt x="567" y="492"/>
                                  </a:lnTo>
                                  <a:lnTo>
                                    <a:pt x="566" y="491"/>
                                  </a:lnTo>
                                  <a:lnTo>
                                    <a:pt x="566" y="490"/>
                                  </a:lnTo>
                                  <a:lnTo>
                                    <a:pt x="565" y="489"/>
                                  </a:lnTo>
                                  <a:lnTo>
                                    <a:pt x="564" y="488"/>
                                  </a:lnTo>
                                  <a:lnTo>
                                    <a:pt x="564" y="487"/>
                                  </a:lnTo>
                                  <a:lnTo>
                                    <a:pt x="563" y="486"/>
                                  </a:lnTo>
                                  <a:lnTo>
                                    <a:pt x="562" y="485"/>
                                  </a:lnTo>
                                  <a:lnTo>
                                    <a:pt x="562" y="484"/>
                                  </a:lnTo>
                                  <a:lnTo>
                                    <a:pt x="561" y="483"/>
                                  </a:lnTo>
                                  <a:lnTo>
                                    <a:pt x="561" y="482"/>
                                  </a:lnTo>
                                  <a:lnTo>
                                    <a:pt x="560" y="481"/>
                                  </a:lnTo>
                                  <a:lnTo>
                                    <a:pt x="559" y="480"/>
                                  </a:lnTo>
                                  <a:lnTo>
                                    <a:pt x="558" y="479"/>
                                  </a:lnTo>
                                  <a:lnTo>
                                    <a:pt x="557" y="477"/>
                                  </a:lnTo>
                                  <a:lnTo>
                                    <a:pt x="556" y="476"/>
                                  </a:lnTo>
                                  <a:lnTo>
                                    <a:pt x="556" y="475"/>
                                  </a:lnTo>
                                  <a:lnTo>
                                    <a:pt x="555" y="474"/>
                                  </a:lnTo>
                                  <a:lnTo>
                                    <a:pt x="555" y="473"/>
                                  </a:lnTo>
                                  <a:lnTo>
                                    <a:pt x="554" y="473"/>
                                  </a:lnTo>
                                  <a:lnTo>
                                    <a:pt x="554" y="472"/>
                                  </a:lnTo>
                                  <a:lnTo>
                                    <a:pt x="553" y="471"/>
                                  </a:lnTo>
                                  <a:lnTo>
                                    <a:pt x="553" y="470"/>
                                  </a:lnTo>
                                  <a:lnTo>
                                    <a:pt x="552" y="469"/>
                                  </a:lnTo>
                                  <a:lnTo>
                                    <a:pt x="552" y="468"/>
                                  </a:lnTo>
                                  <a:lnTo>
                                    <a:pt x="551" y="468"/>
                                  </a:lnTo>
                                  <a:lnTo>
                                    <a:pt x="551" y="467"/>
                                  </a:lnTo>
                                  <a:lnTo>
                                    <a:pt x="551" y="466"/>
                                  </a:lnTo>
                                  <a:lnTo>
                                    <a:pt x="550" y="465"/>
                                  </a:lnTo>
                                  <a:lnTo>
                                    <a:pt x="550" y="464"/>
                                  </a:lnTo>
                                  <a:lnTo>
                                    <a:pt x="549" y="464"/>
                                  </a:lnTo>
                                  <a:lnTo>
                                    <a:pt x="549" y="463"/>
                                  </a:lnTo>
                                  <a:lnTo>
                                    <a:pt x="548" y="462"/>
                                  </a:lnTo>
                                  <a:lnTo>
                                    <a:pt x="547" y="461"/>
                                  </a:lnTo>
                                  <a:lnTo>
                                    <a:pt x="547" y="460"/>
                                  </a:lnTo>
                                  <a:lnTo>
                                    <a:pt x="546" y="460"/>
                                  </a:lnTo>
                                  <a:lnTo>
                                    <a:pt x="546" y="459"/>
                                  </a:lnTo>
                                  <a:lnTo>
                                    <a:pt x="545" y="458"/>
                                  </a:lnTo>
                                  <a:lnTo>
                                    <a:pt x="544" y="457"/>
                                  </a:lnTo>
                                  <a:lnTo>
                                    <a:pt x="544" y="456"/>
                                  </a:lnTo>
                                  <a:lnTo>
                                    <a:pt x="543" y="455"/>
                                  </a:lnTo>
                                  <a:lnTo>
                                    <a:pt x="543" y="454"/>
                                  </a:lnTo>
                                  <a:lnTo>
                                    <a:pt x="542" y="453"/>
                                  </a:lnTo>
                                  <a:lnTo>
                                    <a:pt x="541" y="451"/>
                                  </a:lnTo>
                                  <a:lnTo>
                                    <a:pt x="540" y="450"/>
                                  </a:lnTo>
                                  <a:lnTo>
                                    <a:pt x="540" y="449"/>
                                  </a:lnTo>
                                  <a:lnTo>
                                    <a:pt x="539" y="448"/>
                                  </a:lnTo>
                                  <a:lnTo>
                                    <a:pt x="538" y="446"/>
                                  </a:lnTo>
                                  <a:lnTo>
                                    <a:pt x="537" y="445"/>
                                  </a:lnTo>
                                  <a:lnTo>
                                    <a:pt x="537" y="444"/>
                                  </a:lnTo>
                                  <a:lnTo>
                                    <a:pt x="536" y="443"/>
                                  </a:lnTo>
                                  <a:lnTo>
                                    <a:pt x="535" y="441"/>
                                  </a:lnTo>
                                  <a:lnTo>
                                    <a:pt x="534" y="440"/>
                                  </a:lnTo>
                                  <a:lnTo>
                                    <a:pt x="534" y="439"/>
                                  </a:lnTo>
                                  <a:lnTo>
                                    <a:pt x="533" y="438"/>
                                  </a:lnTo>
                                  <a:lnTo>
                                    <a:pt x="532" y="437"/>
                                  </a:lnTo>
                                  <a:lnTo>
                                    <a:pt x="531" y="435"/>
                                  </a:lnTo>
                                  <a:lnTo>
                                    <a:pt x="530" y="433"/>
                                  </a:lnTo>
                                  <a:lnTo>
                                    <a:pt x="528" y="430"/>
                                  </a:lnTo>
                                  <a:lnTo>
                                    <a:pt x="527" y="428"/>
                                  </a:lnTo>
                                  <a:lnTo>
                                    <a:pt x="525" y="425"/>
                                  </a:lnTo>
                                  <a:lnTo>
                                    <a:pt x="523" y="422"/>
                                  </a:lnTo>
                                  <a:lnTo>
                                    <a:pt x="522" y="419"/>
                                  </a:lnTo>
                                  <a:lnTo>
                                    <a:pt x="520" y="417"/>
                                  </a:lnTo>
                                  <a:lnTo>
                                    <a:pt x="519" y="414"/>
                                  </a:lnTo>
                                  <a:lnTo>
                                    <a:pt x="517" y="412"/>
                                  </a:lnTo>
                                  <a:lnTo>
                                    <a:pt x="516" y="409"/>
                                  </a:lnTo>
                                  <a:lnTo>
                                    <a:pt x="514" y="406"/>
                                  </a:lnTo>
                                  <a:lnTo>
                                    <a:pt x="512" y="403"/>
                                  </a:lnTo>
                                  <a:lnTo>
                                    <a:pt x="511" y="400"/>
                                  </a:lnTo>
                                  <a:lnTo>
                                    <a:pt x="509" y="398"/>
                                  </a:lnTo>
                                  <a:lnTo>
                                    <a:pt x="508" y="395"/>
                                  </a:lnTo>
                                  <a:lnTo>
                                    <a:pt x="506" y="392"/>
                                  </a:lnTo>
                                  <a:lnTo>
                                    <a:pt x="505" y="389"/>
                                  </a:lnTo>
                                  <a:lnTo>
                                    <a:pt x="503" y="387"/>
                                  </a:lnTo>
                                  <a:lnTo>
                                    <a:pt x="502" y="384"/>
                                  </a:lnTo>
                                  <a:lnTo>
                                    <a:pt x="500" y="381"/>
                                  </a:lnTo>
                                  <a:lnTo>
                                    <a:pt x="499" y="380"/>
                                  </a:lnTo>
                                  <a:lnTo>
                                    <a:pt x="499" y="378"/>
                                  </a:lnTo>
                                  <a:lnTo>
                                    <a:pt x="498" y="378"/>
                                  </a:lnTo>
                                  <a:lnTo>
                                    <a:pt x="498" y="377"/>
                                  </a:lnTo>
                                  <a:lnTo>
                                    <a:pt x="497" y="375"/>
                                  </a:lnTo>
                                  <a:lnTo>
                                    <a:pt x="496" y="374"/>
                                  </a:lnTo>
                                  <a:lnTo>
                                    <a:pt x="495" y="372"/>
                                  </a:lnTo>
                                  <a:lnTo>
                                    <a:pt x="494" y="371"/>
                                  </a:lnTo>
                                  <a:lnTo>
                                    <a:pt x="494" y="369"/>
                                  </a:lnTo>
                                  <a:lnTo>
                                    <a:pt x="493" y="368"/>
                                  </a:lnTo>
                                  <a:lnTo>
                                    <a:pt x="492" y="366"/>
                                  </a:lnTo>
                                  <a:lnTo>
                                    <a:pt x="491" y="365"/>
                                  </a:lnTo>
                                  <a:lnTo>
                                    <a:pt x="490" y="363"/>
                                  </a:lnTo>
                                  <a:lnTo>
                                    <a:pt x="489" y="361"/>
                                  </a:lnTo>
                                  <a:lnTo>
                                    <a:pt x="488" y="360"/>
                                  </a:lnTo>
                                  <a:lnTo>
                                    <a:pt x="488" y="359"/>
                                  </a:lnTo>
                                  <a:lnTo>
                                    <a:pt x="487" y="357"/>
                                  </a:lnTo>
                                  <a:lnTo>
                                    <a:pt x="486" y="355"/>
                                  </a:lnTo>
                                  <a:lnTo>
                                    <a:pt x="485" y="354"/>
                                  </a:lnTo>
                                  <a:lnTo>
                                    <a:pt x="484" y="352"/>
                                  </a:lnTo>
                                  <a:lnTo>
                                    <a:pt x="484" y="351"/>
                                  </a:lnTo>
                                  <a:lnTo>
                                    <a:pt x="483" y="349"/>
                                  </a:lnTo>
                                  <a:lnTo>
                                    <a:pt x="482" y="348"/>
                                  </a:lnTo>
                                  <a:lnTo>
                                    <a:pt x="481" y="346"/>
                                  </a:lnTo>
                                  <a:lnTo>
                                    <a:pt x="480" y="345"/>
                                  </a:lnTo>
                                  <a:lnTo>
                                    <a:pt x="480" y="343"/>
                                  </a:lnTo>
                                  <a:lnTo>
                                    <a:pt x="479" y="342"/>
                                  </a:lnTo>
                                  <a:lnTo>
                                    <a:pt x="478" y="340"/>
                                  </a:lnTo>
                                  <a:lnTo>
                                    <a:pt x="477" y="339"/>
                                  </a:lnTo>
                                  <a:lnTo>
                                    <a:pt x="477" y="338"/>
                                  </a:lnTo>
                                  <a:lnTo>
                                    <a:pt x="476" y="336"/>
                                  </a:lnTo>
                                  <a:lnTo>
                                    <a:pt x="475" y="335"/>
                                  </a:lnTo>
                                  <a:lnTo>
                                    <a:pt x="474" y="334"/>
                                  </a:lnTo>
                                  <a:lnTo>
                                    <a:pt x="473" y="332"/>
                                  </a:lnTo>
                                  <a:lnTo>
                                    <a:pt x="473" y="331"/>
                                  </a:lnTo>
                                  <a:lnTo>
                                    <a:pt x="472" y="329"/>
                                  </a:lnTo>
                                  <a:lnTo>
                                    <a:pt x="471" y="328"/>
                                  </a:lnTo>
                                  <a:lnTo>
                                    <a:pt x="470" y="327"/>
                                  </a:lnTo>
                                  <a:lnTo>
                                    <a:pt x="470" y="325"/>
                                  </a:lnTo>
                                  <a:lnTo>
                                    <a:pt x="469" y="324"/>
                                  </a:lnTo>
                                  <a:lnTo>
                                    <a:pt x="468" y="322"/>
                                  </a:lnTo>
                                  <a:lnTo>
                                    <a:pt x="467" y="321"/>
                                  </a:lnTo>
                                  <a:lnTo>
                                    <a:pt x="466" y="320"/>
                                  </a:lnTo>
                                  <a:lnTo>
                                    <a:pt x="466" y="318"/>
                                  </a:lnTo>
                                  <a:lnTo>
                                    <a:pt x="465" y="317"/>
                                  </a:lnTo>
                                  <a:lnTo>
                                    <a:pt x="464" y="315"/>
                                  </a:lnTo>
                                  <a:lnTo>
                                    <a:pt x="463" y="314"/>
                                  </a:lnTo>
                                  <a:lnTo>
                                    <a:pt x="462" y="312"/>
                                  </a:lnTo>
                                  <a:lnTo>
                                    <a:pt x="462" y="311"/>
                                  </a:lnTo>
                                  <a:lnTo>
                                    <a:pt x="461" y="309"/>
                                  </a:lnTo>
                                  <a:lnTo>
                                    <a:pt x="460" y="308"/>
                                  </a:lnTo>
                                  <a:lnTo>
                                    <a:pt x="459" y="306"/>
                                  </a:lnTo>
                                  <a:lnTo>
                                    <a:pt x="458" y="305"/>
                                  </a:lnTo>
                                  <a:lnTo>
                                    <a:pt x="457" y="303"/>
                                  </a:lnTo>
                                  <a:lnTo>
                                    <a:pt x="457" y="302"/>
                                  </a:lnTo>
                                  <a:lnTo>
                                    <a:pt x="456" y="301"/>
                                  </a:lnTo>
                                  <a:lnTo>
                                    <a:pt x="455" y="300"/>
                                  </a:lnTo>
                                  <a:lnTo>
                                    <a:pt x="455" y="299"/>
                                  </a:lnTo>
                                  <a:lnTo>
                                    <a:pt x="454" y="297"/>
                                  </a:lnTo>
                                  <a:lnTo>
                                    <a:pt x="453" y="296"/>
                                  </a:lnTo>
                                  <a:lnTo>
                                    <a:pt x="453" y="295"/>
                                  </a:lnTo>
                                  <a:lnTo>
                                    <a:pt x="452" y="294"/>
                                  </a:lnTo>
                                  <a:lnTo>
                                    <a:pt x="451" y="293"/>
                                  </a:lnTo>
                                  <a:lnTo>
                                    <a:pt x="451" y="292"/>
                                  </a:lnTo>
                                  <a:lnTo>
                                    <a:pt x="450" y="291"/>
                                  </a:lnTo>
                                  <a:lnTo>
                                    <a:pt x="449" y="290"/>
                                  </a:lnTo>
                                  <a:lnTo>
                                    <a:pt x="449" y="289"/>
                                  </a:lnTo>
                                  <a:lnTo>
                                    <a:pt x="448" y="288"/>
                                  </a:lnTo>
                                  <a:lnTo>
                                    <a:pt x="447" y="287"/>
                                  </a:lnTo>
                                  <a:lnTo>
                                    <a:pt x="447" y="286"/>
                                  </a:lnTo>
                                  <a:lnTo>
                                    <a:pt x="446" y="285"/>
                                  </a:lnTo>
                                  <a:lnTo>
                                    <a:pt x="446" y="283"/>
                                  </a:lnTo>
                                  <a:lnTo>
                                    <a:pt x="445" y="282"/>
                                  </a:lnTo>
                                  <a:lnTo>
                                    <a:pt x="444" y="281"/>
                                  </a:lnTo>
                                  <a:lnTo>
                                    <a:pt x="444" y="280"/>
                                  </a:lnTo>
                                  <a:lnTo>
                                    <a:pt x="443" y="279"/>
                                  </a:lnTo>
                                  <a:lnTo>
                                    <a:pt x="442" y="278"/>
                                  </a:lnTo>
                                  <a:lnTo>
                                    <a:pt x="442" y="277"/>
                                  </a:lnTo>
                                  <a:lnTo>
                                    <a:pt x="441" y="276"/>
                                  </a:lnTo>
                                  <a:lnTo>
                                    <a:pt x="440" y="275"/>
                                  </a:lnTo>
                                  <a:lnTo>
                                    <a:pt x="440" y="273"/>
                                  </a:lnTo>
                                  <a:lnTo>
                                    <a:pt x="439" y="272"/>
                                  </a:lnTo>
                                  <a:lnTo>
                                    <a:pt x="438" y="271"/>
                                  </a:lnTo>
                                  <a:lnTo>
                                    <a:pt x="437" y="270"/>
                                  </a:lnTo>
                                  <a:lnTo>
                                    <a:pt x="437" y="268"/>
                                  </a:lnTo>
                                  <a:lnTo>
                                    <a:pt x="436" y="268"/>
                                  </a:lnTo>
                                  <a:lnTo>
                                    <a:pt x="435" y="267"/>
                                  </a:lnTo>
                                  <a:lnTo>
                                    <a:pt x="434" y="266"/>
                                  </a:lnTo>
                                  <a:lnTo>
                                    <a:pt x="434" y="265"/>
                                  </a:lnTo>
                                  <a:lnTo>
                                    <a:pt x="433" y="264"/>
                                  </a:lnTo>
                                  <a:lnTo>
                                    <a:pt x="432" y="263"/>
                                  </a:lnTo>
                                  <a:lnTo>
                                    <a:pt x="432" y="262"/>
                                  </a:lnTo>
                                  <a:lnTo>
                                    <a:pt x="431" y="261"/>
                                  </a:lnTo>
                                  <a:lnTo>
                                    <a:pt x="430" y="259"/>
                                  </a:lnTo>
                                  <a:lnTo>
                                    <a:pt x="430" y="258"/>
                                  </a:lnTo>
                                  <a:lnTo>
                                    <a:pt x="429" y="257"/>
                                  </a:lnTo>
                                  <a:lnTo>
                                    <a:pt x="428" y="256"/>
                                  </a:lnTo>
                                  <a:lnTo>
                                    <a:pt x="428" y="255"/>
                                  </a:lnTo>
                                  <a:lnTo>
                                    <a:pt x="427" y="254"/>
                                  </a:lnTo>
                                  <a:lnTo>
                                    <a:pt x="427" y="253"/>
                                  </a:lnTo>
                                  <a:lnTo>
                                    <a:pt x="426" y="253"/>
                                  </a:lnTo>
                                  <a:lnTo>
                                    <a:pt x="425" y="252"/>
                                  </a:lnTo>
                                  <a:lnTo>
                                    <a:pt x="425" y="251"/>
                                  </a:lnTo>
                                  <a:lnTo>
                                    <a:pt x="424" y="250"/>
                                  </a:lnTo>
                                  <a:lnTo>
                                    <a:pt x="424" y="249"/>
                                  </a:lnTo>
                                  <a:lnTo>
                                    <a:pt x="423" y="248"/>
                                  </a:lnTo>
                                  <a:lnTo>
                                    <a:pt x="422" y="247"/>
                                  </a:lnTo>
                                  <a:lnTo>
                                    <a:pt x="421" y="246"/>
                                  </a:lnTo>
                                  <a:lnTo>
                                    <a:pt x="420" y="245"/>
                                  </a:lnTo>
                                  <a:lnTo>
                                    <a:pt x="420" y="244"/>
                                  </a:lnTo>
                                  <a:lnTo>
                                    <a:pt x="419" y="243"/>
                                  </a:lnTo>
                                  <a:lnTo>
                                    <a:pt x="418" y="241"/>
                                  </a:lnTo>
                                  <a:lnTo>
                                    <a:pt x="416" y="239"/>
                                  </a:lnTo>
                                  <a:lnTo>
                                    <a:pt x="414" y="237"/>
                                  </a:lnTo>
                                  <a:lnTo>
                                    <a:pt x="413" y="235"/>
                                  </a:lnTo>
                                  <a:lnTo>
                                    <a:pt x="411" y="233"/>
                                  </a:lnTo>
                                  <a:lnTo>
                                    <a:pt x="409" y="231"/>
                                  </a:lnTo>
                                  <a:lnTo>
                                    <a:pt x="408" y="228"/>
                                  </a:lnTo>
                                  <a:lnTo>
                                    <a:pt x="406" y="226"/>
                                  </a:lnTo>
                                  <a:lnTo>
                                    <a:pt x="404" y="224"/>
                                  </a:lnTo>
                                  <a:lnTo>
                                    <a:pt x="403" y="222"/>
                                  </a:lnTo>
                                  <a:lnTo>
                                    <a:pt x="401" y="220"/>
                                  </a:lnTo>
                                  <a:lnTo>
                                    <a:pt x="399" y="218"/>
                                  </a:lnTo>
                                  <a:lnTo>
                                    <a:pt x="398" y="216"/>
                                  </a:lnTo>
                                  <a:lnTo>
                                    <a:pt x="396" y="214"/>
                                  </a:lnTo>
                                  <a:lnTo>
                                    <a:pt x="394" y="213"/>
                                  </a:lnTo>
                                  <a:lnTo>
                                    <a:pt x="393" y="210"/>
                                  </a:lnTo>
                                  <a:lnTo>
                                    <a:pt x="391" y="209"/>
                                  </a:lnTo>
                                  <a:lnTo>
                                    <a:pt x="389" y="207"/>
                                  </a:lnTo>
                                  <a:lnTo>
                                    <a:pt x="388" y="205"/>
                                  </a:lnTo>
                                  <a:lnTo>
                                    <a:pt x="386" y="203"/>
                                  </a:lnTo>
                                  <a:lnTo>
                                    <a:pt x="383" y="200"/>
                                  </a:lnTo>
                                  <a:lnTo>
                                    <a:pt x="380" y="198"/>
                                  </a:lnTo>
                                  <a:lnTo>
                                    <a:pt x="377" y="195"/>
                                  </a:lnTo>
                                  <a:lnTo>
                                    <a:pt x="374" y="192"/>
                                  </a:lnTo>
                                  <a:lnTo>
                                    <a:pt x="370" y="189"/>
                                  </a:lnTo>
                                  <a:lnTo>
                                    <a:pt x="367" y="187"/>
                                  </a:lnTo>
                                  <a:lnTo>
                                    <a:pt x="364" y="184"/>
                                  </a:lnTo>
                                  <a:lnTo>
                                    <a:pt x="361" y="181"/>
                                  </a:lnTo>
                                  <a:lnTo>
                                    <a:pt x="358" y="179"/>
                                  </a:lnTo>
                                  <a:lnTo>
                                    <a:pt x="355" y="176"/>
                                  </a:lnTo>
                                  <a:lnTo>
                                    <a:pt x="352" y="174"/>
                                  </a:lnTo>
                                  <a:lnTo>
                                    <a:pt x="349" y="172"/>
                                  </a:lnTo>
                                  <a:lnTo>
                                    <a:pt x="346" y="170"/>
                                  </a:lnTo>
                                  <a:lnTo>
                                    <a:pt x="342" y="167"/>
                                  </a:lnTo>
                                  <a:lnTo>
                                    <a:pt x="339" y="165"/>
                                  </a:lnTo>
                                  <a:lnTo>
                                    <a:pt x="336" y="163"/>
                                  </a:lnTo>
                                  <a:lnTo>
                                    <a:pt x="333" y="161"/>
                                  </a:lnTo>
                                  <a:lnTo>
                                    <a:pt x="330" y="159"/>
                                  </a:lnTo>
                                  <a:lnTo>
                                    <a:pt x="327" y="157"/>
                                  </a:lnTo>
                                  <a:lnTo>
                                    <a:pt x="323" y="155"/>
                                  </a:lnTo>
                                  <a:lnTo>
                                    <a:pt x="322" y="154"/>
                                  </a:lnTo>
                                  <a:lnTo>
                                    <a:pt x="321" y="153"/>
                                  </a:lnTo>
                                  <a:lnTo>
                                    <a:pt x="320" y="152"/>
                                  </a:lnTo>
                                  <a:lnTo>
                                    <a:pt x="319" y="152"/>
                                  </a:lnTo>
                                  <a:lnTo>
                                    <a:pt x="318" y="151"/>
                                  </a:lnTo>
                                  <a:lnTo>
                                    <a:pt x="317" y="151"/>
                                  </a:lnTo>
                                  <a:lnTo>
                                    <a:pt x="316" y="150"/>
                                  </a:lnTo>
                                  <a:lnTo>
                                    <a:pt x="315" y="150"/>
                                  </a:lnTo>
                                  <a:lnTo>
                                    <a:pt x="314" y="149"/>
                                  </a:lnTo>
                                  <a:lnTo>
                                    <a:pt x="313" y="149"/>
                                  </a:lnTo>
                                  <a:lnTo>
                                    <a:pt x="312" y="148"/>
                                  </a:lnTo>
                                  <a:lnTo>
                                    <a:pt x="311" y="148"/>
                                  </a:lnTo>
                                  <a:lnTo>
                                    <a:pt x="310" y="147"/>
                                  </a:lnTo>
                                  <a:lnTo>
                                    <a:pt x="309" y="147"/>
                                  </a:lnTo>
                                  <a:lnTo>
                                    <a:pt x="308" y="146"/>
                                  </a:lnTo>
                                  <a:lnTo>
                                    <a:pt x="307" y="146"/>
                                  </a:lnTo>
                                  <a:lnTo>
                                    <a:pt x="306" y="145"/>
                                  </a:lnTo>
                                  <a:lnTo>
                                    <a:pt x="305" y="144"/>
                                  </a:lnTo>
                                  <a:lnTo>
                                    <a:pt x="304" y="144"/>
                                  </a:lnTo>
                                  <a:lnTo>
                                    <a:pt x="303" y="143"/>
                                  </a:lnTo>
                                  <a:lnTo>
                                    <a:pt x="302" y="142"/>
                                  </a:lnTo>
                                  <a:lnTo>
                                    <a:pt x="301" y="142"/>
                                  </a:lnTo>
                                  <a:lnTo>
                                    <a:pt x="300" y="141"/>
                                  </a:lnTo>
                                  <a:lnTo>
                                    <a:pt x="299" y="141"/>
                                  </a:lnTo>
                                  <a:lnTo>
                                    <a:pt x="298" y="140"/>
                                  </a:lnTo>
                                  <a:lnTo>
                                    <a:pt x="297" y="139"/>
                                  </a:lnTo>
                                  <a:lnTo>
                                    <a:pt x="296" y="139"/>
                                  </a:lnTo>
                                  <a:lnTo>
                                    <a:pt x="295" y="139"/>
                                  </a:lnTo>
                                  <a:lnTo>
                                    <a:pt x="294" y="138"/>
                                  </a:lnTo>
                                  <a:lnTo>
                                    <a:pt x="293" y="137"/>
                                  </a:lnTo>
                                  <a:lnTo>
                                    <a:pt x="292" y="137"/>
                                  </a:lnTo>
                                  <a:lnTo>
                                    <a:pt x="291" y="136"/>
                                  </a:lnTo>
                                  <a:lnTo>
                                    <a:pt x="290" y="136"/>
                                  </a:lnTo>
                                  <a:lnTo>
                                    <a:pt x="289" y="135"/>
                                  </a:lnTo>
                                  <a:lnTo>
                                    <a:pt x="288" y="135"/>
                                  </a:lnTo>
                                  <a:lnTo>
                                    <a:pt x="287" y="134"/>
                                  </a:lnTo>
                                  <a:lnTo>
                                    <a:pt x="286" y="133"/>
                                  </a:lnTo>
                                  <a:lnTo>
                                    <a:pt x="285" y="133"/>
                                  </a:lnTo>
                                  <a:lnTo>
                                    <a:pt x="284" y="132"/>
                                  </a:lnTo>
                                  <a:lnTo>
                                    <a:pt x="283" y="131"/>
                                  </a:lnTo>
                                  <a:lnTo>
                                    <a:pt x="282" y="131"/>
                                  </a:lnTo>
                                  <a:lnTo>
                                    <a:pt x="281" y="130"/>
                                  </a:lnTo>
                                  <a:lnTo>
                                    <a:pt x="280" y="130"/>
                                  </a:lnTo>
                                  <a:lnTo>
                                    <a:pt x="279" y="129"/>
                                  </a:lnTo>
                                  <a:lnTo>
                                    <a:pt x="278" y="129"/>
                                  </a:lnTo>
                                  <a:lnTo>
                                    <a:pt x="278" y="128"/>
                                  </a:lnTo>
                                  <a:lnTo>
                                    <a:pt x="277" y="128"/>
                                  </a:lnTo>
                                  <a:lnTo>
                                    <a:pt x="276" y="127"/>
                                  </a:lnTo>
                                  <a:lnTo>
                                    <a:pt x="275" y="127"/>
                                  </a:lnTo>
                                  <a:lnTo>
                                    <a:pt x="274" y="126"/>
                                  </a:lnTo>
                                  <a:lnTo>
                                    <a:pt x="273" y="126"/>
                                  </a:lnTo>
                                  <a:lnTo>
                                    <a:pt x="272" y="125"/>
                                  </a:lnTo>
                                  <a:lnTo>
                                    <a:pt x="271" y="125"/>
                                  </a:lnTo>
                                  <a:lnTo>
                                    <a:pt x="270" y="125"/>
                                  </a:lnTo>
                                  <a:lnTo>
                                    <a:pt x="269" y="124"/>
                                  </a:lnTo>
                                  <a:lnTo>
                                    <a:pt x="268" y="123"/>
                                  </a:lnTo>
                                  <a:lnTo>
                                    <a:pt x="267" y="123"/>
                                  </a:lnTo>
                                  <a:lnTo>
                                    <a:pt x="266" y="122"/>
                                  </a:lnTo>
                                  <a:lnTo>
                                    <a:pt x="265" y="122"/>
                                  </a:lnTo>
                                  <a:lnTo>
                                    <a:pt x="264" y="121"/>
                                  </a:lnTo>
                                  <a:lnTo>
                                    <a:pt x="263" y="121"/>
                                  </a:lnTo>
                                  <a:lnTo>
                                    <a:pt x="262" y="120"/>
                                  </a:lnTo>
                                  <a:lnTo>
                                    <a:pt x="261" y="120"/>
                                  </a:lnTo>
                                  <a:lnTo>
                                    <a:pt x="260" y="119"/>
                                  </a:lnTo>
                                  <a:lnTo>
                                    <a:pt x="258" y="119"/>
                                  </a:lnTo>
                                  <a:lnTo>
                                    <a:pt x="258" y="118"/>
                                  </a:lnTo>
                                  <a:lnTo>
                                    <a:pt x="256" y="118"/>
                                  </a:lnTo>
                                  <a:lnTo>
                                    <a:pt x="255" y="117"/>
                                  </a:lnTo>
                                  <a:lnTo>
                                    <a:pt x="254" y="117"/>
                                  </a:lnTo>
                                  <a:lnTo>
                                    <a:pt x="253" y="116"/>
                                  </a:lnTo>
                                  <a:lnTo>
                                    <a:pt x="252" y="116"/>
                                  </a:lnTo>
                                  <a:lnTo>
                                    <a:pt x="251" y="115"/>
                                  </a:lnTo>
                                  <a:lnTo>
                                    <a:pt x="250" y="115"/>
                                  </a:lnTo>
                                  <a:lnTo>
                                    <a:pt x="249" y="114"/>
                                  </a:lnTo>
                                  <a:lnTo>
                                    <a:pt x="248" y="113"/>
                                  </a:lnTo>
                                  <a:lnTo>
                                    <a:pt x="247" y="113"/>
                                  </a:lnTo>
                                  <a:lnTo>
                                    <a:pt x="246" y="112"/>
                                  </a:lnTo>
                                  <a:lnTo>
                                    <a:pt x="245" y="112"/>
                                  </a:lnTo>
                                  <a:lnTo>
                                    <a:pt x="244" y="111"/>
                                  </a:lnTo>
                                  <a:lnTo>
                                    <a:pt x="243" y="111"/>
                                  </a:lnTo>
                                  <a:lnTo>
                                    <a:pt x="242" y="110"/>
                                  </a:lnTo>
                                  <a:lnTo>
                                    <a:pt x="241" y="110"/>
                                  </a:lnTo>
                                  <a:lnTo>
                                    <a:pt x="240" y="109"/>
                                  </a:lnTo>
                                  <a:lnTo>
                                    <a:pt x="239" y="109"/>
                                  </a:lnTo>
                                  <a:lnTo>
                                    <a:pt x="238" y="108"/>
                                  </a:lnTo>
                                  <a:lnTo>
                                    <a:pt x="236" y="107"/>
                                  </a:lnTo>
                                  <a:lnTo>
                                    <a:pt x="234" y="106"/>
                                  </a:lnTo>
                                  <a:lnTo>
                                    <a:pt x="232" y="105"/>
                                  </a:lnTo>
                                  <a:lnTo>
                                    <a:pt x="230" y="105"/>
                                  </a:lnTo>
                                  <a:lnTo>
                                    <a:pt x="229" y="103"/>
                                  </a:lnTo>
                                  <a:lnTo>
                                    <a:pt x="227" y="103"/>
                                  </a:lnTo>
                                  <a:lnTo>
                                    <a:pt x="225" y="102"/>
                                  </a:lnTo>
                                  <a:lnTo>
                                    <a:pt x="223" y="101"/>
                                  </a:lnTo>
                                  <a:lnTo>
                                    <a:pt x="221" y="100"/>
                                  </a:lnTo>
                                  <a:lnTo>
                                    <a:pt x="220" y="99"/>
                                  </a:lnTo>
                                  <a:lnTo>
                                    <a:pt x="218" y="98"/>
                                  </a:lnTo>
                                  <a:lnTo>
                                    <a:pt x="216" y="97"/>
                                  </a:lnTo>
                                  <a:lnTo>
                                    <a:pt x="214" y="96"/>
                                  </a:lnTo>
                                  <a:lnTo>
                                    <a:pt x="213" y="96"/>
                                  </a:lnTo>
                                  <a:lnTo>
                                    <a:pt x="211" y="95"/>
                                  </a:lnTo>
                                  <a:lnTo>
                                    <a:pt x="209" y="94"/>
                                  </a:lnTo>
                                  <a:lnTo>
                                    <a:pt x="207" y="93"/>
                                  </a:lnTo>
                                  <a:lnTo>
                                    <a:pt x="205" y="92"/>
                                  </a:lnTo>
                                  <a:lnTo>
                                    <a:pt x="203" y="91"/>
                                  </a:lnTo>
                                  <a:lnTo>
                                    <a:pt x="192" y="86"/>
                                  </a:lnTo>
                                  <a:lnTo>
                                    <a:pt x="179" y="80"/>
                                  </a:lnTo>
                                  <a:lnTo>
                                    <a:pt x="167" y="74"/>
                                  </a:lnTo>
                                  <a:lnTo>
                                    <a:pt x="166" y="73"/>
                                  </a:lnTo>
                                  <a:lnTo>
                                    <a:pt x="165" y="73"/>
                                  </a:lnTo>
                                  <a:lnTo>
                                    <a:pt x="164" y="72"/>
                                  </a:lnTo>
                                  <a:lnTo>
                                    <a:pt x="163" y="72"/>
                                  </a:lnTo>
                                  <a:lnTo>
                                    <a:pt x="162" y="72"/>
                                  </a:lnTo>
                                  <a:lnTo>
                                    <a:pt x="161" y="71"/>
                                  </a:lnTo>
                                  <a:lnTo>
                                    <a:pt x="160" y="71"/>
                                  </a:lnTo>
                                  <a:lnTo>
                                    <a:pt x="159" y="70"/>
                                  </a:lnTo>
                                  <a:lnTo>
                                    <a:pt x="158" y="70"/>
                                  </a:lnTo>
                                  <a:lnTo>
                                    <a:pt x="157" y="70"/>
                                  </a:lnTo>
                                  <a:lnTo>
                                    <a:pt x="156" y="69"/>
                                  </a:lnTo>
                                  <a:lnTo>
                                    <a:pt x="155" y="69"/>
                                  </a:lnTo>
                                  <a:lnTo>
                                    <a:pt x="155" y="68"/>
                                  </a:lnTo>
                                  <a:lnTo>
                                    <a:pt x="154" y="68"/>
                                  </a:lnTo>
                                  <a:lnTo>
                                    <a:pt x="153" y="67"/>
                                  </a:lnTo>
                                  <a:lnTo>
                                    <a:pt x="152" y="67"/>
                                  </a:lnTo>
                                  <a:lnTo>
                                    <a:pt x="151" y="67"/>
                                  </a:lnTo>
                                  <a:lnTo>
                                    <a:pt x="150" y="66"/>
                                  </a:lnTo>
                                  <a:lnTo>
                                    <a:pt x="149" y="65"/>
                                  </a:lnTo>
                                  <a:lnTo>
                                    <a:pt x="148" y="65"/>
                                  </a:lnTo>
                                  <a:lnTo>
                                    <a:pt x="147" y="64"/>
                                  </a:lnTo>
                                  <a:lnTo>
                                    <a:pt x="146" y="64"/>
                                  </a:lnTo>
                                  <a:lnTo>
                                    <a:pt x="145" y="63"/>
                                  </a:lnTo>
                                  <a:lnTo>
                                    <a:pt x="144" y="63"/>
                                  </a:lnTo>
                                  <a:lnTo>
                                    <a:pt x="143" y="63"/>
                                  </a:lnTo>
                                  <a:lnTo>
                                    <a:pt x="142" y="62"/>
                                  </a:lnTo>
                                  <a:lnTo>
                                    <a:pt x="141" y="62"/>
                                  </a:lnTo>
                                  <a:lnTo>
                                    <a:pt x="140" y="61"/>
                                  </a:lnTo>
                                  <a:lnTo>
                                    <a:pt x="139" y="61"/>
                                  </a:lnTo>
                                  <a:lnTo>
                                    <a:pt x="138" y="61"/>
                                  </a:lnTo>
                                  <a:lnTo>
                                    <a:pt x="136" y="59"/>
                                  </a:lnTo>
                                  <a:lnTo>
                                    <a:pt x="134" y="59"/>
                                  </a:lnTo>
                                  <a:lnTo>
                                    <a:pt x="132" y="58"/>
                                  </a:lnTo>
                                  <a:lnTo>
                                    <a:pt x="131" y="57"/>
                                  </a:lnTo>
                                  <a:lnTo>
                                    <a:pt x="129" y="56"/>
                                  </a:lnTo>
                                  <a:lnTo>
                                    <a:pt x="127" y="55"/>
                                  </a:lnTo>
                                  <a:lnTo>
                                    <a:pt x="125" y="54"/>
                                  </a:lnTo>
                                  <a:lnTo>
                                    <a:pt x="123" y="54"/>
                                  </a:lnTo>
                                  <a:lnTo>
                                    <a:pt x="121" y="53"/>
                                  </a:lnTo>
                                  <a:lnTo>
                                    <a:pt x="119" y="52"/>
                                  </a:lnTo>
                                  <a:lnTo>
                                    <a:pt x="117" y="51"/>
                                  </a:lnTo>
                                  <a:lnTo>
                                    <a:pt x="115" y="50"/>
                                  </a:lnTo>
                                  <a:lnTo>
                                    <a:pt x="114" y="49"/>
                                  </a:lnTo>
                                  <a:lnTo>
                                    <a:pt x="112" y="49"/>
                                  </a:lnTo>
                                  <a:lnTo>
                                    <a:pt x="111" y="48"/>
                                  </a:lnTo>
                                  <a:lnTo>
                                    <a:pt x="110" y="47"/>
                                  </a:lnTo>
                                  <a:lnTo>
                                    <a:pt x="108" y="47"/>
                                  </a:lnTo>
                                  <a:lnTo>
                                    <a:pt x="107" y="46"/>
                                  </a:lnTo>
                                  <a:lnTo>
                                    <a:pt x="106" y="46"/>
                                  </a:lnTo>
                                  <a:lnTo>
                                    <a:pt x="104" y="45"/>
                                  </a:lnTo>
                                  <a:lnTo>
                                    <a:pt x="103" y="44"/>
                                  </a:lnTo>
                                  <a:lnTo>
                                    <a:pt x="102" y="43"/>
                                  </a:lnTo>
                                  <a:lnTo>
                                    <a:pt x="100" y="43"/>
                                  </a:lnTo>
                                  <a:lnTo>
                                    <a:pt x="99" y="42"/>
                                  </a:lnTo>
                                  <a:lnTo>
                                    <a:pt x="97" y="42"/>
                                  </a:lnTo>
                                  <a:lnTo>
                                    <a:pt x="96" y="41"/>
                                  </a:lnTo>
                                  <a:lnTo>
                                    <a:pt x="95" y="40"/>
                                  </a:lnTo>
                                  <a:lnTo>
                                    <a:pt x="93" y="39"/>
                                  </a:lnTo>
                                  <a:lnTo>
                                    <a:pt x="92" y="39"/>
                                  </a:lnTo>
                                  <a:lnTo>
                                    <a:pt x="90" y="38"/>
                                  </a:lnTo>
                                  <a:lnTo>
                                    <a:pt x="89" y="38"/>
                                  </a:lnTo>
                                  <a:lnTo>
                                    <a:pt x="0" y="0"/>
                                  </a:lnTo>
                                  <a:lnTo>
                                    <a:pt x="0" y="1"/>
                                  </a:lnTo>
                                  <a:lnTo>
                                    <a:pt x="73" y="32"/>
                                  </a:lnTo>
                                  <a:lnTo>
                                    <a:pt x="76" y="33"/>
                                  </a:lnTo>
                                  <a:lnTo>
                                    <a:pt x="79" y="35"/>
                                  </a:lnTo>
                                  <a:lnTo>
                                    <a:pt x="83" y="36"/>
                                  </a:lnTo>
                                  <a:lnTo>
                                    <a:pt x="86" y="38"/>
                                  </a:lnTo>
                                  <a:lnTo>
                                    <a:pt x="90" y="39"/>
                                  </a:lnTo>
                                  <a:lnTo>
                                    <a:pt x="93" y="41"/>
                                  </a:lnTo>
                                  <a:lnTo>
                                    <a:pt x="97" y="43"/>
                                  </a:lnTo>
                                  <a:lnTo>
                                    <a:pt x="100" y="44"/>
                                  </a:lnTo>
                                  <a:lnTo>
                                    <a:pt x="104" y="46"/>
                                  </a:lnTo>
                                  <a:lnTo>
                                    <a:pt x="107" y="47"/>
                                  </a:lnTo>
                                  <a:lnTo>
                                    <a:pt x="111" y="49"/>
                                  </a:lnTo>
                                  <a:lnTo>
                                    <a:pt x="114" y="51"/>
                                  </a:lnTo>
                                  <a:lnTo>
                                    <a:pt x="118" y="52"/>
                                  </a:lnTo>
                                  <a:lnTo>
                                    <a:pt x="121" y="53"/>
                                  </a:lnTo>
                                  <a:lnTo>
                                    <a:pt x="125" y="55"/>
                                  </a:lnTo>
                                  <a:lnTo>
                                    <a:pt x="128" y="57"/>
                                  </a:lnTo>
                                  <a:lnTo>
                                    <a:pt x="132" y="58"/>
                                  </a:lnTo>
                                  <a:lnTo>
                                    <a:pt x="135" y="60"/>
                                  </a:lnTo>
                                  <a:lnTo>
                                    <a:pt x="139" y="62"/>
                                  </a:lnTo>
                                  <a:lnTo>
                                    <a:pt x="142" y="63"/>
                                  </a:lnTo>
                                  <a:lnTo>
                                    <a:pt x="145" y="65"/>
                                  </a:lnTo>
                                  <a:lnTo>
                                    <a:pt x="148" y="66"/>
                                  </a:lnTo>
                                  <a:lnTo>
                                    <a:pt x="151" y="68"/>
                                  </a:lnTo>
                                  <a:lnTo>
                                    <a:pt x="154" y="69"/>
                                  </a:lnTo>
                                  <a:lnTo>
                                    <a:pt x="157" y="71"/>
                                  </a:lnTo>
                                  <a:lnTo>
                                    <a:pt x="160" y="72"/>
                                  </a:lnTo>
                                  <a:lnTo>
                                    <a:pt x="162" y="73"/>
                                  </a:lnTo>
                                  <a:lnTo>
                                    <a:pt x="163" y="73"/>
                                  </a:lnTo>
                                  <a:lnTo>
                                    <a:pt x="164" y="74"/>
                                  </a:lnTo>
                                  <a:lnTo>
                                    <a:pt x="166" y="75"/>
                                  </a:lnTo>
                                  <a:lnTo>
                                    <a:pt x="167" y="75"/>
                                  </a:lnTo>
                                  <a:lnTo>
                                    <a:pt x="168" y="76"/>
                                  </a:lnTo>
                                  <a:lnTo>
                                    <a:pt x="170" y="77"/>
                                  </a:lnTo>
                                  <a:lnTo>
                                    <a:pt x="172" y="77"/>
                                  </a:lnTo>
                                  <a:lnTo>
                                    <a:pt x="174" y="78"/>
                                  </a:lnTo>
                                  <a:lnTo>
                                    <a:pt x="177" y="79"/>
                                  </a:lnTo>
                                  <a:lnTo>
                                    <a:pt x="179" y="80"/>
                                  </a:lnTo>
                                  <a:lnTo>
                                    <a:pt x="181" y="81"/>
                                  </a:lnTo>
                                  <a:lnTo>
                                    <a:pt x="184" y="82"/>
                                  </a:lnTo>
                                  <a:lnTo>
                                    <a:pt x="186" y="84"/>
                                  </a:lnTo>
                                  <a:lnTo>
                                    <a:pt x="188" y="85"/>
                                  </a:lnTo>
                                  <a:lnTo>
                                    <a:pt x="191" y="86"/>
                                  </a:lnTo>
                                  <a:lnTo>
                                    <a:pt x="193" y="87"/>
                                  </a:lnTo>
                                  <a:lnTo>
                                    <a:pt x="195" y="88"/>
                                  </a:lnTo>
                                  <a:lnTo>
                                    <a:pt x="198" y="90"/>
                                  </a:lnTo>
                                  <a:lnTo>
                                    <a:pt x="200" y="91"/>
                                  </a:lnTo>
                                  <a:lnTo>
                                    <a:pt x="202" y="92"/>
                                  </a:lnTo>
                                  <a:lnTo>
                                    <a:pt x="205" y="93"/>
                                  </a:lnTo>
                                  <a:lnTo>
                                    <a:pt x="207" y="94"/>
                                  </a:lnTo>
                                  <a:lnTo>
                                    <a:pt x="209" y="95"/>
                                  </a:lnTo>
                                  <a:lnTo>
                                    <a:pt x="212" y="97"/>
                                  </a:lnTo>
                                  <a:lnTo>
                                    <a:pt x="214" y="98"/>
                                  </a:lnTo>
                                  <a:lnTo>
                                    <a:pt x="216" y="99"/>
                                  </a:lnTo>
                                  <a:lnTo>
                                    <a:pt x="218" y="99"/>
                                  </a:lnTo>
                                  <a:lnTo>
                                    <a:pt x="220" y="101"/>
                                  </a:lnTo>
                                  <a:lnTo>
                                    <a:pt x="222" y="101"/>
                                  </a:lnTo>
                                  <a:lnTo>
                                    <a:pt x="224" y="102"/>
                                  </a:lnTo>
                                  <a:lnTo>
                                    <a:pt x="226" y="103"/>
                                  </a:lnTo>
                                  <a:lnTo>
                                    <a:pt x="228" y="104"/>
                                  </a:lnTo>
                                  <a:lnTo>
                                    <a:pt x="230" y="105"/>
                                  </a:lnTo>
                                  <a:lnTo>
                                    <a:pt x="232" y="106"/>
                                  </a:lnTo>
                                  <a:lnTo>
                                    <a:pt x="234" y="107"/>
                                  </a:lnTo>
                                  <a:lnTo>
                                    <a:pt x="236" y="108"/>
                                  </a:lnTo>
                                  <a:lnTo>
                                    <a:pt x="238" y="109"/>
                                  </a:lnTo>
                                  <a:lnTo>
                                    <a:pt x="240" y="110"/>
                                  </a:lnTo>
                                  <a:lnTo>
                                    <a:pt x="242" y="111"/>
                                  </a:lnTo>
                                  <a:lnTo>
                                    <a:pt x="243" y="112"/>
                                  </a:lnTo>
                                  <a:lnTo>
                                    <a:pt x="245" y="113"/>
                                  </a:lnTo>
                                  <a:lnTo>
                                    <a:pt x="247" y="114"/>
                                  </a:lnTo>
                                  <a:lnTo>
                                    <a:pt x="249" y="115"/>
                                  </a:lnTo>
                                  <a:lnTo>
                                    <a:pt x="251" y="116"/>
                                  </a:lnTo>
                                  <a:lnTo>
                                    <a:pt x="253" y="117"/>
                                  </a:lnTo>
                                  <a:lnTo>
                                    <a:pt x="255" y="118"/>
                                  </a:lnTo>
                                  <a:lnTo>
                                    <a:pt x="256" y="119"/>
                                  </a:lnTo>
                                  <a:lnTo>
                                    <a:pt x="257" y="119"/>
                                  </a:lnTo>
                                  <a:lnTo>
                                    <a:pt x="258" y="120"/>
                                  </a:lnTo>
                                  <a:lnTo>
                                    <a:pt x="259" y="121"/>
                                  </a:lnTo>
                                  <a:lnTo>
                                    <a:pt x="260" y="121"/>
                                  </a:lnTo>
                                  <a:lnTo>
                                    <a:pt x="261" y="122"/>
                                  </a:lnTo>
                                  <a:lnTo>
                                    <a:pt x="263" y="122"/>
                                  </a:lnTo>
                                  <a:lnTo>
                                    <a:pt x="264" y="123"/>
                                  </a:lnTo>
                                  <a:lnTo>
                                    <a:pt x="265" y="123"/>
                                  </a:lnTo>
                                  <a:lnTo>
                                    <a:pt x="266" y="124"/>
                                  </a:lnTo>
                                  <a:lnTo>
                                    <a:pt x="267" y="125"/>
                                  </a:lnTo>
                                  <a:lnTo>
                                    <a:pt x="268" y="125"/>
                                  </a:lnTo>
                                  <a:lnTo>
                                    <a:pt x="269" y="126"/>
                                  </a:lnTo>
                                  <a:lnTo>
                                    <a:pt x="270" y="126"/>
                                  </a:lnTo>
                                  <a:lnTo>
                                    <a:pt x="271" y="127"/>
                                  </a:lnTo>
                                  <a:lnTo>
                                    <a:pt x="272" y="127"/>
                                  </a:lnTo>
                                  <a:lnTo>
                                    <a:pt x="274" y="127"/>
                                  </a:lnTo>
                                  <a:lnTo>
                                    <a:pt x="275" y="128"/>
                                  </a:lnTo>
                                  <a:lnTo>
                                    <a:pt x="276" y="128"/>
                                  </a:lnTo>
                                  <a:lnTo>
                                    <a:pt x="277" y="129"/>
                                  </a:lnTo>
                                  <a:lnTo>
                                    <a:pt x="278" y="130"/>
                                  </a:lnTo>
                                  <a:lnTo>
                                    <a:pt x="279" y="130"/>
                                  </a:lnTo>
                                  <a:lnTo>
                                    <a:pt x="279" y="131"/>
                                  </a:lnTo>
                                  <a:lnTo>
                                    <a:pt x="280" y="131"/>
                                  </a:lnTo>
                                  <a:lnTo>
                                    <a:pt x="281" y="131"/>
                                  </a:lnTo>
                                  <a:lnTo>
                                    <a:pt x="281" y="132"/>
                                  </a:lnTo>
                                  <a:lnTo>
                                    <a:pt x="282" y="132"/>
                                  </a:lnTo>
                                  <a:lnTo>
                                    <a:pt x="283" y="133"/>
                                  </a:lnTo>
                                  <a:lnTo>
                                    <a:pt x="284" y="134"/>
                                  </a:lnTo>
                                  <a:lnTo>
                                    <a:pt x="285" y="134"/>
                                  </a:lnTo>
                                  <a:lnTo>
                                    <a:pt x="286" y="135"/>
                                  </a:lnTo>
                                  <a:lnTo>
                                    <a:pt x="287" y="135"/>
                                  </a:lnTo>
                                  <a:lnTo>
                                    <a:pt x="288" y="135"/>
                                  </a:lnTo>
                                  <a:lnTo>
                                    <a:pt x="289" y="136"/>
                                  </a:lnTo>
                                  <a:lnTo>
                                    <a:pt x="290" y="136"/>
                                  </a:lnTo>
                                  <a:lnTo>
                                    <a:pt x="291" y="137"/>
                                  </a:lnTo>
                                  <a:lnTo>
                                    <a:pt x="292" y="137"/>
                                  </a:lnTo>
                                  <a:lnTo>
                                    <a:pt x="293" y="138"/>
                                  </a:lnTo>
                                  <a:lnTo>
                                    <a:pt x="294" y="139"/>
                                  </a:lnTo>
                                  <a:lnTo>
                                    <a:pt x="295" y="139"/>
                                  </a:lnTo>
                                  <a:lnTo>
                                    <a:pt x="295" y="140"/>
                                  </a:lnTo>
                                  <a:lnTo>
                                    <a:pt x="296" y="140"/>
                                  </a:lnTo>
                                  <a:lnTo>
                                    <a:pt x="297" y="141"/>
                                  </a:lnTo>
                                  <a:lnTo>
                                    <a:pt x="298" y="141"/>
                                  </a:lnTo>
                                  <a:lnTo>
                                    <a:pt x="298" y="142"/>
                                  </a:lnTo>
                                  <a:lnTo>
                                    <a:pt x="299" y="142"/>
                                  </a:lnTo>
                                  <a:lnTo>
                                    <a:pt x="300" y="142"/>
                                  </a:lnTo>
                                  <a:lnTo>
                                    <a:pt x="301" y="143"/>
                                  </a:lnTo>
                                  <a:lnTo>
                                    <a:pt x="302" y="144"/>
                                  </a:lnTo>
                                  <a:lnTo>
                                    <a:pt x="303" y="144"/>
                                  </a:lnTo>
                                  <a:lnTo>
                                    <a:pt x="304" y="145"/>
                                  </a:lnTo>
                                  <a:lnTo>
                                    <a:pt x="305" y="145"/>
                                  </a:lnTo>
                                  <a:lnTo>
                                    <a:pt x="306" y="146"/>
                                  </a:lnTo>
                                  <a:lnTo>
                                    <a:pt x="307" y="146"/>
                                  </a:lnTo>
                                  <a:lnTo>
                                    <a:pt x="308" y="147"/>
                                  </a:lnTo>
                                  <a:lnTo>
                                    <a:pt x="309" y="147"/>
                                  </a:lnTo>
                                  <a:lnTo>
                                    <a:pt x="310" y="148"/>
                                  </a:lnTo>
                                  <a:lnTo>
                                    <a:pt x="311" y="149"/>
                                  </a:lnTo>
                                  <a:lnTo>
                                    <a:pt x="312" y="149"/>
                                  </a:lnTo>
                                  <a:lnTo>
                                    <a:pt x="313" y="150"/>
                                  </a:lnTo>
                                  <a:lnTo>
                                    <a:pt x="314" y="150"/>
                                  </a:lnTo>
                                  <a:lnTo>
                                    <a:pt x="315" y="151"/>
                                  </a:lnTo>
                                  <a:lnTo>
                                    <a:pt x="316" y="151"/>
                                  </a:lnTo>
                                  <a:lnTo>
                                    <a:pt x="316" y="152"/>
                                  </a:lnTo>
                                  <a:lnTo>
                                    <a:pt x="317" y="152"/>
                                  </a:lnTo>
                                  <a:lnTo>
                                    <a:pt x="318" y="153"/>
                                  </a:lnTo>
                                  <a:lnTo>
                                    <a:pt x="320" y="154"/>
                                  </a:lnTo>
                                  <a:lnTo>
                                    <a:pt x="321" y="155"/>
                                  </a:lnTo>
                                  <a:lnTo>
                                    <a:pt x="323" y="156"/>
                                  </a:lnTo>
                                  <a:lnTo>
                                    <a:pt x="324" y="156"/>
                                  </a:lnTo>
                                  <a:lnTo>
                                    <a:pt x="326" y="158"/>
                                  </a:lnTo>
                                  <a:lnTo>
                                    <a:pt x="327" y="158"/>
                                  </a:lnTo>
                                  <a:lnTo>
                                    <a:pt x="329" y="159"/>
                                  </a:lnTo>
                                  <a:lnTo>
                                    <a:pt x="330" y="160"/>
                                  </a:lnTo>
                                  <a:lnTo>
                                    <a:pt x="331" y="161"/>
                                  </a:lnTo>
                                  <a:lnTo>
                                    <a:pt x="335" y="163"/>
                                  </a:lnTo>
                                  <a:lnTo>
                                    <a:pt x="338" y="165"/>
                                  </a:lnTo>
                                  <a:lnTo>
                                    <a:pt x="341" y="167"/>
                                  </a:lnTo>
                                  <a:lnTo>
                                    <a:pt x="345" y="170"/>
                                  </a:lnTo>
                                  <a:lnTo>
                                    <a:pt x="348" y="172"/>
                                  </a:lnTo>
                                  <a:lnTo>
                                    <a:pt x="351" y="175"/>
                                  </a:lnTo>
                                  <a:lnTo>
                                    <a:pt x="354" y="177"/>
                                  </a:lnTo>
                                  <a:lnTo>
                                    <a:pt x="357" y="180"/>
                                  </a:lnTo>
                                  <a:lnTo>
                                    <a:pt x="361" y="182"/>
                                  </a:lnTo>
                                  <a:lnTo>
                                    <a:pt x="364" y="185"/>
                                  </a:lnTo>
                                  <a:lnTo>
                                    <a:pt x="367" y="188"/>
                                  </a:lnTo>
                                  <a:lnTo>
                                    <a:pt x="370" y="190"/>
                                  </a:lnTo>
                                  <a:lnTo>
                                    <a:pt x="374" y="193"/>
                                  </a:lnTo>
                                  <a:lnTo>
                                    <a:pt x="377" y="196"/>
                                  </a:lnTo>
                                  <a:lnTo>
                                    <a:pt x="380" y="199"/>
                                  </a:lnTo>
                                  <a:lnTo>
                                    <a:pt x="383" y="202"/>
                                  </a:lnTo>
                                  <a:lnTo>
                                    <a:pt x="386" y="205"/>
                                  </a:lnTo>
                                  <a:lnTo>
                                    <a:pt x="389" y="208"/>
                                  </a:lnTo>
                                  <a:lnTo>
                                    <a:pt x="392" y="212"/>
                                  </a:lnTo>
                                  <a:lnTo>
                                    <a:pt x="395" y="215"/>
                                  </a:lnTo>
                                  <a:lnTo>
                                    <a:pt x="398" y="218"/>
                                  </a:lnTo>
                                  <a:lnTo>
                                    <a:pt x="401" y="221"/>
                                  </a:lnTo>
                                  <a:lnTo>
                                    <a:pt x="403" y="224"/>
                                  </a:lnTo>
                                  <a:lnTo>
                                    <a:pt x="406" y="228"/>
                                  </a:lnTo>
                                  <a:lnTo>
                                    <a:pt x="409" y="231"/>
                                  </a:lnTo>
                                  <a:lnTo>
                                    <a:pt x="411" y="234"/>
                                  </a:lnTo>
                                  <a:lnTo>
                                    <a:pt x="414" y="238"/>
                                  </a:lnTo>
                                  <a:lnTo>
                                    <a:pt x="417" y="241"/>
                                  </a:lnTo>
                                  <a:lnTo>
                                    <a:pt x="419" y="244"/>
                                  </a:lnTo>
                                  <a:lnTo>
                                    <a:pt x="422" y="248"/>
                                  </a:lnTo>
                                  <a:lnTo>
                                    <a:pt x="424" y="252"/>
                                  </a:lnTo>
                                  <a:lnTo>
                                    <a:pt x="427" y="256"/>
                                  </a:lnTo>
                                  <a:lnTo>
                                    <a:pt x="429" y="259"/>
                                  </a:lnTo>
                                  <a:lnTo>
                                    <a:pt x="432" y="263"/>
                                  </a:lnTo>
                                  <a:lnTo>
                                    <a:pt x="434" y="267"/>
                                  </a:lnTo>
                                  <a:lnTo>
                                    <a:pt x="437" y="271"/>
                                  </a:lnTo>
                                  <a:lnTo>
                                    <a:pt x="440" y="275"/>
                                  </a:lnTo>
                                  <a:lnTo>
                                    <a:pt x="442" y="279"/>
                                  </a:lnTo>
                                  <a:lnTo>
                                    <a:pt x="444" y="283"/>
                                  </a:lnTo>
                                  <a:lnTo>
                                    <a:pt x="447" y="287"/>
                                  </a:lnTo>
                                  <a:lnTo>
                                    <a:pt x="449" y="290"/>
                                  </a:lnTo>
                                  <a:lnTo>
                                    <a:pt x="451" y="293"/>
                                  </a:lnTo>
                                  <a:lnTo>
                                    <a:pt x="453" y="297"/>
                                  </a:lnTo>
                                  <a:lnTo>
                                    <a:pt x="455" y="300"/>
                                  </a:lnTo>
                                  <a:lnTo>
                                    <a:pt x="456" y="303"/>
                                  </a:lnTo>
                                  <a:lnTo>
                                    <a:pt x="458" y="307"/>
                                  </a:lnTo>
                                  <a:lnTo>
                                    <a:pt x="459" y="308"/>
                                  </a:lnTo>
                                  <a:lnTo>
                                    <a:pt x="460" y="309"/>
                                  </a:lnTo>
                                  <a:lnTo>
                                    <a:pt x="461" y="310"/>
                                  </a:lnTo>
                                  <a:lnTo>
                                    <a:pt x="461" y="312"/>
                                  </a:lnTo>
                                  <a:lnTo>
                                    <a:pt x="462" y="313"/>
                                  </a:lnTo>
                                  <a:lnTo>
                                    <a:pt x="463" y="314"/>
                                  </a:lnTo>
                                  <a:lnTo>
                                    <a:pt x="464" y="316"/>
                                  </a:lnTo>
                                  <a:lnTo>
                                    <a:pt x="464" y="317"/>
                                  </a:lnTo>
                                  <a:lnTo>
                                    <a:pt x="465" y="318"/>
                                  </a:lnTo>
                                  <a:lnTo>
                                    <a:pt x="465" y="319"/>
                                  </a:lnTo>
                                  <a:lnTo>
                                    <a:pt x="466" y="320"/>
                                  </a:lnTo>
                                  <a:lnTo>
                                    <a:pt x="466" y="321"/>
                                  </a:lnTo>
                                  <a:lnTo>
                                    <a:pt x="467" y="322"/>
                                  </a:lnTo>
                                  <a:lnTo>
                                    <a:pt x="468" y="323"/>
                                  </a:lnTo>
                                  <a:lnTo>
                                    <a:pt x="468" y="324"/>
                                  </a:lnTo>
                                  <a:lnTo>
                                    <a:pt x="469" y="325"/>
                                  </a:lnTo>
                                  <a:lnTo>
                                    <a:pt x="469" y="326"/>
                                  </a:lnTo>
                                  <a:lnTo>
                                    <a:pt x="470" y="327"/>
                                  </a:lnTo>
                                  <a:lnTo>
                                    <a:pt x="471" y="328"/>
                                  </a:lnTo>
                                  <a:lnTo>
                                    <a:pt x="471" y="329"/>
                                  </a:lnTo>
                                  <a:lnTo>
                                    <a:pt x="472" y="331"/>
                                  </a:lnTo>
                                  <a:lnTo>
                                    <a:pt x="473" y="332"/>
                                  </a:lnTo>
                                  <a:lnTo>
                                    <a:pt x="474" y="334"/>
                                  </a:lnTo>
                                  <a:lnTo>
                                    <a:pt x="475" y="336"/>
                                  </a:lnTo>
                                  <a:lnTo>
                                    <a:pt x="476" y="338"/>
                                  </a:lnTo>
                                  <a:lnTo>
                                    <a:pt x="477" y="339"/>
                                  </a:lnTo>
                                  <a:lnTo>
                                    <a:pt x="477" y="341"/>
                                  </a:lnTo>
                                  <a:lnTo>
                                    <a:pt x="478" y="343"/>
                                  </a:lnTo>
                                  <a:lnTo>
                                    <a:pt x="479" y="344"/>
                                  </a:lnTo>
                                  <a:lnTo>
                                    <a:pt x="480" y="346"/>
                                  </a:lnTo>
                                  <a:lnTo>
                                    <a:pt x="481" y="348"/>
                                  </a:lnTo>
                                  <a:lnTo>
                                    <a:pt x="482" y="349"/>
                                  </a:lnTo>
                                  <a:lnTo>
                                    <a:pt x="483" y="351"/>
                                  </a:lnTo>
                                  <a:lnTo>
                                    <a:pt x="484" y="353"/>
                                  </a:lnTo>
                                  <a:lnTo>
                                    <a:pt x="485" y="355"/>
                                  </a:lnTo>
                                  <a:lnTo>
                                    <a:pt x="486" y="356"/>
                                  </a:lnTo>
                                  <a:lnTo>
                                    <a:pt x="487" y="358"/>
                                  </a:lnTo>
                                  <a:lnTo>
                                    <a:pt x="487" y="360"/>
                                  </a:lnTo>
                                  <a:lnTo>
                                    <a:pt x="488" y="361"/>
                                  </a:lnTo>
                                  <a:lnTo>
                                    <a:pt x="489" y="363"/>
                                  </a:lnTo>
                                  <a:lnTo>
                                    <a:pt x="490" y="365"/>
                                  </a:lnTo>
                                  <a:lnTo>
                                    <a:pt x="491" y="366"/>
                                  </a:lnTo>
                                  <a:lnTo>
                                    <a:pt x="491" y="367"/>
                                  </a:lnTo>
                                  <a:lnTo>
                                    <a:pt x="492" y="368"/>
                                  </a:lnTo>
                                  <a:lnTo>
                                    <a:pt x="493" y="369"/>
                                  </a:lnTo>
                                  <a:lnTo>
                                    <a:pt x="494" y="371"/>
                                  </a:lnTo>
                                  <a:lnTo>
                                    <a:pt x="494" y="372"/>
                                  </a:lnTo>
                                  <a:lnTo>
                                    <a:pt x="497" y="376"/>
                                  </a:lnTo>
                                  <a:lnTo>
                                    <a:pt x="499" y="380"/>
                                  </a:lnTo>
                                  <a:lnTo>
                                    <a:pt x="501" y="384"/>
                                  </a:lnTo>
                                  <a:lnTo>
                                    <a:pt x="503" y="387"/>
                                  </a:lnTo>
                                  <a:lnTo>
                                    <a:pt x="504" y="389"/>
                                  </a:lnTo>
                                  <a:lnTo>
                                    <a:pt x="505" y="391"/>
                                  </a:lnTo>
                                  <a:lnTo>
                                    <a:pt x="506" y="393"/>
                                  </a:lnTo>
                                  <a:lnTo>
                                    <a:pt x="506" y="394"/>
                                  </a:lnTo>
                                  <a:lnTo>
                                    <a:pt x="507" y="395"/>
                                  </a:lnTo>
                                  <a:lnTo>
                                    <a:pt x="508" y="396"/>
                                  </a:lnTo>
                                  <a:lnTo>
                                    <a:pt x="508" y="397"/>
                                  </a:lnTo>
                                  <a:lnTo>
                                    <a:pt x="509" y="398"/>
                                  </a:lnTo>
                                  <a:lnTo>
                                    <a:pt x="509" y="399"/>
                                  </a:lnTo>
                                  <a:lnTo>
                                    <a:pt x="510" y="400"/>
                                  </a:lnTo>
                                  <a:lnTo>
                                    <a:pt x="511" y="401"/>
                                  </a:lnTo>
                                  <a:lnTo>
                                    <a:pt x="511" y="402"/>
                                  </a:lnTo>
                                  <a:lnTo>
                                    <a:pt x="512" y="403"/>
                                  </a:lnTo>
                                  <a:lnTo>
                                    <a:pt x="512" y="404"/>
                                  </a:lnTo>
                                  <a:lnTo>
                                    <a:pt x="513" y="405"/>
                                  </a:lnTo>
                                  <a:lnTo>
                                    <a:pt x="513" y="406"/>
                                  </a:lnTo>
                                  <a:lnTo>
                                    <a:pt x="514" y="407"/>
                                  </a:lnTo>
                                  <a:lnTo>
                                    <a:pt x="514" y="408"/>
                                  </a:lnTo>
                                  <a:lnTo>
                                    <a:pt x="515" y="409"/>
                                  </a:lnTo>
                                  <a:lnTo>
                                    <a:pt x="516" y="411"/>
                                  </a:lnTo>
                                  <a:lnTo>
                                    <a:pt x="517" y="412"/>
                                  </a:lnTo>
                                  <a:lnTo>
                                    <a:pt x="518" y="413"/>
                                  </a:lnTo>
                                  <a:lnTo>
                                    <a:pt x="518" y="415"/>
                                  </a:lnTo>
                                  <a:lnTo>
                                    <a:pt x="519" y="416"/>
                                  </a:lnTo>
                                  <a:lnTo>
                                    <a:pt x="520" y="418"/>
                                  </a:lnTo>
                                  <a:lnTo>
                                    <a:pt x="521" y="419"/>
                                  </a:lnTo>
                                  <a:lnTo>
                                    <a:pt x="522" y="421"/>
                                  </a:lnTo>
                                  <a:lnTo>
                                    <a:pt x="523" y="423"/>
                                  </a:lnTo>
                                  <a:lnTo>
                                    <a:pt x="524" y="424"/>
                                  </a:lnTo>
                                  <a:lnTo>
                                    <a:pt x="525" y="426"/>
                                  </a:lnTo>
                                  <a:lnTo>
                                    <a:pt x="526" y="428"/>
                                  </a:lnTo>
                                  <a:lnTo>
                                    <a:pt x="527" y="429"/>
                                  </a:lnTo>
                                  <a:lnTo>
                                    <a:pt x="528" y="431"/>
                                  </a:lnTo>
                                  <a:lnTo>
                                    <a:pt x="529" y="432"/>
                                  </a:lnTo>
                                  <a:lnTo>
                                    <a:pt x="529" y="434"/>
                                  </a:lnTo>
                                  <a:lnTo>
                                    <a:pt x="530" y="435"/>
                                  </a:lnTo>
                                  <a:lnTo>
                                    <a:pt x="531" y="437"/>
                                  </a:lnTo>
                                  <a:lnTo>
                                    <a:pt x="532" y="438"/>
                                  </a:lnTo>
                                  <a:lnTo>
                                    <a:pt x="533" y="439"/>
                                  </a:lnTo>
                                  <a:lnTo>
                                    <a:pt x="534" y="441"/>
                                  </a:lnTo>
                                  <a:lnTo>
                                    <a:pt x="538" y="447"/>
                                  </a:lnTo>
                                  <a:lnTo>
                                    <a:pt x="542" y="454"/>
                                  </a:lnTo>
                                  <a:lnTo>
                                    <a:pt x="546" y="461"/>
                                  </a:lnTo>
                                  <a:lnTo>
                                    <a:pt x="550" y="467"/>
                                  </a:lnTo>
                                  <a:lnTo>
                                    <a:pt x="554" y="474"/>
                                  </a:lnTo>
                                  <a:lnTo>
                                    <a:pt x="556" y="477"/>
                                  </a:lnTo>
                                  <a:lnTo>
                                    <a:pt x="558" y="480"/>
                                  </a:lnTo>
                                  <a:lnTo>
                                    <a:pt x="559" y="482"/>
                                  </a:lnTo>
                                  <a:lnTo>
                                    <a:pt x="561" y="485"/>
                                  </a:lnTo>
                                  <a:lnTo>
                                    <a:pt x="563" y="488"/>
                                  </a:lnTo>
                                  <a:lnTo>
                                    <a:pt x="565" y="491"/>
                                  </a:lnTo>
                                  <a:lnTo>
                                    <a:pt x="566" y="493"/>
                                  </a:lnTo>
                                  <a:lnTo>
                                    <a:pt x="568" y="496"/>
                                  </a:lnTo>
                                  <a:lnTo>
                                    <a:pt x="570" y="499"/>
                                  </a:lnTo>
                                  <a:lnTo>
                                    <a:pt x="572" y="501"/>
                                  </a:lnTo>
                                  <a:lnTo>
                                    <a:pt x="573" y="504"/>
                                  </a:lnTo>
                                  <a:lnTo>
                                    <a:pt x="575" y="507"/>
                                  </a:lnTo>
                                  <a:lnTo>
                                    <a:pt x="577" y="509"/>
                                  </a:lnTo>
                                  <a:lnTo>
                                    <a:pt x="579" y="512"/>
                                  </a:lnTo>
                                  <a:lnTo>
                                    <a:pt x="580" y="515"/>
                                  </a:lnTo>
                                  <a:lnTo>
                                    <a:pt x="582" y="517"/>
                                  </a:lnTo>
                                  <a:lnTo>
                                    <a:pt x="584" y="520"/>
                                  </a:lnTo>
                                  <a:lnTo>
                                    <a:pt x="586" y="523"/>
                                  </a:lnTo>
                                  <a:lnTo>
                                    <a:pt x="587" y="526"/>
                                  </a:lnTo>
                                  <a:lnTo>
                                    <a:pt x="589" y="529"/>
                                  </a:lnTo>
                                  <a:lnTo>
                                    <a:pt x="590" y="530"/>
                                  </a:lnTo>
                                  <a:lnTo>
                                    <a:pt x="590" y="531"/>
                                  </a:lnTo>
                                  <a:lnTo>
                                    <a:pt x="591" y="532"/>
                                  </a:lnTo>
                                  <a:lnTo>
                                    <a:pt x="592" y="533"/>
                                  </a:lnTo>
                                  <a:lnTo>
                                    <a:pt x="593" y="534"/>
                                  </a:lnTo>
                                  <a:lnTo>
                                    <a:pt x="593" y="535"/>
                                  </a:lnTo>
                                  <a:lnTo>
                                    <a:pt x="594" y="536"/>
                                  </a:lnTo>
                                  <a:lnTo>
                                    <a:pt x="595" y="538"/>
                                  </a:lnTo>
                                  <a:lnTo>
                                    <a:pt x="595" y="539"/>
                                  </a:lnTo>
                                  <a:lnTo>
                                    <a:pt x="596" y="540"/>
                                  </a:lnTo>
                                  <a:lnTo>
                                    <a:pt x="597" y="541"/>
                                  </a:lnTo>
                                  <a:lnTo>
                                    <a:pt x="597" y="543"/>
                                  </a:lnTo>
                                  <a:lnTo>
                                    <a:pt x="598" y="543"/>
                                  </a:lnTo>
                                  <a:lnTo>
                                    <a:pt x="599" y="544"/>
                                  </a:lnTo>
                                  <a:lnTo>
                                    <a:pt x="599" y="545"/>
                                  </a:lnTo>
                                  <a:lnTo>
                                    <a:pt x="600" y="546"/>
                                  </a:lnTo>
                                  <a:lnTo>
                                    <a:pt x="600" y="547"/>
                                  </a:lnTo>
                                  <a:lnTo>
                                    <a:pt x="601" y="548"/>
                                  </a:lnTo>
                                  <a:lnTo>
                                    <a:pt x="601" y="549"/>
                                  </a:lnTo>
                                  <a:lnTo>
                                    <a:pt x="602" y="550"/>
                                  </a:lnTo>
                                  <a:lnTo>
                                    <a:pt x="603" y="551"/>
                                  </a:lnTo>
                                  <a:lnTo>
                                    <a:pt x="603" y="552"/>
                                  </a:lnTo>
                                  <a:lnTo>
                                    <a:pt x="604" y="553"/>
                                  </a:lnTo>
                                  <a:lnTo>
                                    <a:pt x="605" y="554"/>
                                  </a:lnTo>
                                  <a:lnTo>
                                    <a:pt x="605" y="555"/>
                                  </a:lnTo>
                                  <a:lnTo>
                                    <a:pt x="606" y="556"/>
                                  </a:lnTo>
                                  <a:lnTo>
                                    <a:pt x="607" y="558"/>
                                  </a:lnTo>
                                  <a:lnTo>
                                    <a:pt x="608" y="559"/>
                                  </a:lnTo>
                                  <a:lnTo>
                                    <a:pt x="609" y="561"/>
                                  </a:lnTo>
                                  <a:lnTo>
                                    <a:pt x="610" y="562"/>
                                  </a:lnTo>
                                  <a:lnTo>
                                    <a:pt x="610" y="563"/>
                                  </a:lnTo>
                                  <a:lnTo>
                                    <a:pt x="611" y="565"/>
                                  </a:lnTo>
                                  <a:lnTo>
                                    <a:pt x="612" y="566"/>
                                  </a:lnTo>
                                  <a:lnTo>
                                    <a:pt x="613" y="568"/>
                                  </a:lnTo>
                                  <a:lnTo>
                                    <a:pt x="614" y="569"/>
                                  </a:lnTo>
                                  <a:lnTo>
                                    <a:pt x="615" y="570"/>
                                  </a:lnTo>
                                  <a:lnTo>
                                    <a:pt x="615" y="572"/>
                                  </a:lnTo>
                                  <a:lnTo>
                                    <a:pt x="616" y="573"/>
                                  </a:lnTo>
                                  <a:lnTo>
                                    <a:pt x="617" y="574"/>
                                  </a:lnTo>
                                  <a:lnTo>
                                    <a:pt x="617" y="575"/>
                                  </a:lnTo>
                                  <a:lnTo>
                                    <a:pt x="618" y="576"/>
                                  </a:lnTo>
                                  <a:lnTo>
                                    <a:pt x="618" y="577"/>
                                  </a:lnTo>
                                  <a:lnTo>
                                    <a:pt x="619" y="578"/>
                                  </a:lnTo>
                                  <a:lnTo>
                                    <a:pt x="620" y="579"/>
                                  </a:lnTo>
                                  <a:lnTo>
                                    <a:pt x="620" y="580"/>
                                  </a:lnTo>
                                  <a:lnTo>
                                    <a:pt x="621" y="580"/>
                                  </a:lnTo>
                                  <a:lnTo>
                                    <a:pt x="621" y="581"/>
                                  </a:lnTo>
                                  <a:lnTo>
                                    <a:pt x="622" y="582"/>
                                  </a:lnTo>
                                  <a:lnTo>
                                    <a:pt x="622" y="583"/>
                                  </a:lnTo>
                                  <a:lnTo>
                                    <a:pt x="623" y="583"/>
                                  </a:lnTo>
                                  <a:lnTo>
                                    <a:pt x="623" y="584"/>
                                  </a:lnTo>
                                  <a:lnTo>
                                    <a:pt x="624" y="585"/>
                                  </a:lnTo>
                                  <a:lnTo>
                                    <a:pt x="624" y="586"/>
                                  </a:lnTo>
                                  <a:lnTo>
                                    <a:pt x="625" y="587"/>
                                  </a:lnTo>
                                  <a:lnTo>
                                    <a:pt x="625" y="588"/>
                                  </a:lnTo>
                                  <a:lnTo>
                                    <a:pt x="626" y="589"/>
                                  </a:lnTo>
                                  <a:lnTo>
                                    <a:pt x="626" y="590"/>
                                  </a:lnTo>
                                  <a:lnTo>
                                    <a:pt x="627" y="591"/>
                                  </a:lnTo>
                                  <a:lnTo>
                                    <a:pt x="627" y="592"/>
                                  </a:lnTo>
                                  <a:lnTo>
                                    <a:pt x="628" y="593"/>
                                  </a:lnTo>
                                  <a:lnTo>
                                    <a:pt x="629" y="594"/>
                                  </a:lnTo>
                                  <a:lnTo>
                                    <a:pt x="629" y="596"/>
                                  </a:lnTo>
                                  <a:lnTo>
                                    <a:pt x="630" y="597"/>
                                  </a:lnTo>
                                  <a:lnTo>
                                    <a:pt x="631" y="598"/>
                                  </a:lnTo>
                                  <a:lnTo>
                                    <a:pt x="631" y="599"/>
                                  </a:lnTo>
                                  <a:lnTo>
                                    <a:pt x="632" y="600"/>
                                  </a:lnTo>
                                  <a:lnTo>
                                    <a:pt x="633" y="601"/>
                                  </a:lnTo>
                                  <a:lnTo>
                                    <a:pt x="633" y="602"/>
                                  </a:lnTo>
                                  <a:lnTo>
                                    <a:pt x="634" y="603"/>
                                  </a:lnTo>
                                  <a:lnTo>
                                    <a:pt x="635" y="604"/>
                                  </a:lnTo>
                                  <a:lnTo>
                                    <a:pt x="635" y="605"/>
                                  </a:lnTo>
                                  <a:lnTo>
                                    <a:pt x="636" y="606"/>
                                  </a:lnTo>
                                  <a:lnTo>
                                    <a:pt x="636" y="607"/>
                                  </a:lnTo>
                                  <a:lnTo>
                                    <a:pt x="637" y="608"/>
                                  </a:lnTo>
                                  <a:lnTo>
                                    <a:pt x="638" y="610"/>
                                  </a:lnTo>
                                  <a:lnTo>
                                    <a:pt x="639" y="611"/>
                                  </a:lnTo>
                                  <a:lnTo>
                                    <a:pt x="639" y="612"/>
                                  </a:lnTo>
                                  <a:lnTo>
                                    <a:pt x="640" y="613"/>
                                  </a:lnTo>
                                  <a:lnTo>
                                    <a:pt x="640" y="614"/>
                                  </a:lnTo>
                                  <a:lnTo>
                                    <a:pt x="641" y="616"/>
                                  </a:lnTo>
                                  <a:lnTo>
                                    <a:pt x="641" y="617"/>
                                  </a:lnTo>
                                  <a:lnTo>
                                    <a:pt x="642" y="618"/>
                                  </a:lnTo>
                                  <a:lnTo>
                                    <a:pt x="643" y="619"/>
                                  </a:lnTo>
                                  <a:lnTo>
                                    <a:pt x="643" y="620"/>
                                  </a:lnTo>
                                  <a:lnTo>
                                    <a:pt x="644" y="621"/>
                                  </a:lnTo>
                                  <a:lnTo>
                                    <a:pt x="644" y="622"/>
                                  </a:lnTo>
                                  <a:lnTo>
                                    <a:pt x="645" y="623"/>
                                  </a:lnTo>
                                  <a:lnTo>
                                    <a:pt x="646" y="624"/>
                                  </a:lnTo>
                                  <a:lnTo>
                                    <a:pt x="646" y="625"/>
                                  </a:lnTo>
                                  <a:lnTo>
                                    <a:pt x="647" y="626"/>
                                  </a:lnTo>
                                  <a:lnTo>
                                    <a:pt x="647" y="627"/>
                                  </a:lnTo>
                                  <a:lnTo>
                                    <a:pt x="648" y="628"/>
                                  </a:lnTo>
                                  <a:lnTo>
                                    <a:pt x="649" y="629"/>
                                  </a:lnTo>
                                  <a:lnTo>
                                    <a:pt x="649" y="631"/>
                                  </a:lnTo>
                                  <a:lnTo>
                                    <a:pt x="650" y="631"/>
                                  </a:lnTo>
                                  <a:lnTo>
                                    <a:pt x="650" y="632"/>
                                  </a:lnTo>
                                  <a:lnTo>
                                    <a:pt x="651" y="633"/>
                                  </a:lnTo>
                                  <a:lnTo>
                                    <a:pt x="652" y="635"/>
                                  </a:lnTo>
                                  <a:lnTo>
                                    <a:pt x="653" y="636"/>
                                  </a:lnTo>
                                  <a:lnTo>
                                    <a:pt x="653" y="638"/>
                                  </a:lnTo>
                                  <a:lnTo>
                                    <a:pt x="654" y="640"/>
                                  </a:lnTo>
                                  <a:lnTo>
                                    <a:pt x="655" y="641"/>
                                  </a:lnTo>
                                  <a:lnTo>
                                    <a:pt x="656" y="643"/>
                                  </a:lnTo>
                                  <a:lnTo>
                                    <a:pt x="656" y="644"/>
                                  </a:lnTo>
                                  <a:lnTo>
                                    <a:pt x="657" y="646"/>
                                  </a:lnTo>
                                  <a:lnTo>
                                    <a:pt x="658" y="647"/>
                                  </a:lnTo>
                                  <a:lnTo>
                                    <a:pt x="659" y="649"/>
                                  </a:lnTo>
                                  <a:lnTo>
                                    <a:pt x="660" y="650"/>
                                  </a:lnTo>
                                  <a:lnTo>
                                    <a:pt x="660" y="651"/>
                                  </a:lnTo>
                                  <a:lnTo>
                                    <a:pt x="661" y="652"/>
                                  </a:lnTo>
                                  <a:lnTo>
                                    <a:pt x="661" y="653"/>
                                  </a:lnTo>
                                  <a:lnTo>
                                    <a:pt x="662" y="654"/>
                                  </a:lnTo>
                                  <a:lnTo>
                                    <a:pt x="662" y="655"/>
                                  </a:lnTo>
                                  <a:lnTo>
                                    <a:pt x="663" y="656"/>
                                  </a:lnTo>
                                  <a:lnTo>
                                    <a:pt x="663" y="657"/>
                                  </a:lnTo>
                                  <a:lnTo>
                                    <a:pt x="663" y="659"/>
                                  </a:lnTo>
                                  <a:lnTo>
                                    <a:pt x="664" y="660"/>
                                  </a:lnTo>
                                  <a:lnTo>
                                    <a:pt x="665" y="661"/>
                                  </a:lnTo>
                                  <a:lnTo>
                                    <a:pt x="665" y="662"/>
                                  </a:lnTo>
                                  <a:lnTo>
                                    <a:pt x="666" y="663"/>
                                  </a:lnTo>
                                  <a:lnTo>
                                    <a:pt x="667" y="664"/>
                                  </a:lnTo>
                                  <a:lnTo>
                                    <a:pt x="667" y="665"/>
                                  </a:lnTo>
                                  <a:lnTo>
                                    <a:pt x="668" y="666"/>
                                  </a:lnTo>
                                  <a:lnTo>
                                    <a:pt x="668" y="668"/>
                                  </a:lnTo>
                                  <a:lnTo>
                                    <a:pt x="669" y="670"/>
                                  </a:lnTo>
                                  <a:lnTo>
                                    <a:pt x="670" y="671"/>
                                  </a:lnTo>
                                  <a:lnTo>
                                    <a:pt x="671" y="673"/>
                                  </a:lnTo>
                                  <a:lnTo>
                                    <a:pt x="672" y="675"/>
                                  </a:lnTo>
                                  <a:lnTo>
                                    <a:pt x="673" y="677"/>
                                  </a:lnTo>
                                  <a:lnTo>
                                    <a:pt x="674" y="679"/>
                                  </a:lnTo>
                                  <a:lnTo>
                                    <a:pt x="675" y="682"/>
                                  </a:lnTo>
                                  <a:lnTo>
                                    <a:pt x="677" y="685"/>
                                  </a:lnTo>
                                  <a:lnTo>
                                    <a:pt x="678" y="689"/>
                                  </a:lnTo>
                                  <a:lnTo>
                                    <a:pt x="680" y="692"/>
                                  </a:lnTo>
                                  <a:lnTo>
                                    <a:pt x="682" y="695"/>
                                  </a:lnTo>
                                  <a:lnTo>
                                    <a:pt x="683" y="699"/>
                                  </a:lnTo>
                                  <a:lnTo>
                                    <a:pt x="685" y="702"/>
                                  </a:lnTo>
                                  <a:lnTo>
                                    <a:pt x="686" y="705"/>
                                  </a:lnTo>
                                  <a:lnTo>
                                    <a:pt x="688" y="709"/>
                                  </a:lnTo>
                                  <a:lnTo>
                                    <a:pt x="689" y="713"/>
                                  </a:lnTo>
                                  <a:lnTo>
                                    <a:pt x="691" y="716"/>
                                  </a:lnTo>
                                  <a:lnTo>
                                    <a:pt x="692" y="719"/>
                                  </a:lnTo>
                                  <a:lnTo>
                                    <a:pt x="693" y="723"/>
                                  </a:lnTo>
                                  <a:lnTo>
                                    <a:pt x="695" y="726"/>
                                  </a:lnTo>
                                  <a:lnTo>
                                    <a:pt x="696" y="730"/>
                                  </a:lnTo>
                                  <a:lnTo>
                                    <a:pt x="698" y="733"/>
                                  </a:lnTo>
                                  <a:lnTo>
                                    <a:pt x="699" y="737"/>
                                  </a:lnTo>
                                  <a:lnTo>
                                    <a:pt x="701" y="740"/>
                                  </a:lnTo>
                                  <a:lnTo>
                                    <a:pt x="702" y="744"/>
                                  </a:lnTo>
                                  <a:lnTo>
                                    <a:pt x="704" y="748"/>
                                  </a:lnTo>
                                  <a:lnTo>
                                    <a:pt x="705" y="751"/>
                                  </a:lnTo>
                                  <a:lnTo>
                                    <a:pt x="706" y="754"/>
                                  </a:lnTo>
                                  <a:lnTo>
                                    <a:pt x="707" y="757"/>
                                  </a:lnTo>
                                  <a:lnTo>
                                    <a:pt x="708" y="760"/>
                                  </a:lnTo>
                                  <a:lnTo>
                                    <a:pt x="709" y="763"/>
                                  </a:lnTo>
                                  <a:lnTo>
                                    <a:pt x="710" y="766"/>
                                  </a:lnTo>
                                  <a:lnTo>
                                    <a:pt x="711" y="769"/>
                                  </a:lnTo>
                                  <a:lnTo>
                                    <a:pt x="712" y="772"/>
                                  </a:lnTo>
                                  <a:lnTo>
                                    <a:pt x="714" y="775"/>
                                  </a:lnTo>
                                  <a:lnTo>
                                    <a:pt x="715" y="778"/>
                                  </a:lnTo>
                                  <a:lnTo>
                                    <a:pt x="716" y="781"/>
                                  </a:lnTo>
                                  <a:lnTo>
                                    <a:pt x="717" y="784"/>
                                  </a:lnTo>
                                  <a:lnTo>
                                    <a:pt x="718" y="788"/>
                                  </a:lnTo>
                                  <a:lnTo>
                                    <a:pt x="719" y="791"/>
                                  </a:lnTo>
                                  <a:lnTo>
                                    <a:pt x="720" y="794"/>
                                  </a:lnTo>
                                  <a:lnTo>
                                    <a:pt x="721" y="797"/>
                                  </a:lnTo>
                                  <a:lnTo>
                                    <a:pt x="722" y="800"/>
                                  </a:lnTo>
                                  <a:lnTo>
                                    <a:pt x="723" y="803"/>
                                  </a:lnTo>
                                  <a:lnTo>
                                    <a:pt x="724" y="807"/>
                                  </a:lnTo>
                                  <a:lnTo>
                                    <a:pt x="725" y="809"/>
                                  </a:lnTo>
                                  <a:lnTo>
                                    <a:pt x="726" y="812"/>
                                  </a:lnTo>
                                  <a:lnTo>
                                    <a:pt x="726" y="813"/>
                                  </a:lnTo>
                                  <a:lnTo>
                                    <a:pt x="727" y="815"/>
                                  </a:lnTo>
                                  <a:lnTo>
                                    <a:pt x="728" y="817"/>
                                  </a:lnTo>
                                  <a:lnTo>
                                    <a:pt x="728" y="819"/>
                                  </a:lnTo>
                                  <a:lnTo>
                                    <a:pt x="729" y="821"/>
                                  </a:lnTo>
                                  <a:lnTo>
                                    <a:pt x="729" y="823"/>
                                  </a:lnTo>
                                  <a:lnTo>
                                    <a:pt x="730" y="825"/>
                                  </a:lnTo>
                                  <a:lnTo>
                                    <a:pt x="730" y="826"/>
                                  </a:lnTo>
                                  <a:lnTo>
                                    <a:pt x="731" y="828"/>
                                  </a:lnTo>
                                  <a:lnTo>
                                    <a:pt x="732" y="830"/>
                                  </a:lnTo>
                                  <a:lnTo>
                                    <a:pt x="732" y="832"/>
                                  </a:lnTo>
                                  <a:lnTo>
                                    <a:pt x="733" y="834"/>
                                  </a:lnTo>
                                  <a:lnTo>
                                    <a:pt x="733" y="836"/>
                                  </a:lnTo>
                                  <a:lnTo>
                                    <a:pt x="734" y="838"/>
                                  </a:lnTo>
                                  <a:lnTo>
                                    <a:pt x="735" y="840"/>
                                  </a:lnTo>
                                  <a:lnTo>
                                    <a:pt x="735" y="842"/>
                                  </a:lnTo>
                                  <a:lnTo>
                                    <a:pt x="736" y="844"/>
                                  </a:lnTo>
                                  <a:lnTo>
                                    <a:pt x="737" y="846"/>
                                  </a:lnTo>
                                  <a:lnTo>
                                    <a:pt x="749" y="888"/>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5" name="Freeform 514"/>
                          <wps:cNvSpPr>
                            <a:spLocks/>
                          </wps:cNvSpPr>
                          <wps:spPr bwMode="auto">
                            <a:xfrm>
                              <a:off x="653" y="803"/>
                              <a:ext cx="8287" cy="9639"/>
                            </a:xfrm>
                            <a:custGeom>
                              <a:avLst/>
                              <a:gdLst>
                                <a:gd name="T0" fmla="*/ 722 w 749"/>
                                <a:gd name="T1" fmla="*/ 784 h 876"/>
                                <a:gd name="T2" fmla="*/ 690 w 749"/>
                                <a:gd name="T3" fmla="*/ 699 h 876"/>
                                <a:gd name="T4" fmla="*/ 662 w 749"/>
                                <a:gd name="T5" fmla="*/ 639 h 876"/>
                                <a:gd name="T6" fmla="*/ 649 w 749"/>
                                <a:gd name="T7" fmla="*/ 613 h 876"/>
                                <a:gd name="T8" fmla="*/ 636 w 749"/>
                                <a:gd name="T9" fmla="*/ 589 h 876"/>
                                <a:gd name="T10" fmla="*/ 626 w 749"/>
                                <a:gd name="T11" fmla="*/ 569 h 876"/>
                                <a:gd name="T12" fmla="*/ 616 w 749"/>
                                <a:gd name="T13" fmla="*/ 550 h 876"/>
                                <a:gd name="T14" fmla="*/ 602 w 749"/>
                                <a:gd name="T15" fmla="*/ 525 h 876"/>
                                <a:gd name="T16" fmla="*/ 587 w 749"/>
                                <a:gd name="T17" fmla="*/ 499 h 876"/>
                                <a:gd name="T18" fmla="*/ 572 w 749"/>
                                <a:gd name="T19" fmla="*/ 469 h 876"/>
                                <a:gd name="T20" fmla="*/ 545 w 749"/>
                                <a:gd name="T21" fmla="*/ 416 h 876"/>
                                <a:gd name="T22" fmla="*/ 520 w 749"/>
                                <a:gd name="T23" fmla="*/ 364 h 876"/>
                                <a:gd name="T24" fmla="*/ 510 w 749"/>
                                <a:gd name="T25" fmla="*/ 341 h 876"/>
                                <a:gd name="T26" fmla="*/ 473 w 749"/>
                                <a:gd name="T27" fmla="*/ 267 h 876"/>
                                <a:gd name="T28" fmla="*/ 415 w 749"/>
                                <a:gd name="T29" fmla="*/ 189 h 876"/>
                                <a:gd name="T30" fmla="*/ 388 w 749"/>
                                <a:gd name="T31" fmla="*/ 170 h 876"/>
                                <a:gd name="T32" fmla="*/ 369 w 749"/>
                                <a:gd name="T33" fmla="*/ 158 h 876"/>
                                <a:gd name="T34" fmla="*/ 330 w 749"/>
                                <a:gd name="T35" fmla="*/ 140 h 876"/>
                                <a:gd name="T36" fmla="*/ 291 w 749"/>
                                <a:gd name="T37" fmla="*/ 122 h 876"/>
                                <a:gd name="T38" fmla="*/ 205 w 749"/>
                                <a:gd name="T39" fmla="*/ 85 h 876"/>
                                <a:gd name="T40" fmla="*/ 178 w 749"/>
                                <a:gd name="T41" fmla="*/ 74 h 876"/>
                                <a:gd name="T42" fmla="*/ 140 w 749"/>
                                <a:gd name="T43" fmla="*/ 59 h 876"/>
                                <a:gd name="T44" fmla="*/ 118 w 749"/>
                                <a:gd name="T45" fmla="*/ 49 h 876"/>
                                <a:gd name="T46" fmla="*/ 94 w 749"/>
                                <a:gd name="T47" fmla="*/ 39 h 876"/>
                                <a:gd name="T48" fmla="*/ 56 w 749"/>
                                <a:gd name="T49" fmla="*/ 24 h 876"/>
                                <a:gd name="T50" fmla="*/ 44 w 749"/>
                                <a:gd name="T51" fmla="*/ 19 h 876"/>
                                <a:gd name="T52" fmla="*/ 25 w 749"/>
                                <a:gd name="T53" fmla="*/ 11 h 876"/>
                                <a:gd name="T54" fmla="*/ 10 w 749"/>
                                <a:gd name="T55" fmla="*/ 5 h 876"/>
                                <a:gd name="T56" fmla="*/ 0 w 749"/>
                                <a:gd name="T57" fmla="*/ 1 h 876"/>
                                <a:gd name="T58" fmla="*/ 29 w 749"/>
                                <a:gd name="T59" fmla="*/ 14 h 876"/>
                                <a:gd name="T60" fmla="*/ 71 w 749"/>
                                <a:gd name="T61" fmla="*/ 30 h 876"/>
                                <a:gd name="T62" fmla="*/ 87 w 749"/>
                                <a:gd name="T63" fmla="*/ 37 h 876"/>
                                <a:gd name="T64" fmla="*/ 109 w 749"/>
                                <a:gd name="T65" fmla="*/ 47 h 876"/>
                                <a:gd name="T66" fmla="*/ 129 w 749"/>
                                <a:gd name="T67" fmla="*/ 55 h 876"/>
                                <a:gd name="T68" fmla="*/ 153 w 749"/>
                                <a:gd name="T69" fmla="*/ 64 h 876"/>
                                <a:gd name="T70" fmla="*/ 177 w 749"/>
                                <a:gd name="T71" fmla="*/ 75 h 876"/>
                                <a:gd name="T72" fmla="*/ 197 w 749"/>
                                <a:gd name="T73" fmla="*/ 83 h 876"/>
                                <a:gd name="T74" fmla="*/ 224 w 749"/>
                                <a:gd name="T75" fmla="*/ 94 h 876"/>
                                <a:gd name="T76" fmla="*/ 265 w 749"/>
                                <a:gd name="T77" fmla="*/ 112 h 876"/>
                                <a:gd name="T78" fmla="*/ 296 w 749"/>
                                <a:gd name="T79" fmla="*/ 126 h 876"/>
                                <a:gd name="T80" fmla="*/ 314 w 749"/>
                                <a:gd name="T81" fmla="*/ 133 h 876"/>
                                <a:gd name="T82" fmla="*/ 331 w 749"/>
                                <a:gd name="T83" fmla="*/ 142 h 876"/>
                                <a:gd name="T84" fmla="*/ 344 w 749"/>
                                <a:gd name="T85" fmla="*/ 147 h 876"/>
                                <a:gd name="T86" fmla="*/ 397 w 749"/>
                                <a:gd name="T87" fmla="*/ 178 h 876"/>
                                <a:gd name="T88" fmla="*/ 459 w 749"/>
                                <a:gd name="T89" fmla="*/ 245 h 876"/>
                                <a:gd name="T90" fmla="*/ 483 w 749"/>
                                <a:gd name="T91" fmla="*/ 288 h 876"/>
                                <a:gd name="T92" fmla="*/ 495 w 749"/>
                                <a:gd name="T93" fmla="*/ 312 h 876"/>
                                <a:gd name="T94" fmla="*/ 506 w 749"/>
                                <a:gd name="T95" fmla="*/ 335 h 876"/>
                                <a:gd name="T96" fmla="*/ 520 w 749"/>
                                <a:gd name="T97" fmla="*/ 365 h 876"/>
                                <a:gd name="T98" fmla="*/ 540 w 749"/>
                                <a:gd name="T99" fmla="*/ 408 h 876"/>
                                <a:gd name="T100" fmla="*/ 553 w 749"/>
                                <a:gd name="T101" fmla="*/ 434 h 876"/>
                                <a:gd name="T102" fmla="*/ 567 w 749"/>
                                <a:gd name="T103" fmla="*/ 461 h 876"/>
                                <a:gd name="T104" fmla="*/ 586 w 749"/>
                                <a:gd name="T105" fmla="*/ 496 h 876"/>
                                <a:gd name="T106" fmla="*/ 604 w 749"/>
                                <a:gd name="T107" fmla="*/ 530 h 876"/>
                                <a:gd name="T108" fmla="*/ 618 w 749"/>
                                <a:gd name="T109" fmla="*/ 555 h 876"/>
                                <a:gd name="T110" fmla="*/ 632 w 749"/>
                                <a:gd name="T111" fmla="*/ 583 h 876"/>
                                <a:gd name="T112" fmla="*/ 649 w 749"/>
                                <a:gd name="T113" fmla="*/ 613 h 876"/>
                                <a:gd name="T114" fmla="*/ 663 w 749"/>
                                <a:gd name="T115" fmla="*/ 642 h 876"/>
                                <a:gd name="T116" fmla="*/ 679 w 749"/>
                                <a:gd name="T117" fmla="*/ 676 h 876"/>
                                <a:gd name="T118" fmla="*/ 712 w 749"/>
                                <a:gd name="T119" fmla="*/ 757 h 876"/>
                                <a:gd name="T120" fmla="*/ 726 w 749"/>
                                <a:gd name="T121" fmla="*/ 800 h 876"/>
                                <a:gd name="T122" fmla="*/ 743 w 749"/>
                                <a:gd name="T123" fmla="*/ 855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76">
                                  <a:moveTo>
                                    <a:pt x="749" y="876"/>
                                  </a:moveTo>
                                  <a:lnTo>
                                    <a:pt x="749" y="875"/>
                                  </a:lnTo>
                                  <a:lnTo>
                                    <a:pt x="735" y="824"/>
                                  </a:lnTo>
                                  <a:lnTo>
                                    <a:pt x="734" y="822"/>
                                  </a:lnTo>
                                  <a:lnTo>
                                    <a:pt x="733" y="820"/>
                                  </a:lnTo>
                                  <a:lnTo>
                                    <a:pt x="732" y="818"/>
                                  </a:lnTo>
                                  <a:lnTo>
                                    <a:pt x="732" y="816"/>
                                  </a:lnTo>
                                  <a:lnTo>
                                    <a:pt x="731" y="813"/>
                                  </a:lnTo>
                                  <a:lnTo>
                                    <a:pt x="730" y="811"/>
                                  </a:lnTo>
                                  <a:lnTo>
                                    <a:pt x="730" y="809"/>
                                  </a:lnTo>
                                  <a:lnTo>
                                    <a:pt x="729" y="807"/>
                                  </a:lnTo>
                                  <a:lnTo>
                                    <a:pt x="728" y="804"/>
                                  </a:lnTo>
                                  <a:lnTo>
                                    <a:pt x="728" y="802"/>
                                  </a:lnTo>
                                  <a:lnTo>
                                    <a:pt x="727" y="800"/>
                                  </a:lnTo>
                                  <a:lnTo>
                                    <a:pt x="726" y="798"/>
                                  </a:lnTo>
                                  <a:lnTo>
                                    <a:pt x="725" y="796"/>
                                  </a:lnTo>
                                  <a:lnTo>
                                    <a:pt x="725" y="793"/>
                                  </a:lnTo>
                                  <a:lnTo>
                                    <a:pt x="723" y="789"/>
                                  </a:lnTo>
                                  <a:lnTo>
                                    <a:pt x="722" y="784"/>
                                  </a:lnTo>
                                  <a:lnTo>
                                    <a:pt x="720" y="779"/>
                                  </a:lnTo>
                                  <a:lnTo>
                                    <a:pt x="719" y="775"/>
                                  </a:lnTo>
                                  <a:lnTo>
                                    <a:pt x="717" y="770"/>
                                  </a:lnTo>
                                  <a:lnTo>
                                    <a:pt x="715" y="765"/>
                                  </a:lnTo>
                                  <a:lnTo>
                                    <a:pt x="714" y="761"/>
                                  </a:lnTo>
                                  <a:lnTo>
                                    <a:pt x="712" y="757"/>
                                  </a:lnTo>
                                  <a:lnTo>
                                    <a:pt x="711" y="752"/>
                                  </a:lnTo>
                                  <a:lnTo>
                                    <a:pt x="709" y="747"/>
                                  </a:lnTo>
                                  <a:lnTo>
                                    <a:pt x="707" y="743"/>
                                  </a:lnTo>
                                  <a:lnTo>
                                    <a:pt x="706" y="738"/>
                                  </a:lnTo>
                                  <a:lnTo>
                                    <a:pt x="704" y="734"/>
                                  </a:lnTo>
                                  <a:lnTo>
                                    <a:pt x="702" y="730"/>
                                  </a:lnTo>
                                  <a:lnTo>
                                    <a:pt x="701" y="725"/>
                                  </a:lnTo>
                                  <a:lnTo>
                                    <a:pt x="699" y="721"/>
                                  </a:lnTo>
                                  <a:lnTo>
                                    <a:pt x="697" y="717"/>
                                  </a:lnTo>
                                  <a:lnTo>
                                    <a:pt x="696" y="712"/>
                                  </a:lnTo>
                                  <a:lnTo>
                                    <a:pt x="694" y="708"/>
                                  </a:lnTo>
                                  <a:lnTo>
                                    <a:pt x="692" y="704"/>
                                  </a:lnTo>
                                  <a:lnTo>
                                    <a:pt x="691" y="702"/>
                                  </a:lnTo>
                                  <a:lnTo>
                                    <a:pt x="691" y="700"/>
                                  </a:lnTo>
                                  <a:lnTo>
                                    <a:pt x="690" y="699"/>
                                  </a:lnTo>
                                  <a:lnTo>
                                    <a:pt x="689" y="697"/>
                                  </a:lnTo>
                                  <a:lnTo>
                                    <a:pt x="689" y="696"/>
                                  </a:lnTo>
                                  <a:lnTo>
                                    <a:pt x="688" y="693"/>
                                  </a:lnTo>
                                  <a:lnTo>
                                    <a:pt x="686" y="690"/>
                                  </a:lnTo>
                                  <a:lnTo>
                                    <a:pt x="685" y="687"/>
                                  </a:lnTo>
                                  <a:lnTo>
                                    <a:pt x="683" y="684"/>
                                  </a:lnTo>
                                  <a:lnTo>
                                    <a:pt x="682" y="681"/>
                                  </a:lnTo>
                                  <a:lnTo>
                                    <a:pt x="681" y="678"/>
                                  </a:lnTo>
                                  <a:lnTo>
                                    <a:pt x="679" y="675"/>
                                  </a:lnTo>
                                  <a:lnTo>
                                    <a:pt x="678" y="672"/>
                                  </a:lnTo>
                                  <a:lnTo>
                                    <a:pt x="676" y="669"/>
                                  </a:lnTo>
                                  <a:lnTo>
                                    <a:pt x="675" y="666"/>
                                  </a:lnTo>
                                  <a:lnTo>
                                    <a:pt x="674" y="663"/>
                                  </a:lnTo>
                                  <a:lnTo>
                                    <a:pt x="672" y="660"/>
                                  </a:lnTo>
                                  <a:lnTo>
                                    <a:pt x="671" y="657"/>
                                  </a:lnTo>
                                  <a:lnTo>
                                    <a:pt x="669" y="654"/>
                                  </a:lnTo>
                                  <a:lnTo>
                                    <a:pt x="668" y="651"/>
                                  </a:lnTo>
                                  <a:lnTo>
                                    <a:pt x="667" y="648"/>
                                  </a:lnTo>
                                  <a:lnTo>
                                    <a:pt x="665" y="645"/>
                                  </a:lnTo>
                                  <a:lnTo>
                                    <a:pt x="664" y="642"/>
                                  </a:lnTo>
                                  <a:lnTo>
                                    <a:pt x="662" y="639"/>
                                  </a:lnTo>
                                  <a:lnTo>
                                    <a:pt x="661" y="636"/>
                                  </a:lnTo>
                                  <a:lnTo>
                                    <a:pt x="661" y="635"/>
                                  </a:lnTo>
                                  <a:lnTo>
                                    <a:pt x="660" y="634"/>
                                  </a:lnTo>
                                  <a:lnTo>
                                    <a:pt x="660" y="633"/>
                                  </a:lnTo>
                                  <a:lnTo>
                                    <a:pt x="659" y="632"/>
                                  </a:lnTo>
                                  <a:lnTo>
                                    <a:pt x="659" y="631"/>
                                  </a:lnTo>
                                  <a:lnTo>
                                    <a:pt x="658" y="630"/>
                                  </a:lnTo>
                                  <a:lnTo>
                                    <a:pt x="658" y="629"/>
                                  </a:lnTo>
                                  <a:lnTo>
                                    <a:pt x="657" y="628"/>
                                  </a:lnTo>
                                  <a:lnTo>
                                    <a:pt x="657" y="627"/>
                                  </a:lnTo>
                                  <a:lnTo>
                                    <a:pt x="656" y="626"/>
                                  </a:lnTo>
                                  <a:lnTo>
                                    <a:pt x="656" y="625"/>
                                  </a:lnTo>
                                  <a:lnTo>
                                    <a:pt x="655" y="625"/>
                                  </a:lnTo>
                                  <a:lnTo>
                                    <a:pt x="654" y="623"/>
                                  </a:lnTo>
                                  <a:lnTo>
                                    <a:pt x="654" y="621"/>
                                  </a:lnTo>
                                  <a:lnTo>
                                    <a:pt x="653" y="620"/>
                                  </a:lnTo>
                                  <a:lnTo>
                                    <a:pt x="652" y="618"/>
                                  </a:lnTo>
                                  <a:lnTo>
                                    <a:pt x="652" y="617"/>
                                  </a:lnTo>
                                  <a:lnTo>
                                    <a:pt x="651" y="616"/>
                                  </a:lnTo>
                                  <a:lnTo>
                                    <a:pt x="650" y="614"/>
                                  </a:lnTo>
                                  <a:lnTo>
                                    <a:pt x="649" y="613"/>
                                  </a:lnTo>
                                  <a:lnTo>
                                    <a:pt x="649" y="611"/>
                                  </a:lnTo>
                                  <a:lnTo>
                                    <a:pt x="648" y="610"/>
                                  </a:lnTo>
                                  <a:lnTo>
                                    <a:pt x="647" y="608"/>
                                  </a:lnTo>
                                  <a:lnTo>
                                    <a:pt x="647" y="607"/>
                                  </a:lnTo>
                                  <a:lnTo>
                                    <a:pt x="646" y="606"/>
                                  </a:lnTo>
                                  <a:lnTo>
                                    <a:pt x="645" y="604"/>
                                  </a:lnTo>
                                  <a:lnTo>
                                    <a:pt x="644" y="603"/>
                                  </a:lnTo>
                                  <a:lnTo>
                                    <a:pt x="644" y="602"/>
                                  </a:lnTo>
                                  <a:lnTo>
                                    <a:pt x="643" y="600"/>
                                  </a:lnTo>
                                  <a:lnTo>
                                    <a:pt x="642" y="599"/>
                                  </a:lnTo>
                                  <a:lnTo>
                                    <a:pt x="642" y="598"/>
                                  </a:lnTo>
                                  <a:lnTo>
                                    <a:pt x="641" y="597"/>
                                  </a:lnTo>
                                  <a:lnTo>
                                    <a:pt x="641" y="596"/>
                                  </a:lnTo>
                                  <a:lnTo>
                                    <a:pt x="640" y="596"/>
                                  </a:lnTo>
                                  <a:lnTo>
                                    <a:pt x="640" y="594"/>
                                  </a:lnTo>
                                  <a:lnTo>
                                    <a:pt x="639" y="593"/>
                                  </a:lnTo>
                                  <a:lnTo>
                                    <a:pt x="638" y="593"/>
                                  </a:lnTo>
                                  <a:lnTo>
                                    <a:pt x="638" y="592"/>
                                  </a:lnTo>
                                  <a:lnTo>
                                    <a:pt x="637" y="590"/>
                                  </a:lnTo>
                                  <a:lnTo>
                                    <a:pt x="636" y="589"/>
                                  </a:lnTo>
                                  <a:lnTo>
                                    <a:pt x="636" y="588"/>
                                  </a:lnTo>
                                  <a:lnTo>
                                    <a:pt x="635" y="587"/>
                                  </a:lnTo>
                                  <a:lnTo>
                                    <a:pt x="635" y="585"/>
                                  </a:lnTo>
                                  <a:lnTo>
                                    <a:pt x="634" y="584"/>
                                  </a:lnTo>
                                  <a:lnTo>
                                    <a:pt x="633" y="583"/>
                                  </a:lnTo>
                                  <a:lnTo>
                                    <a:pt x="633" y="582"/>
                                  </a:lnTo>
                                  <a:lnTo>
                                    <a:pt x="633" y="581"/>
                                  </a:lnTo>
                                  <a:lnTo>
                                    <a:pt x="632" y="580"/>
                                  </a:lnTo>
                                  <a:lnTo>
                                    <a:pt x="632" y="579"/>
                                  </a:lnTo>
                                  <a:lnTo>
                                    <a:pt x="631" y="578"/>
                                  </a:lnTo>
                                  <a:lnTo>
                                    <a:pt x="631" y="577"/>
                                  </a:lnTo>
                                  <a:lnTo>
                                    <a:pt x="630" y="577"/>
                                  </a:lnTo>
                                  <a:lnTo>
                                    <a:pt x="630" y="575"/>
                                  </a:lnTo>
                                  <a:lnTo>
                                    <a:pt x="629" y="575"/>
                                  </a:lnTo>
                                  <a:lnTo>
                                    <a:pt x="628" y="574"/>
                                  </a:lnTo>
                                  <a:lnTo>
                                    <a:pt x="628" y="573"/>
                                  </a:lnTo>
                                  <a:lnTo>
                                    <a:pt x="627" y="572"/>
                                  </a:lnTo>
                                  <a:lnTo>
                                    <a:pt x="627" y="571"/>
                                  </a:lnTo>
                                  <a:lnTo>
                                    <a:pt x="626" y="570"/>
                                  </a:lnTo>
                                  <a:lnTo>
                                    <a:pt x="626" y="569"/>
                                  </a:lnTo>
                                  <a:lnTo>
                                    <a:pt x="625" y="569"/>
                                  </a:lnTo>
                                  <a:lnTo>
                                    <a:pt x="625" y="568"/>
                                  </a:lnTo>
                                  <a:lnTo>
                                    <a:pt x="625" y="567"/>
                                  </a:lnTo>
                                  <a:lnTo>
                                    <a:pt x="624" y="566"/>
                                  </a:lnTo>
                                  <a:lnTo>
                                    <a:pt x="624" y="565"/>
                                  </a:lnTo>
                                  <a:lnTo>
                                    <a:pt x="623" y="564"/>
                                  </a:lnTo>
                                  <a:lnTo>
                                    <a:pt x="623" y="563"/>
                                  </a:lnTo>
                                  <a:lnTo>
                                    <a:pt x="622" y="563"/>
                                  </a:lnTo>
                                  <a:lnTo>
                                    <a:pt x="622" y="561"/>
                                  </a:lnTo>
                                  <a:lnTo>
                                    <a:pt x="621" y="561"/>
                                  </a:lnTo>
                                  <a:lnTo>
                                    <a:pt x="621" y="560"/>
                                  </a:lnTo>
                                  <a:lnTo>
                                    <a:pt x="620" y="559"/>
                                  </a:lnTo>
                                  <a:lnTo>
                                    <a:pt x="620" y="558"/>
                                  </a:lnTo>
                                  <a:lnTo>
                                    <a:pt x="619" y="557"/>
                                  </a:lnTo>
                                  <a:lnTo>
                                    <a:pt x="619" y="556"/>
                                  </a:lnTo>
                                  <a:lnTo>
                                    <a:pt x="618" y="555"/>
                                  </a:lnTo>
                                  <a:lnTo>
                                    <a:pt x="618" y="554"/>
                                  </a:lnTo>
                                  <a:lnTo>
                                    <a:pt x="617" y="554"/>
                                  </a:lnTo>
                                  <a:lnTo>
                                    <a:pt x="617" y="553"/>
                                  </a:lnTo>
                                  <a:lnTo>
                                    <a:pt x="616" y="552"/>
                                  </a:lnTo>
                                  <a:lnTo>
                                    <a:pt x="616" y="550"/>
                                  </a:lnTo>
                                  <a:lnTo>
                                    <a:pt x="615" y="549"/>
                                  </a:lnTo>
                                  <a:lnTo>
                                    <a:pt x="614" y="548"/>
                                  </a:lnTo>
                                  <a:lnTo>
                                    <a:pt x="614" y="546"/>
                                  </a:lnTo>
                                  <a:lnTo>
                                    <a:pt x="613" y="545"/>
                                  </a:lnTo>
                                  <a:lnTo>
                                    <a:pt x="612" y="544"/>
                                  </a:lnTo>
                                  <a:lnTo>
                                    <a:pt x="612" y="543"/>
                                  </a:lnTo>
                                  <a:lnTo>
                                    <a:pt x="611" y="541"/>
                                  </a:lnTo>
                                  <a:lnTo>
                                    <a:pt x="610" y="540"/>
                                  </a:lnTo>
                                  <a:lnTo>
                                    <a:pt x="610" y="539"/>
                                  </a:lnTo>
                                  <a:lnTo>
                                    <a:pt x="609" y="537"/>
                                  </a:lnTo>
                                  <a:lnTo>
                                    <a:pt x="608" y="536"/>
                                  </a:lnTo>
                                  <a:lnTo>
                                    <a:pt x="608" y="535"/>
                                  </a:lnTo>
                                  <a:lnTo>
                                    <a:pt x="607" y="534"/>
                                  </a:lnTo>
                                  <a:lnTo>
                                    <a:pt x="606" y="533"/>
                                  </a:lnTo>
                                  <a:lnTo>
                                    <a:pt x="605" y="531"/>
                                  </a:lnTo>
                                  <a:lnTo>
                                    <a:pt x="605" y="530"/>
                                  </a:lnTo>
                                  <a:lnTo>
                                    <a:pt x="604" y="529"/>
                                  </a:lnTo>
                                  <a:lnTo>
                                    <a:pt x="603" y="528"/>
                                  </a:lnTo>
                                  <a:lnTo>
                                    <a:pt x="603" y="527"/>
                                  </a:lnTo>
                                  <a:lnTo>
                                    <a:pt x="602" y="526"/>
                                  </a:lnTo>
                                  <a:lnTo>
                                    <a:pt x="602" y="525"/>
                                  </a:lnTo>
                                  <a:lnTo>
                                    <a:pt x="601" y="524"/>
                                  </a:lnTo>
                                  <a:lnTo>
                                    <a:pt x="601" y="522"/>
                                  </a:lnTo>
                                  <a:lnTo>
                                    <a:pt x="600" y="521"/>
                                  </a:lnTo>
                                  <a:lnTo>
                                    <a:pt x="599" y="520"/>
                                  </a:lnTo>
                                  <a:lnTo>
                                    <a:pt x="599" y="519"/>
                                  </a:lnTo>
                                  <a:lnTo>
                                    <a:pt x="598" y="518"/>
                                  </a:lnTo>
                                  <a:lnTo>
                                    <a:pt x="598" y="517"/>
                                  </a:lnTo>
                                  <a:lnTo>
                                    <a:pt x="597" y="516"/>
                                  </a:lnTo>
                                  <a:lnTo>
                                    <a:pt x="596" y="515"/>
                                  </a:lnTo>
                                  <a:lnTo>
                                    <a:pt x="596" y="514"/>
                                  </a:lnTo>
                                  <a:lnTo>
                                    <a:pt x="595" y="512"/>
                                  </a:lnTo>
                                  <a:lnTo>
                                    <a:pt x="594" y="511"/>
                                  </a:lnTo>
                                  <a:lnTo>
                                    <a:pt x="593" y="510"/>
                                  </a:lnTo>
                                  <a:lnTo>
                                    <a:pt x="593" y="508"/>
                                  </a:lnTo>
                                  <a:lnTo>
                                    <a:pt x="592" y="507"/>
                                  </a:lnTo>
                                  <a:lnTo>
                                    <a:pt x="591" y="505"/>
                                  </a:lnTo>
                                  <a:lnTo>
                                    <a:pt x="590" y="504"/>
                                  </a:lnTo>
                                  <a:lnTo>
                                    <a:pt x="590" y="503"/>
                                  </a:lnTo>
                                  <a:lnTo>
                                    <a:pt x="589" y="501"/>
                                  </a:lnTo>
                                  <a:lnTo>
                                    <a:pt x="588" y="500"/>
                                  </a:lnTo>
                                  <a:lnTo>
                                    <a:pt x="587" y="499"/>
                                  </a:lnTo>
                                  <a:lnTo>
                                    <a:pt x="587" y="497"/>
                                  </a:lnTo>
                                  <a:lnTo>
                                    <a:pt x="586" y="496"/>
                                  </a:lnTo>
                                  <a:lnTo>
                                    <a:pt x="585" y="494"/>
                                  </a:lnTo>
                                  <a:lnTo>
                                    <a:pt x="585" y="493"/>
                                  </a:lnTo>
                                  <a:lnTo>
                                    <a:pt x="584" y="491"/>
                                  </a:lnTo>
                                  <a:lnTo>
                                    <a:pt x="583" y="490"/>
                                  </a:lnTo>
                                  <a:lnTo>
                                    <a:pt x="583" y="489"/>
                                  </a:lnTo>
                                  <a:lnTo>
                                    <a:pt x="582" y="488"/>
                                  </a:lnTo>
                                  <a:lnTo>
                                    <a:pt x="581" y="487"/>
                                  </a:lnTo>
                                  <a:lnTo>
                                    <a:pt x="581" y="486"/>
                                  </a:lnTo>
                                  <a:lnTo>
                                    <a:pt x="580" y="485"/>
                                  </a:lnTo>
                                  <a:lnTo>
                                    <a:pt x="580" y="484"/>
                                  </a:lnTo>
                                  <a:lnTo>
                                    <a:pt x="579" y="482"/>
                                  </a:lnTo>
                                  <a:lnTo>
                                    <a:pt x="578" y="481"/>
                                  </a:lnTo>
                                  <a:lnTo>
                                    <a:pt x="577" y="480"/>
                                  </a:lnTo>
                                  <a:lnTo>
                                    <a:pt x="577" y="478"/>
                                  </a:lnTo>
                                  <a:lnTo>
                                    <a:pt x="576" y="477"/>
                                  </a:lnTo>
                                  <a:lnTo>
                                    <a:pt x="575" y="475"/>
                                  </a:lnTo>
                                  <a:lnTo>
                                    <a:pt x="574" y="472"/>
                                  </a:lnTo>
                                  <a:lnTo>
                                    <a:pt x="572" y="469"/>
                                  </a:lnTo>
                                  <a:lnTo>
                                    <a:pt x="571" y="467"/>
                                  </a:lnTo>
                                  <a:lnTo>
                                    <a:pt x="570" y="465"/>
                                  </a:lnTo>
                                  <a:lnTo>
                                    <a:pt x="569" y="462"/>
                                  </a:lnTo>
                                  <a:lnTo>
                                    <a:pt x="567" y="460"/>
                                  </a:lnTo>
                                  <a:lnTo>
                                    <a:pt x="566" y="457"/>
                                  </a:lnTo>
                                  <a:lnTo>
                                    <a:pt x="565" y="455"/>
                                  </a:lnTo>
                                  <a:lnTo>
                                    <a:pt x="564" y="453"/>
                                  </a:lnTo>
                                  <a:lnTo>
                                    <a:pt x="562" y="450"/>
                                  </a:lnTo>
                                  <a:lnTo>
                                    <a:pt x="561" y="448"/>
                                  </a:lnTo>
                                  <a:lnTo>
                                    <a:pt x="560" y="445"/>
                                  </a:lnTo>
                                  <a:lnTo>
                                    <a:pt x="558" y="443"/>
                                  </a:lnTo>
                                  <a:lnTo>
                                    <a:pt x="557" y="441"/>
                                  </a:lnTo>
                                  <a:lnTo>
                                    <a:pt x="556" y="438"/>
                                  </a:lnTo>
                                  <a:lnTo>
                                    <a:pt x="555" y="436"/>
                                  </a:lnTo>
                                  <a:lnTo>
                                    <a:pt x="553" y="433"/>
                                  </a:lnTo>
                                  <a:lnTo>
                                    <a:pt x="552" y="431"/>
                                  </a:lnTo>
                                  <a:lnTo>
                                    <a:pt x="551" y="428"/>
                                  </a:lnTo>
                                  <a:lnTo>
                                    <a:pt x="549" y="425"/>
                                  </a:lnTo>
                                  <a:lnTo>
                                    <a:pt x="548" y="422"/>
                                  </a:lnTo>
                                  <a:lnTo>
                                    <a:pt x="547" y="419"/>
                                  </a:lnTo>
                                  <a:lnTo>
                                    <a:pt x="545" y="416"/>
                                  </a:lnTo>
                                  <a:lnTo>
                                    <a:pt x="544" y="413"/>
                                  </a:lnTo>
                                  <a:lnTo>
                                    <a:pt x="542" y="410"/>
                                  </a:lnTo>
                                  <a:lnTo>
                                    <a:pt x="541" y="407"/>
                                  </a:lnTo>
                                  <a:lnTo>
                                    <a:pt x="539" y="404"/>
                                  </a:lnTo>
                                  <a:lnTo>
                                    <a:pt x="538" y="400"/>
                                  </a:lnTo>
                                  <a:lnTo>
                                    <a:pt x="536" y="398"/>
                                  </a:lnTo>
                                  <a:lnTo>
                                    <a:pt x="535" y="394"/>
                                  </a:lnTo>
                                  <a:lnTo>
                                    <a:pt x="533" y="392"/>
                                  </a:lnTo>
                                  <a:lnTo>
                                    <a:pt x="532" y="388"/>
                                  </a:lnTo>
                                  <a:lnTo>
                                    <a:pt x="531" y="385"/>
                                  </a:lnTo>
                                  <a:lnTo>
                                    <a:pt x="529" y="382"/>
                                  </a:lnTo>
                                  <a:lnTo>
                                    <a:pt x="528" y="379"/>
                                  </a:lnTo>
                                  <a:lnTo>
                                    <a:pt x="526" y="376"/>
                                  </a:lnTo>
                                  <a:lnTo>
                                    <a:pt x="525" y="373"/>
                                  </a:lnTo>
                                  <a:lnTo>
                                    <a:pt x="523" y="370"/>
                                  </a:lnTo>
                                  <a:lnTo>
                                    <a:pt x="522" y="367"/>
                                  </a:lnTo>
                                  <a:lnTo>
                                    <a:pt x="521" y="366"/>
                                  </a:lnTo>
                                  <a:lnTo>
                                    <a:pt x="521" y="365"/>
                                  </a:lnTo>
                                  <a:lnTo>
                                    <a:pt x="520" y="364"/>
                                  </a:lnTo>
                                  <a:lnTo>
                                    <a:pt x="519" y="363"/>
                                  </a:lnTo>
                                  <a:lnTo>
                                    <a:pt x="519" y="362"/>
                                  </a:lnTo>
                                  <a:lnTo>
                                    <a:pt x="519" y="361"/>
                                  </a:lnTo>
                                  <a:lnTo>
                                    <a:pt x="518" y="360"/>
                                  </a:lnTo>
                                  <a:lnTo>
                                    <a:pt x="518" y="359"/>
                                  </a:lnTo>
                                  <a:lnTo>
                                    <a:pt x="517" y="358"/>
                                  </a:lnTo>
                                  <a:lnTo>
                                    <a:pt x="517" y="357"/>
                                  </a:lnTo>
                                  <a:lnTo>
                                    <a:pt x="517" y="356"/>
                                  </a:lnTo>
                                  <a:lnTo>
                                    <a:pt x="516" y="355"/>
                                  </a:lnTo>
                                  <a:lnTo>
                                    <a:pt x="516" y="354"/>
                                  </a:lnTo>
                                  <a:lnTo>
                                    <a:pt x="515" y="353"/>
                                  </a:lnTo>
                                  <a:lnTo>
                                    <a:pt x="515" y="352"/>
                                  </a:lnTo>
                                  <a:lnTo>
                                    <a:pt x="515" y="351"/>
                                  </a:lnTo>
                                  <a:lnTo>
                                    <a:pt x="514" y="350"/>
                                  </a:lnTo>
                                  <a:lnTo>
                                    <a:pt x="514" y="349"/>
                                  </a:lnTo>
                                  <a:lnTo>
                                    <a:pt x="513" y="348"/>
                                  </a:lnTo>
                                  <a:lnTo>
                                    <a:pt x="512" y="346"/>
                                  </a:lnTo>
                                  <a:lnTo>
                                    <a:pt x="511" y="344"/>
                                  </a:lnTo>
                                  <a:lnTo>
                                    <a:pt x="510" y="341"/>
                                  </a:lnTo>
                                  <a:lnTo>
                                    <a:pt x="509" y="339"/>
                                  </a:lnTo>
                                  <a:lnTo>
                                    <a:pt x="508" y="337"/>
                                  </a:lnTo>
                                  <a:lnTo>
                                    <a:pt x="506" y="335"/>
                                  </a:lnTo>
                                  <a:lnTo>
                                    <a:pt x="506" y="333"/>
                                  </a:lnTo>
                                  <a:lnTo>
                                    <a:pt x="505" y="331"/>
                                  </a:lnTo>
                                  <a:lnTo>
                                    <a:pt x="504" y="330"/>
                                  </a:lnTo>
                                  <a:lnTo>
                                    <a:pt x="504" y="328"/>
                                  </a:lnTo>
                                  <a:lnTo>
                                    <a:pt x="503" y="327"/>
                                  </a:lnTo>
                                  <a:lnTo>
                                    <a:pt x="502" y="325"/>
                                  </a:lnTo>
                                  <a:lnTo>
                                    <a:pt x="501" y="323"/>
                                  </a:lnTo>
                                  <a:lnTo>
                                    <a:pt x="500" y="321"/>
                                  </a:lnTo>
                                  <a:lnTo>
                                    <a:pt x="499" y="319"/>
                                  </a:lnTo>
                                  <a:lnTo>
                                    <a:pt x="498" y="317"/>
                                  </a:lnTo>
                                  <a:lnTo>
                                    <a:pt x="497" y="315"/>
                                  </a:lnTo>
                                  <a:lnTo>
                                    <a:pt x="494" y="308"/>
                                  </a:lnTo>
                                  <a:lnTo>
                                    <a:pt x="490" y="301"/>
                                  </a:lnTo>
                                  <a:lnTo>
                                    <a:pt x="487" y="294"/>
                                  </a:lnTo>
                                  <a:lnTo>
                                    <a:pt x="483" y="287"/>
                                  </a:lnTo>
                                  <a:lnTo>
                                    <a:pt x="480" y="280"/>
                                  </a:lnTo>
                                  <a:lnTo>
                                    <a:pt x="476" y="274"/>
                                  </a:lnTo>
                                  <a:lnTo>
                                    <a:pt x="473" y="267"/>
                                  </a:lnTo>
                                  <a:lnTo>
                                    <a:pt x="469" y="261"/>
                                  </a:lnTo>
                                  <a:lnTo>
                                    <a:pt x="466" y="254"/>
                                  </a:lnTo>
                                  <a:lnTo>
                                    <a:pt x="462" y="248"/>
                                  </a:lnTo>
                                  <a:lnTo>
                                    <a:pt x="458" y="242"/>
                                  </a:lnTo>
                                  <a:lnTo>
                                    <a:pt x="454" y="236"/>
                                  </a:lnTo>
                                  <a:lnTo>
                                    <a:pt x="451" y="231"/>
                                  </a:lnTo>
                                  <a:lnTo>
                                    <a:pt x="447" y="225"/>
                                  </a:lnTo>
                                  <a:lnTo>
                                    <a:pt x="443" y="220"/>
                                  </a:lnTo>
                                  <a:lnTo>
                                    <a:pt x="439" y="215"/>
                                  </a:lnTo>
                                  <a:lnTo>
                                    <a:pt x="435" y="210"/>
                                  </a:lnTo>
                                  <a:lnTo>
                                    <a:pt x="431" y="205"/>
                                  </a:lnTo>
                                  <a:lnTo>
                                    <a:pt x="427" y="201"/>
                                  </a:lnTo>
                                  <a:lnTo>
                                    <a:pt x="423" y="196"/>
                                  </a:lnTo>
                                  <a:lnTo>
                                    <a:pt x="422" y="196"/>
                                  </a:lnTo>
                                  <a:lnTo>
                                    <a:pt x="421" y="195"/>
                                  </a:lnTo>
                                  <a:lnTo>
                                    <a:pt x="420" y="194"/>
                                  </a:lnTo>
                                  <a:lnTo>
                                    <a:pt x="419" y="193"/>
                                  </a:lnTo>
                                  <a:lnTo>
                                    <a:pt x="418" y="192"/>
                                  </a:lnTo>
                                  <a:lnTo>
                                    <a:pt x="417" y="191"/>
                                  </a:lnTo>
                                  <a:lnTo>
                                    <a:pt x="416" y="190"/>
                                  </a:lnTo>
                                  <a:lnTo>
                                    <a:pt x="415" y="189"/>
                                  </a:lnTo>
                                  <a:lnTo>
                                    <a:pt x="414" y="189"/>
                                  </a:lnTo>
                                  <a:lnTo>
                                    <a:pt x="413" y="188"/>
                                  </a:lnTo>
                                  <a:lnTo>
                                    <a:pt x="412" y="187"/>
                                  </a:lnTo>
                                  <a:lnTo>
                                    <a:pt x="411" y="186"/>
                                  </a:lnTo>
                                  <a:lnTo>
                                    <a:pt x="410" y="185"/>
                                  </a:lnTo>
                                  <a:lnTo>
                                    <a:pt x="409" y="184"/>
                                  </a:lnTo>
                                  <a:lnTo>
                                    <a:pt x="408" y="184"/>
                                  </a:lnTo>
                                  <a:lnTo>
                                    <a:pt x="407" y="183"/>
                                  </a:lnTo>
                                  <a:lnTo>
                                    <a:pt x="406" y="182"/>
                                  </a:lnTo>
                                  <a:lnTo>
                                    <a:pt x="405" y="181"/>
                                  </a:lnTo>
                                  <a:lnTo>
                                    <a:pt x="404" y="180"/>
                                  </a:lnTo>
                                  <a:lnTo>
                                    <a:pt x="401" y="179"/>
                                  </a:lnTo>
                                  <a:lnTo>
                                    <a:pt x="399" y="177"/>
                                  </a:lnTo>
                                  <a:lnTo>
                                    <a:pt x="397" y="176"/>
                                  </a:lnTo>
                                  <a:lnTo>
                                    <a:pt x="395" y="174"/>
                                  </a:lnTo>
                                  <a:lnTo>
                                    <a:pt x="393" y="172"/>
                                  </a:lnTo>
                                  <a:lnTo>
                                    <a:pt x="391" y="172"/>
                                  </a:lnTo>
                                  <a:lnTo>
                                    <a:pt x="390" y="171"/>
                                  </a:lnTo>
                                  <a:lnTo>
                                    <a:pt x="389" y="171"/>
                                  </a:lnTo>
                                  <a:lnTo>
                                    <a:pt x="388" y="170"/>
                                  </a:lnTo>
                                  <a:lnTo>
                                    <a:pt x="387" y="169"/>
                                  </a:lnTo>
                                  <a:lnTo>
                                    <a:pt x="385" y="169"/>
                                  </a:lnTo>
                                  <a:lnTo>
                                    <a:pt x="384" y="168"/>
                                  </a:lnTo>
                                  <a:lnTo>
                                    <a:pt x="383" y="167"/>
                                  </a:lnTo>
                                  <a:lnTo>
                                    <a:pt x="382" y="166"/>
                                  </a:lnTo>
                                  <a:lnTo>
                                    <a:pt x="381" y="165"/>
                                  </a:lnTo>
                                  <a:lnTo>
                                    <a:pt x="380" y="165"/>
                                  </a:lnTo>
                                  <a:lnTo>
                                    <a:pt x="379" y="164"/>
                                  </a:lnTo>
                                  <a:lnTo>
                                    <a:pt x="378" y="164"/>
                                  </a:lnTo>
                                  <a:lnTo>
                                    <a:pt x="377" y="163"/>
                                  </a:lnTo>
                                  <a:lnTo>
                                    <a:pt x="376" y="163"/>
                                  </a:lnTo>
                                  <a:lnTo>
                                    <a:pt x="375" y="162"/>
                                  </a:lnTo>
                                  <a:lnTo>
                                    <a:pt x="374" y="161"/>
                                  </a:lnTo>
                                  <a:lnTo>
                                    <a:pt x="373" y="161"/>
                                  </a:lnTo>
                                  <a:lnTo>
                                    <a:pt x="372" y="160"/>
                                  </a:lnTo>
                                  <a:lnTo>
                                    <a:pt x="371" y="160"/>
                                  </a:lnTo>
                                  <a:lnTo>
                                    <a:pt x="370" y="159"/>
                                  </a:lnTo>
                                  <a:lnTo>
                                    <a:pt x="369" y="158"/>
                                  </a:lnTo>
                                  <a:lnTo>
                                    <a:pt x="368" y="158"/>
                                  </a:lnTo>
                                  <a:lnTo>
                                    <a:pt x="367" y="157"/>
                                  </a:lnTo>
                                  <a:lnTo>
                                    <a:pt x="366" y="157"/>
                                  </a:lnTo>
                                  <a:lnTo>
                                    <a:pt x="364" y="156"/>
                                  </a:lnTo>
                                  <a:lnTo>
                                    <a:pt x="361" y="155"/>
                                  </a:lnTo>
                                  <a:lnTo>
                                    <a:pt x="359" y="153"/>
                                  </a:lnTo>
                                  <a:lnTo>
                                    <a:pt x="356" y="152"/>
                                  </a:lnTo>
                                  <a:lnTo>
                                    <a:pt x="354" y="151"/>
                                  </a:lnTo>
                                  <a:lnTo>
                                    <a:pt x="351" y="150"/>
                                  </a:lnTo>
                                  <a:lnTo>
                                    <a:pt x="348" y="149"/>
                                  </a:lnTo>
                                  <a:lnTo>
                                    <a:pt x="346" y="147"/>
                                  </a:lnTo>
                                  <a:lnTo>
                                    <a:pt x="343" y="146"/>
                                  </a:lnTo>
                                  <a:lnTo>
                                    <a:pt x="341" y="145"/>
                                  </a:lnTo>
                                  <a:lnTo>
                                    <a:pt x="338" y="144"/>
                                  </a:lnTo>
                                  <a:lnTo>
                                    <a:pt x="337" y="143"/>
                                  </a:lnTo>
                                  <a:lnTo>
                                    <a:pt x="336" y="142"/>
                                  </a:lnTo>
                                  <a:lnTo>
                                    <a:pt x="335" y="142"/>
                                  </a:lnTo>
                                  <a:lnTo>
                                    <a:pt x="334" y="141"/>
                                  </a:lnTo>
                                  <a:lnTo>
                                    <a:pt x="332" y="141"/>
                                  </a:lnTo>
                                  <a:lnTo>
                                    <a:pt x="331" y="141"/>
                                  </a:lnTo>
                                  <a:lnTo>
                                    <a:pt x="330" y="140"/>
                                  </a:lnTo>
                                  <a:lnTo>
                                    <a:pt x="329" y="139"/>
                                  </a:lnTo>
                                  <a:lnTo>
                                    <a:pt x="327" y="138"/>
                                  </a:lnTo>
                                  <a:lnTo>
                                    <a:pt x="325" y="137"/>
                                  </a:lnTo>
                                  <a:lnTo>
                                    <a:pt x="323" y="136"/>
                                  </a:lnTo>
                                  <a:lnTo>
                                    <a:pt x="322" y="135"/>
                                  </a:lnTo>
                                  <a:lnTo>
                                    <a:pt x="320" y="135"/>
                                  </a:lnTo>
                                  <a:lnTo>
                                    <a:pt x="318" y="133"/>
                                  </a:lnTo>
                                  <a:lnTo>
                                    <a:pt x="316" y="133"/>
                                  </a:lnTo>
                                  <a:lnTo>
                                    <a:pt x="314" y="132"/>
                                  </a:lnTo>
                                  <a:lnTo>
                                    <a:pt x="312" y="131"/>
                                  </a:lnTo>
                                  <a:lnTo>
                                    <a:pt x="310" y="130"/>
                                  </a:lnTo>
                                  <a:lnTo>
                                    <a:pt x="308" y="130"/>
                                  </a:lnTo>
                                  <a:lnTo>
                                    <a:pt x="306" y="129"/>
                                  </a:lnTo>
                                  <a:lnTo>
                                    <a:pt x="304" y="128"/>
                                  </a:lnTo>
                                  <a:lnTo>
                                    <a:pt x="302" y="127"/>
                                  </a:lnTo>
                                  <a:lnTo>
                                    <a:pt x="300" y="126"/>
                                  </a:lnTo>
                                  <a:lnTo>
                                    <a:pt x="299" y="126"/>
                                  </a:lnTo>
                                  <a:lnTo>
                                    <a:pt x="297" y="125"/>
                                  </a:lnTo>
                                  <a:lnTo>
                                    <a:pt x="295" y="124"/>
                                  </a:lnTo>
                                  <a:lnTo>
                                    <a:pt x="293" y="123"/>
                                  </a:lnTo>
                                  <a:lnTo>
                                    <a:pt x="291" y="122"/>
                                  </a:lnTo>
                                  <a:lnTo>
                                    <a:pt x="287" y="120"/>
                                  </a:lnTo>
                                  <a:lnTo>
                                    <a:pt x="283" y="118"/>
                                  </a:lnTo>
                                  <a:lnTo>
                                    <a:pt x="278" y="116"/>
                                  </a:lnTo>
                                  <a:lnTo>
                                    <a:pt x="274" y="114"/>
                                  </a:lnTo>
                                  <a:lnTo>
                                    <a:pt x="270" y="112"/>
                                  </a:lnTo>
                                  <a:lnTo>
                                    <a:pt x="266" y="111"/>
                                  </a:lnTo>
                                  <a:lnTo>
                                    <a:pt x="261" y="109"/>
                                  </a:lnTo>
                                  <a:lnTo>
                                    <a:pt x="257" y="107"/>
                                  </a:lnTo>
                                  <a:lnTo>
                                    <a:pt x="253" y="105"/>
                                  </a:lnTo>
                                  <a:lnTo>
                                    <a:pt x="249" y="103"/>
                                  </a:lnTo>
                                  <a:lnTo>
                                    <a:pt x="244" y="102"/>
                                  </a:lnTo>
                                  <a:lnTo>
                                    <a:pt x="240" y="100"/>
                                  </a:lnTo>
                                  <a:lnTo>
                                    <a:pt x="236" y="98"/>
                                  </a:lnTo>
                                  <a:lnTo>
                                    <a:pt x="231" y="97"/>
                                  </a:lnTo>
                                  <a:lnTo>
                                    <a:pt x="227" y="95"/>
                                  </a:lnTo>
                                  <a:lnTo>
                                    <a:pt x="223" y="93"/>
                                  </a:lnTo>
                                  <a:lnTo>
                                    <a:pt x="219" y="91"/>
                                  </a:lnTo>
                                  <a:lnTo>
                                    <a:pt x="214" y="89"/>
                                  </a:lnTo>
                                  <a:lnTo>
                                    <a:pt x="210" y="87"/>
                                  </a:lnTo>
                                  <a:lnTo>
                                    <a:pt x="206" y="85"/>
                                  </a:lnTo>
                                  <a:lnTo>
                                    <a:pt x="205" y="85"/>
                                  </a:lnTo>
                                  <a:lnTo>
                                    <a:pt x="203" y="84"/>
                                  </a:lnTo>
                                  <a:lnTo>
                                    <a:pt x="202" y="84"/>
                                  </a:lnTo>
                                  <a:lnTo>
                                    <a:pt x="201" y="83"/>
                                  </a:lnTo>
                                  <a:lnTo>
                                    <a:pt x="200" y="83"/>
                                  </a:lnTo>
                                  <a:lnTo>
                                    <a:pt x="199" y="82"/>
                                  </a:lnTo>
                                  <a:lnTo>
                                    <a:pt x="198" y="82"/>
                                  </a:lnTo>
                                  <a:lnTo>
                                    <a:pt x="196" y="81"/>
                                  </a:lnTo>
                                  <a:lnTo>
                                    <a:pt x="195" y="81"/>
                                  </a:lnTo>
                                  <a:lnTo>
                                    <a:pt x="194" y="81"/>
                                  </a:lnTo>
                                  <a:lnTo>
                                    <a:pt x="193" y="80"/>
                                  </a:lnTo>
                                  <a:lnTo>
                                    <a:pt x="192" y="80"/>
                                  </a:lnTo>
                                  <a:lnTo>
                                    <a:pt x="190" y="79"/>
                                  </a:lnTo>
                                  <a:lnTo>
                                    <a:pt x="189" y="79"/>
                                  </a:lnTo>
                                  <a:lnTo>
                                    <a:pt x="188" y="78"/>
                                  </a:lnTo>
                                  <a:lnTo>
                                    <a:pt x="187" y="78"/>
                                  </a:lnTo>
                                  <a:lnTo>
                                    <a:pt x="186" y="77"/>
                                  </a:lnTo>
                                  <a:lnTo>
                                    <a:pt x="184" y="77"/>
                                  </a:lnTo>
                                  <a:lnTo>
                                    <a:pt x="183" y="76"/>
                                  </a:lnTo>
                                  <a:lnTo>
                                    <a:pt x="182" y="76"/>
                                  </a:lnTo>
                                  <a:lnTo>
                                    <a:pt x="180" y="75"/>
                                  </a:lnTo>
                                  <a:lnTo>
                                    <a:pt x="178" y="74"/>
                                  </a:lnTo>
                                  <a:lnTo>
                                    <a:pt x="176" y="73"/>
                                  </a:lnTo>
                                  <a:lnTo>
                                    <a:pt x="174" y="72"/>
                                  </a:lnTo>
                                  <a:lnTo>
                                    <a:pt x="172" y="72"/>
                                  </a:lnTo>
                                  <a:lnTo>
                                    <a:pt x="171" y="71"/>
                                  </a:lnTo>
                                  <a:lnTo>
                                    <a:pt x="169" y="70"/>
                                  </a:lnTo>
                                  <a:lnTo>
                                    <a:pt x="167" y="69"/>
                                  </a:lnTo>
                                  <a:lnTo>
                                    <a:pt x="165" y="68"/>
                                  </a:lnTo>
                                  <a:lnTo>
                                    <a:pt x="163" y="67"/>
                                  </a:lnTo>
                                  <a:lnTo>
                                    <a:pt x="161" y="67"/>
                                  </a:lnTo>
                                  <a:lnTo>
                                    <a:pt x="159" y="66"/>
                                  </a:lnTo>
                                  <a:lnTo>
                                    <a:pt x="157" y="65"/>
                                  </a:lnTo>
                                  <a:lnTo>
                                    <a:pt x="155" y="64"/>
                                  </a:lnTo>
                                  <a:lnTo>
                                    <a:pt x="153" y="64"/>
                                  </a:lnTo>
                                  <a:lnTo>
                                    <a:pt x="151" y="63"/>
                                  </a:lnTo>
                                  <a:lnTo>
                                    <a:pt x="150" y="62"/>
                                  </a:lnTo>
                                  <a:lnTo>
                                    <a:pt x="148" y="61"/>
                                  </a:lnTo>
                                  <a:lnTo>
                                    <a:pt x="146" y="60"/>
                                  </a:lnTo>
                                  <a:lnTo>
                                    <a:pt x="144" y="60"/>
                                  </a:lnTo>
                                  <a:lnTo>
                                    <a:pt x="143" y="59"/>
                                  </a:lnTo>
                                  <a:lnTo>
                                    <a:pt x="142" y="59"/>
                                  </a:lnTo>
                                  <a:lnTo>
                                    <a:pt x="140" y="59"/>
                                  </a:lnTo>
                                  <a:lnTo>
                                    <a:pt x="139" y="58"/>
                                  </a:lnTo>
                                  <a:lnTo>
                                    <a:pt x="138" y="58"/>
                                  </a:lnTo>
                                  <a:lnTo>
                                    <a:pt x="137" y="57"/>
                                  </a:lnTo>
                                  <a:lnTo>
                                    <a:pt x="136" y="57"/>
                                  </a:lnTo>
                                  <a:lnTo>
                                    <a:pt x="135" y="56"/>
                                  </a:lnTo>
                                  <a:lnTo>
                                    <a:pt x="134" y="56"/>
                                  </a:lnTo>
                                  <a:lnTo>
                                    <a:pt x="133" y="55"/>
                                  </a:lnTo>
                                  <a:lnTo>
                                    <a:pt x="132" y="55"/>
                                  </a:lnTo>
                                  <a:lnTo>
                                    <a:pt x="131" y="54"/>
                                  </a:lnTo>
                                  <a:lnTo>
                                    <a:pt x="129" y="54"/>
                                  </a:lnTo>
                                  <a:lnTo>
                                    <a:pt x="128" y="53"/>
                                  </a:lnTo>
                                  <a:lnTo>
                                    <a:pt x="127" y="53"/>
                                  </a:lnTo>
                                  <a:lnTo>
                                    <a:pt x="126" y="52"/>
                                  </a:lnTo>
                                  <a:lnTo>
                                    <a:pt x="125" y="52"/>
                                  </a:lnTo>
                                  <a:lnTo>
                                    <a:pt x="124" y="52"/>
                                  </a:lnTo>
                                  <a:lnTo>
                                    <a:pt x="123" y="51"/>
                                  </a:lnTo>
                                  <a:lnTo>
                                    <a:pt x="122" y="51"/>
                                  </a:lnTo>
                                  <a:lnTo>
                                    <a:pt x="121" y="51"/>
                                  </a:lnTo>
                                  <a:lnTo>
                                    <a:pt x="120" y="50"/>
                                  </a:lnTo>
                                  <a:lnTo>
                                    <a:pt x="119" y="50"/>
                                  </a:lnTo>
                                  <a:lnTo>
                                    <a:pt x="118" y="49"/>
                                  </a:lnTo>
                                  <a:lnTo>
                                    <a:pt x="117" y="49"/>
                                  </a:lnTo>
                                  <a:lnTo>
                                    <a:pt x="116" y="48"/>
                                  </a:lnTo>
                                  <a:lnTo>
                                    <a:pt x="115" y="48"/>
                                  </a:lnTo>
                                  <a:lnTo>
                                    <a:pt x="114" y="48"/>
                                  </a:lnTo>
                                  <a:lnTo>
                                    <a:pt x="113" y="47"/>
                                  </a:lnTo>
                                  <a:lnTo>
                                    <a:pt x="112" y="47"/>
                                  </a:lnTo>
                                  <a:lnTo>
                                    <a:pt x="111" y="46"/>
                                  </a:lnTo>
                                  <a:lnTo>
                                    <a:pt x="110" y="45"/>
                                  </a:lnTo>
                                  <a:lnTo>
                                    <a:pt x="109" y="45"/>
                                  </a:lnTo>
                                  <a:lnTo>
                                    <a:pt x="108" y="45"/>
                                  </a:lnTo>
                                  <a:lnTo>
                                    <a:pt x="108" y="44"/>
                                  </a:lnTo>
                                  <a:lnTo>
                                    <a:pt x="107" y="44"/>
                                  </a:lnTo>
                                  <a:lnTo>
                                    <a:pt x="106" y="44"/>
                                  </a:lnTo>
                                  <a:lnTo>
                                    <a:pt x="105" y="43"/>
                                  </a:lnTo>
                                  <a:lnTo>
                                    <a:pt x="103" y="43"/>
                                  </a:lnTo>
                                  <a:lnTo>
                                    <a:pt x="101" y="42"/>
                                  </a:lnTo>
                                  <a:lnTo>
                                    <a:pt x="99" y="41"/>
                                  </a:lnTo>
                                  <a:lnTo>
                                    <a:pt x="96" y="40"/>
                                  </a:lnTo>
                                  <a:lnTo>
                                    <a:pt x="94" y="39"/>
                                  </a:lnTo>
                                  <a:lnTo>
                                    <a:pt x="92" y="38"/>
                                  </a:lnTo>
                                  <a:lnTo>
                                    <a:pt x="90" y="37"/>
                                  </a:lnTo>
                                  <a:lnTo>
                                    <a:pt x="88" y="36"/>
                                  </a:lnTo>
                                  <a:lnTo>
                                    <a:pt x="86" y="35"/>
                                  </a:lnTo>
                                  <a:lnTo>
                                    <a:pt x="83" y="35"/>
                                  </a:lnTo>
                                  <a:lnTo>
                                    <a:pt x="81" y="34"/>
                                  </a:lnTo>
                                  <a:lnTo>
                                    <a:pt x="79" y="33"/>
                                  </a:lnTo>
                                  <a:lnTo>
                                    <a:pt x="77" y="32"/>
                                  </a:lnTo>
                                  <a:lnTo>
                                    <a:pt x="75" y="31"/>
                                  </a:lnTo>
                                  <a:lnTo>
                                    <a:pt x="73" y="30"/>
                                  </a:lnTo>
                                  <a:lnTo>
                                    <a:pt x="70" y="29"/>
                                  </a:lnTo>
                                  <a:lnTo>
                                    <a:pt x="68" y="29"/>
                                  </a:lnTo>
                                  <a:lnTo>
                                    <a:pt x="66" y="28"/>
                                  </a:lnTo>
                                  <a:lnTo>
                                    <a:pt x="64" y="27"/>
                                  </a:lnTo>
                                  <a:lnTo>
                                    <a:pt x="62" y="26"/>
                                  </a:lnTo>
                                  <a:lnTo>
                                    <a:pt x="61" y="26"/>
                                  </a:lnTo>
                                  <a:lnTo>
                                    <a:pt x="60" y="25"/>
                                  </a:lnTo>
                                  <a:lnTo>
                                    <a:pt x="58" y="25"/>
                                  </a:lnTo>
                                  <a:lnTo>
                                    <a:pt x="58" y="24"/>
                                  </a:lnTo>
                                  <a:lnTo>
                                    <a:pt x="57" y="24"/>
                                  </a:lnTo>
                                  <a:lnTo>
                                    <a:pt x="56" y="24"/>
                                  </a:lnTo>
                                  <a:lnTo>
                                    <a:pt x="55" y="23"/>
                                  </a:lnTo>
                                  <a:lnTo>
                                    <a:pt x="54" y="23"/>
                                  </a:lnTo>
                                  <a:lnTo>
                                    <a:pt x="53" y="23"/>
                                  </a:lnTo>
                                  <a:lnTo>
                                    <a:pt x="52" y="23"/>
                                  </a:lnTo>
                                  <a:lnTo>
                                    <a:pt x="52" y="22"/>
                                  </a:lnTo>
                                  <a:lnTo>
                                    <a:pt x="51" y="22"/>
                                  </a:lnTo>
                                  <a:lnTo>
                                    <a:pt x="50" y="22"/>
                                  </a:lnTo>
                                  <a:lnTo>
                                    <a:pt x="50" y="21"/>
                                  </a:lnTo>
                                  <a:lnTo>
                                    <a:pt x="49" y="21"/>
                                  </a:lnTo>
                                  <a:lnTo>
                                    <a:pt x="48" y="20"/>
                                  </a:lnTo>
                                  <a:lnTo>
                                    <a:pt x="47" y="20"/>
                                  </a:lnTo>
                                  <a:lnTo>
                                    <a:pt x="46" y="20"/>
                                  </a:lnTo>
                                  <a:lnTo>
                                    <a:pt x="46" y="19"/>
                                  </a:lnTo>
                                  <a:lnTo>
                                    <a:pt x="45" y="19"/>
                                  </a:lnTo>
                                  <a:lnTo>
                                    <a:pt x="44" y="19"/>
                                  </a:lnTo>
                                  <a:lnTo>
                                    <a:pt x="43" y="18"/>
                                  </a:lnTo>
                                  <a:lnTo>
                                    <a:pt x="42" y="18"/>
                                  </a:lnTo>
                                  <a:lnTo>
                                    <a:pt x="41" y="18"/>
                                  </a:lnTo>
                                  <a:lnTo>
                                    <a:pt x="40" y="18"/>
                                  </a:lnTo>
                                  <a:lnTo>
                                    <a:pt x="40" y="17"/>
                                  </a:lnTo>
                                  <a:lnTo>
                                    <a:pt x="39" y="17"/>
                                  </a:lnTo>
                                  <a:lnTo>
                                    <a:pt x="38" y="17"/>
                                  </a:lnTo>
                                  <a:lnTo>
                                    <a:pt x="37" y="16"/>
                                  </a:lnTo>
                                  <a:lnTo>
                                    <a:pt x="36" y="16"/>
                                  </a:lnTo>
                                  <a:lnTo>
                                    <a:pt x="35" y="15"/>
                                  </a:lnTo>
                                  <a:lnTo>
                                    <a:pt x="34" y="15"/>
                                  </a:lnTo>
                                  <a:lnTo>
                                    <a:pt x="33" y="15"/>
                                  </a:lnTo>
                                  <a:lnTo>
                                    <a:pt x="32" y="14"/>
                                  </a:lnTo>
                                  <a:lnTo>
                                    <a:pt x="31" y="14"/>
                                  </a:lnTo>
                                  <a:lnTo>
                                    <a:pt x="30" y="13"/>
                                  </a:lnTo>
                                  <a:lnTo>
                                    <a:pt x="29" y="13"/>
                                  </a:lnTo>
                                  <a:lnTo>
                                    <a:pt x="28" y="13"/>
                                  </a:lnTo>
                                  <a:lnTo>
                                    <a:pt x="27" y="12"/>
                                  </a:lnTo>
                                  <a:lnTo>
                                    <a:pt x="25" y="11"/>
                                  </a:lnTo>
                                  <a:lnTo>
                                    <a:pt x="23" y="11"/>
                                  </a:lnTo>
                                  <a:lnTo>
                                    <a:pt x="22" y="10"/>
                                  </a:lnTo>
                                  <a:lnTo>
                                    <a:pt x="21" y="10"/>
                                  </a:lnTo>
                                  <a:lnTo>
                                    <a:pt x="20" y="10"/>
                                  </a:lnTo>
                                  <a:lnTo>
                                    <a:pt x="19" y="9"/>
                                  </a:lnTo>
                                  <a:lnTo>
                                    <a:pt x="18" y="9"/>
                                  </a:lnTo>
                                  <a:lnTo>
                                    <a:pt x="17" y="9"/>
                                  </a:lnTo>
                                  <a:lnTo>
                                    <a:pt x="16" y="8"/>
                                  </a:lnTo>
                                  <a:lnTo>
                                    <a:pt x="15" y="8"/>
                                  </a:lnTo>
                                  <a:lnTo>
                                    <a:pt x="14" y="8"/>
                                  </a:lnTo>
                                  <a:lnTo>
                                    <a:pt x="14" y="7"/>
                                  </a:lnTo>
                                  <a:lnTo>
                                    <a:pt x="13" y="7"/>
                                  </a:lnTo>
                                  <a:lnTo>
                                    <a:pt x="12" y="6"/>
                                  </a:lnTo>
                                  <a:lnTo>
                                    <a:pt x="11" y="6"/>
                                  </a:lnTo>
                                  <a:lnTo>
                                    <a:pt x="10" y="5"/>
                                  </a:lnTo>
                                  <a:lnTo>
                                    <a:pt x="9" y="5"/>
                                  </a:lnTo>
                                  <a:lnTo>
                                    <a:pt x="8" y="5"/>
                                  </a:lnTo>
                                  <a:lnTo>
                                    <a:pt x="7" y="5"/>
                                  </a:lnTo>
                                  <a:lnTo>
                                    <a:pt x="7" y="4"/>
                                  </a:lnTo>
                                  <a:lnTo>
                                    <a:pt x="6" y="4"/>
                                  </a:lnTo>
                                  <a:lnTo>
                                    <a:pt x="5" y="3"/>
                                  </a:lnTo>
                                  <a:lnTo>
                                    <a:pt x="4" y="3"/>
                                  </a:lnTo>
                                  <a:lnTo>
                                    <a:pt x="4" y="2"/>
                                  </a:lnTo>
                                  <a:lnTo>
                                    <a:pt x="4" y="1"/>
                                  </a:lnTo>
                                  <a:lnTo>
                                    <a:pt x="3" y="1"/>
                                  </a:lnTo>
                                  <a:lnTo>
                                    <a:pt x="1" y="0"/>
                                  </a:lnTo>
                                  <a:lnTo>
                                    <a:pt x="0" y="0"/>
                                  </a:lnTo>
                                  <a:lnTo>
                                    <a:pt x="0" y="1"/>
                                  </a:lnTo>
                                  <a:lnTo>
                                    <a:pt x="1" y="1"/>
                                  </a:lnTo>
                                  <a:lnTo>
                                    <a:pt x="2" y="1"/>
                                  </a:lnTo>
                                  <a:lnTo>
                                    <a:pt x="2" y="2"/>
                                  </a:lnTo>
                                  <a:lnTo>
                                    <a:pt x="1" y="2"/>
                                  </a:lnTo>
                                  <a:lnTo>
                                    <a:pt x="0" y="2"/>
                                  </a:lnTo>
                                  <a:lnTo>
                                    <a:pt x="1" y="3"/>
                                  </a:lnTo>
                                  <a:lnTo>
                                    <a:pt x="4" y="4"/>
                                  </a:lnTo>
                                  <a:lnTo>
                                    <a:pt x="7" y="5"/>
                                  </a:lnTo>
                                  <a:lnTo>
                                    <a:pt x="10" y="7"/>
                                  </a:lnTo>
                                  <a:lnTo>
                                    <a:pt x="13" y="8"/>
                                  </a:lnTo>
                                  <a:lnTo>
                                    <a:pt x="16" y="9"/>
                                  </a:lnTo>
                                  <a:lnTo>
                                    <a:pt x="20" y="10"/>
                                  </a:lnTo>
                                  <a:lnTo>
                                    <a:pt x="23" y="11"/>
                                  </a:lnTo>
                                  <a:lnTo>
                                    <a:pt x="26" y="13"/>
                                  </a:lnTo>
                                  <a:lnTo>
                                    <a:pt x="29" y="14"/>
                                  </a:lnTo>
                                  <a:lnTo>
                                    <a:pt x="32" y="15"/>
                                  </a:lnTo>
                                  <a:lnTo>
                                    <a:pt x="35" y="16"/>
                                  </a:lnTo>
                                  <a:lnTo>
                                    <a:pt x="39" y="18"/>
                                  </a:lnTo>
                                  <a:lnTo>
                                    <a:pt x="42" y="19"/>
                                  </a:lnTo>
                                  <a:lnTo>
                                    <a:pt x="45" y="20"/>
                                  </a:lnTo>
                                  <a:lnTo>
                                    <a:pt x="48" y="22"/>
                                  </a:lnTo>
                                  <a:lnTo>
                                    <a:pt x="51" y="23"/>
                                  </a:lnTo>
                                  <a:lnTo>
                                    <a:pt x="54" y="24"/>
                                  </a:lnTo>
                                  <a:lnTo>
                                    <a:pt x="57" y="25"/>
                                  </a:lnTo>
                                  <a:lnTo>
                                    <a:pt x="61" y="27"/>
                                  </a:lnTo>
                                  <a:lnTo>
                                    <a:pt x="64" y="28"/>
                                  </a:lnTo>
                                  <a:lnTo>
                                    <a:pt x="65" y="28"/>
                                  </a:lnTo>
                                  <a:lnTo>
                                    <a:pt x="65" y="29"/>
                                  </a:lnTo>
                                  <a:lnTo>
                                    <a:pt x="66" y="29"/>
                                  </a:lnTo>
                                  <a:lnTo>
                                    <a:pt x="67" y="29"/>
                                  </a:lnTo>
                                  <a:lnTo>
                                    <a:pt x="68" y="30"/>
                                  </a:lnTo>
                                  <a:lnTo>
                                    <a:pt x="69" y="30"/>
                                  </a:lnTo>
                                  <a:lnTo>
                                    <a:pt x="70" y="30"/>
                                  </a:lnTo>
                                  <a:lnTo>
                                    <a:pt x="71" y="30"/>
                                  </a:lnTo>
                                  <a:lnTo>
                                    <a:pt x="72" y="31"/>
                                  </a:lnTo>
                                  <a:lnTo>
                                    <a:pt x="73" y="32"/>
                                  </a:lnTo>
                                  <a:lnTo>
                                    <a:pt x="74" y="32"/>
                                  </a:lnTo>
                                  <a:lnTo>
                                    <a:pt x="75" y="33"/>
                                  </a:lnTo>
                                  <a:lnTo>
                                    <a:pt x="76" y="33"/>
                                  </a:lnTo>
                                  <a:lnTo>
                                    <a:pt x="77" y="33"/>
                                  </a:lnTo>
                                  <a:lnTo>
                                    <a:pt x="78" y="34"/>
                                  </a:lnTo>
                                  <a:lnTo>
                                    <a:pt x="79" y="34"/>
                                  </a:lnTo>
                                  <a:lnTo>
                                    <a:pt x="80" y="34"/>
                                  </a:lnTo>
                                  <a:lnTo>
                                    <a:pt x="81" y="34"/>
                                  </a:lnTo>
                                  <a:lnTo>
                                    <a:pt x="81" y="35"/>
                                  </a:lnTo>
                                  <a:lnTo>
                                    <a:pt x="82" y="35"/>
                                  </a:lnTo>
                                  <a:lnTo>
                                    <a:pt x="83" y="35"/>
                                  </a:lnTo>
                                  <a:lnTo>
                                    <a:pt x="84" y="36"/>
                                  </a:lnTo>
                                  <a:lnTo>
                                    <a:pt x="85" y="36"/>
                                  </a:lnTo>
                                  <a:lnTo>
                                    <a:pt x="86" y="36"/>
                                  </a:lnTo>
                                  <a:lnTo>
                                    <a:pt x="87" y="37"/>
                                  </a:lnTo>
                                  <a:lnTo>
                                    <a:pt x="88" y="37"/>
                                  </a:lnTo>
                                  <a:lnTo>
                                    <a:pt x="88" y="38"/>
                                  </a:lnTo>
                                  <a:lnTo>
                                    <a:pt x="89" y="38"/>
                                  </a:lnTo>
                                  <a:lnTo>
                                    <a:pt x="90" y="38"/>
                                  </a:lnTo>
                                  <a:lnTo>
                                    <a:pt x="91" y="39"/>
                                  </a:lnTo>
                                  <a:lnTo>
                                    <a:pt x="93" y="40"/>
                                  </a:lnTo>
                                  <a:lnTo>
                                    <a:pt x="94" y="40"/>
                                  </a:lnTo>
                                  <a:lnTo>
                                    <a:pt x="95" y="40"/>
                                  </a:lnTo>
                                  <a:lnTo>
                                    <a:pt x="96" y="41"/>
                                  </a:lnTo>
                                  <a:lnTo>
                                    <a:pt x="97" y="42"/>
                                  </a:lnTo>
                                  <a:lnTo>
                                    <a:pt x="99" y="42"/>
                                  </a:lnTo>
                                  <a:lnTo>
                                    <a:pt x="100" y="43"/>
                                  </a:lnTo>
                                  <a:lnTo>
                                    <a:pt x="101" y="43"/>
                                  </a:lnTo>
                                  <a:lnTo>
                                    <a:pt x="102" y="44"/>
                                  </a:lnTo>
                                  <a:lnTo>
                                    <a:pt x="103" y="44"/>
                                  </a:lnTo>
                                  <a:lnTo>
                                    <a:pt x="104" y="44"/>
                                  </a:lnTo>
                                  <a:lnTo>
                                    <a:pt x="105" y="45"/>
                                  </a:lnTo>
                                  <a:lnTo>
                                    <a:pt x="106" y="45"/>
                                  </a:lnTo>
                                  <a:lnTo>
                                    <a:pt x="108" y="45"/>
                                  </a:lnTo>
                                  <a:lnTo>
                                    <a:pt x="109" y="46"/>
                                  </a:lnTo>
                                  <a:lnTo>
                                    <a:pt x="109" y="47"/>
                                  </a:lnTo>
                                  <a:lnTo>
                                    <a:pt x="110" y="47"/>
                                  </a:lnTo>
                                  <a:lnTo>
                                    <a:pt x="111" y="47"/>
                                  </a:lnTo>
                                  <a:lnTo>
                                    <a:pt x="112" y="48"/>
                                  </a:lnTo>
                                  <a:lnTo>
                                    <a:pt x="113" y="48"/>
                                  </a:lnTo>
                                  <a:lnTo>
                                    <a:pt x="114" y="48"/>
                                  </a:lnTo>
                                  <a:lnTo>
                                    <a:pt x="115" y="49"/>
                                  </a:lnTo>
                                  <a:lnTo>
                                    <a:pt x="116" y="49"/>
                                  </a:lnTo>
                                  <a:lnTo>
                                    <a:pt x="117" y="49"/>
                                  </a:lnTo>
                                  <a:lnTo>
                                    <a:pt x="118" y="50"/>
                                  </a:lnTo>
                                  <a:lnTo>
                                    <a:pt x="119" y="51"/>
                                  </a:lnTo>
                                  <a:lnTo>
                                    <a:pt x="120" y="51"/>
                                  </a:lnTo>
                                  <a:lnTo>
                                    <a:pt x="121" y="52"/>
                                  </a:lnTo>
                                  <a:lnTo>
                                    <a:pt x="122" y="52"/>
                                  </a:lnTo>
                                  <a:lnTo>
                                    <a:pt x="123" y="52"/>
                                  </a:lnTo>
                                  <a:lnTo>
                                    <a:pt x="124" y="53"/>
                                  </a:lnTo>
                                  <a:lnTo>
                                    <a:pt x="125" y="53"/>
                                  </a:lnTo>
                                  <a:lnTo>
                                    <a:pt x="126" y="53"/>
                                  </a:lnTo>
                                  <a:lnTo>
                                    <a:pt x="127" y="54"/>
                                  </a:lnTo>
                                  <a:lnTo>
                                    <a:pt x="128" y="54"/>
                                  </a:lnTo>
                                  <a:lnTo>
                                    <a:pt x="129" y="55"/>
                                  </a:lnTo>
                                  <a:lnTo>
                                    <a:pt x="130" y="56"/>
                                  </a:lnTo>
                                  <a:lnTo>
                                    <a:pt x="131" y="56"/>
                                  </a:lnTo>
                                  <a:lnTo>
                                    <a:pt x="132" y="56"/>
                                  </a:lnTo>
                                  <a:lnTo>
                                    <a:pt x="133" y="56"/>
                                  </a:lnTo>
                                  <a:lnTo>
                                    <a:pt x="134" y="57"/>
                                  </a:lnTo>
                                  <a:lnTo>
                                    <a:pt x="135" y="57"/>
                                  </a:lnTo>
                                  <a:lnTo>
                                    <a:pt x="136" y="57"/>
                                  </a:lnTo>
                                  <a:lnTo>
                                    <a:pt x="137" y="58"/>
                                  </a:lnTo>
                                  <a:lnTo>
                                    <a:pt x="138" y="58"/>
                                  </a:lnTo>
                                  <a:lnTo>
                                    <a:pt x="140" y="59"/>
                                  </a:lnTo>
                                  <a:lnTo>
                                    <a:pt x="141" y="59"/>
                                  </a:lnTo>
                                  <a:lnTo>
                                    <a:pt x="142" y="60"/>
                                  </a:lnTo>
                                  <a:lnTo>
                                    <a:pt x="144" y="60"/>
                                  </a:lnTo>
                                  <a:lnTo>
                                    <a:pt x="145" y="61"/>
                                  </a:lnTo>
                                  <a:lnTo>
                                    <a:pt x="146" y="62"/>
                                  </a:lnTo>
                                  <a:lnTo>
                                    <a:pt x="147" y="62"/>
                                  </a:lnTo>
                                  <a:lnTo>
                                    <a:pt x="149" y="63"/>
                                  </a:lnTo>
                                  <a:lnTo>
                                    <a:pt x="150" y="63"/>
                                  </a:lnTo>
                                  <a:lnTo>
                                    <a:pt x="151" y="64"/>
                                  </a:lnTo>
                                  <a:lnTo>
                                    <a:pt x="153" y="64"/>
                                  </a:lnTo>
                                  <a:lnTo>
                                    <a:pt x="154" y="65"/>
                                  </a:lnTo>
                                  <a:lnTo>
                                    <a:pt x="155" y="66"/>
                                  </a:lnTo>
                                  <a:lnTo>
                                    <a:pt x="157" y="66"/>
                                  </a:lnTo>
                                  <a:lnTo>
                                    <a:pt x="158" y="67"/>
                                  </a:lnTo>
                                  <a:lnTo>
                                    <a:pt x="159" y="67"/>
                                  </a:lnTo>
                                  <a:lnTo>
                                    <a:pt x="161" y="68"/>
                                  </a:lnTo>
                                  <a:lnTo>
                                    <a:pt x="162" y="68"/>
                                  </a:lnTo>
                                  <a:lnTo>
                                    <a:pt x="164" y="69"/>
                                  </a:lnTo>
                                  <a:lnTo>
                                    <a:pt x="166" y="70"/>
                                  </a:lnTo>
                                  <a:lnTo>
                                    <a:pt x="167" y="71"/>
                                  </a:lnTo>
                                  <a:lnTo>
                                    <a:pt x="169" y="71"/>
                                  </a:lnTo>
                                  <a:lnTo>
                                    <a:pt x="170" y="72"/>
                                  </a:lnTo>
                                  <a:lnTo>
                                    <a:pt x="171" y="72"/>
                                  </a:lnTo>
                                  <a:lnTo>
                                    <a:pt x="172" y="73"/>
                                  </a:lnTo>
                                  <a:lnTo>
                                    <a:pt x="173" y="73"/>
                                  </a:lnTo>
                                  <a:lnTo>
                                    <a:pt x="174" y="73"/>
                                  </a:lnTo>
                                  <a:lnTo>
                                    <a:pt x="175" y="74"/>
                                  </a:lnTo>
                                  <a:lnTo>
                                    <a:pt x="176" y="75"/>
                                  </a:lnTo>
                                  <a:lnTo>
                                    <a:pt x="177" y="75"/>
                                  </a:lnTo>
                                  <a:lnTo>
                                    <a:pt x="178" y="75"/>
                                  </a:lnTo>
                                  <a:lnTo>
                                    <a:pt x="179" y="76"/>
                                  </a:lnTo>
                                  <a:lnTo>
                                    <a:pt x="180" y="76"/>
                                  </a:lnTo>
                                  <a:lnTo>
                                    <a:pt x="181" y="77"/>
                                  </a:lnTo>
                                  <a:lnTo>
                                    <a:pt x="182" y="77"/>
                                  </a:lnTo>
                                  <a:lnTo>
                                    <a:pt x="183" y="77"/>
                                  </a:lnTo>
                                  <a:lnTo>
                                    <a:pt x="184" y="78"/>
                                  </a:lnTo>
                                  <a:lnTo>
                                    <a:pt x="185" y="78"/>
                                  </a:lnTo>
                                  <a:lnTo>
                                    <a:pt x="186" y="79"/>
                                  </a:lnTo>
                                  <a:lnTo>
                                    <a:pt x="187" y="79"/>
                                  </a:lnTo>
                                  <a:lnTo>
                                    <a:pt x="188" y="79"/>
                                  </a:lnTo>
                                  <a:lnTo>
                                    <a:pt x="189" y="79"/>
                                  </a:lnTo>
                                  <a:lnTo>
                                    <a:pt x="190" y="80"/>
                                  </a:lnTo>
                                  <a:lnTo>
                                    <a:pt x="192" y="81"/>
                                  </a:lnTo>
                                  <a:lnTo>
                                    <a:pt x="193" y="81"/>
                                  </a:lnTo>
                                  <a:lnTo>
                                    <a:pt x="194" y="82"/>
                                  </a:lnTo>
                                  <a:lnTo>
                                    <a:pt x="195" y="82"/>
                                  </a:lnTo>
                                  <a:lnTo>
                                    <a:pt x="196" y="83"/>
                                  </a:lnTo>
                                  <a:lnTo>
                                    <a:pt x="197" y="83"/>
                                  </a:lnTo>
                                  <a:lnTo>
                                    <a:pt x="198" y="83"/>
                                  </a:lnTo>
                                  <a:lnTo>
                                    <a:pt x="200" y="84"/>
                                  </a:lnTo>
                                  <a:lnTo>
                                    <a:pt x="201" y="84"/>
                                  </a:lnTo>
                                  <a:lnTo>
                                    <a:pt x="203" y="85"/>
                                  </a:lnTo>
                                  <a:lnTo>
                                    <a:pt x="204" y="86"/>
                                  </a:lnTo>
                                  <a:lnTo>
                                    <a:pt x="206" y="87"/>
                                  </a:lnTo>
                                  <a:lnTo>
                                    <a:pt x="208" y="87"/>
                                  </a:lnTo>
                                  <a:lnTo>
                                    <a:pt x="209" y="88"/>
                                  </a:lnTo>
                                  <a:lnTo>
                                    <a:pt x="210" y="88"/>
                                  </a:lnTo>
                                  <a:lnTo>
                                    <a:pt x="211" y="88"/>
                                  </a:lnTo>
                                  <a:lnTo>
                                    <a:pt x="212" y="89"/>
                                  </a:lnTo>
                                  <a:lnTo>
                                    <a:pt x="214" y="89"/>
                                  </a:lnTo>
                                  <a:lnTo>
                                    <a:pt x="215" y="90"/>
                                  </a:lnTo>
                                  <a:lnTo>
                                    <a:pt x="216" y="91"/>
                                  </a:lnTo>
                                  <a:lnTo>
                                    <a:pt x="217" y="91"/>
                                  </a:lnTo>
                                  <a:lnTo>
                                    <a:pt x="218" y="92"/>
                                  </a:lnTo>
                                  <a:lnTo>
                                    <a:pt x="219" y="92"/>
                                  </a:lnTo>
                                  <a:lnTo>
                                    <a:pt x="220" y="93"/>
                                  </a:lnTo>
                                  <a:lnTo>
                                    <a:pt x="221" y="93"/>
                                  </a:lnTo>
                                  <a:lnTo>
                                    <a:pt x="222" y="94"/>
                                  </a:lnTo>
                                  <a:lnTo>
                                    <a:pt x="224" y="94"/>
                                  </a:lnTo>
                                  <a:lnTo>
                                    <a:pt x="225" y="95"/>
                                  </a:lnTo>
                                  <a:lnTo>
                                    <a:pt x="226" y="95"/>
                                  </a:lnTo>
                                  <a:lnTo>
                                    <a:pt x="227" y="96"/>
                                  </a:lnTo>
                                  <a:lnTo>
                                    <a:pt x="228" y="96"/>
                                  </a:lnTo>
                                  <a:lnTo>
                                    <a:pt x="229" y="97"/>
                                  </a:lnTo>
                                  <a:lnTo>
                                    <a:pt x="230" y="97"/>
                                  </a:lnTo>
                                  <a:lnTo>
                                    <a:pt x="232" y="98"/>
                                  </a:lnTo>
                                  <a:lnTo>
                                    <a:pt x="235" y="99"/>
                                  </a:lnTo>
                                  <a:lnTo>
                                    <a:pt x="237" y="100"/>
                                  </a:lnTo>
                                  <a:lnTo>
                                    <a:pt x="239" y="101"/>
                                  </a:lnTo>
                                  <a:lnTo>
                                    <a:pt x="242" y="102"/>
                                  </a:lnTo>
                                  <a:lnTo>
                                    <a:pt x="244" y="103"/>
                                  </a:lnTo>
                                  <a:lnTo>
                                    <a:pt x="247" y="104"/>
                                  </a:lnTo>
                                  <a:lnTo>
                                    <a:pt x="249" y="105"/>
                                  </a:lnTo>
                                  <a:lnTo>
                                    <a:pt x="251" y="106"/>
                                  </a:lnTo>
                                  <a:lnTo>
                                    <a:pt x="254" y="107"/>
                                  </a:lnTo>
                                  <a:lnTo>
                                    <a:pt x="256" y="108"/>
                                  </a:lnTo>
                                  <a:lnTo>
                                    <a:pt x="258" y="109"/>
                                  </a:lnTo>
                                  <a:lnTo>
                                    <a:pt x="261" y="110"/>
                                  </a:lnTo>
                                  <a:lnTo>
                                    <a:pt x="263" y="111"/>
                                  </a:lnTo>
                                  <a:lnTo>
                                    <a:pt x="265" y="112"/>
                                  </a:lnTo>
                                  <a:lnTo>
                                    <a:pt x="268" y="113"/>
                                  </a:lnTo>
                                  <a:lnTo>
                                    <a:pt x="270" y="114"/>
                                  </a:lnTo>
                                  <a:lnTo>
                                    <a:pt x="272" y="115"/>
                                  </a:lnTo>
                                  <a:lnTo>
                                    <a:pt x="275" y="116"/>
                                  </a:lnTo>
                                  <a:lnTo>
                                    <a:pt x="277" y="117"/>
                                  </a:lnTo>
                                  <a:lnTo>
                                    <a:pt x="278" y="118"/>
                                  </a:lnTo>
                                  <a:lnTo>
                                    <a:pt x="279" y="119"/>
                                  </a:lnTo>
                                  <a:lnTo>
                                    <a:pt x="281" y="119"/>
                                  </a:lnTo>
                                  <a:lnTo>
                                    <a:pt x="282" y="120"/>
                                  </a:lnTo>
                                  <a:lnTo>
                                    <a:pt x="283" y="120"/>
                                  </a:lnTo>
                                  <a:lnTo>
                                    <a:pt x="284" y="121"/>
                                  </a:lnTo>
                                  <a:lnTo>
                                    <a:pt x="285" y="121"/>
                                  </a:lnTo>
                                  <a:lnTo>
                                    <a:pt x="287" y="121"/>
                                  </a:lnTo>
                                  <a:lnTo>
                                    <a:pt x="288" y="122"/>
                                  </a:lnTo>
                                  <a:lnTo>
                                    <a:pt x="289" y="122"/>
                                  </a:lnTo>
                                  <a:lnTo>
                                    <a:pt x="290" y="123"/>
                                  </a:lnTo>
                                  <a:lnTo>
                                    <a:pt x="291" y="124"/>
                                  </a:lnTo>
                                  <a:lnTo>
                                    <a:pt x="293" y="124"/>
                                  </a:lnTo>
                                  <a:lnTo>
                                    <a:pt x="294" y="125"/>
                                  </a:lnTo>
                                  <a:lnTo>
                                    <a:pt x="295" y="125"/>
                                  </a:lnTo>
                                  <a:lnTo>
                                    <a:pt x="296" y="126"/>
                                  </a:lnTo>
                                  <a:lnTo>
                                    <a:pt x="297" y="126"/>
                                  </a:lnTo>
                                  <a:lnTo>
                                    <a:pt x="299" y="127"/>
                                  </a:lnTo>
                                  <a:lnTo>
                                    <a:pt x="300" y="127"/>
                                  </a:lnTo>
                                  <a:lnTo>
                                    <a:pt x="301" y="128"/>
                                  </a:lnTo>
                                  <a:lnTo>
                                    <a:pt x="302" y="128"/>
                                  </a:lnTo>
                                  <a:lnTo>
                                    <a:pt x="303" y="128"/>
                                  </a:lnTo>
                                  <a:lnTo>
                                    <a:pt x="304" y="129"/>
                                  </a:lnTo>
                                  <a:lnTo>
                                    <a:pt x="305" y="130"/>
                                  </a:lnTo>
                                  <a:lnTo>
                                    <a:pt x="306" y="130"/>
                                  </a:lnTo>
                                  <a:lnTo>
                                    <a:pt x="307" y="130"/>
                                  </a:lnTo>
                                  <a:lnTo>
                                    <a:pt x="308" y="130"/>
                                  </a:lnTo>
                                  <a:lnTo>
                                    <a:pt x="309" y="131"/>
                                  </a:lnTo>
                                  <a:lnTo>
                                    <a:pt x="310" y="131"/>
                                  </a:lnTo>
                                  <a:lnTo>
                                    <a:pt x="311" y="132"/>
                                  </a:lnTo>
                                  <a:lnTo>
                                    <a:pt x="312" y="132"/>
                                  </a:lnTo>
                                  <a:lnTo>
                                    <a:pt x="314" y="133"/>
                                  </a:lnTo>
                                  <a:lnTo>
                                    <a:pt x="315" y="134"/>
                                  </a:lnTo>
                                  <a:lnTo>
                                    <a:pt x="316" y="135"/>
                                  </a:lnTo>
                                  <a:lnTo>
                                    <a:pt x="318" y="135"/>
                                  </a:lnTo>
                                  <a:lnTo>
                                    <a:pt x="319" y="136"/>
                                  </a:lnTo>
                                  <a:lnTo>
                                    <a:pt x="320" y="136"/>
                                  </a:lnTo>
                                  <a:lnTo>
                                    <a:pt x="321" y="137"/>
                                  </a:lnTo>
                                  <a:lnTo>
                                    <a:pt x="322" y="137"/>
                                  </a:lnTo>
                                  <a:lnTo>
                                    <a:pt x="323" y="137"/>
                                  </a:lnTo>
                                  <a:lnTo>
                                    <a:pt x="324" y="138"/>
                                  </a:lnTo>
                                  <a:lnTo>
                                    <a:pt x="325" y="138"/>
                                  </a:lnTo>
                                  <a:lnTo>
                                    <a:pt x="325" y="139"/>
                                  </a:lnTo>
                                  <a:lnTo>
                                    <a:pt x="326" y="139"/>
                                  </a:lnTo>
                                  <a:lnTo>
                                    <a:pt x="327" y="140"/>
                                  </a:lnTo>
                                  <a:lnTo>
                                    <a:pt x="328" y="140"/>
                                  </a:lnTo>
                                  <a:lnTo>
                                    <a:pt x="329" y="141"/>
                                  </a:lnTo>
                                  <a:lnTo>
                                    <a:pt x="330" y="141"/>
                                  </a:lnTo>
                                  <a:lnTo>
                                    <a:pt x="331" y="141"/>
                                  </a:lnTo>
                                  <a:lnTo>
                                    <a:pt x="331" y="142"/>
                                  </a:lnTo>
                                  <a:lnTo>
                                    <a:pt x="332" y="142"/>
                                  </a:lnTo>
                                  <a:lnTo>
                                    <a:pt x="333" y="142"/>
                                  </a:lnTo>
                                  <a:lnTo>
                                    <a:pt x="334" y="143"/>
                                  </a:lnTo>
                                  <a:lnTo>
                                    <a:pt x="335" y="143"/>
                                  </a:lnTo>
                                  <a:lnTo>
                                    <a:pt x="336" y="144"/>
                                  </a:lnTo>
                                  <a:lnTo>
                                    <a:pt x="337" y="144"/>
                                  </a:lnTo>
                                  <a:lnTo>
                                    <a:pt x="338" y="144"/>
                                  </a:lnTo>
                                  <a:lnTo>
                                    <a:pt x="339" y="145"/>
                                  </a:lnTo>
                                  <a:lnTo>
                                    <a:pt x="340" y="145"/>
                                  </a:lnTo>
                                  <a:lnTo>
                                    <a:pt x="341" y="146"/>
                                  </a:lnTo>
                                  <a:lnTo>
                                    <a:pt x="342" y="146"/>
                                  </a:lnTo>
                                  <a:lnTo>
                                    <a:pt x="343" y="147"/>
                                  </a:lnTo>
                                  <a:lnTo>
                                    <a:pt x="344" y="147"/>
                                  </a:lnTo>
                                  <a:lnTo>
                                    <a:pt x="345" y="148"/>
                                  </a:lnTo>
                                  <a:lnTo>
                                    <a:pt x="346" y="149"/>
                                  </a:lnTo>
                                  <a:lnTo>
                                    <a:pt x="347" y="149"/>
                                  </a:lnTo>
                                  <a:lnTo>
                                    <a:pt x="348" y="150"/>
                                  </a:lnTo>
                                  <a:lnTo>
                                    <a:pt x="349" y="150"/>
                                  </a:lnTo>
                                  <a:lnTo>
                                    <a:pt x="353" y="152"/>
                                  </a:lnTo>
                                  <a:lnTo>
                                    <a:pt x="356" y="154"/>
                                  </a:lnTo>
                                  <a:lnTo>
                                    <a:pt x="360" y="155"/>
                                  </a:lnTo>
                                  <a:lnTo>
                                    <a:pt x="364" y="157"/>
                                  </a:lnTo>
                                  <a:lnTo>
                                    <a:pt x="368" y="159"/>
                                  </a:lnTo>
                                  <a:lnTo>
                                    <a:pt x="372" y="161"/>
                                  </a:lnTo>
                                  <a:lnTo>
                                    <a:pt x="375" y="164"/>
                                  </a:lnTo>
                                  <a:lnTo>
                                    <a:pt x="379" y="166"/>
                                  </a:lnTo>
                                  <a:lnTo>
                                    <a:pt x="383" y="168"/>
                                  </a:lnTo>
                                  <a:lnTo>
                                    <a:pt x="386" y="170"/>
                                  </a:lnTo>
                                  <a:lnTo>
                                    <a:pt x="390" y="172"/>
                                  </a:lnTo>
                                  <a:lnTo>
                                    <a:pt x="394" y="175"/>
                                  </a:lnTo>
                                  <a:lnTo>
                                    <a:pt x="397" y="178"/>
                                  </a:lnTo>
                                  <a:lnTo>
                                    <a:pt x="401" y="180"/>
                                  </a:lnTo>
                                  <a:lnTo>
                                    <a:pt x="405" y="183"/>
                                  </a:lnTo>
                                  <a:lnTo>
                                    <a:pt x="408" y="185"/>
                                  </a:lnTo>
                                  <a:lnTo>
                                    <a:pt x="412" y="189"/>
                                  </a:lnTo>
                                  <a:lnTo>
                                    <a:pt x="416" y="192"/>
                                  </a:lnTo>
                                  <a:lnTo>
                                    <a:pt x="419" y="195"/>
                                  </a:lnTo>
                                  <a:lnTo>
                                    <a:pt x="423" y="198"/>
                                  </a:lnTo>
                                  <a:lnTo>
                                    <a:pt x="426" y="201"/>
                                  </a:lnTo>
                                  <a:lnTo>
                                    <a:pt x="428" y="203"/>
                                  </a:lnTo>
                                  <a:lnTo>
                                    <a:pt x="431" y="207"/>
                                  </a:lnTo>
                                  <a:lnTo>
                                    <a:pt x="434" y="209"/>
                                  </a:lnTo>
                                  <a:lnTo>
                                    <a:pt x="436" y="213"/>
                                  </a:lnTo>
                                  <a:lnTo>
                                    <a:pt x="439" y="216"/>
                                  </a:lnTo>
                                  <a:lnTo>
                                    <a:pt x="442" y="219"/>
                                  </a:lnTo>
                                  <a:lnTo>
                                    <a:pt x="444" y="223"/>
                                  </a:lnTo>
                                  <a:lnTo>
                                    <a:pt x="447" y="226"/>
                                  </a:lnTo>
                                  <a:lnTo>
                                    <a:pt x="449" y="230"/>
                                  </a:lnTo>
                                  <a:lnTo>
                                    <a:pt x="452" y="234"/>
                                  </a:lnTo>
                                  <a:lnTo>
                                    <a:pt x="454" y="237"/>
                                  </a:lnTo>
                                  <a:lnTo>
                                    <a:pt x="457" y="241"/>
                                  </a:lnTo>
                                  <a:lnTo>
                                    <a:pt x="459" y="245"/>
                                  </a:lnTo>
                                  <a:lnTo>
                                    <a:pt x="462" y="249"/>
                                  </a:lnTo>
                                  <a:lnTo>
                                    <a:pt x="464" y="253"/>
                                  </a:lnTo>
                                  <a:lnTo>
                                    <a:pt x="466" y="257"/>
                                  </a:lnTo>
                                  <a:lnTo>
                                    <a:pt x="469" y="262"/>
                                  </a:lnTo>
                                  <a:lnTo>
                                    <a:pt x="471" y="266"/>
                                  </a:lnTo>
                                  <a:lnTo>
                                    <a:pt x="473" y="270"/>
                                  </a:lnTo>
                                  <a:lnTo>
                                    <a:pt x="474" y="271"/>
                                  </a:lnTo>
                                  <a:lnTo>
                                    <a:pt x="475" y="272"/>
                                  </a:lnTo>
                                  <a:lnTo>
                                    <a:pt x="475" y="273"/>
                                  </a:lnTo>
                                  <a:lnTo>
                                    <a:pt x="476" y="275"/>
                                  </a:lnTo>
                                  <a:lnTo>
                                    <a:pt x="477" y="276"/>
                                  </a:lnTo>
                                  <a:lnTo>
                                    <a:pt x="477" y="277"/>
                                  </a:lnTo>
                                  <a:lnTo>
                                    <a:pt x="478" y="278"/>
                                  </a:lnTo>
                                  <a:lnTo>
                                    <a:pt x="479" y="280"/>
                                  </a:lnTo>
                                  <a:lnTo>
                                    <a:pt x="479" y="281"/>
                                  </a:lnTo>
                                  <a:lnTo>
                                    <a:pt x="480" y="282"/>
                                  </a:lnTo>
                                  <a:lnTo>
                                    <a:pt x="481" y="283"/>
                                  </a:lnTo>
                                  <a:lnTo>
                                    <a:pt x="481" y="285"/>
                                  </a:lnTo>
                                  <a:lnTo>
                                    <a:pt x="482" y="286"/>
                                  </a:lnTo>
                                  <a:lnTo>
                                    <a:pt x="483" y="287"/>
                                  </a:lnTo>
                                  <a:lnTo>
                                    <a:pt x="483" y="288"/>
                                  </a:lnTo>
                                  <a:lnTo>
                                    <a:pt x="484" y="290"/>
                                  </a:lnTo>
                                  <a:lnTo>
                                    <a:pt x="485" y="291"/>
                                  </a:lnTo>
                                  <a:lnTo>
                                    <a:pt x="485" y="292"/>
                                  </a:lnTo>
                                  <a:lnTo>
                                    <a:pt x="486" y="294"/>
                                  </a:lnTo>
                                  <a:lnTo>
                                    <a:pt x="487" y="295"/>
                                  </a:lnTo>
                                  <a:lnTo>
                                    <a:pt x="487" y="296"/>
                                  </a:lnTo>
                                  <a:lnTo>
                                    <a:pt x="488" y="297"/>
                                  </a:lnTo>
                                  <a:lnTo>
                                    <a:pt x="488" y="298"/>
                                  </a:lnTo>
                                  <a:lnTo>
                                    <a:pt x="489" y="299"/>
                                  </a:lnTo>
                                  <a:lnTo>
                                    <a:pt x="489" y="300"/>
                                  </a:lnTo>
                                  <a:lnTo>
                                    <a:pt x="490" y="301"/>
                                  </a:lnTo>
                                  <a:lnTo>
                                    <a:pt x="490" y="302"/>
                                  </a:lnTo>
                                  <a:lnTo>
                                    <a:pt x="491" y="304"/>
                                  </a:lnTo>
                                  <a:lnTo>
                                    <a:pt x="491" y="305"/>
                                  </a:lnTo>
                                  <a:lnTo>
                                    <a:pt x="492" y="306"/>
                                  </a:lnTo>
                                  <a:lnTo>
                                    <a:pt x="492" y="307"/>
                                  </a:lnTo>
                                  <a:lnTo>
                                    <a:pt x="493" y="308"/>
                                  </a:lnTo>
                                  <a:lnTo>
                                    <a:pt x="493" y="309"/>
                                  </a:lnTo>
                                  <a:lnTo>
                                    <a:pt x="494" y="310"/>
                                  </a:lnTo>
                                  <a:lnTo>
                                    <a:pt x="495" y="311"/>
                                  </a:lnTo>
                                  <a:lnTo>
                                    <a:pt x="495" y="312"/>
                                  </a:lnTo>
                                  <a:lnTo>
                                    <a:pt x="496" y="313"/>
                                  </a:lnTo>
                                  <a:lnTo>
                                    <a:pt x="496" y="315"/>
                                  </a:lnTo>
                                  <a:lnTo>
                                    <a:pt x="497" y="316"/>
                                  </a:lnTo>
                                  <a:lnTo>
                                    <a:pt x="497" y="317"/>
                                  </a:lnTo>
                                  <a:lnTo>
                                    <a:pt x="498" y="318"/>
                                  </a:lnTo>
                                  <a:lnTo>
                                    <a:pt x="498" y="319"/>
                                  </a:lnTo>
                                  <a:lnTo>
                                    <a:pt x="499" y="320"/>
                                  </a:lnTo>
                                  <a:lnTo>
                                    <a:pt x="500" y="321"/>
                                  </a:lnTo>
                                  <a:lnTo>
                                    <a:pt x="500" y="322"/>
                                  </a:lnTo>
                                  <a:lnTo>
                                    <a:pt x="501" y="324"/>
                                  </a:lnTo>
                                  <a:lnTo>
                                    <a:pt x="501" y="325"/>
                                  </a:lnTo>
                                  <a:lnTo>
                                    <a:pt x="502" y="326"/>
                                  </a:lnTo>
                                  <a:lnTo>
                                    <a:pt x="502" y="327"/>
                                  </a:lnTo>
                                  <a:lnTo>
                                    <a:pt x="503" y="327"/>
                                  </a:lnTo>
                                  <a:lnTo>
                                    <a:pt x="503" y="329"/>
                                  </a:lnTo>
                                  <a:lnTo>
                                    <a:pt x="504" y="330"/>
                                  </a:lnTo>
                                  <a:lnTo>
                                    <a:pt x="505" y="332"/>
                                  </a:lnTo>
                                  <a:lnTo>
                                    <a:pt x="505" y="333"/>
                                  </a:lnTo>
                                  <a:lnTo>
                                    <a:pt x="506" y="334"/>
                                  </a:lnTo>
                                  <a:lnTo>
                                    <a:pt x="506" y="335"/>
                                  </a:lnTo>
                                  <a:lnTo>
                                    <a:pt x="506" y="336"/>
                                  </a:lnTo>
                                  <a:lnTo>
                                    <a:pt x="507" y="337"/>
                                  </a:lnTo>
                                  <a:lnTo>
                                    <a:pt x="508" y="339"/>
                                  </a:lnTo>
                                  <a:lnTo>
                                    <a:pt x="508" y="340"/>
                                  </a:lnTo>
                                  <a:lnTo>
                                    <a:pt x="509" y="341"/>
                                  </a:lnTo>
                                  <a:lnTo>
                                    <a:pt x="509" y="342"/>
                                  </a:lnTo>
                                  <a:lnTo>
                                    <a:pt x="510" y="343"/>
                                  </a:lnTo>
                                  <a:lnTo>
                                    <a:pt x="510" y="344"/>
                                  </a:lnTo>
                                  <a:lnTo>
                                    <a:pt x="511" y="345"/>
                                  </a:lnTo>
                                  <a:lnTo>
                                    <a:pt x="511" y="346"/>
                                  </a:lnTo>
                                  <a:lnTo>
                                    <a:pt x="512" y="347"/>
                                  </a:lnTo>
                                  <a:lnTo>
                                    <a:pt x="512" y="348"/>
                                  </a:lnTo>
                                  <a:lnTo>
                                    <a:pt x="513" y="349"/>
                                  </a:lnTo>
                                  <a:lnTo>
                                    <a:pt x="513" y="350"/>
                                  </a:lnTo>
                                  <a:lnTo>
                                    <a:pt x="514" y="351"/>
                                  </a:lnTo>
                                  <a:lnTo>
                                    <a:pt x="514" y="353"/>
                                  </a:lnTo>
                                  <a:lnTo>
                                    <a:pt x="516" y="355"/>
                                  </a:lnTo>
                                  <a:lnTo>
                                    <a:pt x="517" y="357"/>
                                  </a:lnTo>
                                  <a:lnTo>
                                    <a:pt x="518" y="360"/>
                                  </a:lnTo>
                                  <a:lnTo>
                                    <a:pt x="519" y="362"/>
                                  </a:lnTo>
                                  <a:lnTo>
                                    <a:pt x="520" y="365"/>
                                  </a:lnTo>
                                  <a:lnTo>
                                    <a:pt x="521" y="367"/>
                                  </a:lnTo>
                                  <a:lnTo>
                                    <a:pt x="522" y="369"/>
                                  </a:lnTo>
                                  <a:lnTo>
                                    <a:pt x="523" y="372"/>
                                  </a:lnTo>
                                  <a:lnTo>
                                    <a:pt x="524" y="374"/>
                                  </a:lnTo>
                                  <a:lnTo>
                                    <a:pt x="525" y="376"/>
                                  </a:lnTo>
                                  <a:lnTo>
                                    <a:pt x="526" y="379"/>
                                  </a:lnTo>
                                  <a:lnTo>
                                    <a:pt x="528" y="381"/>
                                  </a:lnTo>
                                  <a:lnTo>
                                    <a:pt x="529" y="383"/>
                                  </a:lnTo>
                                  <a:lnTo>
                                    <a:pt x="530" y="386"/>
                                  </a:lnTo>
                                  <a:lnTo>
                                    <a:pt x="531" y="388"/>
                                  </a:lnTo>
                                  <a:lnTo>
                                    <a:pt x="532" y="390"/>
                                  </a:lnTo>
                                  <a:lnTo>
                                    <a:pt x="533" y="393"/>
                                  </a:lnTo>
                                  <a:lnTo>
                                    <a:pt x="534" y="395"/>
                                  </a:lnTo>
                                  <a:lnTo>
                                    <a:pt x="535" y="397"/>
                                  </a:lnTo>
                                  <a:lnTo>
                                    <a:pt x="537" y="399"/>
                                  </a:lnTo>
                                  <a:lnTo>
                                    <a:pt x="537" y="401"/>
                                  </a:lnTo>
                                  <a:lnTo>
                                    <a:pt x="538" y="402"/>
                                  </a:lnTo>
                                  <a:lnTo>
                                    <a:pt x="538" y="404"/>
                                  </a:lnTo>
                                  <a:lnTo>
                                    <a:pt x="539" y="405"/>
                                  </a:lnTo>
                                  <a:lnTo>
                                    <a:pt x="540" y="406"/>
                                  </a:lnTo>
                                  <a:lnTo>
                                    <a:pt x="540" y="408"/>
                                  </a:lnTo>
                                  <a:lnTo>
                                    <a:pt x="541" y="409"/>
                                  </a:lnTo>
                                  <a:lnTo>
                                    <a:pt x="542" y="410"/>
                                  </a:lnTo>
                                  <a:lnTo>
                                    <a:pt x="542" y="412"/>
                                  </a:lnTo>
                                  <a:lnTo>
                                    <a:pt x="543" y="413"/>
                                  </a:lnTo>
                                  <a:lnTo>
                                    <a:pt x="544" y="414"/>
                                  </a:lnTo>
                                  <a:lnTo>
                                    <a:pt x="544" y="416"/>
                                  </a:lnTo>
                                  <a:lnTo>
                                    <a:pt x="545" y="417"/>
                                  </a:lnTo>
                                  <a:lnTo>
                                    <a:pt x="545" y="419"/>
                                  </a:lnTo>
                                  <a:lnTo>
                                    <a:pt x="546" y="420"/>
                                  </a:lnTo>
                                  <a:lnTo>
                                    <a:pt x="547" y="421"/>
                                  </a:lnTo>
                                  <a:lnTo>
                                    <a:pt x="548" y="423"/>
                                  </a:lnTo>
                                  <a:lnTo>
                                    <a:pt x="548" y="424"/>
                                  </a:lnTo>
                                  <a:lnTo>
                                    <a:pt x="549" y="425"/>
                                  </a:lnTo>
                                  <a:lnTo>
                                    <a:pt x="549" y="427"/>
                                  </a:lnTo>
                                  <a:lnTo>
                                    <a:pt x="550" y="428"/>
                                  </a:lnTo>
                                  <a:lnTo>
                                    <a:pt x="550" y="429"/>
                                  </a:lnTo>
                                  <a:lnTo>
                                    <a:pt x="551" y="430"/>
                                  </a:lnTo>
                                  <a:lnTo>
                                    <a:pt x="551" y="431"/>
                                  </a:lnTo>
                                  <a:lnTo>
                                    <a:pt x="552" y="432"/>
                                  </a:lnTo>
                                  <a:lnTo>
                                    <a:pt x="553" y="433"/>
                                  </a:lnTo>
                                  <a:lnTo>
                                    <a:pt x="553" y="434"/>
                                  </a:lnTo>
                                  <a:lnTo>
                                    <a:pt x="554" y="435"/>
                                  </a:lnTo>
                                  <a:lnTo>
                                    <a:pt x="554" y="437"/>
                                  </a:lnTo>
                                  <a:lnTo>
                                    <a:pt x="555" y="438"/>
                                  </a:lnTo>
                                  <a:lnTo>
                                    <a:pt x="556" y="439"/>
                                  </a:lnTo>
                                  <a:lnTo>
                                    <a:pt x="556" y="440"/>
                                  </a:lnTo>
                                  <a:lnTo>
                                    <a:pt x="557" y="441"/>
                                  </a:lnTo>
                                  <a:lnTo>
                                    <a:pt x="558" y="443"/>
                                  </a:lnTo>
                                  <a:lnTo>
                                    <a:pt x="558" y="444"/>
                                  </a:lnTo>
                                  <a:lnTo>
                                    <a:pt x="559" y="445"/>
                                  </a:lnTo>
                                  <a:lnTo>
                                    <a:pt x="560" y="447"/>
                                  </a:lnTo>
                                  <a:lnTo>
                                    <a:pt x="560" y="448"/>
                                  </a:lnTo>
                                  <a:lnTo>
                                    <a:pt x="561" y="449"/>
                                  </a:lnTo>
                                  <a:lnTo>
                                    <a:pt x="562" y="451"/>
                                  </a:lnTo>
                                  <a:lnTo>
                                    <a:pt x="562" y="452"/>
                                  </a:lnTo>
                                  <a:lnTo>
                                    <a:pt x="563" y="453"/>
                                  </a:lnTo>
                                  <a:lnTo>
                                    <a:pt x="564" y="454"/>
                                  </a:lnTo>
                                  <a:lnTo>
                                    <a:pt x="564" y="456"/>
                                  </a:lnTo>
                                  <a:lnTo>
                                    <a:pt x="565" y="457"/>
                                  </a:lnTo>
                                  <a:lnTo>
                                    <a:pt x="565" y="458"/>
                                  </a:lnTo>
                                  <a:lnTo>
                                    <a:pt x="566" y="460"/>
                                  </a:lnTo>
                                  <a:lnTo>
                                    <a:pt x="567" y="461"/>
                                  </a:lnTo>
                                  <a:lnTo>
                                    <a:pt x="568" y="463"/>
                                  </a:lnTo>
                                  <a:lnTo>
                                    <a:pt x="569" y="465"/>
                                  </a:lnTo>
                                  <a:lnTo>
                                    <a:pt x="569" y="466"/>
                                  </a:lnTo>
                                  <a:lnTo>
                                    <a:pt x="570" y="468"/>
                                  </a:lnTo>
                                  <a:lnTo>
                                    <a:pt x="571" y="469"/>
                                  </a:lnTo>
                                  <a:lnTo>
                                    <a:pt x="572" y="471"/>
                                  </a:lnTo>
                                  <a:lnTo>
                                    <a:pt x="573" y="473"/>
                                  </a:lnTo>
                                  <a:lnTo>
                                    <a:pt x="574" y="474"/>
                                  </a:lnTo>
                                  <a:lnTo>
                                    <a:pt x="575" y="476"/>
                                  </a:lnTo>
                                  <a:lnTo>
                                    <a:pt x="576" y="478"/>
                                  </a:lnTo>
                                  <a:lnTo>
                                    <a:pt x="576" y="479"/>
                                  </a:lnTo>
                                  <a:lnTo>
                                    <a:pt x="577" y="481"/>
                                  </a:lnTo>
                                  <a:lnTo>
                                    <a:pt x="578" y="482"/>
                                  </a:lnTo>
                                  <a:lnTo>
                                    <a:pt x="579" y="484"/>
                                  </a:lnTo>
                                  <a:lnTo>
                                    <a:pt x="580" y="486"/>
                                  </a:lnTo>
                                  <a:lnTo>
                                    <a:pt x="581" y="487"/>
                                  </a:lnTo>
                                  <a:lnTo>
                                    <a:pt x="582" y="489"/>
                                  </a:lnTo>
                                  <a:lnTo>
                                    <a:pt x="583" y="491"/>
                                  </a:lnTo>
                                  <a:lnTo>
                                    <a:pt x="584" y="492"/>
                                  </a:lnTo>
                                  <a:lnTo>
                                    <a:pt x="585" y="494"/>
                                  </a:lnTo>
                                  <a:lnTo>
                                    <a:pt x="586" y="496"/>
                                  </a:lnTo>
                                  <a:lnTo>
                                    <a:pt x="587" y="497"/>
                                  </a:lnTo>
                                  <a:lnTo>
                                    <a:pt x="587" y="499"/>
                                  </a:lnTo>
                                  <a:lnTo>
                                    <a:pt x="588" y="501"/>
                                  </a:lnTo>
                                  <a:lnTo>
                                    <a:pt x="589" y="503"/>
                                  </a:lnTo>
                                  <a:lnTo>
                                    <a:pt x="590" y="505"/>
                                  </a:lnTo>
                                  <a:lnTo>
                                    <a:pt x="591" y="506"/>
                                  </a:lnTo>
                                  <a:lnTo>
                                    <a:pt x="592" y="508"/>
                                  </a:lnTo>
                                  <a:lnTo>
                                    <a:pt x="593" y="510"/>
                                  </a:lnTo>
                                  <a:lnTo>
                                    <a:pt x="594" y="512"/>
                                  </a:lnTo>
                                  <a:lnTo>
                                    <a:pt x="595" y="514"/>
                                  </a:lnTo>
                                  <a:lnTo>
                                    <a:pt x="596" y="515"/>
                                  </a:lnTo>
                                  <a:lnTo>
                                    <a:pt x="597" y="517"/>
                                  </a:lnTo>
                                  <a:lnTo>
                                    <a:pt x="598" y="519"/>
                                  </a:lnTo>
                                  <a:lnTo>
                                    <a:pt x="599" y="521"/>
                                  </a:lnTo>
                                  <a:lnTo>
                                    <a:pt x="599" y="522"/>
                                  </a:lnTo>
                                  <a:lnTo>
                                    <a:pt x="600" y="524"/>
                                  </a:lnTo>
                                  <a:lnTo>
                                    <a:pt x="601" y="526"/>
                                  </a:lnTo>
                                  <a:lnTo>
                                    <a:pt x="602" y="527"/>
                                  </a:lnTo>
                                  <a:lnTo>
                                    <a:pt x="603" y="528"/>
                                  </a:lnTo>
                                  <a:lnTo>
                                    <a:pt x="603" y="529"/>
                                  </a:lnTo>
                                  <a:lnTo>
                                    <a:pt x="604" y="530"/>
                                  </a:lnTo>
                                  <a:lnTo>
                                    <a:pt x="605" y="531"/>
                                  </a:lnTo>
                                  <a:lnTo>
                                    <a:pt x="605" y="533"/>
                                  </a:lnTo>
                                  <a:lnTo>
                                    <a:pt x="606" y="534"/>
                                  </a:lnTo>
                                  <a:lnTo>
                                    <a:pt x="607" y="535"/>
                                  </a:lnTo>
                                  <a:lnTo>
                                    <a:pt x="607" y="536"/>
                                  </a:lnTo>
                                  <a:lnTo>
                                    <a:pt x="608" y="537"/>
                                  </a:lnTo>
                                  <a:lnTo>
                                    <a:pt x="609" y="539"/>
                                  </a:lnTo>
                                  <a:lnTo>
                                    <a:pt x="609" y="540"/>
                                  </a:lnTo>
                                  <a:lnTo>
                                    <a:pt x="610" y="541"/>
                                  </a:lnTo>
                                  <a:lnTo>
                                    <a:pt x="611" y="543"/>
                                  </a:lnTo>
                                  <a:lnTo>
                                    <a:pt x="611" y="544"/>
                                  </a:lnTo>
                                  <a:lnTo>
                                    <a:pt x="612" y="545"/>
                                  </a:lnTo>
                                  <a:lnTo>
                                    <a:pt x="613" y="546"/>
                                  </a:lnTo>
                                  <a:lnTo>
                                    <a:pt x="613" y="547"/>
                                  </a:lnTo>
                                  <a:lnTo>
                                    <a:pt x="614" y="548"/>
                                  </a:lnTo>
                                  <a:lnTo>
                                    <a:pt x="615" y="550"/>
                                  </a:lnTo>
                                  <a:lnTo>
                                    <a:pt x="615" y="551"/>
                                  </a:lnTo>
                                  <a:lnTo>
                                    <a:pt x="616" y="552"/>
                                  </a:lnTo>
                                  <a:lnTo>
                                    <a:pt x="616" y="553"/>
                                  </a:lnTo>
                                  <a:lnTo>
                                    <a:pt x="617" y="554"/>
                                  </a:lnTo>
                                  <a:lnTo>
                                    <a:pt x="618" y="555"/>
                                  </a:lnTo>
                                  <a:lnTo>
                                    <a:pt x="618" y="557"/>
                                  </a:lnTo>
                                  <a:lnTo>
                                    <a:pt x="619" y="558"/>
                                  </a:lnTo>
                                  <a:lnTo>
                                    <a:pt x="619" y="559"/>
                                  </a:lnTo>
                                  <a:lnTo>
                                    <a:pt x="620" y="560"/>
                                  </a:lnTo>
                                  <a:lnTo>
                                    <a:pt x="621" y="561"/>
                                  </a:lnTo>
                                  <a:lnTo>
                                    <a:pt x="622" y="562"/>
                                  </a:lnTo>
                                  <a:lnTo>
                                    <a:pt x="622" y="564"/>
                                  </a:lnTo>
                                  <a:lnTo>
                                    <a:pt x="623" y="565"/>
                                  </a:lnTo>
                                  <a:lnTo>
                                    <a:pt x="623" y="566"/>
                                  </a:lnTo>
                                  <a:lnTo>
                                    <a:pt x="624" y="567"/>
                                  </a:lnTo>
                                  <a:lnTo>
                                    <a:pt x="625" y="568"/>
                                  </a:lnTo>
                                  <a:lnTo>
                                    <a:pt x="625" y="570"/>
                                  </a:lnTo>
                                  <a:lnTo>
                                    <a:pt x="626" y="571"/>
                                  </a:lnTo>
                                  <a:lnTo>
                                    <a:pt x="627" y="572"/>
                                  </a:lnTo>
                                  <a:lnTo>
                                    <a:pt x="627" y="573"/>
                                  </a:lnTo>
                                  <a:lnTo>
                                    <a:pt x="628" y="574"/>
                                  </a:lnTo>
                                  <a:lnTo>
                                    <a:pt x="629" y="576"/>
                                  </a:lnTo>
                                  <a:lnTo>
                                    <a:pt x="630" y="578"/>
                                  </a:lnTo>
                                  <a:lnTo>
                                    <a:pt x="630" y="579"/>
                                  </a:lnTo>
                                  <a:lnTo>
                                    <a:pt x="631" y="581"/>
                                  </a:lnTo>
                                  <a:lnTo>
                                    <a:pt x="632" y="583"/>
                                  </a:lnTo>
                                  <a:lnTo>
                                    <a:pt x="633" y="584"/>
                                  </a:lnTo>
                                  <a:lnTo>
                                    <a:pt x="634" y="586"/>
                                  </a:lnTo>
                                  <a:lnTo>
                                    <a:pt x="635" y="588"/>
                                  </a:lnTo>
                                  <a:lnTo>
                                    <a:pt x="636" y="589"/>
                                  </a:lnTo>
                                  <a:lnTo>
                                    <a:pt x="637" y="591"/>
                                  </a:lnTo>
                                  <a:lnTo>
                                    <a:pt x="638" y="593"/>
                                  </a:lnTo>
                                  <a:lnTo>
                                    <a:pt x="639" y="594"/>
                                  </a:lnTo>
                                  <a:lnTo>
                                    <a:pt x="640" y="596"/>
                                  </a:lnTo>
                                  <a:lnTo>
                                    <a:pt x="640" y="598"/>
                                  </a:lnTo>
                                  <a:lnTo>
                                    <a:pt x="641" y="599"/>
                                  </a:lnTo>
                                  <a:lnTo>
                                    <a:pt x="642" y="601"/>
                                  </a:lnTo>
                                  <a:lnTo>
                                    <a:pt x="643" y="603"/>
                                  </a:lnTo>
                                  <a:lnTo>
                                    <a:pt x="644" y="604"/>
                                  </a:lnTo>
                                  <a:lnTo>
                                    <a:pt x="645" y="606"/>
                                  </a:lnTo>
                                  <a:lnTo>
                                    <a:pt x="646" y="608"/>
                                  </a:lnTo>
                                  <a:lnTo>
                                    <a:pt x="647" y="609"/>
                                  </a:lnTo>
                                  <a:lnTo>
                                    <a:pt x="647" y="611"/>
                                  </a:lnTo>
                                  <a:lnTo>
                                    <a:pt x="648" y="612"/>
                                  </a:lnTo>
                                  <a:lnTo>
                                    <a:pt x="649" y="613"/>
                                  </a:lnTo>
                                  <a:lnTo>
                                    <a:pt x="649" y="614"/>
                                  </a:lnTo>
                                  <a:lnTo>
                                    <a:pt x="650" y="616"/>
                                  </a:lnTo>
                                  <a:lnTo>
                                    <a:pt x="651" y="617"/>
                                  </a:lnTo>
                                  <a:lnTo>
                                    <a:pt x="651" y="618"/>
                                  </a:lnTo>
                                  <a:lnTo>
                                    <a:pt x="652" y="619"/>
                                  </a:lnTo>
                                  <a:lnTo>
                                    <a:pt x="652" y="621"/>
                                  </a:lnTo>
                                  <a:lnTo>
                                    <a:pt x="653" y="622"/>
                                  </a:lnTo>
                                  <a:lnTo>
                                    <a:pt x="654" y="623"/>
                                  </a:lnTo>
                                  <a:lnTo>
                                    <a:pt x="654" y="625"/>
                                  </a:lnTo>
                                  <a:lnTo>
                                    <a:pt x="655" y="626"/>
                                  </a:lnTo>
                                  <a:lnTo>
                                    <a:pt x="656" y="628"/>
                                  </a:lnTo>
                                  <a:lnTo>
                                    <a:pt x="657" y="630"/>
                                  </a:lnTo>
                                  <a:lnTo>
                                    <a:pt x="658" y="632"/>
                                  </a:lnTo>
                                  <a:lnTo>
                                    <a:pt x="659" y="634"/>
                                  </a:lnTo>
                                  <a:lnTo>
                                    <a:pt x="660" y="636"/>
                                  </a:lnTo>
                                  <a:lnTo>
                                    <a:pt x="661" y="638"/>
                                  </a:lnTo>
                                  <a:lnTo>
                                    <a:pt x="662" y="640"/>
                                  </a:lnTo>
                                  <a:lnTo>
                                    <a:pt x="663" y="642"/>
                                  </a:lnTo>
                                  <a:lnTo>
                                    <a:pt x="664" y="644"/>
                                  </a:lnTo>
                                  <a:lnTo>
                                    <a:pt x="665" y="646"/>
                                  </a:lnTo>
                                  <a:lnTo>
                                    <a:pt x="666" y="648"/>
                                  </a:lnTo>
                                  <a:lnTo>
                                    <a:pt x="667" y="650"/>
                                  </a:lnTo>
                                  <a:lnTo>
                                    <a:pt x="668" y="651"/>
                                  </a:lnTo>
                                  <a:lnTo>
                                    <a:pt x="669" y="653"/>
                                  </a:lnTo>
                                  <a:lnTo>
                                    <a:pt x="670" y="655"/>
                                  </a:lnTo>
                                  <a:lnTo>
                                    <a:pt x="671" y="657"/>
                                  </a:lnTo>
                                  <a:lnTo>
                                    <a:pt x="672" y="659"/>
                                  </a:lnTo>
                                  <a:lnTo>
                                    <a:pt x="672" y="661"/>
                                  </a:lnTo>
                                  <a:lnTo>
                                    <a:pt x="673" y="663"/>
                                  </a:lnTo>
                                  <a:lnTo>
                                    <a:pt x="674" y="665"/>
                                  </a:lnTo>
                                  <a:lnTo>
                                    <a:pt x="675" y="666"/>
                                  </a:lnTo>
                                  <a:lnTo>
                                    <a:pt x="676" y="667"/>
                                  </a:lnTo>
                                  <a:lnTo>
                                    <a:pt x="676" y="669"/>
                                  </a:lnTo>
                                  <a:lnTo>
                                    <a:pt x="676" y="670"/>
                                  </a:lnTo>
                                  <a:lnTo>
                                    <a:pt x="677" y="671"/>
                                  </a:lnTo>
                                  <a:lnTo>
                                    <a:pt x="678" y="672"/>
                                  </a:lnTo>
                                  <a:lnTo>
                                    <a:pt x="678" y="674"/>
                                  </a:lnTo>
                                  <a:lnTo>
                                    <a:pt x="679" y="675"/>
                                  </a:lnTo>
                                  <a:lnTo>
                                    <a:pt x="679" y="676"/>
                                  </a:lnTo>
                                  <a:lnTo>
                                    <a:pt x="680" y="677"/>
                                  </a:lnTo>
                                  <a:lnTo>
                                    <a:pt x="680" y="678"/>
                                  </a:lnTo>
                                  <a:lnTo>
                                    <a:pt x="681" y="680"/>
                                  </a:lnTo>
                                  <a:lnTo>
                                    <a:pt x="681" y="681"/>
                                  </a:lnTo>
                                  <a:lnTo>
                                    <a:pt x="682" y="682"/>
                                  </a:lnTo>
                                  <a:lnTo>
                                    <a:pt x="682" y="683"/>
                                  </a:lnTo>
                                  <a:lnTo>
                                    <a:pt x="683" y="684"/>
                                  </a:lnTo>
                                  <a:lnTo>
                                    <a:pt x="684" y="686"/>
                                  </a:lnTo>
                                  <a:lnTo>
                                    <a:pt x="684" y="687"/>
                                  </a:lnTo>
                                  <a:lnTo>
                                    <a:pt x="685" y="689"/>
                                  </a:lnTo>
                                  <a:lnTo>
                                    <a:pt x="686" y="690"/>
                                  </a:lnTo>
                                  <a:lnTo>
                                    <a:pt x="686" y="692"/>
                                  </a:lnTo>
                                  <a:lnTo>
                                    <a:pt x="687" y="693"/>
                                  </a:lnTo>
                                  <a:lnTo>
                                    <a:pt x="688" y="695"/>
                                  </a:lnTo>
                                  <a:lnTo>
                                    <a:pt x="688" y="696"/>
                                  </a:lnTo>
                                  <a:lnTo>
                                    <a:pt x="689" y="698"/>
                                  </a:lnTo>
                                  <a:lnTo>
                                    <a:pt x="690" y="699"/>
                                  </a:lnTo>
                                  <a:lnTo>
                                    <a:pt x="690" y="701"/>
                                  </a:lnTo>
                                  <a:lnTo>
                                    <a:pt x="691" y="702"/>
                                  </a:lnTo>
                                  <a:lnTo>
                                    <a:pt x="711" y="755"/>
                                  </a:lnTo>
                                  <a:lnTo>
                                    <a:pt x="712" y="757"/>
                                  </a:lnTo>
                                  <a:lnTo>
                                    <a:pt x="713" y="759"/>
                                  </a:lnTo>
                                  <a:lnTo>
                                    <a:pt x="713" y="761"/>
                                  </a:lnTo>
                                  <a:lnTo>
                                    <a:pt x="714" y="762"/>
                                  </a:lnTo>
                                  <a:lnTo>
                                    <a:pt x="714" y="764"/>
                                  </a:lnTo>
                                  <a:lnTo>
                                    <a:pt x="715" y="765"/>
                                  </a:lnTo>
                                  <a:lnTo>
                                    <a:pt x="715" y="767"/>
                                  </a:lnTo>
                                  <a:lnTo>
                                    <a:pt x="716" y="769"/>
                                  </a:lnTo>
                                  <a:lnTo>
                                    <a:pt x="717" y="772"/>
                                  </a:lnTo>
                                  <a:lnTo>
                                    <a:pt x="717" y="774"/>
                                  </a:lnTo>
                                  <a:lnTo>
                                    <a:pt x="718" y="776"/>
                                  </a:lnTo>
                                  <a:lnTo>
                                    <a:pt x="719" y="778"/>
                                  </a:lnTo>
                                  <a:lnTo>
                                    <a:pt x="720" y="780"/>
                                  </a:lnTo>
                                  <a:lnTo>
                                    <a:pt x="720" y="782"/>
                                  </a:lnTo>
                                  <a:lnTo>
                                    <a:pt x="721" y="784"/>
                                  </a:lnTo>
                                  <a:lnTo>
                                    <a:pt x="722" y="787"/>
                                  </a:lnTo>
                                  <a:lnTo>
                                    <a:pt x="723" y="789"/>
                                  </a:lnTo>
                                  <a:lnTo>
                                    <a:pt x="723" y="791"/>
                                  </a:lnTo>
                                  <a:lnTo>
                                    <a:pt x="724" y="793"/>
                                  </a:lnTo>
                                  <a:lnTo>
                                    <a:pt x="725" y="796"/>
                                  </a:lnTo>
                                  <a:lnTo>
                                    <a:pt x="726" y="798"/>
                                  </a:lnTo>
                                  <a:lnTo>
                                    <a:pt x="726" y="800"/>
                                  </a:lnTo>
                                  <a:lnTo>
                                    <a:pt x="727" y="802"/>
                                  </a:lnTo>
                                  <a:lnTo>
                                    <a:pt x="728" y="805"/>
                                  </a:lnTo>
                                  <a:lnTo>
                                    <a:pt x="729" y="807"/>
                                  </a:lnTo>
                                  <a:lnTo>
                                    <a:pt x="729" y="809"/>
                                  </a:lnTo>
                                  <a:lnTo>
                                    <a:pt x="730" y="811"/>
                                  </a:lnTo>
                                  <a:lnTo>
                                    <a:pt x="731" y="814"/>
                                  </a:lnTo>
                                  <a:lnTo>
                                    <a:pt x="732" y="817"/>
                                  </a:lnTo>
                                  <a:lnTo>
                                    <a:pt x="732" y="819"/>
                                  </a:lnTo>
                                  <a:lnTo>
                                    <a:pt x="733" y="822"/>
                                  </a:lnTo>
                                  <a:lnTo>
                                    <a:pt x="734" y="825"/>
                                  </a:lnTo>
                                  <a:lnTo>
                                    <a:pt x="735" y="827"/>
                                  </a:lnTo>
                                  <a:lnTo>
                                    <a:pt x="736" y="830"/>
                                  </a:lnTo>
                                  <a:lnTo>
                                    <a:pt x="736" y="833"/>
                                  </a:lnTo>
                                  <a:lnTo>
                                    <a:pt x="737" y="836"/>
                                  </a:lnTo>
                                  <a:lnTo>
                                    <a:pt x="738" y="838"/>
                                  </a:lnTo>
                                  <a:lnTo>
                                    <a:pt x="739" y="841"/>
                                  </a:lnTo>
                                  <a:lnTo>
                                    <a:pt x="740" y="844"/>
                                  </a:lnTo>
                                  <a:lnTo>
                                    <a:pt x="740" y="846"/>
                                  </a:lnTo>
                                  <a:lnTo>
                                    <a:pt x="741" y="849"/>
                                  </a:lnTo>
                                  <a:lnTo>
                                    <a:pt x="742" y="852"/>
                                  </a:lnTo>
                                  <a:lnTo>
                                    <a:pt x="743" y="855"/>
                                  </a:lnTo>
                                  <a:lnTo>
                                    <a:pt x="743" y="857"/>
                                  </a:lnTo>
                                  <a:lnTo>
                                    <a:pt x="744" y="860"/>
                                  </a:lnTo>
                                  <a:lnTo>
                                    <a:pt x="745" y="863"/>
                                  </a:lnTo>
                                  <a:lnTo>
                                    <a:pt x="746" y="866"/>
                                  </a:lnTo>
                                  <a:lnTo>
                                    <a:pt x="749" y="875"/>
                                  </a:lnTo>
                                  <a:lnTo>
                                    <a:pt x="749" y="876"/>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6" name="Freeform 515"/>
                          <wps:cNvSpPr>
                            <a:spLocks/>
                          </wps:cNvSpPr>
                          <wps:spPr bwMode="auto">
                            <a:xfrm>
                              <a:off x="675" y="814"/>
                              <a:ext cx="11" cy="22"/>
                            </a:xfrm>
                            <a:custGeom>
                              <a:avLst/>
                              <a:gdLst>
                                <a:gd name="T0" fmla="*/ 0 w 1"/>
                                <a:gd name="T1" fmla="*/ 1 h 2"/>
                                <a:gd name="T2" fmla="*/ 0 w 1"/>
                                <a:gd name="T3" fmla="*/ 0 h 2"/>
                                <a:gd name="T4" fmla="*/ 1 w 1"/>
                                <a:gd name="T5" fmla="*/ 0 h 2"/>
                                <a:gd name="T6" fmla="*/ 1 w 1"/>
                                <a:gd name="T7" fmla="*/ 1 h 2"/>
                                <a:gd name="T8" fmla="*/ 1 w 1"/>
                                <a:gd name="T9" fmla="*/ 1 h 2"/>
                                <a:gd name="T10" fmla="*/ 1 w 1"/>
                                <a:gd name="T11" fmla="*/ 2 h 2"/>
                                <a:gd name="T12" fmla="*/ 0 w 1"/>
                                <a:gd name="T13" fmla="*/ 2 h 2"/>
                                <a:gd name="T14" fmla="*/ 0 w 1"/>
                                <a:gd name="T15" fmla="*/ 1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 h="2">
                                  <a:moveTo>
                                    <a:pt x="0" y="1"/>
                                  </a:moveTo>
                                  <a:lnTo>
                                    <a:pt x="0" y="0"/>
                                  </a:lnTo>
                                  <a:lnTo>
                                    <a:pt x="1" y="0"/>
                                  </a:lnTo>
                                  <a:lnTo>
                                    <a:pt x="1" y="1"/>
                                  </a:lnTo>
                                  <a:lnTo>
                                    <a:pt x="1" y="2"/>
                                  </a:lnTo>
                                  <a:lnTo>
                                    <a:pt x="0" y="2"/>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897" name="Freeform 516"/>
                          <wps:cNvSpPr>
                            <a:spLocks/>
                          </wps:cNvSpPr>
                          <wps:spPr bwMode="auto">
                            <a:xfrm>
                              <a:off x="719" y="836"/>
                              <a:ext cx="44" cy="11"/>
                            </a:xfrm>
                            <a:custGeom>
                              <a:avLst/>
                              <a:gdLst>
                                <a:gd name="T0" fmla="*/ 0 w 4"/>
                                <a:gd name="T1" fmla="*/ 0 h 1"/>
                                <a:gd name="T2" fmla="*/ 0 w 4"/>
                                <a:gd name="T3" fmla="*/ 0 h 1"/>
                                <a:gd name="T4" fmla="*/ 0 w 4"/>
                                <a:gd name="T5" fmla="*/ 0 h 1"/>
                                <a:gd name="T6" fmla="*/ 1 w 4"/>
                                <a:gd name="T7" fmla="*/ 0 h 1"/>
                                <a:gd name="T8" fmla="*/ 3 w 4"/>
                                <a:gd name="T9" fmla="*/ 1 h 1"/>
                                <a:gd name="T10" fmla="*/ 4 w 4"/>
                                <a:gd name="T11" fmla="*/ 1 h 1"/>
                                <a:gd name="T12" fmla="*/ 4 w 4"/>
                                <a:gd name="T13" fmla="*/ 1 h 1"/>
                                <a:gd name="T14" fmla="*/ 4 w 4"/>
                                <a:gd name="T15" fmla="*/ 1 h 1"/>
                                <a:gd name="T16" fmla="*/ 3 w 4"/>
                                <a:gd name="T17" fmla="*/ 0 h 1"/>
                                <a:gd name="T18" fmla="*/ 1 w 4"/>
                                <a:gd name="T19" fmla="*/ 0 h 1"/>
                                <a:gd name="T20" fmla="*/ 0 w 4"/>
                                <a:gd name="T2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
                                  <a:moveTo>
                                    <a:pt x="0" y="0"/>
                                  </a:moveTo>
                                  <a:lnTo>
                                    <a:pt x="0" y="0"/>
                                  </a:lnTo>
                                  <a:lnTo>
                                    <a:pt x="1" y="0"/>
                                  </a:lnTo>
                                  <a:lnTo>
                                    <a:pt x="3" y="1"/>
                                  </a:lnTo>
                                  <a:lnTo>
                                    <a:pt x="4" y="1"/>
                                  </a:lnTo>
                                  <a:lnTo>
                                    <a:pt x="3" y="0"/>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8" name="Freeform 517"/>
                          <wps:cNvSpPr>
                            <a:spLocks/>
                          </wps:cNvSpPr>
                          <wps:spPr bwMode="auto">
                            <a:xfrm>
                              <a:off x="786" y="858"/>
                              <a:ext cx="44" cy="22"/>
                            </a:xfrm>
                            <a:custGeom>
                              <a:avLst/>
                              <a:gdLst>
                                <a:gd name="T0" fmla="*/ 1 w 4"/>
                                <a:gd name="T1" fmla="*/ 0 h 2"/>
                                <a:gd name="T2" fmla="*/ 0 w 4"/>
                                <a:gd name="T3" fmla="*/ 0 h 2"/>
                                <a:gd name="T4" fmla="*/ 0 w 4"/>
                                <a:gd name="T5" fmla="*/ 0 h 2"/>
                                <a:gd name="T6" fmla="*/ 1 w 4"/>
                                <a:gd name="T7" fmla="*/ 0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0"/>
                                  </a:lnTo>
                                  <a:lnTo>
                                    <a:pt x="3" y="2"/>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9" name="Freeform 518"/>
                          <wps:cNvSpPr>
                            <a:spLocks/>
                          </wps:cNvSpPr>
                          <wps:spPr bwMode="auto">
                            <a:xfrm>
                              <a:off x="852" y="880"/>
                              <a:ext cx="44" cy="22"/>
                            </a:xfrm>
                            <a:custGeom>
                              <a:avLst/>
                              <a:gdLst>
                                <a:gd name="T0" fmla="*/ 0 w 4"/>
                                <a:gd name="T1" fmla="*/ 0 h 2"/>
                                <a:gd name="T2" fmla="*/ 0 w 4"/>
                                <a:gd name="T3" fmla="*/ 1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1" y="1"/>
                                  </a:lnTo>
                                  <a:lnTo>
                                    <a:pt x="3" y="2"/>
                                  </a:lnTo>
                                  <a:lnTo>
                                    <a:pt x="4"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0" name="Freeform 519"/>
                          <wps:cNvSpPr>
                            <a:spLocks/>
                          </wps:cNvSpPr>
                          <wps:spPr bwMode="auto">
                            <a:xfrm>
                              <a:off x="918" y="913"/>
                              <a:ext cx="45" cy="11"/>
                            </a:xfrm>
                            <a:custGeom>
                              <a:avLst/>
                              <a:gdLst>
                                <a:gd name="T0" fmla="*/ 1 w 4"/>
                                <a:gd name="T1" fmla="*/ 0 h 1"/>
                                <a:gd name="T2" fmla="*/ 0 w 4"/>
                                <a:gd name="T3" fmla="*/ 0 h 1"/>
                                <a:gd name="T4" fmla="*/ 1 w 4"/>
                                <a:gd name="T5" fmla="*/ 0 h 1"/>
                                <a:gd name="T6" fmla="*/ 1 w 4"/>
                                <a:gd name="T7" fmla="*/ 0 h 1"/>
                                <a:gd name="T8" fmla="*/ 3 w 4"/>
                                <a:gd name="T9" fmla="*/ 1 h 1"/>
                                <a:gd name="T10" fmla="*/ 4 w 4"/>
                                <a:gd name="T11" fmla="*/ 1 h 1"/>
                                <a:gd name="T12" fmla="*/ 4 w 4"/>
                                <a:gd name="T13" fmla="*/ 1 h 1"/>
                                <a:gd name="T14" fmla="*/ 4 w 4"/>
                                <a:gd name="T15" fmla="*/ 1 h 1"/>
                                <a:gd name="T16" fmla="*/ 3 w 4"/>
                                <a:gd name="T17" fmla="*/ 0 h 1"/>
                                <a:gd name="T18" fmla="*/ 1 w 4"/>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
                                  <a:moveTo>
                                    <a:pt x="1" y="0"/>
                                  </a:moveTo>
                                  <a:lnTo>
                                    <a:pt x="0" y="0"/>
                                  </a:lnTo>
                                  <a:lnTo>
                                    <a:pt x="1" y="0"/>
                                  </a:lnTo>
                                  <a:lnTo>
                                    <a:pt x="3" y="1"/>
                                  </a:lnTo>
                                  <a:lnTo>
                                    <a:pt x="4" y="1"/>
                                  </a:lnTo>
                                  <a:lnTo>
                                    <a:pt x="3" y="0"/>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1" name="Freeform 520"/>
                          <wps:cNvSpPr>
                            <a:spLocks/>
                          </wps:cNvSpPr>
                          <wps:spPr bwMode="auto">
                            <a:xfrm>
                              <a:off x="985" y="935"/>
                              <a:ext cx="44" cy="22"/>
                            </a:xfrm>
                            <a:custGeom>
                              <a:avLst/>
                              <a:gdLst>
                                <a:gd name="T0" fmla="*/ 1 w 4"/>
                                <a:gd name="T1" fmla="*/ 0 h 2"/>
                                <a:gd name="T2" fmla="*/ 0 w 4"/>
                                <a:gd name="T3" fmla="*/ 0 h 2"/>
                                <a:gd name="T4" fmla="*/ 1 w 4"/>
                                <a:gd name="T5" fmla="*/ 1 h 2"/>
                                <a:gd name="T6" fmla="*/ 1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1"/>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3" name="Freeform 521"/>
                          <wps:cNvSpPr>
                            <a:spLocks/>
                          </wps:cNvSpPr>
                          <wps:spPr bwMode="auto">
                            <a:xfrm>
                              <a:off x="1051" y="957"/>
                              <a:ext cx="33" cy="22"/>
                            </a:xfrm>
                            <a:custGeom>
                              <a:avLst/>
                              <a:gdLst>
                                <a:gd name="T0" fmla="*/ 1 w 3"/>
                                <a:gd name="T1" fmla="*/ 0 h 2"/>
                                <a:gd name="T2" fmla="*/ 0 w 3"/>
                                <a:gd name="T3" fmla="*/ 1 h 2"/>
                                <a:gd name="T4" fmla="*/ 1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1" y="0"/>
                                  </a:moveTo>
                                  <a:lnTo>
                                    <a:pt x="0" y="1"/>
                                  </a:lnTo>
                                  <a:lnTo>
                                    <a:pt x="1" y="1"/>
                                  </a:lnTo>
                                  <a:lnTo>
                                    <a:pt x="3" y="2"/>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4" name="Freeform 522"/>
                          <wps:cNvSpPr>
                            <a:spLocks/>
                          </wps:cNvSpPr>
                          <wps:spPr bwMode="auto">
                            <a:xfrm>
                              <a:off x="1117" y="979"/>
                              <a:ext cx="45" cy="33"/>
                            </a:xfrm>
                            <a:custGeom>
                              <a:avLst/>
                              <a:gdLst>
                                <a:gd name="T0" fmla="*/ 1 w 4"/>
                                <a:gd name="T1" fmla="*/ 1 h 3"/>
                                <a:gd name="T2" fmla="*/ 0 w 4"/>
                                <a:gd name="T3" fmla="*/ 1 h 3"/>
                                <a:gd name="T4" fmla="*/ 0 w 4"/>
                                <a:gd name="T5" fmla="*/ 1 h 3"/>
                                <a:gd name="T6" fmla="*/ 1 w 4"/>
                                <a:gd name="T7" fmla="*/ 2 h 3"/>
                                <a:gd name="T8" fmla="*/ 3 w 4"/>
                                <a:gd name="T9" fmla="*/ 3 h 3"/>
                                <a:gd name="T10" fmla="*/ 4 w 4"/>
                                <a:gd name="T11" fmla="*/ 3 h 3"/>
                                <a:gd name="T12" fmla="*/ 4 w 4"/>
                                <a:gd name="T13" fmla="*/ 2 h 3"/>
                                <a:gd name="T14" fmla="*/ 4 w 4"/>
                                <a:gd name="T15" fmla="*/ 2 h 3"/>
                                <a:gd name="T16" fmla="*/ 4 w 4"/>
                                <a:gd name="T17" fmla="*/ 2 h 3"/>
                                <a:gd name="T18" fmla="*/ 1 w 4"/>
                                <a:gd name="T19" fmla="*/ 0 h 3"/>
                                <a:gd name="T20" fmla="*/ 1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1" y="1"/>
                                  </a:moveTo>
                                  <a:lnTo>
                                    <a:pt x="0" y="1"/>
                                  </a:lnTo>
                                  <a:lnTo>
                                    <a:pt x="1" y="2"/>
                                  </a:lnTo>
                                  <a:lnTo>
                                    <a:pt x="3" y="3"/>
                                  </a:lnTo>
                                  <a:lnTo>
                                    <a:pt x="4" y="3"/>
                                  </a:lnTo>
                                  <a:lnTo>
                                    <a:pt x="4" y="2"/>
                                  </a:lnTo>
                                  <a:lnTo>
                                    <a:pt x="1" y="0"/>
                                  </a:lnTo>
                                  <a:lnTo>
                                    <a:pt x="1"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5" name="Freeform 523"/>
                          <wps:cNvSpPr>
                            <a:spLocks/>
                          </wps:cNvSpPr>
                          <wps:spPr bwMode="auto">
                            <a:xfrm>
                              <a:off x="1195" y="1012"/>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6" name="Freeform 524"/>
                          <wps:cNvSpPr>
                            <a:spLocks/>
                          </wps:cNvSpPr>
                          <wps:spPr bwMode="auto">
                            <a:xfrm>
                              <a:off x="1261" y="1045"/>
                              <a:ext cx="33" cy="22"/>
                            </a:xfrm>
                            <a:custGeom>
                              <a:avLst/>
                              <a:gdLst>
                                <a:gd name="T0" fmla="*/ 0 w 3"/>
                                <a:gd name="T1" fmla="*/ 0 h 2"/>
                                <a:gd name="T2" fmla="*/ 0 w 3"/>
                                <a:gd name="T3" fmla="*/ 0 h 2"/>
                                <a:gd name="T4" fmla="*/ 0 w 3"/>
                                <a:gd name="T5" fmla="*/ 0 h 2"/>
                                <a:gd name="T6" fmla="*/ 0 w 3"/>
                                <a:gd name="T7" fmla="*/ 0 h 2"/>
                                <a:gd name="T8" fmla="*/ 2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2"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7" name="Freeform 525"/>
                          <wps:cNvSpPr>
                            <a:spLocks/>
                          </wps:cNvSpPr>
                          <wps:spPr bwMode="auto">
                            <a:xfrm>
                              <a:off x="1328" y="106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8" name="Freeform 526"/>
                          <wps:cNvSpPr>
                            <a:spLocks/>
                          </wps:cNvSpPr>
                          <wps:spPr bwMode="auto">
                            <a:xfrm>
                              <a:off x="1394" y="1089"/>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9" name="Freeform 527"/>
                          <wps:cNvSpPr>
                            <a:spLocks/>
                          </wps:cNvSpPr>
                          <wps:spPr bwMode="auto">
                            <a:xfrm>
                              <a:off x="1460" y="1122"/>
                              <a:ext cx="67" cy="33"/>
                            </a:xfrm>
                            <a:custGeom>
                              <a:avLst/>
                              <a:gdLst>
                                <a:gd name="T0" fmla="*/ 0 w 6"/>
                                <a:gd name="T1" fmla="*/ 0 h 3"/>
                                <a:gd name="T2" fmla="*/ 0 w 6"/>
                                <a:gd name="T3" fmla="*/ 0 h 3"/>
                                <a:gd name="T4" fmla="*/ 0 w 6"/>
                                <a:gd name="T5" fmla="*/ 0 h 3"/>
                                <a:gd name="T6" fmla="*/ 0 w 6"/>
                                <a:gd name="T7" fmla="*/ 1 h 3"/>
                                <a:gd name="T8" fmla="*/ 6 w 6"/>
                                <a:gd name="T9" fmla="*/ 3 h 3"/>
                                <a:gd name="T10" fmla="*/ 6 w 6"/>
                                <a:gd name="T11" fmla="*/ 3 h 3"/>
                                <a:gd name="T12" fmla="*/ 6 w 6"/>
                                <a:gd name="T13" fmla="*/ 3 h 3"/>
                                <a:gd name="T14" fmla="*/ 6 w 6"/>
                                <a:gd name="T15" fmla="*/ 2 h 3"/>
                                <a:gd name="T16" fmla="*/ 6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6" y="3"/>
                                  </a:lnTo>
                                  <a:lnTo>
                                    <a:pt x="6"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0" name="Freeform 528"/>
                          <wps:cNvSpPr>
                            <a:spLocks/>
                          </wps:cNvSpPr>
                          <wps:spPr bwMode="auto">
                            <a:xfrm>
                              <a:off x="1560" y="1155"/>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1" name="Freeform 529"/>
                          <wps:cNvSpPr>
                            <a:spLocks/>
                          </wps:cNvSpPr>
                          <wps:spPr bwMode="auto">
                            <a:xfrm>
                              <a:off x="1626" y="1188"/>
                              <a:ext cx="34" cy="11"/>
                            </a:xfrm>
                            <a:custGeom>
                              <a:avLst/>
                              <a:gdLst>
                                <a:gd name="T0" fmla="*/ 0 w 3"/>
                                <a:gd name="T1" fmla="*/ 0 h 1"/>
                                <a:gd name="T2" fmla="*/ 0 w 3"/>
                                <a:gd name="T3" fmla="*/ 0 h 1"/>
                                <a:gd name="T4" fmla="*/ 0 w 3"/>
                                <a:gd name="T5" fmla="*/ 0 h 1"/>
                                <a:gd name="T6" fmla="*/ 1 w 3"/>
                                <a:gd name="T7" fmla="*/ 1 h 1"/>
                                <a:gd name="T8" fmla="*/ 3 w 3"/>
                                <a:gd name="T9" fmla="*/ 1 h 1"/>
                                <a:gd name="T10" fmla="*/ 3 w 3"/>
                                <a:gd name="T11" fmla="*/ 1 h 1"/>
                                <a:gd name="T12" fmla="*/ 3 w 3"/>
                                <a:gd name="T13" fmla="*/ 1 h 1"/>
                                <a:gd name="T14" fmla="*/ 3 w 3"/>
                                <a:gd name="T15" fmla="*/ 1 h 1"/>
                                <a:gd name="T16" fmla="*/ 3 w 3"/>
                                <a:gd name="T17" fmla="*/ 0 h 1"/>
                                <a:gd name="T18" fmla="*/ 1 w 3"/>
                                <a:gd name="T19" fmla="*/ 0 h 1"/>
                                <a:gd name="T20" fmla="*/ 0 w 3"/>
                                <a:gd name="T2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1">
                                  <a:moveTo>
                                    <a:pt x="0" y="0"/>
                                  </a:moveTo>
                                  <a:lnTo>
                                    <a:pt x="0" y="0"/>
                                  </a:lnTo>
                                  <a:lnTo>
                                    <a:pt x="1" y="1"/>
                                  </a:lnTo>
                                  <a:lnTo>
                                    <a:pt x="3" y="1"/>
                                  </a:lnTo>
                                  <a:lnTo>
                                    <a:pt x="3" y="0"/>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2" name="Freeform 530"/>
                          <wps:cNvSpPr>
                            <a:spLocks/>
                          </wps:cNvSpPr>
                          <wps:spPr bwMode="auto">
                            <a:xfrm>
                              <a:off x="1693" y="121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3" name="Freeform 531"/>
                          <wps:cNvSpPr>
                            <a:spLocks/>
                          </wps:cNvSpPr>
                          <wps:spPr bwMode="auto">
                            <a:xfrm>
                              <a:off x="1759" y="1232"/>
                              <a:ext cx="33" cy="33"/>
                            </a:xfrm>
                            <a:custGeom>
                              <a:avLst/>
                              <a:gdLst>
                                <a:gd name="T0" fmla="*/ 0 w 3"/>
                                <a:gd name="T1" fmla="*/ 0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4" name="Freeform 532"/>
                          <wps:cNvSpPr>
                            <a:spLocks/>
                          </wps:cNvSpPr>
                          <wps:spPr bwMode="auto">
                            <a:xfrm>
                              <a:off x="1826" y="126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5" name="Freeform 533"/>
                          <wps:cNvSpPr>
                            <a:spLocks/>
                          </wps:cNvSpPr>
                          <wps:spPr bwMode="auto">
                            <a:xfrm>
                              <a:off x="1892" y="128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6" name="Freeform 534"/>
                          <wps:cNvSpPr>
                            <a:spLocks/>
                          </wps:cNvSpPr>
                          <wps:spPr bwMode="auto">
                            <a:xfrm>
                              <a:off x="1958" y="1320"/>
                              <a:ext cx="67"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2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7" name="Freeform 535"/>
                          <wps:cNvSpPr>
                            <a:spLocks/>
                          </wps:cNvSpPr>
                          <wps:spPr bwMode="auto">
                            <a:xfrm>
                              <a:off x="2047" y="1353"/>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8" name="Freeform 536"/>
                          <wps:cNvSpPr>
                            <a:spLocks/>
                          </wps:cNvSpPr>
                          <wps:spPr bwMode="auto">
                            <a:xfrm>
                              <a:off x="2113" y="1375"/>
                              <a:ext cx="44" cy="33"/>
                            </a:xfrm>
                            <a:custGeom>
                              <a:avLst/>
                              <a:gdLst>
                                <a:gd name="T0" fmla="*/ 1 w 4"/>
                                <a:gd name="T1" fmla="*/ 0 h 3"/>
                                <a:gd name="T2" fmla="*/ 0 w 4"/>
                                <a:gd name="T3" fmla="*/ 1 h 3"/>
                                <a:gd name="T4" fmla="*/ 0 w 4"/>
                                <a:gd name="T5" fmla="*/ 1 h 3"/>
                                <a:gd name="T6" fmla="*/ 1 w 4"/>
                                <a:gd name="T7" fmla="*/ 2 h 3"/>
                                <a:gd name="T8" fmla="*/ 3 w 4"/>
                                <a:gd name="T9" fmla="*/ 3 h 3"/>
                                <a:gd name="T10" fmla="*/ 3 w 4"/>
                                <a:gd name="T11" fmla="*/ 2 h 3"/>
                                <a:gd name="T12" fmla="*/ 4 w 4"/>
                                <a:gd name="T13" fmla="*/ 2 h 3"/>
                                <a:gd name="T14" fmla="*/ 4 w 4"/>
                                <a:gd name="T15" fmla="*/ 2 h 3"/>
                                <a:gd name="T16" fmla="*/ 3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2"/>
                                  </a:lnTo>
                                  <a:lnTo>
                                    <a:pt x="3" y="3"/>
                                  </a:lnTo>
                                  <a:lnTo>
                                    <a:pt x="3" y="2"/>
                                  </a:lnTo>
                                  <a:lnTo>
                                    <a:pt x="4" y="2"/>
                                  </a:lnTo>
                                  <a:lnTo>
                                    <a:pt x="3"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9" name="Freeform 537"/>
                          <wps:cNvSpPr>
                            <a:spLocks/>
                          </wps:cNvSpPr>
                          <wps:spPr bwMode="auto">
                            <a:xfrm>
                              <a:off x="2180" y="1408"/>
                              <a:ext cx="44" cy="22"/>
                            </a:xfrm>
                            <a:custGeom>
                              <a:avLst/>
                              <a:gdLst>
                                <a:gd name="T0" fmla="*/ 0 w 4"/>
                                <a:gd name="T1" fmla="*/ 0 h 2"/>
                                <a:gd name="T2" fmla="*/ 0 w 4"/>
                                <a:gd name="T3" fmla="*/ 0 h 2"/>
                                <a:gd name="T4" fmla="*/ 0 w 4"/>
                                <a:gd name="T5" fmla="*/ 1 h 2"/>
                                <a:gd name="T6" fmla="*/ 0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3" y="2"/>
                                  </a:lnTo>
                                  <a:lnTo>
                                    <a:pt x="4"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0" name="Freeform 538"/>
                          <wps:cNvSpPr>
                            <a:spLocks/>
                          </wps:cNvSpPr>
                          <wps:spPr bwMode="auto">
                            <a:xfrm>
                              <a:off x="2246" y="1430"/>
                              <a:ext cx="44" cy="22"/>
                            </a:xfrm>
                            <a:custGeom>
                              <a:avLst/>
                              <a:gdLst>
                                <a:gd name="T0" fmla="*/ 0 w 4"/>
                                <a:gd name="T1" fmla="*/ 0 h 2"/>
                                <a:gd name="T2" fmla="*/ 0 w 4"/>
                                <a:gd name="T3" fmla="*/ 1 h 2"/>
                                <a:gd name="T4" fmla="*/ 0 w 4"/>
                                <a:gd name="T5" fmla="*/ 1 h 2"/>
                                <a:gd name="T6" fmla="*/ 1 w 4"/>
                                <a:gd name="T7" fmla="*/ 1 h 2"/>
                                <a:gd name="T8" fmla="*/ 3 w 4"/>
                                <a:gd name="T9" fmla="*/ 2 h 2"/>
                                <a:gd name="T10" fmla="*/ 4 w 4"/>
                                <a:gd name="T11" fmla="*/ 2 h 2"/>
                                <a:gd name="T12" fmla="*/ 4 w 4"/>
                                <a:gd name="T13" fmla="*/ 2 h 2"/>
                                <a:gd name="T14" fmla="*/ 4 w 4"/>
                                <a:gd name="T15" fmla="*/ 2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1" y="1"/>
                                  </a:lnTo>
                                  <a:lnTo>
                                    <a:pt x="3" y="2"/>
                                  </a:lnTo>
                                  <a:lnTo>
                                    <a:pt x="4"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1" name="Freeform 539"/>
                          <wps:cNvSpPr>
                            <a:spLocks/>
                          </wps:cNvSpPr>
                          <wps:spPr bwMode="auto">
                            <a:xfrm>
                              <a:off x="2312" y="1463"/>
                              <a:ext cx="56" cy="22"/>
                            </a:xfrm>
                            <a:custGeom>
                              <a:avLst/>
                              <a:gdLst>
                                <a:gd name="T0" fmla="*/ 0 w 5"/>
                                <a:gd name="T1" fmla="*/ 0 h 2"/>
                                <a:gd name="T2" fmla="*/ 0 w 5"/>
                                <a:gd name="T3" fmla="*/ 0 h 2"/>
                                <a:gd name="T4" fmla="*/ 0 w 5"/>
                                <a:gd name="T5" fmla="*/ 0 h 2"/>
                                <a:gd name="T6" fmla="*/ 1 w 5"/>
                                <a:gd name="T7" fmla="*/ 1 h 2"/>
                                <a:gd name="T8" fmla="*/ 4 w 5"/>
                                <a:gd name="T9" fmla="*/ 2 h 2"/>
                                <a:gd name="T10" fmla="*/ 5 w 5"/>
                                <a:gd name="T11" fmla="*/ 2 h 2"/>
                                <a:gd name="T12" fmla="*/ 5 w 5"/>
                                <a:gd name="T13" fmla="*/ 2 h 2"/>
                                <a:gd name="T14" fmla="*/ 5 w 5"/>
                                <a:gd name="T15" fmla="*/ 2 h 2"/>
                                <a:gd name="T16" fmla="*/ 5 w 5"/>
                                <a:gd name="T17" fmla="*/ 1 h 2"/>
                                <a:gd name="T18" fmla="*/ 1 w 5"/>
                                <a:gd name="T19" fmla="*/ 0 h 2"/>
                                <a:gd name="T20" fmla="*/ 0 w 5"/>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2">
                                  <a:moveTo>
                                    <a:pt x="0" y="0"/>
                                  </a:moveTo>
                                  <a:lnTo>
                                    <a:pt x="0" y="0"/>
                                  </a:lnTo>
                                  <a:lnTo>
                                    <a:pt x="1" y="1"/>
                                  </a:lnTo>
                                  <a:lnTo>
                                    <a:pt x="4" y="2"/>
                                  </a:lnTo>
                                  <a:lnTo>
                                    <a:pt x="5" y="2"/>
                                  </a:lnTo>
                                  <a:lnTo>
                                    <a:pt x="5"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2" name="Freeform 540"/>
                          <wps:cNvSpPr>
                            <a:spLocks/>
                          </wps:cNvSpPr>
                          <wps:spPr bwMode="auto">
                            <a:xfrm>
                              <a:off x="2401" y="1485"/>
                              <a:ext cx="33" cy="33"/>
                            </a:xfrm>
                            <a:custGeom>
                              <a:avLst/>
                              <a:gdLst>
                                <a:gd name="T0" fmla="*/ 0 w 3"/>
                                <a:gd name="T1" fmla="*/ 1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3" y="3"/>
                                  </a:lnTo>
                                  <a:lnTo>
                                    <a:pt x="3" y="2"/>
                                  </a:lnTo>
                                  <a:lnTo>
                                    <a:pt x="0"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3" name="Freeform 541"/>
                          <wps:cNvSpPr>
                            <a:spLocks/>
                          </wps:cNvSpPr>
                          <wps:spPr bwMode="auto">
                            <a:xfrm>
                              <a:off x="2467" y="1518"/>
                              <a:ext cx="33" cy="22"/>
                            </a:xfrm>
                            <a:custGeom>
                              <a:avLst/>
                              <a:gdLst>
                                <a:gd name="T0" fmla="*/ 3 w 3"/>
                                <a:gd name="T1" fmla="*/ 2 h 2"/>
                                <a:gd name="T2" fmla="*/ 3 w 3"/>
                                <a:gd name="T3" fmla="*/ 2 h 2"/>
                                <a:gd name="T4" fmla="*/ 3 w 3"/>
                                <a:gd name="T5" fmla="*/ 1 h 2"/>
                                <a:gd name="T6" fmla="*/ 2 w 3"/>
                                <a:gd name="T7" fmla="*/ 1 h 2"/>
                                <a:gd name="T8" fmla="*/ 0 w 3"/>
                                <a:gd name="T9" fmla="*/ 0 h 2"/>
                                <a:gd name="T10" fmla="*/ 0 w 3"/>
                                <a:gd name="T11" fmla="*/ 0 h 2"/>
                                <a:gd name="T12" fmla="*/ 0 w 3"/>
                                <a:gd name="T13" fmla="*/ 1 h 2"/>
                                <a:gd name="T14" fmla="*/ 0 w 3"/>
                                <a:gd name="T15" fmla="*/ 1 h 2"/>
                                <a:gd name="T16" fmla="*/ 0 w 3"/>
                                <a:gd name="T17" fmla="*/ 1 h 2"/>
                                <a:gd name="T18" fmla="*/ 2 w 3"/>
                                <a:gd name="T19" fmla="*/ 2 h 2"/>
                                <a:gd name="T20" fmla="*/ 3 w 3"/>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3" y="2"/>
                                  </a:moveTo>
                                  <a:lnTo>
                                    <a:pt x="3" y="2"/>
                                  </a:lnTo>
                                  <a:lnTo>
                                    <a:pt x="3" y="1"/>
                                  </a:lnTo>
                                  <a:lnTo>
                                    <a:pt x="2" y="1"/>
                                  </a:lnTo>
                                  <a:lnTo>
                                    <a:pt x="0" y="0"/>
                                  </a:lnTo>
                                  <a:lnTo>
                                    <a:pt x="0" y="1"/>
                                  </a:lnTo>
                                  <a:lnTo>
                                    <a:pt x="2" y="2"/>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4" name="Freeform 542"/>
                          <wps:cNvSpPr>
                            <a:spLocks/>
                          </wps:cNvSpPr>
                          <wps:spPr bwMode="auto">
                            <a:xfrm>
                              <a:off x="2534" y="1540"/>
                              <a:ext cx="33" cy="22"/>
                            </a:xfrm>
                            <a:custGeom>
                              <a:avLst/>
                              <a:gdLst>
                                <a:gd name="T0" fmla="*/ 3 w 3"/>
                                <a:gd name="T1" fmla="*/ 2 h 2"/>
                                <a:gd name="T2" fmla="*/ 3 w 3"/>
                                <a:gd name="T3" fmla="*/ 2 h 2"/>
                                <a:gd name="T4" fmla="*/ 3 w 3"/>
                                <a:gd name="T5" fmla="*/ 2 h 2"/>
                                <a:gd name="T6" fmla="*/ 3 w 3"/>
                                <a:gd name="T7" fmla="*/ 2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5" name="Freeform 543"/>
                          <wps:cNvSpPr>
                            <a:spLocks/>
                          </wps:cNvSpPr>
                          <wps:spPr bwMode="auto">
                            <a:xfrm>
                              <a:off x="2600" y="1573"/>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6" name="Freeform 544"/>
                          <wps:cNvSpPr>
                            <a:spLocks/>
                          </wps:cNvSpPr>
                          <wps:spPr bwMode="auto">
                            <a:xfrm>
                              <a:off x="2666" y="1595"/>
                              <a:ext cx="34" cy="33"/>
                            </a:xfrm>
                            <a:custGeom>
                              <a:avLst/>
                              <a:gdLst>
                                <a:gd name="T0" fmla="*/ 0 w 3"/>
                                <a:gd name="T1" fmla="*/ 1 h 3"/>
                                <a:gd name="T2" fmla="*/ 0 w 3"/>
                                <a:gd name="T3" fmla="*/ 1 h 3"/>
                                <a:gd name="T4" fmla="*/ 0 w 3"/>
                                <a:gd name="T5" fmla="*/ 1 h 3"/>
                                <a:gd name="T6" fmla="*/ 0 w 3"/>
                                <a:gd name="T7" fmla="*/ 2 h 3"/>
                                <a:gd name="T8" fmla="*/ 3 w 3"/>
                                <a:gd name="T9" fmla="*/ 3 h 3"/>
                                <a:gd name="T10" fmla="*/ 3 w 3"/>
                                <a:gd name="T11" fmla="*/ 3 h 3"/>
                                <a:gd name="T12" fmla="*/ 3 w 3"/>
                                <a:gd name="T13" fmla="*/ 2 h 3"/>
                                <a:gd name="T14" fmla="*/ 3 w 3"/>
                                <a:gd name="T15" fmla="*/ 2 h 3"/>
                                <a:gd name="T16" fmla="*/ 3 w 3"/>
                                <a:gd name="T17" fmla="*/ 1 h 3"/>
                                <a:gd name="T18" fmla="*/ 1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0" y="2"/>
                                  </a:lnTo>
                                  <a:lnTo>
                                    <a:pt x="3" y="3"/>
                                  </a:lnTo>
                                  <a:lnTo>
                                    <a:pt x="3" y="2"/>
                                  </a:lnTo>
                                  <a:lnTo>
                                    <a:pt x="3" y="1"/>
                                  </a:lnTo>
                                  <a:lnTo>
                                    <a:pt x="1"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7" name="Freeform 545"/>
                          <wps:cNvSpPr>
                            <a:spLocks/>
                          </wps:cNvSpPr>
                          <wps:spPr bwMode="auto">
                            <a:xfrm>
                              <a:off x="2733" y="162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6" name="Freeform 546"/>
                          <wps:cNvSpPr>
                            <a:spLocks/>
                          </wps:cNvSpPr>
                          <wps:spPr bwMode="auto">
                            <a:xfrm>
                              <a:off x="2799" y="1650"/>
                              <a:ext cx="56"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7" name="Freeform 547"/>
                          <wps:cNvSpPr>
                            <a:spLocks/>
                          </wps:cNvSpPr>
                          <wps:spPr bwMode="auto">
                            <a:xfrm>
                              <a:off x="2888" y="168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8" name="Freeform 548"/>
                          <wps:cNvSpPr>
                            <a:spLocks/>
                          </wps:cNvSpPr>
                          <wps:spPr bwMode="auto">
                            <a:xfrm>
                              <a:off x="2954" y="1716"/>
                              <a:ext cx="33" cy="22"/>
                            </a:xfrm>
                            <a:custGeom>
                              <a:avLst/>
                              <a:gdLst>
                                <a:gd name="T0" fmla="*/ 0 w 3"/>
                                <a:gd name="T1" fmla="*/ 0 h 2"/>
                                <a:gd name="T2" fmla="*/ 0 w 3"/>
                                <a:gd name="T3" fmla="*/ 0 h 2"/>
                                <a:gd name="T4" fmla="*/ 0 w 3"/>
                                <a:gd name="T5" fmla="*/ 0 h 2"/>
                                <a:gd name="T6" fmla="*/ 0 w 3"/>
                                <a:gd name="T7" fmla="*/ 0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2" y="2"/>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9" name="Freeform 549"/>
                          <wps:cNvSpPr>
                            <a:spLocks/>
                          </wps:cNvSpPr>
                          <wps:spPr bwMode="auto">
                            <a:xfrm>
                              <a:off x="3009" y="1727"/>
                              <a:ext cx="34" cy="33"/>
                            </a:xfrm>
                            <a:custGeom>
                              <a:avLst/>
                              <a:gdLst>
                                <a:gd name="T0" fmla="*/ 3 w 3"/>
                                <a:gd name="T1" fmla="*/ 3 h 3"/>
                                <a:gd name="T2" fmla="*/ 3 w 3"/>
                                <a:gd name="T3" fmla="*/ 2 h 3"/>
                                <a:gd name="T4" fmla="*/ 3 w 3"/>
                                <a:gd name="T5" fmla="*/ 2 h 3"/>
                                <a:gd name="T6" fmla="*/ 2 w 3"/>
                                <a:gd name="T7" fmla="*/ 2 h 3"/>
                                <a:gd name="T8" fmla="*/ 0 w 3"/>
                                <a:gd name="T9" fmla="*/ 0 h 3"/>
                                <a:gd name="T10" fmla="*/ 0 w 3"/>
                                <a:gd name="T11" fmla="*/ 1 h 3"/>
                                <a:gd name="T12" fmla="*/ 0 w 3"/>
                                <a:gd name="T13" fmla="*/ 1 h 3"/>
                                <a:gd name="T14" fmla="*/ 0 w 3"/>
                                <a:gd name="T15" fmla="*/ 2 h 3"/>
                                <a:gd name="T16" fmla="*/ 0 w 3"/>
                                <a:gd name="T17" fmla="*/ 2 h 3"/>
                                <a:gd name="T18" fmla="*/ 2 w 3"/>
                                <a:gd name="T19" fmla="*/ 3 h 3"/>
                                <a:gd name="T20" fmla="*/ 3 w 3"/>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3" y="3"/>
                                  </a:moveTo>
                                  <a:lnTo>
                                    <a:pt x="3" y="2"/>
                                  </a:lnTo>
                                  <a:lnTo>
                                    <a:pt x="2" y="2"/>
                                  </a:lnTo>
                                  <a:lnTo>
                                    <a:pt x="0" y="0"/>
                                  </a:lnTo>
                                  <a:lnTo>
                                    <a:pt x="0" y="1"/>
                                  </a:lnTo>
                                  <a:lnTo>
                                    <a:pt x="0" y="2"/>
                                  </a:lnTo>
                                  <a:lnTo>
                                    <a:pt x="2" y="3"/>
                                  </a:lnTo>
                                  <a:lnTo>
                                    <a:pt x="3" y="3"/>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0" name="Freeform 550"/>
                          <wps:cNvSpPr>
                            <a:spLocks/>
                          </wps:cNvSpPr>
                          <wps:spPr bwMode="auto">
                            <a:xfrm>
                              <a:off x="3076" y="1760"/>
                              <a:ext cx="22" cy="22"/>
                            </a:xfrm>
                            <a:custGeom>
                              <a:avLst/>
                              <a:gdLst>
                                <a:gd name="T0" fmla="*/ 0 w 2"/>
                                <a:gd name="T1" fmla="*/ 0 h 2"/>
                                <a:gd name="T2" fmla="*/ 0 w 2"/>
                                <a:gd name="T3" fmla="*/ 0 h 2"/>
                                <a:gd name="T4" fmla="*/ 0 w 2"/>
                                <a:gd name="T5" fmla="*/ 1 h 2"/>
                                <a:gd name="T6" fmla="*/ 0 w 2"/>
                                <a:gd name="T7" fmla="*/ 1 h 2"/>
                                <a:gd name="T8" fmla="*/ 2 w 2"/>
                                <a:gd name="T9" fmla="*/ 2 h 2"/>
                                <a:gd name="T10" fmla="*/ 2 w 2"/>
                                <a:gd name="T11" fmla="*/ 2 h 2"/>
                                <a:gd name="T12" fmla="*/ 2 w 2"/>
                                <a:gd name="T13" fmla="*/ 1 h 2"/>
                                <a:gd name="T14" fmla="*/ 2 w 2"/>
                                <a:gd name="T15" fmla="*/ 1 h 2"/>
                                <a:gd name="T16" fmla="*/ 2 w 2"/>
                                <a:gd name="T17" fmla="*/ 1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0"/>
                                  </a:lnTo>
                                  <a:lnTo>
                                    <a:pt x="0" y="1"/>
                                  </a:lnTo>
                                  <a:lnTo>
                                    <a:pt x="2"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1" name="Freeform 551"/>
                          <wps:cNvSpPr>
                            <a:spLocks/>
                          </wps:cNvSpPr>
                          <wps:spPr bwMode="auto">
                            <a:xfrm>
                              <a:off x="3131" y="1782"/>
                              <a:ext cx="66" cy="44"/>
                            </a:xfrm>
                            <a:custGeom>
                              <a:avLst/>
                              <a:gdLst>
                                <a:gd name="T0" fmla="*/ 1 w 6"/>
                                <a:gd name="T1" fmla="*/ 0 h 4"/>
                                <a:gd name="T2" fmla="*/ 0 w 6"/>
                                <a:gd name="T3" fmla="*/ 1 h 4"/>
                                <a:gd name="T4" fmla="*/ 0 w 6"/>
                                <a:gd name="T5" fmla="*/ 1 h 4"/>
                                <a:gd name="T6" fmla="*/ 1 w 6"/>
                                <a:gd name="T7" fmla="*/ 1 h 4"/>
                                <a:gd name="T8" fmla="*/ 6 w 6"/>
                                <a:gd name="T9" fmla="*/ 4 h 4"/>
                                <a:gd name="T10" fmla="*/ 6 w 6"/>
                                <a:gd name="T11" fmla="*/ 4 h 4"/>
                                <a:gd name="T12" fmla="*/ 6 w 6"/>
                                <a:gd name="T13" fmla="*/ 3 h 4"/>
                                <a:gd name="T14" fmla="*/ 6 w 6"/>
                                <a:gd name="T15" fmla="*/ 3 h 4"/>
                                <a:gd name="T16" fmla="*/ 6 w 6"/>
                                <a:gd name="T17" fmla="*/ 3 h 4"/>
                                <a:gd name="T18" fmla="*/ 1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1" y="0"/>
                                  </a:moveTo>
                                  <a:lnTo>
                                    <a:pt x="0" y="1"/>
                                  </a:lnTo>
                                  <a:lnTo>
                                    <a:pt x="1" y="1"/>
                                  </a:lnTo>
                                  <a:lnTo>
                                    <a:pt x="6" y="4"/>
                                  </a:lnTo>
                                  <a:lnTo>
                                    <a:pt x="6" y="3"/>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2" name="Freeform 552"/>
                          <wps:cNvSpPr>
                            <a:spLocks/>
                          </wps:cNvSpPr>
                          <wps:spPr bwMode="auto">
                            <a:xfrm>
                              <a:off x="3231" y="1826"/>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3" name="Freeform 553"/>
                          <wps:cNvSpPr>
                            <a:spLocks/>
                          </wps:cNvSpPr>
                          <wps:spPr bwMode="auto">
                            <a:xfrm>
                              <a:off x="3297" y="1848"/>
                              <a:ext cx="44" cy="34"/>
                            </a:xfrm>
                            <a:custGeom>
                              <a:avLst/>
                              <a:gdLst>
                                <a:gd name="T0" fmla="*/ 0 w 4"/>
                                <a:gd name="T1" fmla="*/ 0 h 3"/>
                                <a:gd name="T2" fmla="*/ 0 w 4"/>
                                <a:gd name="T3" fmla="*/ 1 h 3"/>
                                <a:gd name="T4" fmla="*/ 0 w 4"/>
                                <a:gd name="T5" fmla="*/ 1 h 3"/>
                                <a:gd name="T6" fmla="*/ 0 w 4"/>
                                <a:gd name="T7" fmla="*/ 1 h 3"/>
                                <a:gd name="T8" fmla="*/ 3 w 4"/>
                                <a:gd name="T9" fmla="*/ 3 h 3"/>
                                <a:gd name="T10" fmla="*/ 4 w 4"/>
                                <a:gd name="T11" fmla="*/ 3 h 3"/>
                                <a:gd name="T12" fmla="*/ 4 w 4"/>
                                <a:gd name="T13" fmla="*/ 2 h 3"/>
                                <a:gd name="T14" fmla="*/ 4 w 4"/>
                                <a:gd name="T15" fmla="*/ 2 h 3"/>
                                <a:gd name="T16" fmla="*/ 3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3" y="3"/>
                                  </a:lnTo>
                                  <a:lnTo>
                                    <a:pt x="4" y="3"/>
                                  </a:lnTo>
                                  <a:lnTo>
                                    <a:pt x="4" y="2"/>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4" name="Freeform 554"/>
                          <wps:cNvSpPr>
                            <a:spLocks/>
                          </wps:cNvSpPr>
                          <wps:spPr bwMode="auto">
                            <a:xfrm>
                              <a:off x="3375" y="1882"/>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2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5" name="Freeform 555"/>
                          <wps:cNvSpPr>
                            <a:spLocks/>
                          </wps:cNvSpPr>
                          <wps:spPr bwMode="auto">
                            <a:xfrm>
                              <a:off x="3430" y="190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6" name="Freeform 556"/>
                          <wps:cNvSpPr>
                            <a:spLocks/>
                          </wps:cNvSpPr>
                          <wps:spPr bwMode="auto">
                            <a:xfrm>
                              <a:off x="3496" y="1937"/>
                              <a:ext cx="33" cy="11"/>
                            </a:xfrm>
                            <a:custGeom>
                              <a:avLst/>
                              <a:gdLst>
                                <a:gd name="T0" fmla="*/ 0 w 3"/>
                                <a:gd name="T1" fmla="*/ 0 h 1"/>
                                <a:gd name="T2" fmla="*/ 0 w 3"/>
                                <a:gd name="T3" fmla="*/ 0 h 1"/>
                                <a:gd name="T4" fmla="*/ 0 w 3"/>
                                <a:gd name="T5" fmla="*/ 0 h 1"/>
                                <a:gd name="T6" fmla="*/ 0 w 3"/>
                                <a:gd name="T7" fmla="*/ 0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7" name="Freeform 557"/>
                          <wps:cNvSpPr>
                            <a:spLocks/>
                          </wps:cNvSpPr>
                          <wps:spPr bwMode="auto">
                            <a:xfrm>
                              <a:off x="3540" y="1948"/>
                              <a:ext cx="34"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8" name="Freeform 558"/>
                          <wps:cNvSpPr>
                            <a:spLocks/>
                          </wps:cNvSpPr>
                          <wps:spPr bwMode="auto">
                            <a:xfrm>
                              <a:off x="3607" y="1981"/>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9" name="Freeform 559"/>
                          <wps:cNvSpPr>
                            <a:spLocks/>
                          </wps:cNvSpPr>
                          <wps:spPr bwMode="auto">
                            <a:xfrm>
                              <a:off x="3651" y="199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0" name="Freeform 560"/>
                          <wps:cNvSpPr>
                            <a:spLocks/>
                          </wps:cNvSpPr>
                          <wps:spPr bwMode="auto">
                            <a:xfrm>
                              <a:off x="3717" y="2025"/>
                              <a:ext cx="67" cy="33"/>
                            </a:xfrm>
                            <a:custGeom>
                              <a:avLst/>
                              <a:gdLst>
                                <a:gd name="T0" fmla="*/ 0 w 6"/>
                                <a:gd name="T1" fmla="*/ 0 h 3"/>
                                <a:gd name="T2" fmla="*/ 0 w 6"/>
                                <a:gd name="T3" fmla="*/ 0 h 3"/>
                                <a:gd name="T4" fmla="*/ 0 w 6"/>
                                <a:gd name="T5" fmla="*/ 0 h 3"/>
                                <a:gd name="T6" fmla="*/ 0 w 6"/>
                                <a:gd name="T7" fmla="*/ 1 h 3"/>
                                <a:gd name="T8" fmla="*/ 5 w 6"/>
                                <a:gd name="T9" fmla="*/ 3 h 3"/>
                                <a:gd name="T10" fmla="*/ 5 w 6"/>
                                <a:gd name="T11" fmla="*/ 3 h 3"/>
                                <a:gd name="T12" fmla="*/ 6 w 6"/>
                                <a:gd name="T13" fmla="*/ 2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1" name="Freeform 561"/>
                          <wps:cNvSpPr>
                            <a:spLocks/>
                          </wps:cNvSpPr>
                          <wps:spPr bwMode="auto">
                            <a:xfrm>
                              <a:off x="3806" y="2058"/>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1 w 5"/>
                                <a:gd name="T19" fmla="*/ 0 h 3"/>
                                <a:gd name="T20" fmla="*/ 0 w 5"/>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0" y="0"/>
                                  </a:moveTo>
                                  <a:lnTo>
                                    <a:pt x="0" y="0"/>
                                  </a:lnTo>
                                  <a:lnTo>
                                    <a:pt x="0" y="1"/>
                                  </a:lnTo>
                                  <a:lnTo>
                                    <a:pt x="5" y="3"/>
                                  </a:lnTo>
                                  <a:lnTo>
                                    <a:pt x="5"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2" name="Freeform 562"/>
                          <wps:cNvSpPr>
                            <a:spLocks/>
                          </wps:cNvSpPr>
                          <wps:spPr bwMode="auto">
                            <a:xfrm>
                              <a:off x="3895" y="2091"/>
                              <a:ext cx="55" cy="33"/>
                            </a:xfrm>
                            <a:custGeom>
                              <a:avLst/>
                              <a:gdLst>
                                <a:gd name="T0" fmla="*/ 0 w 5"/>
                                <a:gd name="T1" fmla="*/ 0 h 3"/>
                                <a:gd name="T2" fmla="*/ 0 w 5"/>
                                <a:gd name="T3" fmla="*/ 1 h 3"/>
                                <a:gd name="T4" fmla="*/ 0 w 5"/>
                                <a:gd name="T5" fmla="*/ 1 h 3"/>
                                <a:gd name="T6" fmla="*/ 0 w 5"/>
                                <a:gd name="T7" fmla="*/ 2 h 3"/>
                                <a:gd name="T8" fmla="*/ 5 w 5"/>
                                <a:gd name="T9" fmla="*/ 3 h 3"/>
                                <a:gd name="T10" fmla="*/ 5 w 5"/>
                                <a:gd name="T11" fmla="*/ 3 h 3"/>
                                <a:gd name="T12" fmla="*/ 5 w 5"/>
                                <a:gd name="T13" fmla="*/ 3 h 3"/>
                                <a:gd name="T14" fmla="*/ 5 w 5"/>
                                <a:gd name="T15" fmla="*/ 3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0" y="2"/>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3" name="Freeform 563"/>
                          <wps:cNvSpPr>
                            <a:spLocks/>
                          </wps:cNvSpPr>
                          <wps:spPr bwMode="auto">
                            <a:xfrm>
                              <a:off x="3983" y="2124"/>
                              <a:ext cx="44" cy="33"/>
                            </a:xfrm>
                            <a:custGeom>
                              <a:avLst/>
                              <a:gdLst>
                                <a:gd name="T0" fmla="*/ 0 w 4"/>
                                <a:gd name="T1" fmla="*/ 0 h 3"/>
                                <a:gd name="T2" fmla="*/ 0 w 4"/>
                                <a:gd name="T3" fmla="*/ 1 h 3"/>
                                <a:gd name="T4" fmla="*/ 0 w 4"/>
                                <a:gd name="T5" fmla="*/ 1 h 3"/>
                                <a:gd name="T6" fmla="*/ 0 w 4"/>
                                <a:gd name="T7" fmla="*/ 1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4" y="3"/>
                                  </a:lnTo>
                                  <a:lnTo>
                                    <a:pt x="4"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4" name="Freeform 564"/>
                          <wps:cNvSpPr>
                            <a:spLocks/>
                          </wps:cNvSpPr>
                          <wps:spPr bwMode="auto">
                            <a:xfrm>
                              <a:off x="4060" y="2157"/>
                              <a:ext cx="34" cy="33"/>
                            </a:xfrm>
                            <a:custGeom>
                              <a:avLst/>
                              <a:gdLst>
                                <a:gd name="T0" fmla="*/ 0 w 3"/>
                                <a:gd name="T1" fmla="*/ 0 h 3"/>
                                <a:gd name="T2" fmla="*/ 0 w 3"/>
                                <a:gd name="T3" fmla="*/ 0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0"/>
                                  </a:lnTo>
                                  <a:lnTo>
                                    <a:pt x="0" y="1"/>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5" name="Freeform 565"/>
                          <wps:cNvSpPr>
                            <a:spLocks/>
                          </wps:cNvSpPr>
                          <wps:spPr bwMode="auto">
                            <a:xfrm>
                              <a:off x="4127" y="2190"/>
                              <a:ext cx="44" cy="22"/>
                            </a:xfrm>
                            <a:custGeom>
                              <a:avLst/>
                              <a:gdLst>
                                <a:gd name="T0" fmla="*/ 0 w 4"/>
                                <a:gd name="T1" fmla="*/ 0 h 2"/>
                                <a:gd name="T2" fmla="*/ 0 w 4"/>
                                <a:gd name="T3" fmla="*/ 0 h 2"/>
                                <a:gd name="T4" fmla="*/ 0 w 4"/>
                                <a:gd name="T5" fmla="*/ 1 h 2"/>
                                <a:gd name="T6" fmla="*/ 0 w 4"/>
                                <a:gd name="T7" fmla="*/ 1 h 2"/>
                                <a:gd name="T8" fmla="*/ 3 w 4"/>
                                <a:gd name="T9" fmla="*/ 2 h 2"/>
                                <a:gd name="T10" fmla="*/ 3 w 4"/>
                                <a:gd name="T11" fmla="*/ 2 h 2"/>
                                <a:gd name="T12" fmla="*/ 4 w 4"/>
                                <a:gd name="T13" fmla="*/ 1 h 2"/>
                                <a:gd name="T14" fmla="*/ 3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3"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6" name="Freeform 566"/>
                          <wps:cNvSpPr>
                            <a:spLocks/>
                          </wps:cNvSpPr>
                          <wps:spPr bwMode="auto">
                            <a:xfrm>
                              <a:off x="4193" y="221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7" name="Freeform 567"/>
                          <wps:cNvSpPr>
                            <a:spLocks/>
                          </wps:cNvSpPr>
                          <wps:spPr bwMode="auto">
                            <a:xfrm>
                              <a:off x="4260" y="223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8" name="Freeform 568"/>
                          <wps:cNvSpPr>
                            <a:spLocks/>
                          </wps:cNvSpPr>
                          <wps:spPr bwMode="auto">
                            <a:xfrm>
                              <a:off x="4326" y="2256"/>
                              <a:ext cx="33" cy="33"/>
                            </a:xfrm>
                            <a:custGeom>
                              <a:avLst/>
                              <a:gdLst>
                                <a:gd name="T0" fmla="*/ 0 w 3"/>
                                <a:gd name="T1" fmla="*/ 0 h 3"/>
                                <a:gd name="T2" fmla="*/ 0 w 3"/>
                                <a:gd name="T3" fmla="*/ 1 h 3"/>
                                <a:gd name="T4" fmla="*/ 0 w 3"/>
                                <a:gd name="T5" fmla="*/ 1 h 3"/>
                                <a:gd name="T6" fmla="*/ 0 w 3"/>
                                <a:gd name="T7" fmla="*/ 2 h 3"/>
                                <a:gd name="T8" fmla="*/ 2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9" name="Freeform 569"/>
                          <wps:cNvSpPr>
                            <a:spLocks/>
                          </wps:cNvSpPr>
                          <wps:spPr bwMode="auto">
                            <a:xfrm>
                              <a:off x="4392" y="2289"/>
                              <a:ext cx="34"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0" name="Freeform 570"/>
                          <wps:cNvSpPr>
                            <a:spLocks/>
                          </wps:cNvSpPr>
                          <wps:spPr bwMode="auto">
                            <a:xfrm>
                              <a:off x="4459" y="2311"/>
                              <a:ext cx="33"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1" name="Freeform 571"/>
                          <wps:cNvSpPr>
                            <a:spLocks/>
                          </wps:cNvSpPr>
                          <wps:spPr bwMode="auto">
                            <a:xfrm>
                              <a:off x="4525" y="234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2" name="Freeform 572"/>
                          <wps:cNvSpPr>
                            <a:spLocks/>
                          </wps:cNvSpPr>
                          <wps:spPr bwMode="auto">
                            <a:xfrm>
                              <a:off x="4592" y="2366"/>
                              <a:ext cx="33" cy="33"/>
                            </a:xfrm>
                            <a:custGeom>
                              <a:avLst/>
                              <a:gdLst>
                                <a:gd name="T0" fmla="*/ 0 w 3"/>
                                <a:gd name="T1" fmla="*/ 0 h 3"/>
                                <a:gd name="T2" fmla="*/ 0 w 3"/>
                                <a:gd name="T3" fmla="*/ 1 h 3"/>
                                <a:gd name="T4" fmla="*/ 0 w 3"/>
                                <a:gd name="T5" fmla="*/ 2 h 3"/>
                                <a:gd name="T6" fmla="*/ 0 w 3"/>
                                <a:gd name="T7" fmla="*/ 2 h 3"/>
                                <a:gd name="T8" fmla="*/ 2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3" name="Freeform 573"/>
                          <wps:cNvSpPr>
                            <a:spLocks/>
                          </wps:cNvSpPr>
                          <wps:spPr bwMode="auto">
                            <a:xfrm>
                              <a:off x="4658" y="2399"/>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4" name="Freeform 574"/>
                          <wps:cNvSpPr>
                            <a:spLocks/>
                          </wps:cNvSpPr>
                          <wps:spPr bwMode="auto">
                            <a:xfrm>
                              <a:off x="4713" y="2421"/>
                              <a:ext cx="56" cy="33"/>
                            </a:xfrm>
                            <a:custGeom>
                              <a:avLst/>
                              <a:gdLst>
                                <a:gd name="T0" fmla="*/ 0 w 5"/>
                                <a:gd name="T1" fmla="*/ 0 h 3"/>
                                <a:gd name="T2" fmla="*/ 0 w 5"/>
                                <a:gd name="T3" fmla="*/ 1 h 3"/>
                                <a:gd name="T4" fmla="*/ 0 w 5"/>
                                <a:gd name="T5" fmla="*/ 1 h 3"/>
                                <a:gd name="T6" fmla="*/ 1 w 5"/>
                                <a:gd name="T7" fmla="*/ 2 h 3"/>
                                <a:gd name="T8" fmla="*/ 5 w 5"/>
                                <a:gd name="T9" fmla="*/ 3 h 3"/>
                                <a:gd name="T10" fmla="*/ 5 w 5"/>
                                <a:gd name="T11" fmla="*/ 3 h 3"/>
                                <a:gd name="T12" fmla="*/ 5 w 5"/>
                                <a:gd name="T13" fmla="*/ 3 h 3"/>
                                <a:gd name="T14" fmla="*/ 5 w 5"/>
                                <a:gd name="T15" fmla="*/ 2 h 3"/>
                                <a:gd name="T16" fmla="*/ 5 w 5"/>
                                <a:gd name="T17" fmla="*/ 2 h 3"/>
                                <a:gd name="T18" fmla="*/ 1 w 5"/>
                                <a:gd name="T19" fmla="*/ 0 h 3"/>
                                <a:gd name="T20" fmla="*/ 0 w 5"/>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0" y="0"/>
                                  </a:moveTo>
                                  <a:lnTo>
                                    <a:pt x="0" y="1"/>
                                  </a:lnTo>
                                  <a:lnTo>
                                    <a:pt x="1" y="2"/>
                                  </a:lnTo>
                                  <a:lnTo>
                                    <a:pt x="5" y="3"/>
                                  </a:lnTo>
                                  <a:lnTo>
                                    <a:pt x="5"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5" name="Freeform 575"/>
                          <wps:cNvSpPr>
                            <a:spLocks/>
                          </wps:cNvSpPr>
                          <wps:spPr bwMode="auto">
                            <a:xfrm>
                              <a:off x="4802" y="2454"/>
                              <a:ext cx="33" cy="22"/>
                            </a:xfrm>
                            <a:custGeom>
                              <a:avLst/>
                              <a:gdLst>
                                <a:gd name="T0" fmla="*/ 3 w 3"/>
                                <a:gd name="T1" fmla="*/ 2 h 2"/>
                                <a:gd name="T2" fmla="*/ 3 w 3"/>
                                <a:gd name="T3" fmla="*/ 2 h 2"/>
                                <a:gd name="T4" fmla="*/ 3 w 3"/>
                                <a:gd name="T5" fmla="*/ 1 h 2"/>
                                <a:gd name="T6" fmla="*/ 3 w 3"/>
                                <a:gd name="T7" fmla="*/ 1 h 2"/>
                                <a:gd name="T8" fmla="*/ 1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1" y="0"/>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6" name="Freeform 576"/>
                          <wps:cNvSpPr>
                            <a:spLocks/>
                          </wps:cNvSpPr>
                          <wps:spPr bwMode="auto">
                            <a:xfrm>
                              <a:off x="4868" y="248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7" name="Freeform 577"/>
                          <wps:cNvSpPr>
                            <a:spLocks/>
                          </wps:cNvSpPr>
                          <wps:spPr bwMode="auto">
                            <a:xfrm>
                              <a:off x="4923" y="2509"/>
                              <a:ext cx="34"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8" name="Freeform 578"/>
                          <wps:cNvSpPr>
                            <a:spLocks/>
                          </wps:cNvSpPr>
                          <wps:spPr bwMode="auto">
                            <a:xfrm>
                              <a:off x="4990" y="253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9" name="Freeform 579"/>
                          <wps:cNvSpPr>
                            <a:spLocks/>
                          </wps:cNvSpPr>
                          <wps:spPr bwMode="auto">
                            <a:xfrm>
                              <a:off x="5056" y="2553"/>
                              <a:ext cx="56" cy="44"/>
                            </a:xfrm>
                            <a:custGeom>
                              <a:avLst/>
                              <a:gdLst>
                                <a:gd name="T0" fmla="*/ 0 w 5"/>
                                <a:gd name="T1" fmla="*/ 0 h 4"/>
                                <a:gd name="T2" fmla="*/ 0 w 5"/>
                                <a:gd name="T3" fmla="*/ 1 h 4"/>
                                <a:gd name="T4" fmla="*/ 0 w 5"/>
                                <a:gd name="T5" fmla="*/ 1 h 4"/>
                                <a:gd name="T6" fmla="*/ 0 w 5"/>
                                <a:gd name="T7" fmla="*/ 2 h 4"/>
                                <a:gd name="T8" fmla="*/ 5 w 5"/>
                                <a:gd name="T9" fmla="*/ 4 h 4"/>
                                <a:gd name="T10" fmla="*/ 5 w 5"/>
                                <a:gd name="T11" fmla="*/ 4 h 4"/>
                                <a:gd name="T12" fmla="*/ 5 w 5"/>
                                <a:gd name="T13" fmla="*/ 3 h 4"/>
                                <a:gd name="T14" fmla="*/ 5 w 5"/>
                                <a:gd name="T15" fmla="*/ 3 h 4"/>
                                <a:gd name="T16" fmla="*/ 5 w 5"/>
                                <a:gd name="T17" fmla="*/ 2 h 4"/>
                                <a:gd name="T18" fmla="*/ 0 w 5"/>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4">
                                  <a:moveTo>
                                    <a:pt x="0" y="0"/>
                                  </a:moveTo>
                                  <a:lnTo>
                                    <a:pt x="0" y="1"/>
                                  </a:lnTo>
                                  <a:lnTo>
                                    <a:pt x="0" y="2"/>
                                  </a:lnTo>
                                  <a:lnTo>
                                    <a:pt x="5" y="4"/>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0" name="Freeform 580"/>
                          <wps:cNvSpPr>
                            <a:spLocks/>
                          </wps:cNvSpPr>
                          <wps:spPr bwMode="auto">
                            <a:xfrm>
                              <a:off x="5145" y="259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1" name="Freeform 581"/>
                          <wps:cNvSpPr>
                            <a:spLocks/>
                          </wps:cNvSpPr>
                          <wps:spPr bwMode="auto">
                            <a:xfrm>
                              <a:off x="5211" y="2619"/>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2" name="Freeform 582"/>
                          <wps:cNvSpPr>
                            <a:spLocks/>
                          </wps:cNvSpPr>
                          <wps:spPr bwMode="auto">
                            <a:xfrm>
                              <a:off x="5289" y="265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3" name="Freeform 583"/>
                          <wps:cNvSpPr>
                            <a:spLocks/>
                          </wps:cNvSpPr>
                          <wps:spPr bwMode="auto">
                            <a:xfrm>
                              <a:off x="5344" y="267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4" name="Freeform 584"/>
                          <wps:cNvSpPr>
                            <a:spLocks/>
                          </wps:cNvSpPr>
                          <wps:spPr bwMode="auto">
                            <a:xfrm>
                              <a:off x="5410" y="2696"/>
                              <a:ext cx="33" cy="33"/>
                            </a:xfrm>
                            <a:custGeom>
                              <a:avLst/>
                              <a:gdLst>
                                <a:gd name="T0" fmla="*/ 0 w 3"/>
                                <a:gd name="T1" fmla="*/ 0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5" name="Freeform 585"/>
                          <wps:cNvSpPr>
                            <a:spLocks/>
                          </wps:cNvSpPr>
                          <wps:spPr bwMode="auto">
                            <a:xfrm>
                              <a:off x="5466" y="2718"/>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6" name="Freeform 586"/>
                          <wps:cNvSpPr>
                            <a:spLocks/>
                          </wps:cNvSpPr>
                          <wps:spPr bwMode="auto">
                            <a:xfrm>
                              <a:off x="5521" y="2740"/>
                              <a:ext cx="44" cy="33"/>
                            </a:xfrm>
                            <a:custGeom>
                              <a:avLst/>
                              <a:gdLst>
                                <a:gd name="T0" fmla="*/ 1 w 4"/>
                                <a:gd name="T1" fmla="*/ 0 h 3"/>
                                <a:gd name="T2" fmla="*/ 0 w 4"/>
                                <a:gd name="T3" fmla="*/ 1 h 3"/>
                                <a:gd name="T4" fmla="*/ 0 w 4"/>
                                <a:gd name="T5" fmla="*/ 2 h 3"/>
                                <a:gd name="T6" fmla="*/ 1 w 4"/>
                                <a:gd name="T7" fmla="*/ 2 h 3"/>
                                <a:gd name="T8" fmla="*/ 3 w 4"/>
                                <a:gd name="T9" fmla="*/ 3 h 3"/>
                                <a:gd name="T10" fmla="*/ 4 w 4"/>
                                <a:gd name="T11" fmla="*/ 3 h 3"/>
                                <a:gd name="T12" fmla="*/ 4 w 4"/>
                                <a:gd name="T13" fmla="*/ 2 h 3"/>
                                <a:gd name="T14" fmla="*/ 4 w 4"/>
                                <a:gd name="T15" fmla="*/ 2 h 3"/>
                                <a:gd name="T16" fmla="*/ 3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0" y="2"/>
                                  </a:lnTo>
                                  <a:lnTo>
                                    <a:pt x="1" y="2"/>
                                  </a:lnTo>
                                  <a:lnTo>
                                    <a:pt x="3" y="3"/>
                                  </a:lnTo>
                                  <a:lnTo>
                                    <a:pt x="4" y="3"/>
                                  </a:lnTo>
                                  <a:lnTo>
                                    <a:pt x="4" y="2"/>
                                  </a:lnTo>
                                  <a:lnTo>
                                    <a:pt x="3"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7" name="Freeform 587"/>
                          <wps:cNvSpPr>
                            <a:spLocks/>
                          </wps:cNvSpPr>
                          <wps:spPr bwMode="auto">
                            <a:xfrm>
                              <a:off x="5565" y="276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8" name="Freeform 588"/>
                          <wps:cNvSpPr>
                            <a:spLocks/>
                          </wps:cNvSpPr>
                          <wps:spPr bwMode="auto">
                            <a:xfrm>
                              <a:off x="5632" y="2784"/>
                              <a:ext cx="66"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3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9" name="Freeform 589"/>
                          <wps:cNvSpPr>
                            <a:spLocks/>
                          </wps:cNvSpPr>
                          <wps:spPr bwMode="auto">
                            <a:xfrm>
                              <a:off x="5720" y="2828"/>
                              <a:ext cx="66" cy="33"/>
                            </a:xfrm>
                            <a:custGeom>
                              <a:avLst/>
                              <a:gdLst>
                                <a:gd name="T0" fmla="*/ 1 w 6"/>
                                <a:gd name="T1" fmla="*/ 0 h 3"/>
                                <a:gd name="T2" fmla="*/ 0 w 6"/>
                                <a:gd name="T3" fmla="*/ 0 h 3"/>
                                <a:gd name="T4" fmla="*/ 1 w 6"/>
                                <a:gd name="T5" fmla="*/ 1 h 3"/>
                                <a:gd name="T6" fmla="*/ 1 w 6"/>
                                <a:gd name="T7" fmla="*/ 1 h 3"/>
                                <a:gd name="T8" fmla="*/ 5 w 6"/>
                                <a:gd name="T9" fmla="*/ 3 h 3"/>
                                <a:gd name="T10" fmla="*/ 5 w 6"/>
                                <a:gd name="T11" fmla="*/ 2 h 3"/>
                                <a:gd name="T12" fmla="*/ 6 w 6"/>
                                <a:gd name="T13" fmla="*/ 2 h 3"/>
                                <a:gd name="T14" fmla="*/ 6 w 6"/>
                                <a:gd name="T15" fmla="*/ 2 h 3"/>
                                <a:gd name="T16" fmla="*/ 5 w 6"/>
                                <a:gd name="T17" fmla="*/ 1 h 3"/>
                                <a:gd name="T18" fmla="*/ 1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1" y="0"/>
                                  </a:moveTo>
                                  <a:lnTo>
                                    <a:pt x="0" y="0"/>
                                  </a:lnTo>
                                  <a:lnTo>
                                    <a:pt x="1" y="1"/>
                                  </a:lnTo>
                                  <a:lnTo>
                                    <a:pt x="5" y="3"/>
                                  </a:lnTo>
                                  <a:lnTo>
                                    <a:pt x="5" y="2"/>
                                  </a:lnTo>
                                  <a:lnTo>
                                    <a:pt x="6" y="2"/>
                                  </a:lnTo>
                                  <a:lnTo>
                                    <a:pt x="5"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0" name="Freeform 590"/>
                          <wps:cNvSpPr>
                            <a:spLocks/>
                          </wps:cNvSpPr>
                          <wps:spPr bwMode="auto">
                            <a:xfrm>
                              <a:off x="5809" y="2861"/>
                              <a:ext cx="55" cy="33"/>
                            </a:xfrm>
                            <a:custGeom>
                              <a:avLst/>
                              <a:gdLst>
                                <a:gd name="T0" fmla="*/ 1 w 5"/>
                                <a:gd name="T1" fmla="*/ 0 h 3"/>
                                <a:gd name="T2" fmla="*/ 0 w 5"/>
                                <a:gd name="T3" fmla="*/ 0 h 3"/>
                                <a:gd name="T4" fmla="*/ 0 w 5"/>
                                <a:gd name="T5" fmla="*/ 1 h 3"/>
                                <a:gd name="T6" fmla="*/ 1 w 5"/>
                                <a:gd name="T7" fmla="*/ 1 h 3"/>
                                <a:gd name="T8" fmla="*/ 5 w 5"/>
                                <a:gd name="T9" fmla="*/ 3 h 3"/>
                                <a:gd name="T10" fmla="*/ 5 w 5"/>
                                <a:gd name="T11" fmla="*/ 2 h 3"/>
                                <a:gd name="T12" fmla="*/ 5 w 5"/>
                                <a:gd name="T13" fmla="*/ 2 h 3"/>
                                <a:gd name="T14" fmla="*/ 5 w 5"/>
                                <a:gd name="T15" fmla="*/ 2 h 3"/>
                                <a:gd name="T16" fmla="*/ 5 w 5"/>
                                <a:gd name="T17" fmla="*/ 2 h 3"/>
                                <a:gd name="T18" fmla="*/ 1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1" y="0"/>
                                  </a:moveTo>
                                  <a:lnTo>
                                    <a:pt x="0" y="0"/>
                                  </a:lnTo>
                                  <a:lnTo>
                                    <a:pt x="0" y="1"/>
                                  </a:lnTo>
                                  <a:lnTo>
                                    <a:pt x="1" y="1"/>
                                  </a:lnTo>
                                  <a:lnTo>
                                    <a:pt x="5" y="3"/>
                                  </a:lnTo>
                                  <a:lnTo>
                                    <a:pt x="5"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1" name="Freeform 591"/>
                          <wps:cNvSpPr>
                            <a:spLocks/>
                          </wps:cNvSpPr>
                          <wps:spPr bwMode="auto">
                            <a:xfrm>
                              <a:off x="5897" y="2894"/>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2" name="Freeform 592"/>
                          <wps:cNvSpPr>
                            <a:spLocks/>
                          </wps:cNvSpPr>
                          <wps:spPr bwMode="auto">
                            <a:xfrm>
                              <a:off x="5975" y="292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3" name="Freeform 593"/>
                          <wps:cNvSpPr>
                            <a:spLocks/>
                          </wps:cNvSpPr>
                          <wps:spPr bwMode="auto">
                            <a:xfrm>
                              <a:off x="6041" y="2949"/>
                              <a:ext cx="44" cy="33"/>
                            </a:xfrm>
                            <a:custGeom>
                              <a:avLst/>
                              <a:gdLst>
                                <a:gd name="T0" fmla="*/ 1 w 4"/>
                                <a:gd name="T1" fmla="*/ 1 h 3"/>
                                <a:gd name="T2" fmla="*/ 0 w 4"/>
                                <a:gd name="T3" fmla="*/ 1 h 3"/>
                                <a:gd name="T4" fmla="*/ 1 w 4"/>
                                <a:gd name="T5" fmla="*/ 1 h 3"/>
                                <a:gd name="T6" fmla="*/ 1 w 4"/>
                                <a:gd name="T7" fmla="*/ 1 h 3"/>
                                <a:gd name="T8" fmla="*/ 4 w 4"/>
                                <a:gd name="T9" fmla="*/ 3 h 3"/>
                                <a:gd name="T10" fmla="*/ 4 w 4"/>
                                <a:gd name="T11" fmla="*/ 2 h 3"/>
                                <a:gd name="T12" fmla="*/ 4 w 4"/>
                                <a:gd name="T13" fmla="*/ 2 h 3"/>
                                <a:gd name="T14" fmla="*/ 4 w 4"/>
                                <a:gd name="T15" fmla="*/ 2 h 3"/>
                                <a:gd name="T16" fmla="*/ 4 w 4"/>
                                <a:gd name="T17" fmla="*/ 1 h 3"/>
                                <a:gd name="T18" fmla="*/ 1 w 4"/>
                                <a:gd name="T19" fmla="*/ 0 h 3"/>
                                <a:gd name="T20" fmla="*/ 1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1" y="1"/>
                                  </a:moveTo>
                                  <a:lnTo>
                                    <a:pt x="0" y="1"/>
                                  </a:lnTo>
                                  <a:lnTo>
                                    <a:pt x="1" y="1"/>
                                  </a:lnTo>
                                  <a:lnTo>
                                    <a:pt x="4" y="3"/>
                                  </a:lnTo>
                                  <a:lnTo>
                                    <a:pt x="4" y="2"/>
                                  </a:lnTo>
                                  <a:lnTo>
                                    <a:pt x="4" y="1"/>
                                  </a:lnTo>
                                  <a:lnTo>
                                    <a:pt x="1" y="0"/>
                                  </a:lnTo>
                                  <a:lnTo>
                                    <a:pt x="1"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4" name="Freeform 594"/>
                          <wps:cNvSpPr>
                            <a:spLocks/>
                          </wps:cNvSpPr>
                          <wps:spPr bwMode="auto">
                            <a:xfrm>
                              <a:off x="6107" y="2982"/>
                              <a:ext cx="45" cy="22"/>
                            </a:xfrm>
                            <a:custGeom>
                              <a:avLst/>
                              <a:gdLst>
                                <a:gd name="T0" fmla="*/ 1 w 4"/>
                                <a:gd name="T1" fmla="*/ 0 h 2"/>
                                <a:gd name="T2" fmla="*/ 0 w 4"/>
                                <a:gd name="T3" fmla="*/ 0 h 2"/>
                                <a:gd name="T4" fmla="*/ 0 w 4"/>
                                <a:gd name="T5" fmla="*/ 1 h 2"/>
                                <a:gd name="T6" fmla="*/ 1 w 4"/>
                                <a:gd name="T7" fmla="*/ 1 h 2"/>
                                <a:gd name="T8" fmla="*/ 3 w 4"/>
                                <a:gd name="T9" fmla="*/ 2 h 2"/>
                                <a:gd name="T10" fmla="*/ 3 w 4"/>
                                <a:gd name="T11" fmla="*/ 2 h 2"/>
                                <a:gd name="T12" fmla="*/ 4 w 4"/>
                                <a:gd name="T13" fmla="*/ 2 h 2"/>
                                <a:gd name="T14" fmla="*/ 4 w 4"/>
                                <a:gd name="T15" fmla="*/ 1 h 2"/>
                                <a:gd name="T16" fmla="*/ 3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0" y="1"/>
                                  </a:lnTo>
                                  <a:lnTo>
                                    <a:pt x="1" y="1"/>
                                  </a:lnTo>
                                  <a:lnTo>
                                    <a:pt x="3" y="2"/>
                                  </a:lnTo>
                                  <a:lnTo>
                                    <a:pt x="4" y="2"/>
                                  </a:lnTo>
                                  <a:lnTo>
                                    <a:pt x="4" y="1"/>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5" name="Freeform 595"/>
                          <wps:cNvSpPr>
                            <a:spLocks/>
                          </wps:cNvSpPr>
                          <wps:spPr bwMode="auto">
                            <a:xfrm>
                              <a:off x="6174" y="300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6" name="Freeform 596"/>
                          <wps:cNvSpPr>
                            <a:spLocks/>
                          </wps:cNvSpPr>
                          <wps:spPr bwMode="auto">
                            <a:xfrm>
                              <a:off x="6240" y="3026"/>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7" name="Freeform 597"/>
                          <wps:cNvSpPr>
                            <a:spLocks/>
                          </wps:cNvSpPr>
                          <wps:spPr bwMode="auto">
                            <a:xfrm>
                              <a:off x="6284" y="3048"/>
                              <a:ext cx="34"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8" name="Freeform 598"/>
                          <wps:cNvSpPr>
                            <a:spLocks/>
                          </wps:cNvSpPr>
                          <wps:spPr bwMode="auto">
                            <a:xfrm>
                              <a:off x="6351" y="3070"/>
                              <a:ext cx="33" cy="22"/>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3" y="1"/>
                                  </a:lnTo>
                                  <a:lnTo>
                                    <a:pt x="1"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9" name="Freeform 599"/>
                          <wps:cNvSpPr>
                            <a:spLocks/>
                          </wps:cNvSpPr>
                          <wps:spPr bwMode="auto">
                            <a:xfrm>
                              <a:off x="6395" y="3092"/>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0" name="Freeform 600"/>
                          <wps:cNvSpPr>
                            <a:spLocks/>
                          </wps:cNvSpPr>
                          <wps:spPr bwMode="auto">
                            <a:xfrm>
                              <a:off x="6461" y="3114"/>
                              <a:ext cx="67"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3 h 3"/>
                                <a:gd name="T14" fmla="*/ 6 w 6"/>
                                <a:gd name="T15" fmla="*/ 3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1" name="Freeform 601"/>
                          <wps:cNvSpPr>
                            <a:spLocks/>
                          </wps:cNvSpPr>
                          <wps:spPr bwMode="auto">
                            <a:xfrm>
                              <a:off x="6550" y="3158"/>
                              <a:ext cx="66" cy="33"/>
                            </a:xfrm>
                            <a:custGeom>
                              <a:avLst/>
                              <a:gdLst>
                                <a:gd name="T0" fmla="*/ 1 w 6"/>
                                <a:gd name="T1" fmla="*/ 0 h 3"/>
                                <a:gd name="T2" fmla="*/ 0 w 6"/>
                                <a:gd name="T3" fmla="*/ 0 h 3"/>
                                <a:gd name="T4" fmla="*/ 0 w 6"/>
                                <a:gd name="T5" fmla="*/ 0 h 3"/>
                                <a:gd name="T6" fmla="*/ 1 w 6"/>
                                <a:gd name="T7" fmla="*/ 1 h 3"/>
                                <a:gd name="T8" fmla="*/ 5 w 6"/>
                                <a:gd name="T9" fmla="*/ 3 h 3"/>
                                <a:gd name="T10" fmla="*/ 5 w 6"/>
                                <a:gd name="T11" fmla="*/ 3 h 3"/>
                                <a:gd name="T12" fmla="*/ 6 w 6"/>
                                <a:gd name="T13" fmla="*/ 2 h 3"/>
                                <a:gd name="T14" fmla="*/ 5 w 6"/>
                                <a:gd name="T15" fmla="*/ 2 h 3"/>
                                <a:gd name="T16" fmla="*/ 5 w 6"/>
                                <a:gd name="T17" fmla="*/ 1 h 3"/>
                                <a:gd name="T18" fmla="*/ 1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1" y="0"/>
                                  </a:moveTo>
                                  <a:lnTo>
                                    <a:pt x="0" y="0"/>
                                  </a:lnTo>
                                  <a:lnTo>
                                    <a:pt x="1" y="1"/>
                                  </a:lnTo>
                                  <a:lnTo>
                                    <a:pt x="5" y="3"/>
                                  </a:lnTo>
                                  <a:lnTo>
                                    <a:pt x="6" y="2"/>
                                  </a:lnTo>
                                  <a:lnTo>
                                    <a:pt x="5" y="2"/>
                                  </a:lnTo>
                                  <a:lnTo>
                                    <a:pt x="5"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2" name="Freeform 602"/>
                          <wps:cNvSpPr>
                            <a:spLocks/>
                          </wps:cNvSpPr>
                          <wps:spPr bwMode="auto">
                            <a:xfrm>
                              <a:off x="6638" y="3191"/>
                              <a:ext cx="56" cy="22"/>
                            </a:xfrm>
                            <a:custGeom>
                              <a:avLst/>
                              <a:gdLst>
                                <a:gd name="T0" fmla="*/ 5 w 5"/>
                                <a:gd name="T1" fmla="*/ 2 h 2"/>
                                <a:gd name="T2" fmla="*/ 5 w 5"/>
                                <a:gd name="T3" fmla="*/ 2 h 2"/>
                                <a:gd name="T4" fmla="*/ 5 w 5"/>
                                <a:gd name="T5" fmla="*/ 2 h 2"/>
                                <a:gd name="T6" fmla="*/ 5 w 5"/>
                                <a:gd name="T7" fmla="*/ 1 h 2"/>
                                <a:gd name="T8" fmla="*/ 1 w 5"/>
                                <a:gd name="T9" fmla="*/ 0 h 2"/>
                                <a:gd name="T10" fmla="*/ 0 w 5"/>
                                <a:gd name="T11" fmla="*/ 0 h 2"/>
                                <a:gd name="T12" fmla="*/ 0 w 5"/>
                                <a:gd name="T13" fmla="*/ 0 h 2"/>
                                <a:gd name="T14" fmla="*/ 0 w 5"/>
                                <a:gd name="T15" fmla="*/ 1 h 2"/>
                                <a:gd name="T16" fmla="*/ 1 w 5"/>
                                <a:gd name="T17" fmla="*/ 1 h 2"/>
                                <a:gd name="T18" fmla="*/ 5 w 5"/>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5" y="2"/>
                                  </a:moveTo>
                                  <a:lnTo>
                                    <a:pt x="5" y="2"/>
                                  </a:lnTo>
                                  <a:lnTo>
                                    <a:pt x="5" y="1"/>
                                  </a:lnTo>
                                  <a:lnTo>
                                    <a:pt x="1" y="0"/>
                                  </a:lnTo>
                                  <a:lnTo>
                                    <a:pt x="0" y="0"/>
                                  </a:lnTo>
                                  <a:lnTo>
                                    <a:pt x="0" y="1"/>
                                  </a:lnTo>
                                  <a:lnTo>
                                    <a:pt x="1" y="1"/>
                                  </a:lnTo>
                                  <a:lnTo>
                                    <a:pt x="5"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3" name="Freeform 603"/>
                          <wps:cNvSpPr>
                            <a:spLocks/>
                          </wps:cNvSpPr>
                          <wps:spPr bwMode="auto">
                            <a:xfrm>
                              <a:off x="6727" y="3224"/>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4" name="Freeform 604"/>
                          <wps:cNvSpPr>
                            <a:spLocks/>
                          </wps:cNvSpPr>
                          <wps:spPr bwMode="auto">
                            <a:xfrm>
                              <a:off x="6804" y="3257"/>
                              <a:ext cx="45" cy="22"/>
                            </a:xfrm>
                            <a:custGeom>
                              <a:avLst/>
                              <a:gdLst>
                                <a:gd name="T0" fmla="*/ 0 w 4"/>
                                <a:gd name="T1" fmla="*/ 0 h 2"/>
                                <a:gd name="T2" fmla="*/ 0 w 4"/>
                                <a:gd name="T3" fmla="*/ 0 h 2"/>
                                <a:gd name="T4" fmla="*/ 0 w 4"/>
                                <a:gd name="T5" fmla="*/ 0 h 2"/>
                                <a:gd name="T6" fmla="*/ 0 w 4"/>
                                <a:gd name="T7" fmla="*/ 1 h 2"/>
                                <a:gd name="T8" fmla="*/ 3 w 4"/>
                                <a:gd name="T9" fmla="*/ 2 h 2"/>
                                <a:gd name="T10" fmla="*/ 4 w 4"/>
                                <a:gd name="T11" fmla="*/ 2 h 2"/>
                                <a:gd name="T12" fmla="*/ 4 w 4"/>
                                <a:gd name="T13" fmla="*/ 2 h 2"/>
                                <a:gd name="T14" fmla="*/ 4 w 4"/>
                                <a:gd name="T15" fmla="*/ 1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3" y="2"/>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5" name="Freeform 605"/>
                          <wps:cNvSpPr>
                            <a:spLocks/>
                          </wps:cNvSpPr>
                          <wps:spPr bwMode="auto">
                            <a:xfrm>
                              <a:off x="6871" y="3279"/>
                              <a:ext cx="44" cy="22"/>
                            </a:xfrm>
                            <a:custGeom>
                              <a:avLst/>
                              <a:gdLst>
                                <a:gd name="T0" fmla="*/ 1 w 4"/>
                                <a:gd name="T1" fmla="*/ 0 h 2"/>
                                <a:gd name="T2" fmla="*/ 0 w 4"/>
                                <a:gd name="T3" fmla="*/ 0 h 2"/>
                                <a:gd name="T4" fmla="*/ 0 w 4"/>
                                <a:gd name="T5" fmla="*/ 1 h 2"/>
                                <a:gd name="T6" fmla="*/ 1 w 4"/>
                                <a:gd name="T7" fmla="*/ 1 h 2"/>
                                <a:gd name="T8" fmla="*/ 4 w 4"/>
                                <a:gd name="T9" fmla="*/ 2 h 2"/>
                                <a:gd name="T10" fmla="*/ 4 w 4"/>
                                <a:gd name="T11" fmla="*/ 2 h 2"/>
                                <a:gd name="T12" fmla="*/ 4 w 4"/>
                                <a:gd name="T13" fmla="*/ 2 h 2"/>
                                <a:gd name="T14" fmla="*/ 4 w 4"/>
                                <a:gd name="T15" fmla="*/ 2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0" y="1"/>
                                  </a:lnTo>
                                  <a:lnTo>
                                    <a:pt x="1" y="1"/>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6" name="Freeform 606"/>
                          <wps:cNvSpPr>
                            <a:spLocks/>
                          </wps:cNvSpPr>
                          <wps:spPr bwMode="auto">
                            <a:xfrm>
                              <a:off x="6948" y="3312"/>
                              <a:ext cx="33" cy="11"/>
                            </a:xfrm>
                            <a:custGeom>
                              <a:avLst/>
                              <a:gdLst>
                                <a:gd name="T0" fmla="*/ 0 w 3"/>
                                <a:gd name="T1" fmla="*/ 0 h 1"/>
                                <a:gd name="T2" fmla="*/ 0 w 3"/>
                                <a:gd name="T3" fmla="*/ 0 h 1"/>
                                <a:gd name="T4" fmla="*/ 0 w 3"/>
                                <a:gd name="T5" fmla="*/ 1 h 1"/>
                                <a:gd name="T6" fmla="*/ 0 w 3"/>
                                <a:gd name="T7" fmla="*/ 1 h 1"/>
                                <a:gd name="T8" fmla="*/ 2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7" name="Freeform 607"/>
                          <wps:cNvSpPr>
                            <a:spLocks/>
                          </wps:cNvSpPr>
                          <wps:spPr bwMode="auto">
                            <a:xfrm>
                              <a:off x="7004" y="333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8" name="Freeform 608"/>
                          <wps:cNvSpPr>
                            <a:spLocks/>
                          </wps:cNvSpPr>
                          <wps:spPr bwMode="auto">
                            <a:xfrm>
                              <a:off x="7070" y="3356"/>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9" name="Freeform 609"/>
                          <wps:cNvSpPr>
                            <a:spLocks/>
                          </wps:cNvSpPr>
                          <wps:spPr bwMode="auto">
                            <a:xfrm>
                              <a:off x="7136" y="3378"/>
                              <a:ext cx="45" cy="33"/>
                            </a:xfrm>
                            <a:custGeom>
                              <a:avLst/>
                              <a:gdLst>
                                <a:gd name="T0" fmla="*/ 0 w 4"/>
                                <a:gd name="T1" fmla="*/ 0 h 3"/>
                                <a:gd name="T2" fmla="*/ 0 w 4"/>
                                <a:gd name="T3" fmla="*/ 1 h 3"/>
                                <a:gd name="T4" fmla="*/ 0 w 4"/>
                                <a:gd name="T5" fmla="*/ 2 h 3"/>
                                <a:gd name="T6" fmla="*/ 1 w 4"/>
                                <a:gd name="T7" fmla="*/ 2 h 3"/>
                                <a:gd name="T8" fmla="*/ 4 w 4"/>
                                <a:gd name="T9" fmla="*/ 3 h 3"/>
                                <a:gd name="T10" fmla="*/ 4 w 4"/>
                                <a:gd name="T11" fmla="*/ 3 h 3"/>
                                <a:gd name="T12" fmla="*/ 4 w 4"/>
                                <a:gd name="T13" fmla="*/ 3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4" y="3"/>
                                  </a:lnTo>
                                  <a:lnTo>
                                    <a:pt x="4"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0" name="Freeform 610"/>
                          <wps:cNvSpPr>
                            <a:spLocks/>
                          </wps:cNvSpPr>
                          <wps:spPr bwMode="auto">
                            <a:xfrm>
                              <a:off x="7214" y="3411"/>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1" name="Freeform 611"/>
                          <wps:cNvSpPr>
                            <a:spLocks/>
                          </wps:cNvSpPr>
                          <wps:spPr bwMode="auto">
                            <a:xfrm>
                              <a:off x="7269" y="3433"/>
                              <a:ext cx="44" cy="33"/>
                            </a:xfrm>
                            <a:custGeom>
                              <a:avLst/>
                              <a:gdLst>
                                <a:gd name="T0" fmla="*/ 1 w 4"/>
                                <a:gd name="T1" fmla="*/ 0 h 3"/>
                                <a:gd name="T2" fmla="*/ 0 w 4"/>
                                <a:gd name="T3" fmla="*/ 1 h 3"/>
                                <a:gd name="T4" fmla="*/ 1 w 4"/>
                                <a:gd name="T5" fmla="*/ 1 h 3"/>
                                <a:gd name="T6" fmla="*/ 1 w 4"/>
                                <a:gd name="T7" fmla="*/ 1 h 3"/>
                                <a:gd name="T8" fmla="*/ 3 w 4"/>
                                <a:gd name="T9" fmla="*/ 3 h 3"/>
                                <a:gd name="T10" fmla="*/ 4 w 4"/>
                                <a:gd name="T11" fmla="*/ 2 h 3"/>
                                <a:gd name="T12" fmla="*/ 4 w 4"/>
                                <a:gd name="T13" fmla="*/ 2 h 3"/>
                                <a:gd name="T14" fmla="*/ 4 w 4"/>
                                <a:gd name="T15" fmla="*/ 1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2"/>
                                  </a:lnTo>
                                  <a:lnTo>
                                    <a:pt x="4" y="1"/>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2" name="Freeform 612"/>
                          <wps:cNvSpPr>
                            <a:spLocks/>
                          </wps:cNvSpPr>
                          <wps:spPr bwMode="auto">
                            <a:xfrm>
                              <a:off x="7324" y="7460"/>
                              <a:ext cx="11" cy="22"/>
                            </a:xfrm>
                            <a:custGeom>
                              <a:avLst/>
                              <a:gdLst>
                                <a:gd name="T0" fmla="*/ 0 w 1"/>
                                <a:gd name="T1" fmla="*/ 0 h 2"/>
                                <a:gd name="T2" fmla="*/ 0 w 1"/>
                                <a:gd name="T3" fmla="*/ 0 h 2"/>
                                <a:gd name="T4" fmla="*/ 1 w 1"/>
                                <a:gd name="T5" fmla="*/ 0 h 2"/>
                                <a:gd name="T6" fmla="*/ 1 w 1"/>
                                <a:gd name="T7" fmla="*/ 0 h 2"/>
                                <a:gd name="T8" fmla="*/ 1 w 1"/>
                                <a:gd name="T9" fmla="*/ 0 h 2"/>
                                <a:gd name="T10" fmla="*/ 1 w 1"/>
                                <a:gd name="T11" fmla="*/ 1 h 2"/>
                                <a:gd name="T12" fmla="*/ 1 w 1"/>
                                <a:gd name="T13" fmla="*/ 2 h 2"/>
                                <a:gd name="T14" fmla="*/ 1 w 1"/>
                                <a:gd name="T15" fmla="*/ 1 h 2"/>
                                <a:gd name="T16" fmla="*/ 0 w 1"/>
                                <a:gd name="T17" fmla="*/ 1 h 2"/>
                                <a:gd name="T18" fmla="*/ 0 w 1"/>
                                <a:gd name="T19" fmla="*/ 1 h 2"/>
                                <a:gd name="T20" fmla="*/ 0 w 1"/>
                                <a:gd name="T21" fmla="*/ 1 h 2"/>
                                <a:gd name="T22" fmla="*/ 0 w 1"/>
                                <a:gd name="T23"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2">
                                  <a:moveTo>
                                    <a:pt x="0" y="0"/>
                                  </a:moveTo>
                                  <a:lnTo>
                                    <a:pt x="0" y="0"/>
                                  </a:lnTo>
                                  <a:lnTo>
                                    <a:pt x="1" y="0"/>
                                  </a:lnTo>
                                  <a:lnTo>
                                    <a:pt x="1" y="1"/>
                                  </a:lnTo>
                                  <a:lnTo>
                                    <a:pt x="1" y="2"/>
                                  </a:lnTo>
                                  <a:lnTo>
                                    <a:pt x="1" y="1"/>
                                  </a:lnTo>
                                  <a:lnTo>
                                    <a:pt x="0" y="1"/>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083" name="Freeform 613"/>
                          <wps:cNvSpPr>
                            <a:spLocks/>
                          </wps:cNvSpPr>
                          <wps:spPr bwMode="auto">
                            <a:xfrm>
                              <a:off x="7335" y="3466"/>
                              <a:ext cx="45" cy="22"/>
                            </a:xfrm>
                            <a:custGeom>
                              <a:avLst/>
                              <a:gdLst>
                                <a:gd name="T0" fmla="*/ 0 w 4"/>
                                <a:gd name="T1" fmla="*/ 0 h 2"/>
                                <a:gd name="T2" fmla="*/ 0 w 4"/>
                                <a:gd name="T3" fmla="*/ 0 h 2"/>
                                <a:gd name="T4" fmla="*/ 0 w 4"/>
                                <a:gd name="T5" fmla="*/ 0 h 2"/>
                                <a:gd name="T6" fmla="*/ 1 w 4"/>
                                <a:gd name="T7" fmla="*/ 1 h 2"/>
                                <a:gd name="T8" fmla="*/ 3 w 4"/>
                                <a:gd name="T9" fmla="*/ 2 h 2"/>
                                <a:gd name="T10" fmla="*/ 4 w 4"/>
                                <a:gd name="T11" fmla="*/ 2 h 2"/>
                                <a:gd name="T12" fmla="*/ 4 w 4"/>
                                <a:gd name="T13" fmla="*/ 1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1" y="1"/>
                                  </a:lnTo>
                                  <a:lnTo>
                                    <a:pt x="3" y="2"/>
                                  </a:lnTo>
                                  <a:lnTo>
                                    <a:pt x="4" y="2"/>
                                  </a:lnTo>
                                  <a:lnTo>
                                    <a:pt x="4"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4" name="Freeform 614"/>
                          <wps:cNvSpPr>
                            <a:spLocks/>
                          </wps:cNvSpPr>
                          <wps:spPr bwMode="auto">
                            <a:xfrm>
                              <a:off x="7358" y="7504"/>
                              <a:ext cx="11" cy="22"/>
                            </a:xfrm>
                            <a:custGeom>
                              <a:avLst/>
                              <a:gdLst>
                                <a:gd name="T0" fmla="*/ 0 w 1"/>
                                <a:gd name="T1" fmla="*/ 0 h 2"/>
                                <a:gd name="T2" fmla="*/ 0 w 1"/>
                                <a:gd name="T3" fmla="*/ 1 h 2"/>
                                <a:gd name="T4" fmla="*/ 1 w 1"/>
                                <a:gd name="T5" fmla="*/ 2 h 2"/>
                                <a:gd name="T6" fmla="*/ 1 w 1"/>
                                <a:gd name="T7" fmla="*/ 2 h 2"/>
                                <a:gd name="T8" fmla="*/ 1 w 1"/>
                                <a:gd name="T9" fmla="*/ 2 h 2"/>
                                <a:gd name="T10" fmla="*/ 1 w 1"/>
                                <a:gd name="T11" fmla="*/ 2 h 2"/>
                                <a:gd name="T12" fmla="*/ 0 w 1"/>
                                <a:gd name="T13" fmla="*/ 2 h 2"/>
                                <a:gd name="T14" fmla="*/ 0 w 1"/>
                                <a:gd name="T15" fmla="*/ 1 h 2"/>
                                <a:gd name="T16" fmla="*/ 0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0" y="0"/>
                                  </a:moveTo>
                                  <a:lnTo>
                                    <a:pt x="0" y="1"/>
                                  </a:lnTo>
                                  <a:lnTo>
                                    <a:pt x="1" y="2"/>
                                  </a:lnTo>
                                  <a:lnTo>
                                    <a:pt x="0" y="2"/>
                                  </a:lnTo>
                                  <a:lnTo>
                                    <a:pt x="0" y="1"/>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085" name="Freeform 615"/>
                          <wps:cNvSpPr>
                            <a:spLocks/>
                          </wps:cNvSpPr>
                          <wps:spPr bwMode="auto">
                            <a:xfrm>
                              <a:off x="7391" y="347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6" name="Freeform 616"/>
                          <wps:cNvSpPr>
                            <a:spLocks/>
                          </wps:cNvSpPr>
                          <wps:spPr bwMode="auto">
                            <a:xfrm>
                              <a:off x="7457" y="351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7" name="Freeform 617"/>
                          <wps:cNvSpPr>
                            <a:spLocks/>
                          </wps:cNvSpPr>
                          <wps:spPr bwMode="auto">
                            <a:xfrm>
                              <a:off x="7490" y="3521"/>
                              <a:ext cx="45" cy="22"/>
                            </a:xfrm>
                            <a:custGeom>
                              <a:avLst/>
                              <a:gdLst>
                                <a:gd name="T0" fmla="*/ 3 w 4"/>
                                <a:gd name="T1" fmla="*/ 2 h 2"/>
                                <a:gd name="T2" fmla="*/ 4 w 4"/>
                                <a:gd name="T3" fmla="*/ 2 h 2"/>
                                <a:gd name="T4" fmla="*/ 4 w 4"/>
                                <a:gd name="T5" fmla="*/ 1 h 2"/>
                                <a:gd name="T6" fmla="*/ 3 w 4"/>
                                <a:gd name="T7" fmla="*/ 1 h 2"/>
                                <a:gd name="T8" fmla="*/ 1 w 4"/>
                                <a:gd name="T9" fmla="*/ 0 h 2"/>
                                <a:gd name="T10" fmla="*/ 0 w 4"/>
                                <a:gd name="T11" fmla="*/ 0 h 2"/>
                                <a:gd name="T12" fmla="*/ 0 w 4"/>
                                <a:gd name="T13" fmla="*/ 1 h 2"/>
                                <a:gd name="T14" fmla="*/ 0 w 4"/>
                                <a:gd name="T15" fmla="*/ 1 h 2"/>
                                <a:gd name="T16" fmla="*/ 0 w 4"/>
                                <a:gd name="T17" fmla="*/ 1 h 2"/>
                                <a:gd name="T18" fmla="*/ 3 w 4"/>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3" y="2"/>
                                  </a:moveTo>
                                  <a:lnTo>
                                    <a:pt x="4" y="2"/>
                                  </a:lnTo>
                                  <a:lnTo>
                                    <a:pt x="4" y="1"/>
                                  </a:lnTo>
                                  <a:lnTo>
                                    <a:pt x="3" y="1"/>
                                  </a:lnTo>
                                  <a:lnTo>
                                    <a:pt x="1" y="0"/>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8" name="Freeform 618"/>
                          <wps:cNvSpPr>
                            <a:spLocks/>
                          </wps:cNvSpPr>
                          <wps:spPr bwMode="auto">
                            <a:xfrm>
                              <a:off x="7557" y="3543"/>
                              <a:ext cx="66" cy="44"/>
                            </a:xfrm>
                            <a:custGeom>
                              <a:avLst/>
                              <a:gdLst>
                                <a:gd name="T0" fmla="*/ 0 w 6"/>
                                <a:gd name="T1" fmla="*/ 0 h 4"/>
                                <a:gd name="T2" fmla="*/ 0 w 6"/>
                                <a:gd name="T3" fmla="*/ 1 h 4"/>
                                <a:gd name="T4" fmla="*/ 0 w 6"/>
                                <a:gd name="T5" fmla="*/ 2 h 4"/>
                                <a:gd name="T6" fmla="*/ 1 w 6"/>
                                <a:gd name="T7" fmla="*/ 2 h 4"/>
                                <a:gd name="T8" fmla="*/ 6 w 6"/>
                                <a:gd name="T9" fmla="*/ 4 h 4"/>
                                <a:gd name="T10" fmla="*/ 6 w 6"/>
                                <a:gd name="T11" fmla="*/ 4 h 4"/>
                                <a:gd name="T12" fmla="*/ 6 w 6"/>
                                <a:gd name="T13" fmla="*/ 3 h 4"/>
                                <a:gd name="T14" fmla="*/ 6 w 6"/>
                                <a:gd name="T15" fmla="*/ 3 h 4"/>
                                <a:gd name="T16" fmla="*/ 6 w 6"/>
                                <a:gd name="T17" fmla="*/ 3 h 4"/>
                                <a:gd name="T18" fmla="*/ 1 w 6"/>
                                <a:gd name="T19" fmla="*/ 0 h 4"/>
                                <a:gd name="T20" fmla="*/ 0 w 6"/>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4">
                                  <a:moveTo>
                                    <a:pt x="0" y="0"/>
                                  </a:moveTo>
                                  <a:lnTo>
                                    <a:pt x="0" y="1"/>
                                  </a:lnTo>
                                  <a:lnTo>
                                    <a:pt x="0" y="2"/>
                                  </a:lnTo>
                                  <a:lnTo>
                                    <a:pt x="1" y="2"/>
                                  </a:lnTo>
                                  <a:lnTo>
                                    <a:pt x="6" y="4"/>
                                  </a:lnTo>
                                  <a:lnTo>
                                    <a:pt x="6" y="3"/>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9" name="Freeform 619"/>
                          <wps:cNvSpPr>
                            <a:spLocks/>
                          </wps:cNvSpPr>
                          <wps:spPr bwMode="auto">
                            <a:xfrm>
                              <a:off x="7656" y="3587"/>
                              <a:ext cx="56"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0" name="Freeform 620"/>
                          <wps:cNvSpPr>
                            <a:spLocks/>
                          </wps:cNvSpPr>
                          <wps:spPr bwMode="auto">
                            <a:xfrm>
                              <a:off x="7745" y="3620"/>
                              <a:ext cx="55"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1" name="Freeform 621"/>
                          <wps:cNvSpPr>
                            <a:spLocks/>
                          </wps:cNvSpPr>
                          <wps:spPr bwMode="auto">
                            <a:xfrm>
                              <a:off x="7833" y="3653"/>
                              <a:ext cx="45"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2" name="Freeform 622"/>
                          <wps:cNvSpPr>
                            <a:spLocks/>
                          </wps:cNvSpPr>
                          <wps:spPr bwMode="auto">
                            <a:xfrm>
                              <a:off x="7911" y="3686"/>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4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3" name="Freeform 623"/>
                          <wps:cNvSpPr>
                            <a:spLocks/>
                          </wps:cNvSpPr>
                          <wps:spPr bwMode="auto">
                            <a:xfrm>
                              <a:off x="7977" y="3708"/>
                              <a:ext cx="44" cy="33"/>
                            </a:xfrm>
                            <a:custGeom>
                              <a:avLst/>
                              <a:gdLst>
                                <a:gd name="T0" fmla="*/ 0 w 4"/>
                                <a:gd name="T1" fmla="*/ 0 h 3"/>
                                <a:gd name="T2" fmla="*/ 0 w 4"/>
                                <a:gd name="T3" fmla="*/ 1 h 3"/>
                                <a:gd name="T4" fmla="*/ 0 w 4"/>
                                <a:gd name="T5" fmla="*/ 2 h 3"/>
                                <a:gd name="T6" fmla="*/ 1 w 4"/>
                                <a:gd name="T7" fmla="*/ 2 h 3"/>
                                <a:gd name="T8" fmla="*/ 3 w 4"/>
                                <a:gd name="T9" fmla="*/ 3 h 3"/>
                                <a:gd name="T10" fmla="*/ 4 w 4"/>
                                <a:gd name="T11" fmla="*/ 3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3" y="3"/>
                                  </a:lnTo>
                                  <a:lnTo>
                                    <a:pt x="4" y="3"/>
                                  </a:lnTo>
                                  <a:lnTo>
                                    <a:pt x="4"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4" name="Freeform 624"/>
                          <wps:cNvSpPr>
                            <a:spLocks/>
                          </wps:cNvSpPr>
                          <wps:spPr bwMode="auto">
                            <a:xfrm>
                              <a:off x="8055" y="374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5" name="Freeform 625"/>
                          <wps:cNvSpPr>
                            <a:spLocks/>
                          </wps:cNvSpPr>
                          <wps:spPr bwMode="auto">
                            <a:xfrm>
                              <a:off x="8110" y="3763"/>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0" y="2"/>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6" name="Freeform 626"/>
                          <wps:cNvSpPr>
                            <a:spLocks/>
                          </wps:cNvSpPr>
                          <wps:spPr bwMode="auto">
                            <a:xfrm>
                              <a:off x="8165" y="8868"/>
                              <a:ext cx="11" cy="33"/>
                            </a:xfrm>
                            <a:custGeom>
                              <a:avLst/>
                              <a:gdLst>
                                <a:gd name="T0" fmla="*/ 0 w 1"/>
                                <a:gd name="T1" fmla="*/ 2 h 3"/>
                                <a:gd name="T2" fmla="*/ 0 w 1"/>
                                <a:gd name="T3" fmla="*/ 2 h 3"/>
                                <a:gd name="T4" fmla="*/ 0 w 1"/>
                                <a:gd name="T5" fmla="*/ 2 h 3"/>
                                <a:gd name="T6" fmla="*/ 0 w 1"/>
                                <a:gd name="T7" fmla="*/ 2 h 3"/>
                                <a:gd name="T8" fmla="*/ 0 w 1"/>
                                <a:gd name="T9" fmla="*/ 3 h 3"/>
                                <a:gd name="T10" fmla="*/ 1 w 1"/>
                                <a:gd name="T11" fmla="*/ 3 h 3"/>
                                <a:gd name="T12" fmla="*/ 1 w 1"/>
                                <a:gd name="T13" fmla="*/ 2 h 3"/>
                                <a:gd name="T14" fmla="*/ 1 w 1"/>
                                <a:gd name="T15" fmla="*/ 2 h 3"/>
                                <a:gd name="T16" fmla="*/ 1 w 1"/>
                                <a:gd name="T17" fmla="*/ 2 h 3"/>
                                <a:gd name="T18" fmla="*/ 1 w 1"/>
                                <a:gd name="T19" fmla="*/ 1 h 3"/>
                                <a:gd name="T20" fmla="*/ 0 w 1"/>
                                <a:gd name="T21" fmla="*/ 1 h 3"/>
                                <a:gd name="T22" fmla="*/ 0 w 1"/>
                                <a:gd name="T23" fmla="*/ 0 h 3"/>
                                <a:gd name="T24" fmla="*/ 0 w 1"/>
                                <a:gd name="T25" fmla="*/ 1 h 3"/>
                                <a:gd name="T26" fmla="*/ 0 w 1"/>
                                <a:gd name="T27" fmla="*/ 1 h 3"/>
                                <a:gd name="T28" fmla="*/ 0 w 1"/>
                                <a:gd name="T29" fmla="*/ 2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 h="3">
                                  <a:moveTo>
                                    <a:pt x="0" y="2"/>
                                  </a:moveTo>
                                  <a:lnTo>
                                    <a:pt x="0" y="2"/>
                                  </a:lnTo>
                                  <a:lnTo>
                                    <a:pt x="0" y="3"/>
                                  </a:lnTo>
                                  <a:lnTo>
                                    <a:pt x="1" y="3"/>
                                  </a:lnTo>
                                  <a:lnTo>
                                    <a:pt x="1" y="2"/>
                                  </a:lnTo>
                                  <a:lnTo>
                                    <a:pt x="1" y="1"/>
                                  </a:lnTo>
                                  <a:lnTo>
                                    <a:pt x="0" y="1"/>
                                  </a:lnTo>
                                  <a:lnTo>
                                    <a:pt x="0" y="0"/>
                                  </a:lnTo>
                                  <a:lnTo>
                                    <a:pt x="0" y="1"/>
                                  </a:lnTo>
                                  <a:lnTo>
                                    <a:pt x="0"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7" name="Freeform 627"/>
                          <wps:cNvSpPr>
                            <a:spLocks/>
                          </wps:cNvSpPr>
                          <wps:spPr bwMode="auto">
                            <a:xfrm>
                              <a:off x="8165" y="3785"/>
                              <a:ext cx="44" cy="22"/>
                            </a:xfrm>
                            <a:custGeom>
                              <a:avLst/>
                              <a:gdLst>
                                <a:gd name="T0" fmla="*/ 0 w 4"/>
                                <a:gd name="T1" fmla="*/ 1 h 2"/>
                                <a:gd name="T2" fmla="*/ 0 w 4"/>
                                <a:gd name="T3" fmla="*/ 1 h 2"/>
                                <a:gd name="T4" fmla="*/ 0 w 4"/>
                                <a:gd name="T5" fmla="*/ 1 h 2"/>
                                <a:gd name="T6" fmla="*/ 0 w 4"/>
                                <a:gd name="T7" fmla="*/ 2 h 2"/>
                                <a:gd name="T8" fmla="*/ 3 w 4"/>
                                <a:gd name="T9" fmla="*/ 2 h 2"/>
                                <a:gd name="T10" fmla="*/ 4 w 4"/>
                                <a:gd name="T11" fmla="*/ 2 h 2"/>
                                <a:gd name="T12" fmla="*/ 4 w 4"/>
                                <a:gd name="T13" fmla="*/ 2 h 2"/>
                                <a:gd name="T14" fmla="*/ 4 w 4"/>
                                <a:gd name="T15" fmla="*/ 2 h 2"/>
                                <a:gd name="T16" fmla="*/ 3 w 4"/>
                                <a:gd name="T17" fmla="*/ 1 h 2"/>
                                <a:gd name="T18" fmla="*/ 0 w 4"/>
                                <a:gd name="T19" fmla="*/ 0 h 2"/>
                                <a:gd name="T20" fmla="*/ 0 w 4"/>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1"/>
                                  </a:moveTo>
                                  <a:lnTo>
                                    <a:pt x="0" y="1"/>
                                  </a:lnTo>
                                  <a:lnTo>
                                    <a:pt x="0" y="2"/>
                                  </a:lnTo>
                                  <a:lnTo>
                                    <a:pt x="3" y="2"/>
                                  </a:lnTo>
                                  <a:lnTo>
                                    <a:pt x="4" y="2"/>
                                  </a:lnTo>
                                  <a:lnTo>
                                    <a:pt x="3" y="1"/>
                                  </a:lnTo>
                                  <a:lnTo>
                                    <a:pt x="0"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8" name="Freeform 628"/>
                          <wps:cNvSpPr>
                            <a:spLocks/>
                          </wps:cNvSpPr>
                          <wps:spPr bwMode="auto">
                            <a:xfrm>
                              <a:off x="8176" y="8890"/>
                              <a:ext cx="376" cy="914"/>
                            </a:xfrm>
                            <a:custGeom>
                              <a:avLst/>
                              <a:gdLst>
                                <a:gd name="T0" fmla="*/ 28 w 34"/>
                                <a:gd name="T1" fmla="*/ 68 h 83"/>
                                <a:gd name="T2" fmla="*/ 27 w 34"/>
                                <a:gd name="T3" fmla="*/ 64 h 83"/>
                                <a:gd name="T4" fmla="*/ 26 w 34"/>
                                <a:gd name="T5" fmla="*/ 61 h 83"/>
                                <a:gd name="T6" fmla="*/ 25 w 34"/>
                                <a:gd name="T7" fmla="*/ 58 h 83"/>
                                <a:gd name="T8" fmla="*/ 23 w 34"/>
                                <a:gd name="T9" fmla="*/ 55 h 83"/>
                                <a:gd name="T10" fmla="*/ 22 w 34"/>
                                <a:gd name="T11" fmla="*/ 52 h 83"/>
                                <a:gd name="T12" fmla="*/ 21 w 34"/>
                                <a:gd name="T13" fmla="*/ 48 h 83"/>
                                <a:gd name="T14" fmla="*/ 20 w 34"/>
                                <a:gd name="T15" fmla="*/ 46 h 83"/>
                                <a:gd name="T16" fmla="*/ 19 w 34"/>
                                <a:gd name="T17" fmla="*/ 43 h 83"/>
                                <a:gd name="T18" fmla="*/ 18 w 34"/>
                                <a:gd name="T19" fmla="*/ 41 h 83"/>
                                <a:gd name="T20" fmla="*/ 17 w 34"/>
                                <a:gd name="T21" fmla="*/ 38 h 83"/>
                                <a:gd name="T22" fmla="*/ 16 w 34"/>
                                <a:gd name="T23" fmla="*/ 35 h 83"/>
                                <a:gd name="T24" fmla="*/ 15 w 34"/>
                                <a:gd name="T25" fmla="*/ 33 h 83"/>
                                <a:gd name="T26" fmla="*/ 14 w 34"/>
                                <a:gd name="T27" fmla="*/ 31 h 83"/>
                                <a:gd name="T28" fmla="*/ 13 w 34"/>
                                <a:gd name="T29" fmla="*/ 28 h 83"/>
                                <a:gd name="T30" fmla="*/ 12 w 34"/>
                                <a:gd name="T31" fmla="*/ 26 h 83"/>
                                <a:gd name="T32" fmla="*/ 11 w 34"/>
                                <a:gd name="T33" fmla="*/ 24 h 83"/>
                                <a:gd name="T34" fmla="*/ 0 w 34"/>
                                <a:gd name="T35" fmla="*/ 0 h 83"/>
                                <a:gd name="T36" fmla="*/ 0 w 34"/>
                                <a:gd name="T37" fmla="*/ 0 h 83"/>
                                <a:gd name="T38" fmla="*/ 0 w 34"/>
                                <a:gd name="T39" fmla="*/ 1 h 83"/>
                                <a:gd name="T40" fmla="*/ 10 w 34"/>
                                <a:gd name="T41" fmla="*/ 24 h 83"/>
                                <a:gd name="T42" fmla="*/ 12 w 34"/>
                                <a:gd name="T43" fmla="*/ 28 h 83"/>
                                <a:gd name="T44" fmla="*/ 14 w 34"/>
                                <a:gd name="T45" fmla="*/ 33 h 83"/>
                                <a:gd name="T46" fmla="*/ 16 w 34"/>
                                <a:gd name="T47" fmla="*/ 38 h 83"/>
                                <a:gd name="T48" fmla="*/ 18 w 34"/>
                                <a:gd name="T49" fmla="*/ 43 h 83"/>
                                <a:gd name="T50" fmla="*/ 20 w 34"/>
                                <a:gd name="T51" fmla="*/ 48 h 83"/>
                                <a:gd name="T52" fmla="*/ 22 w 34"/>
                                <a:gd name="T53" fmla="*/ 53 h 83"/>
                                <a:gd name="T54" fmla="*/ 24 w 34"/>
                                <a:gd name="T55" fmla="*/ 58 h 83"/>
                                <a:gd name="T56" fmla="*/ 26 w 34"/>
                                <a:gd name="T57" fmla="*/ 63 h 83"/>
                                <a:gd name="T58" fmla="*/ 28 w 34"/>
                                <a:gd name="T59" fmla="*/ 68 h 83"/>
                                <a:gd name="T60" fmla="*/ 34 w 34"/>
                                <a:gd name="T61" fmla="*/ 83 h 83"/>
                                <a:gd name="T62" fmla="*/ 34 w 34"/>
                                <a:gd name="T63" fmla="*/ 83 h 83"/>
                                <a:gd name="T64" fmla="*/ 34 w 34"/>
                                <a:gd name="T65" fmla="*/ 83 h 83"/>
                                <a:gd name="T66" fmla="*/ 29 w 34"/>
                                <a:gd name="T67" fmla="*/ 6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83">
                                  <a:moveTo>
                                    <a:pt x="29" y="69"/>
                                  </a:moveTo>
                                  <a:lnTo>
                                    <a:pt x="28" y="68"/>
                                  </a:lnTo>
                                  <a:lnTo>
                                    <a:pt x="28" y="66"/>
                                  </a:lnTo>
                                  <a:lnTo>
                                    <a:pt x="27" y="64"/>
                                  </a:lnTo>
                                  <a:lnTo>
                                    <a:pt x="27" y="63"/>
                                  </a:lnTo>
                                  <a:lnTo>
                                    <a:pt x="26" y="61"/>
                                  </a:lnTo>
                                  <a:lnTo>
                                    <a:pt x="25" y="59"/>
                                  </a:lnTo>
                                  <a:lnTo>
                                    <a:pt x="25" y="58"/>
                                  </a:lnTo>
                                  <a:lnTo>
                                    <a:pt x="24" y="56"/>
                                  </a:lnTo>
                                  <a:lnTo>
                                    <a:pt x="23" y="55"/>
                                  </a:lnTo>
                                  <a:lnTo>
                                    <a:pt x="23" y="53"/>
                                  </a:lnTo>
                                  <a:lnTo>
                                    <a:pt x="22" y="52"/>
                                  </a:lnTo>
                                  <a:lnTo>
                                    <a:pt x="21" y="50"/>
                                  </a:lnTo>
                                  <a:lnTo>
                                    <a:pt x="21" y="48"/>
                                  </a:lnTo>
                                  <a:lnTo>
                                    <a:pt x="20" y="47"/>
                                  </a:lnTo>
                                  <a:lnTo>
                                    <a:pt x="20" y="46"/>
                                  </a:lnTo>
                                  <a:lnTo>
                                    <a:pt x="19" y="44"/>
                                  </a:lnTo>
                                  <a:lnTo>
                                    <a:pt x="19" y="43"/>
                                  </a:lnTo>
                                  <a:lnTo>
                                    <a:pt x="18" y="42"/>
                                  </a:lnTo>
                                  <a:lnTo>
                                    <a:pt x="18" y="41"/>
                                  </a:lnTo>
                                  <a:lnTo>
                                    <a:pt x="17" y="39"/>
                                  </a:lnTo>
                                  <a:lnTo>
                                    <a:pt x="17" y="38"/>
                                  </a:lnTo>
                                  <a:lnTo>
                                    <a:pt x="16" y="37"/>
                                  </a:lnTo>
                                  <a:lnTo>
                                    <a:pt x="16" y="35"/>
                                  </a:lnTo>
                                  <a:lnTo>
                                    <a:pt x="15" y="34"/>
                                  </a:lnTo>
                                  <a:lnTo>
                                    <a:pt x="15" y="33"/>
                                  </a:lnTo>
                                  <a:lnTo>
                                    <a:pt x="14" y="32"/>
                                  </a:lnTo>
                                  <a:lnTo>
                                    <a:pt x="14" y="31"/>
                                  </a:lnTo>
                                  <a:lnTo>
                                    <a:pt x="13" y="30"/>
                                  </a:lnTo>
                                  <a:lnTo>
                                    <a:pt x="13" y="28"/>
                                  </a:lnTo>
                                  <a:lnTo>
                                    <a:pt x="12" y="27"/>
                                  </a:lnTo>
                                  <a:lnTo>
                                    <a:pt x="12" y="26"/>
                                  </a:lnTo>
                                  <a:lnTo>
                                    <a:pt x="11" y="25"/>
                                  </a:lnTo>
                                  <a:lnTo>
                                    <a:pt x="11" y="24"/>
                                  </a:lnTo>
                                  <a:lnTo>
                                    <a:pt x="10" y="23"/>
                                  </a:lnTo>
                                  <a:lnTo>
                                    <a:pt x="0" y="0"/>
                                  </a:lnTo>
                                  <a:lnTo>
                                    <a:pt x="0" y="1"/>
                                  </a:lnTo>
                                  <a:lnTo>
                                    <a:pt x="9" y="22"/>
                                  </a:lnTo>
                                  <a:lnTo>
                                    <a:pt x="10" y="24"/>
                                  </a:lnTo>
                                  <a:lnTo>
                                    <a:pt x="11" y="26"/>
                                  </a:lnTo>
                                  <a:lnTo>
                                    <a:pt x="12" y="28"/>
                                  </a:lnTo>
                                  <a:lnTo>
                                    <a:pt x="13" y="31"/>
                                  </a:lnTo>
                                  <a:lnTo>
                                    <a:pt x="14" y="33"/>
                                  </a:lnTo>
                                  <a:lnTo>
                                    <a:pt x="15" y="35"/>
                                  </a:lnTo>
                                  <a:lnTo>
                                    <a:pt x="16" y="38"/>
                                  </a:lnTo>
                                  <a:lnTo>
                                    <a:pt x="17" y="41"/>
                                  </a:lnTo>
                                  <a:lnTo>
                                    <a:pt x="18" y="43"/>
                                  </a:lnTo>
                                  <a:lnTo>
                                    <a:pt x="19" y="45"/>
                                  </a:lnTo>
                                  <a:lnTo>
                                    <a:pt x="20" y="48"/>
                                  </a:lnTo>
                                  <a:lnTo>
                                    <a:pt x="21" y="50"/>
                                  </a:lnTo>
                                  <a:lnTo>
                                    <a:pt x="22" y="53"/>
                                  </a:lnTo>
                                  <a:lnTo>
                                    <a:pt x="23" y="55"/>
                                  </a:lnTo>
                                  <a:lnTo>
                                    <a:pt x="24" y="58"/>
                                  </a:lnTo>
                                  <a:lnTo>
                                    <a:pt x="25" y="61"/>
                                  </a:lnTo>
                                  <a:lnTo>
                                    <a:pt x="26" y="63"/>
                                  </a:lnTo>
                                  <a:lnTo>
                                    <a:pt x="27" y="66"/>
                                  </a:lnTo>
                                  <a:lnTo>
                                    <a:pt x="28" y="68"/>
                                  </a:lnTo>
                                  <a:lnTo>
                                    <a:pt x="29" y="71"/>
                                  </a:lnTo>
                                  <a:lnTo>
                                    <a:pt x="34" y="83"/>
                                  </a:lnTo>
                                  <a:lnTo>
                                    <a:pt x="30" y="71"/>
                                  </a:lnTo>
                                  <a:lnTo>
                                    <a:pt x="29" y="69"/>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9" name="Freeform 629"/>
                          <wps:cNvSpPr>
                            <a:spLocks/>
                          </wps:cNvSpPr>
                          <wps:spPr bwMode="auto">
                            <a:xfrm>
                              <a:off x="8232" y="3807"/>
                              <a:ext cx="33" cy="22"/>
                            </a:xfrm>
                            <a:custGeom>
                              <a:avLst/>
                              <a:gdLst>
                                <a:gd name="T0" fmla="*/ 0 w 3"/>
                                <a:gd name="T1" fmla="*/ 0 h 2"/>
                                <a:gd name="T2" fmla="*/ 0 w 3"/>
                                <a:gd name="T3" fmla="*/ 1 h 2"/>
                                <a:gd name="T4" fmla="*/ 0 w 3"/>
                                <a:gd name="T5" fmla="*/ 1 h 2"/>
                                <a:gd name="T6" fmla="*/ 0 w 3"/>
                                <a:gd name="T7" fmla="*/ 2 h 2"/>
                                <a:gd name="T8" fmla="*/ 2 w 3"/>
                                <a:gd name="T9" fmla="*/ 2 h 2"/>
                                <a:gd name="T10" fmla="*/ 3 w 3"/>
                                <a:gd name="T11" fmla="*/ 2 h 2"/>
                                <a:gd name="T12" fmla="*/ 3 w 3"/>
                                <a:gd name="T13" fmla="*/ 2 h 2"/>
                                <a:gd name="T14" fmla="*/ 3 w 3"/>
                                <a:gd name="T15" fmla="*/ 2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2" y="2"/>
                                  </a:lnTo>
                                  <a:lnTo>
                                    <a:pt x="3"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0" name="Freeform 630"/>
                          <wps:cNvSpPr>
                            <a:spLocks/>
                          </wps:cNvSpPr>
                          <wps:spPr bwMode="auto">
                            <a:xfrm>
                              <a:off x="8741" y="10398"/>
                              <a:ext cx="55" cy="165"/>
                            </a:xfrm>
                            <a:custGeom>
                              <a:avLst/>
                              <a:gdLst>
                                <a:gd name="T0" fmla="*/ 0 w 5"/>
                                <a:gd name="T1" fmla="*/ 1 h 15"/>
                                <a:gd name="T2" fmla="*/ 0 w 5"/>
                                <a:gd name="T3" fmla="*/ 0 h 15"/>
                                <a:gd name="T4" fmla="*/ 0 w 5"/>
                                <a:gd name="T5" fmla="*/ 0 h 15"/>
                                <a:gd name="T6" fmla="*/ 0 w 5"/>
                                <a:gd name="T7" fmla="*/ 0 h 15"/>
                                <a:gd name="T8" fmla="*/ 5 w 5"/>
                                <a:gd name="T9" fmla="*/ 14 h 15"/>
                                <a:gd name="T10" fmla="*/ 5 w 5"/>
                                <a:gd name="T11" fmla="*/ 15 h 15"/>
                                <a:gd name="T12" fmla="*/ 4 w 5"/>
                                <a:gd name="T13" fmla="*/ 15 h 15"/>
                                <a:gd name="T14" fmla="*/ 4 w 5"/>
                                <a:gd name="T15" fmla="*/ 15 h 15"/>
                                <a:gd name="T16" fmla="*/ 4 w 5"/>
                                <a:gd name="T17" fmla="*/ 15 h 15"/>
                                <a:gd name="T18" fmla="*/ 0 w 5"/>
                                <a:gd name="T19"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15">
                                  <a:moveTo>
                                    <a:pt x="0" y="1"/>
                                  </a:moveTo>
                                  <a:lnTo>
                                    <a:pt x="0" y="0"/>
                                  </a:lnTo>
                                  <a:lnTo>
                                    <a:pt x="5" y="14"/>
                                  </a:lnTo>
                                  <a:lnTo>
                                    <a:pt x="5" y="15"/>
                                  </a:lnTo>
                                  <a:lnTo>
                                    <a:pt x="4" y="15"/>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1" name="Freeform 631"/>
                          <wps:cNvSpPr>
                            <a:spLocks/>
                          </wps:cNvSpPr>
                          <wps:spPr bwMode="auto">
                            <a:xfrm>
                              <a:off x="8796" y="10574"/>
                              <a:ext cx="44" cy="165"/>
                            </a:xfrm>
                            <a:custGeom>
                              <a:avLst/>
                              <a:gdLst>
                                <a:gd name="T0" fmla="*/ 0 w 4"/>
                                <a:gd name="T1" fmla="*/ 1 h 15"/>
                                <a:gd name="T2" fmla="*/ 0 w 4"/>
                                <a:gd name="T3" fmla="*/ 0 h 15"/>
                                <a:gd name="T4" fmla="*/ 0 w 4"/>
                                <a:gd name="T5" fmla="*/ 0 h 15"/>
                                <a:gd name="T6" fmla="*/ 0 w 4"/>
                                <a:gd name="T7" fmla="*/ 0 h 15"/>
                                <a:gd name="T8" fmla="*/ 4 w 4"/>
                                <a:gd name="T9" fmla="*/ 15 h 15"/>
                                <a:gd name="T10" fmla="*/ 4 w 4"/>
                                <a:gd name="T11" fmla="*/ 15 h 15"/>
                                <a:gd name="T12" fmla="*/ 4 w 4"/>
                                <a:gd name="T13" fmla="*/ 15 h 15"/>
                                <a:gd name="T14" fmla="*/ 4 w 4"/>
                                <a:gd name="T15" fmla="*/ 15 h 15"/>
                                <a:gd name="T16" fmla="*/ 4 w 4"/>
                                <a:gd name="T17" fmla="*/ 15 h 15"/>
                                <a:gd name="T18" fmla="*/ 0 w 4"/>
                                <a:gd name="T19"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5">
                                  <a:moveTo>
                                    <a:pt x="0" y="1"/>
                                  </a:moveTo>
                                  <a:lnTo>
                                    <a:pt x="0" y="0"/>
                                  </a:lnTo>
                                  <a:lnTo>
                                    <a:pt x="4" y="15"/>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2" name="Freeform 632"/>
                          <wps:cNvSpPr>
                            <a:spLocks/>
                          </wps:cNvSpPr>
                          <wps:spPr bwMode="auto">
                            <a:xfrm>
                              <a:off x="8840" y="10750"/>
                              <a:ext cx="33" cy="110"/>
                            </a:xfrm>
                            <a:custGeom>
                              <a:avLst/>
                              <a:gdLst>
                                <a:gd name="T0" fmla="*/ 0 w 3"/>
                                <a:gd name="T1" fmla="*/ 0 h 10"/>
                                <a:gd name="T2" fmla="*/ 0 w 3"/>
                                <a:gd name="T3" fmla="*/ 0 h 10"/>
                                <a:gd name="T4" fmla="*/ 1 w 3"/>
                                <a:gd name="T5" fmla="*/ 0 h 10"/>
                                <a:gd name="T6" fmla="*/ 1 w 3"/>
                                <a:gd name="T7" fmla="*/ 0 h 10"/>
                                <a:gd name="T8" fmla="*/ 3 w 3"/>
                                <a:gd name="T9" fmla="*/ 9 h 10"/>
                                <a:gd name="T10" fmla="*/ 3 w 3"/>
                                <a:gd name="T11" fmla="*/ 10 h 10"/>
                                <a:gd name="T12" fmla="*/ 3 w 3"/>
                                <a:gd name="T13" fmla="*/ 10 h 10"/>
                                <a:gd name="T14" fmla="*/ 3 w 3"/>
                                <a:gd name="T15" fmla="*/ 10 h 10"/>
                                <a:gd name="T16" fmla="*/ 3 w 3"/>
                                <a:gd name="T17" fmla="*/ 10 h 10"/>
                                <a:gd name="T18" fmla="*/ 0 w 3"/>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0">
                                  <a:moveTo>
                                    <a:pt x="0" y="0"/>
                                  </a:moveTo>
                                  <a:lnTo>
                                    <a:pt x="0" y="0"/>
                                  </a:lnTo>
                                  <a:lnTo>
                                    <a:pt x="1" y="0"/>
                                  </a:lnTo>
                                  <a:lnTo>
                                    <a:pt x="3" y="9"/>
                                  </a:lnTo>
                                  <a:lnTo>
                                    <a:pt x="3" y="10"/>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3" name="Freeform 633"/>
                          <wps:cNvSpPr>
                            <a:spLocks/>
                          </wps:cNvSpPr>
                          <wps:spPr bwMode="auto">
                            <a:xfrm>
                              <a:off x="8298" y="3829"/>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4" name="Freeform 634"/>
                          <wps:cNvSpPr>
                            <a:spLocks/>
                          </wps:cNvSpPr>
                          <wps:spPr bwMode="auto">
                            <a:xfrm>
                              <a:off x="8353" y="3851"/>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2 w 3"/>
                                <a:gd name="T19" fmla="*/ 2 h 2"/>
                                <a:gd name="T20" fmla="*/ 3 w 3"/>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3" y="2"/>
                                  </a:moveTo>
                                  <a:lnTo>
                                    <a:pt x="3" y="2"/>
                                  </a:lnTo>
                                  <a:lnTo>
                                    <a:pt x="3" y="1"/>
                                  </a:lnTo>
                                  <a:lnTo>
                                    <a:pt x="0" y="0"/>
                                  </a:lnTo>
                                  <a:lnTo>
                                    <a:pt x="0" y="1"/>
                                  </a:lnTo>
                                  <a:lnTo>
                                    <a:pt x="2" y="2"/>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5" name="Freeform 635"/>
                          <wps:cNvSpPr>
                            <a:spLocks/>
                          </wps:cNvSpPr>
                          <wps:spPr bwMode="auto">
                            <a:xfrm>
                              <a:off x="8409" y="3873"/>
                              <a:ext cx="55" cy="44"/>
                            </a:xfrm>
                            <a:custGeom>
                              <a:avLst/>
                              <a:gdLst>
                                <a:gd name="T0" fmla="*/ 5 w 5"/>
                                <a:gd name="T1" fmla="*/ 3 h 4"/>
                                <a:gd name="T2" fmla="*/ 0 w 5"/>
                                <a:gd name="T3" fmla="*/ 0 h 4"/>
                                <a:gd name="T4" fmla="*/ 0 w 5"/>
                                <a:gd name="T5" fmla="*/ 0 h 4"/>
                                <a:gd name="T6" fmla="*/ 0 w 5"/>
                                <a:gd name="T7" fmla="*/ 1 h 4"/>
                                <a:gd name="T8" fmla="*/ 0 w 5"/>
                                <a:gd name="T9" fmla="*/ 1 h 4"/>
                                <a:gd name="T10" fmla="*/ 0 w 5"/>
                                <a:gd name="T11" fmla="*/ 1 h 4"/>
                                <a:gd name="T12" fmla="*/ 5 w 5"/>
                                <a:gd name="T13" fmla="*/ 4 h 4"/>
                                <a:gd name="T14" fmla="*/ 5 w 5"/>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5" y="3"/>
                                  </a:moveTo>
                                  <a:lnTo>
                                    <a:pt x="0" y="0"/>
                                  </a:lnTo>
                                  <a:lnTo>
                                    <a:pt x="0" y="1"/>
                                  </a:lnTo>
                                  <a:lnTo>
                                    <a:pt x="5" y="4"/>
                                  </a:lnTo>
                                  <a:lnTo>
                                    <a:pt x="5" y="3"/>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6" name="Freeform 636"/>
                          <wps:cNvSpPr>
                            <a:spLocks/>
                          </wps:cNvSpPr>
                          <wps:spPr bwMode="auto">
                            <a:xfrm>
                              <a:off x="8497" y="3906"/>
                              <a:ext cx="55" cy="33"/>
                            </a:xfrm>
                            <a:custGeom>
                              <a:avLst/>
                              <a:gdLst>
                                <a:gd name="T0" fmla="*/ 0 w 5"/>
                                <a:gd name="T1" fmla="*/ 0 h 3"/>
                                <a:gd name="T2" fmla="*/ 0 w 5"/>
                                <a:gd name="T3" fmla="*/ 1 h 3"/>
                                <a:gd name="T4" fmla="*/ 0 w 5"/>
                                <a:gd name="T5" fmla="*/ 2 h 3"/>
                                <a:gd name="T6" fmla="*/ 0 w 5"/>
                                <a:gd name="T7" fmla="*/ 2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0" y="2"/>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7" name="Freeform 637"/>
                          <wps:cNvSpPr>
                            <a:spLocks/>
                          </wps:cNvSpPr>
                          <wps:spPr bwMode="auto">
                            <a:xfrm>
                              <a:off x="8586" y="3950"/>
                              <a:ext cx="55" cy="22"/>
                            </a:xfrm>
                            <a:custGeom>
                              <a:avLst/>
                              <a:gdLst>
                                <a:gd name="T0" fmla="*/ 0 w 5"/>
                                <a:gd name="T1" fmla="*/ 0 h 2"/>
                                <a:gd name="T2" fmla="*/ 0 w 5"/>
                                <a:gd name="T3" fmla="*/ 0 h 2"/>
                                <a:gd name="T4" fmla="*/ 0 w 5"/>
                                <a:gd name="T5" fmla="*/ 0 h 2"/>
                                <a:gd name="T6" fmla="*/ 0 w 5"/>
                                <a:gd name="T7" fmla="*/ 1 h 2"/>
                                <a:gd name="T8" fmla="*/ 5 w 5"/>
                                <a:gd name="T9" fmla="*/ 2 h 2"/>
                                <a:gd name="T10" fmla="*/ 5 w 5"/>
                                <a:gd name="T11" fmla="*/ 2 h 2"/>
                                <a:gd name="T12" fmla="*/ 5 w 5"/>
                                <a:gd name="T13" fmla="*/ 2 h 2"/>
                                <a:gd name="T14" fmla="*/ 5 w 5"/>
                                <a:gd name="T15" fmla="*/ 1 h 2"/>
                                <a:gd name="T16" fmla="*/ 5 w 5"/>
                                <a:gd name="T17" fmla="*/ 1 h 2"/>
                                <a:gd name="T18" fmla="*/ 0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0" y="0"/>
                                  </a:moveTo>
                                  <a:lnTo>
                                    <a:pt x="0" y="0"/>
                                  </a:lnTo>
                                  <a:lnTo>
                                    <a:pt x="0" y="1"/>
                                  </a:lnTo>
                                  <a:lnTo>
                                    <a:pt x="5" y="2"/>
                                  </a:lnTo>
                                  <a:lnTo>
                                    <a:pt x="5"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8" name="Freeform 638"/>
                          <wps:cNvSpPr>
                            <a:spLocks/>
                          </wps:cNvSpPr>
                          <wps:spPr bwMode="auto">
                            <a:xfrm>
                              <a:off x="8674" y="3983"/>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9" name="Freeform 639"/>
                          <wps:cNvSpPr>
                            <a:spLocks/>
                          </wps:cNvSpPr>
                          <wps:spPr bwMode="auto">
                            <a:xfrm>
                              <a:off x="8752" y="4005"/>
                              <a:ext cx="44" cy="33"/>
                            </a:xfrm>
                            <a:custGeom>
                              <a:avLst/>
                              <a:gdLst>
                                <a:gd name="T0" fmla="*/ 0 w 4"/>
                                <a:gd name="T1" fmla="*/ 0 h 3"/>
                                <a:gd name="T2" fmla="*/ 0 w 4"/>
                                <a:gd name="T3" fmla="*/ 1 h 3"/>
                                <a:gd name="T4" fmla="*/ 0 w 4"/>
                                <a:gd name="T5" fmla="*/ 1 h 3"/>
                                <a:gd name="T6" fmla="*/ 0 w 4"/>
                                <a:gd name="T7" fmla="*/ 1 h 3"/>
                                <a:gd name="T8" fmla="*/ 3 w 4"/>
                                <a:gd name="T9" fmla="*/ 3 h 3"/>
                                <a:gd name="T10" fmla="*/ 3 w 4"/>
                                <a:gd name="T11" fmla="*/ 2 h 3"/>
                                <a:gd name="T12" fmla="*/ 4 w 4"/>
                                <a:gd name="T13" fmla="*/ 2 h 3"/>
                                <a:gd name="T14" fmla="*/ 4 w 4"/>
                                <a:gd name="T15" fmla="*/ 2 h 3"/>
                                <a:gd name="T16" fmla="*/ 3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3" y="3"/>
                                  </a:lnTo>
                                  <a:lnTo>
                                    <a:pt x="3" y="2"/>
                                  </a:lnTo>
                                  <a:lnTo>
                                    <a:pt x="4" y="2"/>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0" name="Freeform 640"/>
                          <wps:cNvSpPr>
                            <a:spLocks/>
                          </wps:cNvSpPr>
                          <wps:spPr bwMode="auto">
                            <a:xfrm>
                              <a:off x="8818" y="4038"/>
                              <a:ext cx="44" cy="22"/>
                            </a:xfrm>
                            <a:custGeom>
                              <a:avLst/>
                              <a:gdLst>
                                <a:gd name="T0" fmla="*/ 0 w 4"/>
                                <a:gd name="T1" fmla="*/ 0 h 2"/>
                                <a:gd name="T2" fmla="*/ 0 w 4"/>
                                <a:gd name="T3" fmla="*/ 0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3" y="2"/>
                                  </a:lnTo>
                                  <a:lnTo>
                                    <a:pt x="4" y="2"/>
                                  </a:lnTo>
                                  <a:lnTo>
                                    <a:pt x="4"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1" name="Freeform 641"/>
                          <wps:cNvSpPr>
                            <a:spLocks/>
                          </wps:cNvSpPr>
                          <wps:spPr bwMode="auto">
                            <a:xfrm>
                              <a:off x="8884" y="4060"/>
                              <a:ext cx="45"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2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3" y="2"/>
                                  </a:lnTo>
                                  <a:lnTo>
                                    <a:pt x="4"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2" name="Line 642"/>
                          <wps:cNvCnPr>
                            <a:cxnSpLocks noChangeShapeType="1"/>
                          </wps:cNvCnPr>
                          <wps:spPr bwMode="auto">
                            <a:xfrm>
                              <a:off x="885" y="9022"/>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3" name="Line 643"/>
                          <wps:cNvCnPr>
                            <a:cxnSpLocks noChangeShapeType="1"/>
                          </wps:cNvCnPr>
                          <wps:spPr bwMode="auto">
                            <a:xfrm>
                              <a:off x="885" y="9297"/>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4" name="Line 644"/>
                          <wps:cNvCnPr>
                            <a:cxnSpLocks noChangeShapeType="1"/>
                          </wps:cNvCnPr>
                          <wps:spPr bwMode="auto">
                            <a:xfrm>
                              <a:off x="885" y="957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5" name="Line 645"/>
                          <wps:cNvCnPr>
                            <a:cxnSpLocks noChangeShapeType="1"/>
                          </wps:cNvCnPr>
                          <wps:spPr bwMode="auto">
                            <a:xfrm>
                              <a:off x="885" y="9848"/>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6" name="Line 646"/>
                          <wps:cNvCnPr>
                            <a:cxnSpLocks noChangeShapeType="1"/>
                          </wps:cNvCnPr>
                          <wps:spPr bwMode="auto">
                            <a:xfrm>
                              <a:off x="885" y="1012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7" name="Line 647"/>
                          <wps:cNvCnPr>
                            <a:cxnSpLocks noChangeShapeType="1"/>
                          </wps:cNvCnPr>
                          <wps:spPr bwMode="auto">
                            <a:xfrm>
                              <a:off x="885" y="10398"/>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8" name="Line 648"/>
                          <wps:cNvCnPr>
                            <a:cxnSpLocks noChangeShapeType="1"/>
                          </wps:cNvCnPr>
                          <wps:spPr bwMode="auto">
                            <a:xfrm>
                              <a:off x="885" y="1067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9" name="Line 649"/>
                          <wps:cNvCnPr>
                            <a:cxnSpLocks noChangeShapeType="1"/>
                          </wps:cNvCnPr>
                          <wps:spPr bwMode="auto">
                            <a:xfrm>
                              <a:off x="885" y="8747"/>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20" name="Line 650"/>
                          <wps:cNvCnPr>
                            <a:cxnSpLocks noChangeShapeType="1"/>
                          </wps:cNvCnPr>
                          <wps:spPr bwMode="auto">
                            <a:xfrm>
                              <a:off x="1494"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1" name="Line 651"/>
                          <wps:cNvCnPr>
                            <a:cxnSpLocks noChangeShapeType="1"/>
                          </wps:cNvCnPr>
                          <wps:spPr bwMode="auto">
                            <a:xfrm>
                              <a:off x="1969"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2" name="Line 652"/>
                          <wps:cNvCnPr>
                            <a:cxnSpLocks noChangeShapeType="1"/>
                          </wps:cNvCnPr>
                          <wps:spPr bwMode="auto">
                            <a:xfrm>
                              <a:off x="2323"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3" name="Line 653"/>
                          <wps:cNvCnPr>
                            <a:cxnSpLocks noChangeShapeType="1"/>
                          </wps:cNvCnPr>
                          <wps:spPr bwMode="auto">
                            <a:xfrm>
                              <a:off x="258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4" name="Line 654"/>
                          <wps:cNvCnPr>
                            <a:cxnSpLocks noChangeShapeType="1"/>
                          </wps:cNvCnPr>
                          <wps:spPr bwMode="auto">
                            <a:xfrm>
                              <a:off x="2810"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5" name="Line 655"/>
                          <wps:cNvCnPr>
                            <a:cxnSpLocks noChangeShapeType="1"/>
                          </wps:cNvCnPr>
                          <wps:spPr bwMode="auto">
                            <a:xfrm>
                              <a:off x="299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6" name="Line 656"/>
                          <wps:cNvCnPr>
                            <a:cxnSpLocks noChangeShapeType="1"/>
                          </wps:cNvCnPr>
                          <wps:spPr bwMode="auto">
                            <a:xfrm>
                              <a:off x="3153"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7" name="Line 657"/>
                          <wps:cNvCnPr>
                            <a:cxnSpLocks noChangeShapeType="1"/>
                          </wps:cNvCnPr>
                          <wps:spPr bwMode="auto">
                            <a:xfrm>
                              <a:off x="3297"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8" name="Line 658"/>
                          <wps:cNvCnPr>
                            <a:cxnSpLocks noChangeShapeType="1"/>
                          </wps:cNvCnPr>
                          <wps:spPr bwMode="auto">
                            <a:xfrm>
                              <a:off x="4260"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9" name="Line 659"/>
                          <wps:cNvCnPr>
                            <a:cxnSpLocks noChangeShapeType="1"/>
                          </wps:cNvCnPr>
                          <wps:spPr bwMode="auto">
                            <a:xfrm>
                              <a:off x="4746"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0" name="Line 660"/>
                          <wps:cNvCnPr>
                            <a:cxnSpLocks noChangeShapeType="1"/>
                          </wps:cNvCnPr>
                          <wps:spPr bwMode="auto">
                            <a:xfrm>
                              <a:off x="507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1" name="Line 661"/>
                          <wps:cNvCnPr>
                            <a:cxnSpLocks noChangeShapeType="1"/>
                          </wps:cNvCnPr>
                          <wps:spPr bwMode="auto">
                            <a:xfrm>
                              <a:off x="5344"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2" name="Line 662"/>
                          <wps:cNvCnPr>
                            <a:cxnSpLocks noChangeShapeType="1"/>
                          </wps:cNvCnPr>
                          <wps:spPr bwMode="auto">
                            <a:xfrm>
                              <a:off x="556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3" name="Line 663"/>
                          <wps:cNvCnPr>
                            <a:cxnSpLocks noChangeShapeType="1"/>
                          </wps:cNvCnPr>
                          <wps:spPr bwMode="auto">
                            <a:xfrm>
                              <a:off x="5753"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4" name="Line 664"/>
                          <wps:cNvCnPr>
                            <a:cxnSpLocks noChangeShapeType="1"/>
                          </wps:cNvCnPr>
                          <wps:spPr bwMode="auto">
                            <a:xfrm>
                              <a:off x="590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5" name="Line 665"/>
                          <wps:cNvCnPr>
                            <a:cxnSpLocks noChangeShapeType="1"/>
                          </wps:cNvCnPr>
                          <wps:spPr bwMode="auto">
                            <a:xfrm>
                              <a:off x="6052"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6" name="Line 666"/>
                          <wps:cNvCnPr>
                            <a:cxnSpLocks noChangeShapeType="1"/>
                          </wps:cNvCnPr>
                          <wps:spPr bwMode="auto">
                            <a:xfrm>
                              <a:off x="701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7" name="Line 667"/>
                          <wps:cNvCnPr>
                            <a:cxnSpLocks noChangeShapeType="1"/>
                          </wps:cNvCnPr>
                          <wps:spPr bwMode="auto">
                            <a:xfrm>
                              <a:off x="750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8" name="Line 668"/>
                          <wps:cNvCnPr>
                            <a:cxnSpLocks noChangeShapeType="1"/>
                          </wps:cNvCnPr>
                          <wps:spPr bwMode="auto">
                            <a:xfrm>
                              <a:off x="7844"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9" name="Line 669"/>
                          <wps:cNvCnPr>
                            <a:cxnSpLocks noChangeShapeType="1"/>
                          </wps:cNvCnPr>
                          <wps:spPr bwMode="auto">
                            <a:xfrm>
                              <a:off x="812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0" name="Line 670"/>
                          <wps:cNvCnPr>
                            <a:cxnSpLocks noChangeShapeType="1"/>
                          </wps:cNvCnPr>
                          <wps:spPr bwMode="auto">
                            <a:xfrm>
                              <a:off x="833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1" name="Line 671"/>
                          <wps:cNvCnPr>
                            <a:cxnSpLocks noChangeShapeType="1"/>
                          </wps:cNvCnPr>
                          <wps:spPr bwMode="auto">
                            <a:xfrm>
                              <a:off x="851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2" name="Line 672"/>
                          <wps:cNvCnPr>
                            <a:cxnSpLocks noChangeShapeType="1"/>
                          </wps:cNvCnPr>
                          <wps:spPr bwMode="auto">
                            <a:xfrm>
                              <a:off x="868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3" name="Line 673"/>
                          <wps:cNvCnPr>
                            <a:cxnSpLocks noChangeShapeType="1"/>
                          </wps:cNvCnPr>
                          <wps:spPr bwMode="auto">
                            <a:xfrm>
                              <a:off x="881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4" name="Line 674"/>
                          <wps:cNvCnPr>
                            <a:cxnSpLocks noChangeShapeType="1"/>
                          </wps:cNvCnPr>
                          <wps:spPr bwMode="auto">
                            <a:xfrm>
                              <a:off x="341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5" name="Line 675"/>
                          <wps:cNvCnPr>
                            <a:cxnSpLocks noChangeShapeType="1"/>
                          </wps:cNvCnPr>
                          <wps:spPr bwMode="auto">
                            <a:xfrm>
                              <a:off x="618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6" name="Line 676"/>
                          <wps:cNvCnPr>
                            <a:cxnSpLocks noChangeShapeType="1"/>
                          </wps:cNvCnPr>
                          <wps:spPr bwMode="auto">
                            <a:xfrm>
                              <a:off x="2589" y="1054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7" name="Line 677"/>
                          <wps:cNvCnPr>
                            <a:cxnSpLocks noChangeShapeType="1"/>
                          </wps:cNvCnPr>
                          <wps:spPr bwMode="auto">
                            <a:xfrm>
                              <a:off x="2589" y="999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8" name="Line 678"/>
                          <wps:cNvCnPr>
                            <a:cxnSpLocks noChangeShapeType="1"/>
                          </wps:cNvCnPr>
                          <wps:spPr bwMode="auto">
                            <a:xfrm>
                              <a:off x="2589" y="944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9" name="Line 679"/>
                          <wps:cNvCnPr>
                            <a:cxnSpLocks noChangeShapeType="1"/>
                          </wps:cNvCnPr>
                          <wps:spPr bwMode="auto">
                            <a:xfrm>
                              <a:off x="2589" y="8890"/>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0" name="Line 680"/>
                          <wps:cNvCnPr>
                            <a:cxnSpLocks noChangeShapeType="1"/>
                          </wps:cNvCnPr>
                          <wps:spPr bwMode="auto">
                            <a:xfrm>
                              <a:off x="2589" y="8340"/>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1" name="Line 681"/>
                          <wps:cNvCnPr>
                            <a:cxnSpLocks noChangeShapeType="1"/>
                          </wps:cNvCnPr>
                          <wps:spPr bwMode="auto">
                            <a:xfrm>
                              <a:off x="653" y="7790"/>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2" name="Line 682"/>
                          <wps:cNvCnPr>
                            <a:cxnSpLocks noChangeShapeType="1"/>
                          </wps:cNvCnPr>
                          <wps:spPr bwMode="auto">
                            <a:xfrm>
                              <a:off x="653" y="7240"/>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3" name="Line 683"/>
                          <wps:cNvCnPr>
                            <a:cxnSpLocks noChangeShapeType="1"/>
                          </wps:cNvCnPr>
                          <wps:spPr bwMode="auto">
                            <a:xfrm>
                              <a:off x="653" y="6701"/>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4" name="Line 684"/>
                          <wps:cNvCnPr>
                            <a:cxnSpLocks noChangeShapeType="1"/>
                          </wps:cNvCnPr>
                          <wps:spPr bwMode="auto">
                            <a:xfrm>
                              <a:off x="653" y="6151"/>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5" name="Line 685"/>
                          <wps:cNvCnPr>
                            <a:cxnSpLocks noChangeShapeType="1"/>
                          </wps:cNvCnPr>
                          <wps:spPr bwMode="auto">
                            <a:xfrm>
                              <a:off x="653" y="55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6" name="Line 686"/>
                          <wps:cNvCnPr>
                            <a:cxnSpLocks noChangeShapeType="1"/>
                          </wps:cNvCnPr>
                          <wps:spPr bwMode="auto">
                            <a:xfrm>
                              <a:off x="653" y="502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7" name="Line 687"/>
                          <wps:cNvCnPr>
                            <a:cxnSpLocks noChangeShapeType="1"/>
                          </wps:cNvCnPr>
                          <wps:spPr bwMode="auto">
                            <a:xfrm>
                              <a:off x="653" y="44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8" name="Line 688"/>
                          <wps:cNvCnPr>
                            <a:cxnSpLocks noChangeShapeType="1"/>
                          </wps:cNvCnPr>
                          <wps:spPr bwMode="auto">
                            <a:xfrm>
                              <a:off x="653" y="392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9" name="Line 689"/>
                          <wps:cNvCnPr>
                            <a:cxnSpLocks noChangeShapeType="1"/>
                          </wps:cNvCnPr>
                          <wps:spPr bwMode="auto">
                            <a:xfrm>
                              <a:off x="653" y="33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0" name="Line 690"/>
                          <wps:cNvCnPr>
                            <a:cxnSpLocks noChangeShapeType="1"/>
                          </wps:cNvCnPr>
                          <wps:spPr bwMode="auto">
                            <a:xfrm>
                              <a:off x="653" y="2839"/>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1" name="Line 691"/>
                          <wps:cNvCnPr>
                            <a:cxnSpLocks noChangeShapeType="1"/>
                          </wps:cNvCnPr>
                          <wps:spPr bwMode="auto">
                            <a:xfrm>
                              <a:off x="653" y="22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2" name="Line 692"/>
                          <wps:cNvCnPr>
                            <a:cxnSpLocks noChangeShapeType="1"/>
                          </wps:cNvCnPr>
                          <wps:spPr bwMode="auto">
                            <a:xfrm>
                              <a:off x="653" y="172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3" name="Line 693"/>
                          <wps:cNvCnPr>
                            <a:cxnSpLocks noChangeShapeType="1"/>
                          </wps:cNvCnPr>
                          <wps:spPr bwMode="auto">
                            <a:xfrm>
                              <a:off x="653" y="117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4" name="Line 694"/>
                          <wps:cNvCnPr>
                            <a:cxnSpLocks noChangeShapeType="1"/>
                          </wps:cNvCnPr>
                          <wps:spPr bwMode="auto">
                            <a:xfrm>
                              <a:off x="653" y="62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5" name="Rectangle 695"/>
                          <wps:cNvSpPr>
                            <a:spLocks noChangeArrowheads="1"/>
                          </wps:cNvSpPr>
                          <wps:spPr bwMode="auto">
                            <a:xfrm>
                              <a:off x="653" y="88"/>
                              <a:ext cx="8298" cy="11003"/>
                            </a:xfrm>
                            <a:prstGeom prst="rect">
                              <a:avLst/>
                            </a:prstGeom>
                            <a:noFill/>
                            <a:ln w="1397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Rectangle 696"/>
                          <wps:cNvSpPr>
                            <a:spLocks noChangeArrowheads="1"/>
                          </wps:cNvSpPr>
                          <wps:spPr bwMode="auto">
                            <a:xfrm>
                              <a:off x="4271" y="11498"/>
                              <a:ext cx="71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rFonts w:hint="eastAsia"/>
                                    <w:color w:val="24282B"/>
                                    <w:sz w:val="18"/>
                                    <w:szCs w:val="18"/>
                                    <w:lang w:eastAsia="zh-CN"/>
                                  </w:rPr>
                                  <w:t>距离</w:t>
                                </w:r>
                                <w:r>
                                  <w:rPr>
                                    <w:color w:val="24282B"/>
                                    <w:sz w:val="18"/>
                                    <w:szCs w:val="18"/>
                                  </w:rPr>
                                  <w:t>(km)</w:t>
                                </w:r>
                              </w:p>
                            </w:txbxContent>
                          </wps:txbx>
                          <wps:bodyPr rot="0" vert="horz" wrap="none" lIns="0" tIns="0" rIns="0" bIns="0" anchor="t" anchorCtr="0" upright="1">
                            <a:spAutoFit/>
                          </wps:bodyPr>
                        </wps:wsp>
                        <wps:wsp>
                          <wps:cNvPr id="2167" name="Rectangle 697"/>
                          <wps:cNvSpPr>
                            <a:spLocks noChangeArrowheads="1"/>
                          </wps:cNvSpPr>
                          <wps:spPr bwMode="auto">
                            <a:xfrm rot="16200000">
                              <a:off x="-69" y="6889"/>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rPr>
                                    <w:sz w:val="10"/>
                                    <w:szCs w:val="10"/>
                                  </w:rPr>
                                </w:pPr>
                              </w:p>
                            </w:txbxContent>
                          </wps:txbx>
                          <wps:bodyPr rot="0" vert="horz" wrap="none" lIns="0" tIns="0" rIns="0" bIns="0" anchor="t" anchorCtr="0" upright="1">
                            <a:spAutoFit/>
                          </wps:bodyPr>
                        </wps:wsp>
                        <wps:wsp>
                          <wps:cNvPr id="2168" name="Rectangle 698"/>
                          <wps:cNvSpPr>
                            <a:spLocks noChangeArrowheads="1"/>
                          </wps:cNvSpPr>
                          <wps:spPr bwMode="auto">
                            <a:xfrm rot="16200000">
                              <a:off x="-69" y="6855"/>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rPr>
                                    <w:sz w:val="10"/>
                                    <w:szCs w:val="10"/>
                                  </w:rPr>
                                </w:pPr>
                              </w:p>
                            </w:txbxContent>
                          </wps:txbx>
                          <wps:bodyPr rot="0" vert="horz" wrap="none" lIns="0" tIns="0" rIns="0" bIns="0" anchor="t" anchorCtr="0" upright="1">
                            <a:spAutoFit/>
                          </wps:bodyPr>
                        </wps:wsp>
                        <wps:wsp>
                          <wps:cNvPr id="2169" name="Rectangle 699"/>
                          <wps:cNvSpPr>
                            <a:spLocks noChangeArrowheads="1"/>
                          </wps:cNvSpPr>
                          <wps:spPr bwMode="auto">
                            <a:xfrm rot="16200000">
                              <a:off x="-71" y="6768"/>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rPr>
                                    <w:sz w:val="10"/>
                                    <w:szCs w:val="10"/>
                                  </w:rPr>
                                </w:pPr>
                              </w:p>
                            </w:txbxContent>
                          </wps:txbx>
                          <wps:bodyPr rot="0" vert="horz" wrap="none" lIns="0" tIns="0" rIns="0" bIns="0" anchor="t" anchorCtr="0" upright="1">
                            <a:spAutoFit/>
                          </wps:bodyPr>
                        </wps:wsp>
                        <wps:wsp>
                          <wps:cNvPr id="2170" name="Rectangle 700"/>
                          <wps:cNvSpPr>
                            <a:spLocks noChangeArrowheads="1"/>
                          </wps:cNvSpPr>
                          <wps:spPr bwMode="auto">
                            <a:xfrm rot="16200000">
                              <a:off x="-69" y="6723"/>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rPr>
                                    <w:sz w:val="10"/>
                                    <w:szCs w:val="10"/>
                                    <w:lang w:eastAsia="zh-CN"/>
                                  </w:rPr>
                                </w:pPr>
                              </w:p>
                            </w:txbxContent>
                          </wps:txbx>
                          <wps:bodyPr rot="0" vert="horz" wrap="none" lIns="0" tIns="0" rIns="0" bIns="0" anchor="t" anchorCtr="0" upright="1">
                            <a:spAutoFit/>
                          </wps:bodyPr>
                        </wps:wsp>
                      </wpg:wgp>
                      <wps:wsp>
                        <wps:cNvPr id="2171" name="Rectangle 736"/>
                        <wps:cNvSpPr>
                          <a:spLocks noChangeArrowheads="1"/>
                        </wps:cNvSpPr>
                        <wps:spPr bwMode="auto">
                          <a:xfrm rot="16200000">
                            <a:off x="-1011555" y="3529330"/>
                            <a:ext cx="21964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wps:txbx>
                        <wps:bodyPr rot="0" vert="vert270" wrap="square" lIns="0" tIns="0" rIns="0" bIns="0" anchor="t" anchorCtr="0" upright="1">
                          <a:noAutofit/>
                        </wps:bodyPr>
                      </wps:wsp>
                      <wps:wsp>
                        <wps:cNvPr id="2172" name="Rectangle 739"/>
                        <wps:cNvSpPr>
                          <a:spLocks noChangeArrowheads="1"/>
                        </wps:cNvSpPr>
                        <wps:spPr bwMode="auto">
                          <a:xfrm>
                            <a:off x="408305" y="7552690"/>
                            <a:ext cx="6667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rPr>
                                  <w:lang w:eastAsia="zh-CN"/>
                                </w:rPr>
                              </w:pPr>
                              <w:r>
                                <w:rPr>
                                  <w:rFonts w:hint="eastAsia"/>
                                  <w:color w:val="24282B"/>
                                  <w:sz w:val="18"/>
                                  <w:szCs w:val="18"/>
                                  <w:lang w:eastAsia="zh-CN"/>
                                </w:rPr>
                                <w:t>位置的</w:t>
                              </w:r>
                              <w:r>
                                <w:rPr>
                                  <w:color w:val="24282B"/>
                                  <w:sz w:val="18"/>
                                  <w:szCs w:val="18"/>
                                </w:rPr>
                                <w:t>50%</w:t>
                              </w:r>
                              <w:r>
                                <w:rPr>
                                  <w:rFonts w:hint="eastAsia"/>
                                  <w:color w:val="24282B"/>
                                  <w:sz w:val="18"/>
                                  <w:szCs w:val="18"/>
                                  <w:lang w:eastAsia="zh-CN"/>
                                </w:rPr>
                                <w:t>。</w:t>
                              </w:r>
                            </w:p>
                          </w:txbxContent>
                        </wps:txbx>
                        <wps:bodyPr rot="0" vert="horz" wrap="none" lIns="0" tIns="0" rIns="0" bIns="0" anchor="t" anchorCtr="0" upright="1">
                          <a:spAutoFit/>
                        </wps:bodyPr>
                      </wps:wsp>
                      <wps:wsp>
                        <wps:cNvPr id="2173" name="Rectangle 741"/>
                        <wps:cNvSpPr>
                          <a:spLocks noChangeArrowheads="1"/>
                        </wps:cNvSpPr>
                        <wps:spPr bwMode="auto">
                          <a:xfrm>
                            <a:off x="407035" y="7773670"/>
                            <a:ext cx="9975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140030" w:rsidRDefault="00E7069C" w:rsidP="00140030">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wps:txbx>
                        <wps:bodyPr rot="0" vert="horz" wrap="none" lIns="0" tIns="0" rIns="0" bIns="0" anchor="t" anchorCtr="0" upright="1">
                          <a:spAutoFit/>
                        </wps:bodyPr>
                      </wps:wsp>
                      <wps:wsp>
                        <wps:cNvPr id="2174" name="Rectangle 743"/>
                        <wps:cNvSpPr>
                          <a:spLocks noChangeArrowheads="1"/>
                        </wps:cNvSpPr>
                        <wps:spPr bwMode="auto">
                          <a:xfrm>
                            <a:off x="4012565" y="1558290"/>
                            <a:ext cx="75184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744"/>
                        <wps:cNvSpPr>
                          <a:spLocks noChangeArrowheads="1"/>
                        </wps:cNvSpPr>
                        <wps:spPr bwMode="auto">
                          <a:xfrm>
                            <a:off x="3966845" y="1565275"/>
                            <a:ext cx="7975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rFonts w:hint="eastAsia"/>
                                  <w:color w:val="24282B"/>
                                  <w:sz w:val="18"/>
                                  <w:szCs w:val="18"/>
                                  <w:lang w:eastAsia="zh-CN"/>
                                </w:rPr>
                                <w:t>最大</w:t>
                              </w:r>
                              <w:r>
                                <w:rPr>
                                  <w:color w:val="24282B"/>
                                  <w:sz w:val="18"/>
                                  <w:szCs w:val="18"/>
                                </w:rPr>
                                <w:t>(</w:t>
                              </w:r>
                              <w:r>
                                <w:rPr>
                                  <w:rFonts w:hint="eastAsia"/>
                                  <w:color w:val="24282B"/>
                                  <w:sz w:val="18"/>
                                  <w:szCs w:val="18"/>
                                  <w:lang w:eastAsia="zh-CN"/>
                                </w:rPr>
                                <w:t>自由空间</w:t>
                              </w:r>
                              <w:r>
                                <w:rPr>
                                  <w:color w:val="24282B"/>
                                  <w:sz w:val="18"/>
                                  <w:szCs w:val="18"/>
                                </w:rPr>
                                <w:t>)</w:t>
                              </w:r>
                            </w:p>
                          </w:txbxContent>
                        </wps:txbx>
                        <wps:bodyPr rot="0" vert="horz" wrap="square" lIns="0" tIns="0" rIns="0" bIns="0" anchor="t" anchorCtr="0" upright="1">
                          <a:noAutofit/>
                        </wps:bodyPr>
                      </wps:wsp>
                      <wps:wsp>
                        <wps:cNvPr id="2176" name="Rectangle 745"/>
                        <wps:cNvSpPr>
                          <a:spLocks noChangeArrowheads="1"/>
                        </wps:cNvSpPr>
                        <wps:spPr bwMode="auto">
                          <a:xfrm>
                            <a:off x="570230" y="5135245"/>
                            <a:ext cx="6381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E7069C" w:rsidRPr="00140030" w:rsidRDefault="00E7069C" w:rsidP="00140030">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wps:txbx>
                        <wps:bodyPr rot="0" vert="horz" wrap="none" lIns="0" tIns="0" rIns="0" bIns="0" anchor="t" anchorCtr="0" upright="1">
                          <a:noAutofit/>
                        </wps:bodyPr>
                      </wps:wsp>
                      <wps:wsp>
                        <wps:cNvPr id="2177" name="Rectangle 749"/>
                        <wps:cNvSpPr>
                          <a:spLocks noChangeArrowheads="1"/>
                        </wps:cNvSpPr>
                        <wps:spPr bwMode="auto">
                          <a:xfrm>
                            <a:off x="1132205" y="6372225"/>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37.5 m</w:t>
                              </w:r>
                            </w:p>
                          </w:txbxContent>
                        </wps:txbx>
                        <wps:bodyPr rot="0" vert="horz" wrap="none" lIns="0" tIns="0" rIns="0" bIns="0" anchor="t" anchorCtr="0" upright="1">
                          <a:spAutoFit/>
                        </wps:bodyPr>
                      </wps:wsp>
                      <wps:wsp>
                        <wps:cNvPr id="2178" name="Rectangle 750"/>
                        <wps:cNvSpPr>
                          <a:spLocks noChangeArrowheads="1"/>
                        </wps:cNvSpPr>
                        <wps:spPr bwMode="auto">
                          <a:xfrm>
                            <a:off x="991870" y="5498465"/>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1 200 m</w:t>
                              </w:r>
                            </w:p>
                          </w:txbxContent>
                        </wps:txbx>
                        <wps:bodyPr rot="0" vert="horz" wrap="none" lIns="0" tIns="0" rIns="0" bIns="0" anchor="t" anchorCtr="0" upright="1">
                          <a:spAutoFit/>
                        </wps:bodyPr>
                      </wps:wsp>
                      <wps:wsp>
                        <wps:cNvPr id="2179" name="Rectangle 751"/>
                        <wps:cNvSpPr>
                          <a:spLocks noChangeArrowheads="1"/>
                        </wps:cNvSpPr>
                        <wps:spPr bwMode="auto">
                          <a:xfrm>
                            <a:off x="1068705" y="567309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600 m</w:t>
                              </w:r>
                            </w:p>
                          </w:txbxContent>
                        </wps:txbx>
                        <wps:bodyPr rot="0" vert="horz" wrap="none" lIns="0" tIns="0" rIns="0" bIns="0" anchor="t" anchorCtr="0" upright="1">
                          <a:spAutoFit/>
                        </wps:bodyPr>
                      </wps:wsp>
                      <wps:wsp>
                        <wps:cNvPr id="2180" name="Rectangle 752"/>
                        <wps:cNvSpPr>
                          <a:spLocks noChangeArrowheads="1"/>
                        </wps:cNvSpPr>
                        <wps:spPr bwMode="auto">
                          <a:xfrm>
                            <a:off x="1068705" y="584835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300 m</w:t>
                              </w:r>
                            </w:p>
                          </w:txbxContent>
                        </wps:txbx>
                        <wps:bodyPr rot="0" vert="horz" wrap="none" lIns="0" tIns="0" rIns="0" bIns="0" anchor="t" anchorCtr="0" upright="1">
                          <a:spAutoFit/>
                        </wps:bodyPr>
                      </wps:wsp>
                      <wps:wsp>
                        <wps:cNvPr id="2181" name="Rectangle 753"/>
                        <wps:cNvSpPr>
                          <a:spLocks noChangeArrowheads="1"/>
                        </wps:cNvSpPr>
                        <wps:spPr bwMode="auto">
                          <a:xfrm>
                            <a:off x="1068705" y="602297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150 m</w:t>
                              </w:r>
                            </w:p>
                          </w:txbxContent>
                        </wps:txbx>
                        <wps:bodyPr rot="0" vert="horz" wrap="none" lIns="0" tIns="0" rIns="0" bIns="0" anchor="t" anchorCtr="0" upright="1">
                          <a:spAutoFit/>
                        </wps:bodyPr>
                      </wps:wsp>
                      <wps:wsp>
                        <wps:cNvPr id="2182" name="Rectangle 754"/>
                        <wps:cNvSpPr>
                          <a:spLocks noChangeArrowheads="1"/>
                        </wps:cNvSpPr>
                        <wps:spPr bwMode="auto">
                          <a:xfrm>
                            <a:off x="1125220" y="619760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75 m</w:t>
                              </w:r>
                            </w:p>
                          </w:txbxContent>
                        </wps:txbx>
                        <wps:bodyPr rot="0" vert="horz" wrap="none" lIns="0" tIns="0" rIns="0" bIns="0" anchor="t" anchorCtr="0" upright="1">
                          <a:spAutoFit/>
                        </wps:bodyPr>
                      </wps:wsp>
                      <wps:wsp>
                        <wps:cNvPr id="2183" name="Rectangle 755"/>
                        <wps:cNvSpPr>
                          <a:spLocks noChangeArrowheads="1"/>
                        </wps:cNvSpPr>
                        <wps:spPr bwMode="auto">
                          <a:xfrm>
                            <a:off x="1125220" y="654685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20 m</w:t>
                              </w:r>
                            </w:p>
                          </w:txbxContent>
                        </wps:txbx>
                        <wps:bodyPr rot="0" vert="horz" wrap="none" lIns="0" tIns="0" rIns="0" bIns="0" anchor="t" anchorCtr="0" upright="1">
                          <a:spAutoFit/>
                        </wps:bodyPr>
                      </wps:wsp>
                      <wps:wsp>
                        <wps:cNvPr id="2184" name="Rectangle 756"/>
                        <wps:cNvSpPr>
                          <a:spLocks noChangeArrowheads="1"/>
                        </wps:cNvSpPr>
                        <wps:spPr bwMode="auto">
                          <a:xfrm>
                            <a:off x="1125220" y="6721475"/>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 m</w:t>
                              </w:r>
                            </w:p>
                          </w:txbxContent>
                        </wps:txbx>
                        <wps:bodyPr rot="0" vert="horz" wrap="none" lIns="0" tIns="0" rIns="0" bIns="0" anchor="t" anchorCtr="0" upright="1">
                          <a:spAutoFit/>
                        </wps:bodyPr>
                      </wps:wsp>
                      <wps:wsp>
                        <wps:cNvPr id="2185" name="Rectangle 757"/>
                        <wps:cNvSpPr>
                          <a:spLocks noChangeArrowheads="1"/>
                        </wps:cNvSpPr>
                        <wps:spPr bwMode="auto">
                          <a:xfrm>
                            <a:off x="19812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120</w:t>
                              </w:r>
                            </w:p>
                          </w:txbxContent>
                        </wps:txbx>
                        <wps:bodyPr rot="0" vert="horz" wrap="none" lIns="0" tIns="0" rIns="0" bIns="0" anchor="t" anchorCtr="0" upright="1">
                          <a:spAutoFit/>
                        </wps:bodyPr>
                      </wps:wsp>
                      <wps:wsp>
                        <wps:cNvPr id="2186" name="Rectangle 758"/>
                        <wps:cNvSpPr>
                          <a:spLocks noChangeArrowheads="1"/>
                        </wps:cNvSpPr>
                        <wps:spPr bwMode="auto">
                          <a:xfrm>
                            <a:off x="198120" y="34226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110</w:t>
                              </w:r>
                            </w:p>
                          </w:txbxContent>
                        </wps:txbx>
                        <wps:bodyPr rot="0" vert="horz" wrap="none" lIns="0" tIns="0" rIns="0" bIns="0" anchor="t" anchorCtr="0" upright="1">
                          <a:spAutoFit/>
                        </wps:bodyPr>
                      </wps:wsp>
                      <wps:wsp>
                        <wps:cNvPr id="2187" name="Rectangle 759"/>
                        <wps:cNvSpPr>
                          <a:spLocks noChangeArrowheads="1"/>
                        </wps:cNvSpPr>
                        <wps:spPr bwMode="auto">
                          <a:xfrm>
                            <a:off x="198120" y="69151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100</w:t>
                              </w:r>
                            </w:p>
                          </w:txbxContent>
                        </wps:txbx>
                        <wps:bodyPr rot="0" vert="horz" wrap="none" lIns="0" tIns="0" rIns="0" bIns="0" anchor="t" anchorCtr="0" upright="1">
                          <a:spAutoFit/>
                        </wps:bodyPr>
                      </wps:wsp>
                      <wps:wsp>
                        <wps:cNvPr id="2188" name="Rectangle 760"/>
                        <wps:cNvSpPr>
                          <a:spLocks noChangeArrowheads="1"/>
                        </wps:cNvSpPr>
                        <wps:spPr bwMode="auto">
                          <a:xfrm>
                            <a:off x="254000" y="10407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90</w:t>
                              </w:r>
                            </w:p>
                          </w:txbxContent>
                        </wps:txbx>
                        <wps:bodyPr rot="0" vert="horz" wrap="none" lIns="0" tIns="0" rIns="0" bIns="0" anchor="t" anchorCtr="0" upright="1">
                          <a:spAutoFit/>
                        </wps:bodyPr>
                      </wps:wsp>
                      <wps:wsp>
                        <wps:cNvPr id="2189" name="Rectangle 761"/>
                        <wps:cNvSpPr>
                          <a:spLocks noChangeArrowheads="1"/>
                        </wps:cNvSpPr>
                        <wps:spPr bwMode="auto">
                          <a:xfrm>
                            <a:off x="254000" y="13906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80</w:t>
                              </w:r>
                            </w:p>
                          </w:txbxContent>
                        </wps:txbx>
                        <wps:bodyPr rot="0" vert="horz" wrap="none" lIns="0" tIns="0" rIns="0" bIns="0" anchor="t" anchorCtr="0" upright="1">
                          <a:spAutoFit/>
                        </wps:bodyPr>
                      </wps:wsp>
                      <wps:wsp>
                        <wps:cNvPr id="2190" name="Rectangle 762"/>
                        <wps:cNvSpPr>
                          <a:spLocks noChangeArrowheads="1"/>
                        </wps:cNvSpPr>
                        <wps:spPr bwMode="auto">
                          <a:xfrm>
                            <a:off x="254000" y="17468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70</w:t>
                              </w:r>
                            </w:p>
                          </w:txbxContent>
                        </wps:txbx>
                        <wps:bodyPr rot="0" vert="horz" wrap="none" lIns="0" tIns="0" rIns="0" bIns="0" anchor="t" anchorCtr="0" upright="1">
                          <a:spAutoFit/>
                        </wps:bodyPr>
                      </wps:wsp>
                      <wps:wsp>
                        <wps:cNvPr id="2191" name="Rectangle 763"/>
                        <wps:cNvSpPr>
                          <a:spLocks noChangeArrowheads="1"/>
                        </wps:cNvSpPr>
                        <wps:spPr bwMode="auto">
                          <a:xfrm>
                            <a:off x="254000" y="20891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60</w:t>
                              </w:r>
                            </w:p>
                          </w:txbxContent>
                        </wps:txbx>
                        <wps:bodyPr rot="0" vert="horz" wrap="none" lIns="0" tIns="0" rIns="0" bIns="0" anchor="t" anchorCtr="0" upright="1">
                          <a:spAutoFit/>
                        </wps:bodyPr>
                      </wps:wsp>
                      <wps:wsp>
                        <wps:cNvPr id="2192" name="Rectangle 764"/>
                        <wps:cNvSpPr>
                          <a:spLocks noChangeArrowheads="1"/>
                        </wps:cNvSpPr>
                        <wps:spPr bwMode="auto">
                          <a:xfrm>
                            <a:off x="254000" y="24384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50</w:t>
                              </w:r>
                            </w:p>
                          </w:txbxContent>
                        </wps:txbx>
                        <wps:bodyPr rot="0" vert="horz" wrap="none" lIns="0" tIns="0" rIns="0" bIns="0" anchor="t" anchorCtr="0" upright="1">
                          <a:spAutoFit/>
                        </wps:bodyPr>
                      </wps:wsp>
                      <wps:wsp>
                        <wps:cNvPr id="2193" name="Rectangle 765"/>
                        <wps:cNvSpPr>
                          <a:spLocks noChangeArrowheads="1"/>
                        </wps:cNvSpPr>
                        <wps:spPr bwMode="auto">
                          <a:xfrm>
                            <a:off x="254000" y="27876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40</w:t>
                              </w:r>
                            </w:p>
                          </w:txbxContent>
                        </wps:txbx>
                        <wps:bodyPr rot="0" vert="horz" wrap="none" lIns="0" tIns="0" rIns="0" bIns="0" anchor="t" anchorCtr="0" upright="1">
                          <a:spAutoFit/>
                        </wps:bodyPr>
                      </wps:wsp>
                      <wps:wsp>
                        <wps:cNvPr id="2194" name="Rectangle 766"/>
                        <wps:cNvSpPr>
                          <a:spLocks noChangeArrowheads="1"/>
                        </wps:cNvSpPr>
                        <wps:spPr bwMode="auto">
                          <a:xfrm>
                            <a:off x="254000" y="31369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30</w:t>
                              </w:r>
                            </w:p>
                          </w:txbxContent>
                        </wps:txbx>
                        <wps:bodyPr rot="0" vert="horz" wrap="none" lIns="0" tIns="0" rIns="0" bIns="0" anchor="t" anchorCtr="0" upright="1">
                          <a:spAutoFit/>
                        </wps:bodyPr>
                      </wps:wsp>
                      <wps:wsp>
                        <wps:cNvPr id="2195" name="Rectangle 767"/>
                        <wps:cNvSpPr>
                          <a:spLocks noChangeArrowheads="1"/>
                        </wps:cNvSpPr>
                        <wps:spPr bwMode="auto">
                          <a:xfrm>
                            <a:off x="254000" y="34867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20</w:t>
                              </w:r>
                            </w:p>
                          </w:txbxContent>
                        </wps:txbx>
                        <wps:bodyPr rot="0" vert="horz" wrap="none" lIns="0" tIns="0" rIns="0" bIns="0" anchor="t" anchorCtr="0" upright="1">
                          <a:spAutoFit/>
                        </wps:bodyPr>
                      </wps:wsp>
                      <wps:wsp>
                        <wps:cNvPr id="2196" name="Rectangle 768"/>
                        <wps:cNvSpPr>
                          <a:spLocks noChangeArrowheads="1"/>
                        </wps:cNvSpPr>
                        <wps:spPr bwMode="auto">
                          <a:xfrm>
                            <a:off x="254000" y="38500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w:t>
                              </w:r>
                            </w:p>
                          </w:txbxContent>
                        </wps:txbx>
                        <wps:bodyPr rot="0" vert="horz" wrap="none" lIns="0" tIns="0" rIns="0" bIns="0" anchor="t" anchorCtr="0" upright="1">
                          <a:spAutoFit/>
                        </wps:bodyPr>
                      </wps:wsp>
                      <wps:wsp>
                        <wps:cNvPr id="2197" name="Rectangle 769"/>
                        <wps:cNvSpPr>
                          <a:spLocks noChangeArrowheads="1"/>
                        </wps:cNvSpPr>
                        <wps:spPr bwMode="auto">
                          <a:xfrm>
                            <a:off x="310515" y="41992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0</w:t>
                              </w:r>
                            </w:p>
                          </w:txbxContent>
                        </wps:txbx>
                        <wps:bodyPr rot="0" vert="horz" wrap="none" lIns="0" tIns="0" rIns="0" bIns="0" anchor="t" anchorCtr="0" upright="1">
                          <a:spAutoFit/>
                        </wps:bodyPr>
                      </wps:wsp>
                      <wps:wsp>
                        <wps:cNvPr id="2198" name="Rectangle 770"/>
                        <wps:cNvSpPr>
                          <a:spLocks noChangeArrowheads="1"/>
                        </wps:cNvSpPr>
                        <wps:spPr bwMode="auto">
                          <a:xfrm>
                            <a:off x="198120" y="45415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w:t>
                              </w:r>
                            </w:p>
                          </w:txbxContent>
                        </wps:txbx>
                        <wps:bodyPr rot="0" vert="horz" wrap="none" lIns="0" tIns="0" rIns="0" bIns="0" anchor="t" anchorCtr="0" upright="1">
                          <a:spAutoFit/>
                        </wps:bodyPr>
                      </wps:wsp>
                      <wps:wsp>
                        <wps:cNvPr id="2199" name="Rectangle 771"/>
                        <wps:cNvSpPr>
                          <a:spLocks noChangeArrowheads="1"/>
                        </wps:cNvSpPr>
                        <wps:spPr bwMode="auto">
                          <a:xfrm>
                            <a:off x="198120" y="48907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–20</w:t>
                              </w:r>
                            </w:p>
                          </w:txbxContent>
                        </wps:txbx>
                        <wps:bodyPr rot="0" vert="horz" wrap="none" lIns="0" tIns="0" rIns="0" bIns="0" anchor="t" anchorCtr="0" upright="1">
                          <a:spAutoFit/>
                        </wps:bodyPr>
                      </wps:wsp>
                      <wps:wsp>
                        <wps:cNvPr id="2200" name="Rectangle 772"/>
                        <wps:cNvSpPr>
                          <a:spLocks noChangeArrowheads="1"/>
                        </wps:cNvSpPr>
                        <wps:spPr bwMode="auto">
                          <a:xfrm>
                            <a:off x="198120" y="52400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–30</w:t>
                              </w:r>
                            </w:p>
                          </w:txbxContent>
                        </wps:txbx>
                        <wps:bodyPr rot="0" vert="horz" wrap="none" lIns="0" tIns="0" rIns="0" bIns="0" anchor="t" anchorCtr="0" upright="1">
                          <a:spAutoFit/>
                        </wps:bodyPr>
                      </wps:wsp>
                      <wps:wsp>
                        <wps:cNvPr id="2201" name="Rectangle 773"/>
                        <wps:cNvSpPr>
                          <a:spLocks noChangeArrowheads="1"/>
                        </wps:cNvSpPr>
                        <wps:spPr bwMode="auto">
                          <a:xfrm>
                            <a:off x="198120" y="55892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–40</w:t>
                              </w:r>
                            </w:p>
                          </w:txbxContent>
                        </wps:txbx>
                        <wps:bodyPr rot="0" vert="horz" wrap="none" lIns="0" tIns="0" rIns="0" bIns="0" anchor="t" anchorCtr="0" upright="1">
                          <a:spAutoFit/>
                        </wps:bodyPr>
                      </wps:wsp>
                      <wps:wsp>
                        <wps:cNvPr id="2202" name="Rectangle 774"/>
                        <wps:cNvSpPr>
                          <a:spLocks noChangeArrowheads="1"/>
                        </wps:cNvSpPr>
                        <wps:spPr bwMode="auto">
                          <a:xfrm>
                            <a:off x="205105" y="59391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–50</w:t>
                              </w:r>
                            </w:p>
                          </w:txbxContent>
                        </wps:txbx>
                        <wps:bodyPr rot="0" vert="horz" wrap="none" lIns="0" tIns="0" rIns="0" bIns="0" anchor="t" anchorCtr="0" upright="1">
                          <a:spAutoFit/>
                        </wps:bodyPr>
                      </wps:wsp>
                      <wps:wsp>
                        <wps:cNvPr id="2203" name="Rectangle 775"/>
                        <wps:cNvSpPr>
                          <a:spLocks noChangeArrowheads="1"/>
                        </wps:cNvSpPr>
                        <wps:spPr bwMode="auto">
                          <a:xfrm>
                            <a:off x="198120" y="62884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–60</w:t>
                              </w:r>
                            </w:p>
                          </w:txbxContent>
                        </wps:txbx>
                        <wps:bodyPr rot="0" vert="horz" wrap="none" lIns="0" tIns="0" rIns="0" bIns="0" anchor="t" anchorCtr="0" upright="1">
                          <a:spAutoFit/>
                        </wps:bodyPr>
                      </wps:wsp>
                      <wps:wsp>
                        <wps:cNvPr id="2204" name="Rectangle 776"/>
                        <wps:cNvSpPr>
                          <a:spLocks noChangeArrowheads="1"/>
                        </wps:cNvSpPr>
                        <wps:spPr bwMode="auto">
                          <a:xfrm>
                            <a:off x="198120" y="66306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–70</w:t>
                              </w:r>
                            </w:p>
                          </w:txbxContent>
                        </wps:txbx>
                        <wps:bodyPr rot="0" vert="horz" wrap="none" lIns="0" tIns="0" rIns="0" bIns="0" anchor="t" anchorCtr="0" upright="1">
                          <a:spAutoFit/>
                        </wps:bodyPr>
                      </wps:wsp>
                      <wps:wsp>
                        <wps:cNvPr id="2205" name="Rectangle 777"/>
                        <wps:cNvSpPr>
                          <a:spLocks noChangeArrowheads="1"/>
                        </wps:cNvSpPr>
                        <wps:spPr bwMode="auto">
                          <a:xfrm>
                            <a:off x="198120" y="69869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–80</w:t>
                              </w:r>
                            </w:p>
                          </w:txbxContent>
                        </wps:txbx>
                        <wps:bodyPr rot="0" vert="horz" wrap="none" lIns="0" tIns="0" rIns="0" bIns="0" anchor="t" anchorCtr="0" upright="1">
                          <a:spAutoFit/>
                        </wps:bodyPr>
                      </wps:wsp>
                      <wps:wsp>
                        <wps:cNvPr id="2206" name="Rectangle 778"/>
                        <wps:cNvSpPr>
                          <a:spLocks noChangeArrowheads="1"/>
                        </wps:cNvSpPr>
                        <wps:spPr bwMode="auto">
                          <a:xfrm>
                            <a:off x="2136775" y="71126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w:t>
                              </w:r>
                            </w:p>
                          </w:txbxContent>
                        </wps:txbx>
                        <wps:bodyPr rot="0" vert="horz" wrap="none" lIns="0" tIns="0" rIns="0" bIns="0" anchor="t" anchorCtr="0" upright="1">
                          <a:spAutoFit/>
                        </wps:bodyPr>
                      </wps:wsp>
                      <wps:wsp>
                        <wps:cNvPr id="2207" name="Rectangle 779"/>
                        <wps:cNvSpPr>
                          <a:spLocks noChangeArrowheads="1"/>
                        </wps:cNvSpPr>
                        <wps:spPr bwMode="auto">
                          <a:xfrm>
                            <a:off x="3858260" y="711263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100</w:t>
                              </w:r>
                            </w:p>
                          </w:txbxContent>
                        </wps:txbx>
                        <wps:bodyPr rot="0" vert="horz" wrap="none" lIns="0" tIns="0" rIns="0" bIns="0" anchor="t" anchorCtr="0" upright="1">
                          <a:spAutoFit/>
                        </wps:bodyPr>
                      </wps:wsp>
                      <wps:wsp>
                        <wps:cNvPr id="2208" name="Rectangle 780"/>
                        <wps:cNvSpPr>
                          <a:spLocks noChangeArrowheads="1"/>
                        </wps:cNvSpPr>
                        <wps:spPr bwMode="auto">
                          <a:xfrm>
                            <a:off x="5572125" y="7112635"/>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1 000</w:t>
                              </w:r>
                            </w:p>
                          </w:txbxContent>
                        </wps:txbx>
                        <wps:bodyPr rot="0" vert="horz" wrap="none" lIns="0" tIns="0" rIns="0" bIns="0" anchor="t" anchorCtr="0" upright="1">
                          <a:spAutoFit/>
                        </wps:bodyPr>
                      </wps:wsp>
                      <wps:wsp>
                        <wps:cNvPr id="2209" name="Rectangle 781"/>
                        <wps:cNvSpPr>
                          <a:spLocks noChangeArrowheads="1"/>
                        </wps:cNvSpPr>
                        <wps:spPr bwMode="auto">
                          <a:xfrm>
                            <a:off x="4124960" y="2536190"/>
                            <a:ext cx="5905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782"/>
                        <wps:cNvSpPr>
                          <a:spLocks noChangeArrowheads="1"/>
                        </wps:cNvSpPr>
                        <wps:spPr bwMode="auto">
                          <a:xfrm>
                            <a:off x="4128135" y="253936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i/>
                                  <w:iCs/>
                                  <w:color w:val="24282B"/>
                                  <w:sz w:val="18"/>
                                  <w:szCs w:val="18"/>
                                </w:rPr>
                                <w:t>h</w:t>
                              </w:r>
                            </w:p>
                          </w:txbxContent>
                        </wps:txbx>
                        <wps:bodyPr rot="0" vert="horz" wrap="none" lIns="0" tIns="0" rIns="0" bIns="0" anchor="t" anchorCtr="0" upright="1">
                          <a:spAutoFit/>
                        </wps:bodyPr>
                      </wps:wsp>
                      <wps:wsp>
                        <wps:cNvPr id="2211" name="Rectangle 784"/>
                        <wps:cNvSpPr>
                          <a:spLocks noChangeArrowheads="1"/>
                        </wps:cNvSpPr>
                        <wps:spPr bwMode="auto">
                          <a:xfrm>
                            <a:off x="4216400" y="2536190"/>
                            <a:ext cx="496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 xml:space="preserve"> = 1 200 m</w:t>
                              </w:r>
                            </w:p>
                          </w:txbxContent>
                        </wps:txbx>
                        <wps:bodyPr rot="0" vert="horz" wrap="none" lIns="0" tIns="0" rIns="0" bIns="0" anchor="t" anchorCtr="0" upright="1">
                          <a:spAutoFit/>
                        </wps:bodyPr>
                      </wps:wsp>
                      <wps:wsp>
                        <wps:cNvPr id="2212" name="Rectangle 785"/>
                        <wps:cNvSpPr>
                          <a:spLocks noChangeArrowheads="1"/>
                        </wps:cNvSpPr>
                        <wps:spPr bwMode="auto">
                          <a:xfrm>
                            <a:off x="2446020" y="3353435"/>
                            <a:ext cx="44259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Rectangle 786"/>
                        <wps:cNvSpPr>
                          <a:spLocks noChangeArrowheads="1"/>
                        </wps:cNvSpPr>
                        <wps:spPr bwMode="auto">
                          <a:xfrm>
                            <a:off x="2443480" y="3358515"/>
                            <a:ext cx="95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rPr>
                                  <w:lang w:eastAsia="zh-CN"/>
                                </w:rPr>
                              </w:pPr>
                              <w:r>
                                <w:rPr>
                                  <w:rFonts w:hint="eastAsia"/>
                                  <w:i/>
                                  <w:iCs/>
                                  <w:color w:val="24282B"/>
                                  <w:sz w:val="18"/>
                                  <w:szCs w:val="18"/>
                                  <w:lang w:eastAsia="zh-CN"/>
                                </w:rPr>
                                <w:t>h</w:t>
                              </w:r>
                              <w:r w:rsidRPr="00140030">
                                <w:rPr>
                                  <w:rFonts w:hint="eastAsia"/>
                                  <w:iCs/>
                                  <w:color w:val="24282B"/>
                                  <w:sz w:val="18"/>
                                  <w:szCs w:val="18"/>
                                  <w:vertAlign w:val="subscript"/>
                                  <w:lang w:eastAsia="zh-CN"/>
                                </w:rPr>
                                <w:t>1</w:t>
                              </w:r>
                            </w:p>
                          </w:txbxContent>
                        </wps:txbx>
                        <wps:bodyPr rot="0" vert="horz" wrap="none" lIns="0" tIns="0" rIns="0" bIns="0" anchor="t" anchorCtr="0" upright="1">
                          <a:spAutoFit/>
                        </wps:bodyPr>
                      </wps:wsp>
                      <wps:wsp>
                        <wps:cNvPr id="2214" name="Rectangle 788"/>
                        <wps:cNvSpPr>
                          <a:spLocks noChangeArrowheads="1"/>
                        </wps:cNvSpPr>
                        <wps:spPr bwMode="auto">
                          <a:xfrm>
                            <a:off x="2537460" y="3360420"/>
                            <a:ext cx="353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 xml:space="preserve"> = 10 m</w:t>
                              </w:r>
                            </w:p>
                          </w:txbxContent>
                        </wps:txbx>
                        <wps:bodyPr rot="0" vert="horz" wrap="none" lIns="0" tIns="0" rIns="0" bIns="0" anchor="t" anchorCtr="0" upright="1">
                          <a:spAutoFit/>
                        </wps:bodyPr>
                      </wps:wsp>
                      <wps:wsp>
                        <wps:cNvPr id="2215" name="Rectangle 789"/>
                        <wps:cNvSpPr>
                          <a:spLocks noChangeArrowheads="1"/>
                        </wps:cNvSpPr>
                        <wps:spPr bwMode="auto">
                          <a:xfrm>
                            <a:off x="408305" y="71126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40030">
                              <w:pPr>
                                <w:spacing w:before="0"/>
                              </w:pPr>
                              <w:r>
                                <w:rPr>
                                  <w:color w:val="24282B"/>
                                  <w:sz w:val="18"/>
                                  <w:szCs w:val="18"/>
                                </w:rPr>
                                <w:t>1</w:t>
                              </w:r>
                            </w:p>
                          </w:txbxContent>
                        </wps:txbx>
                        <wps:bodyPr rot="0" vert="horz" wrap="none" lIns="0" tIns="0" rIns="0" bIns="0" anchor="t" anchorCtr="0" upright="1">
                          <a:spAutoFit/>
                        </wps:bodyPr>
                      </wps:wsp>
                    </wpc:wpc>
                  </a:graphicData>
                </a:graphic>
              </wp:inline>
            </w:drawing>
          </mc:Choice>
          <mc:Fallback>
            <w:pict>
              <v:group w14:anchorId="59E6DE5C" id="Canvas 500" o:spid="_x0000_s1353" editas="canvas" style="width:462pt;height:651.2pt;mso-position-horizontal-relative:char;mso-position-vertical-relative:line" coordsize="58674,8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">
                <v:shape id="_x0000_s1354" type="#_x0000_t75" style="position:absolute;width:58674;height:82702;visibility:visible;mso-wrap-style:square">
                  <v:fill o:detectmouseclick="t"/>
                  <v:path o:connecttype="none"/>
                </v:shape>
                <v:group id="Group 701" o:spid="_x0000_s1355" style="position:absolute;left:-381;top:628;width:57683;height:81477" coordorigin="-106,88" coordsize="9084,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line id="Line 501" o:spid="_x0000_s1356" style="position:absolute;flip:y;visibility:visible;mso-wrap-style:square" from="6262,2630" to="6472,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OZ8IAAADdAAAADwAAAGRycy9kb3ducmV2LnhtbESPQYvCMBSE74L/ITxhb5rqYZFqFBG0&#10;yh5Edw8eH8mzLTYvpYlt/fcbQfA4zMw3zHLd20q01PjSsYLpJAFBrJ0pOVfw97sbz0H4gGywckwK&#10;nuRhvRoOlpga1/GZ2kvIRYSwT1FBEUKdSul1QRb9xNXE0bu5xmKIssmlabCLcFvJWZJ8S4slx4UC&#10;a9oWpO+Xh1Vguuyp65C7H31qs212tPJ+3Sv1Neo3CxCB+vAJv9sHoyASZ/B6E5+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pOZ8IAAADdAAAADwAAAAAAAAAAAAAA&#10;AAChAgAAZHJzL2Rvd25yZXYueG1sUEsFBgAAAAAEAAQA+QAAAJADAAAAAA==&#10;" strokecolor="#24282b" strokeweight="0"/>
                  <v:shape id="Freeform 502" o:spid="_x0000_s1357" style="position:absolute;left:6262;top:2883;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7lMMA&#10;AADdAAAADwAAAGRycy9kb3ducmV2LnhtbESPQYvCMBSE74L/IbwFb5puFxatRhFBXAQV3QWvj+bZ&#10;FpuXkkSt/vqNIHgcZuYbZjJrTS2u5HxlWcHnIAFBnFtdcaHg73fZH4LwAVljbZkU3MnDbNrtTDDT&#10;9sZ7uh5CISKEfYYKyhCaTEqfl2TQD2xDHL2TdQZDlK6Q2uEtwk0t0yT5lgYrjgslNrQoKT8fLkaB&#10;S9e7dHRKHisiuqNZb46r7Uap3kc7H4MI1IZ3+NX+0Qoi8Queb+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7lMMAAADdAAAADwAAAAAAAAAAAAAAAACYAgAAZHJzL2Rv&#10;d25yZXYueG1sUEsFBgAAAAAEAAQA9QAAAIgDAAAAAA==&#10;" path="m33,l,110,78,22,33,xe" fillcolor="#24282b" stroked="f">
                    <v:path arrowok="t" o:connecttype="custom" o:connectlocs="33,0;0,110;78,22;33,0" o:connectangles="0,0,0,0"/>
                  </v:shape>
                  <v:line id="Line 503" o:spid="_x0000_s1358" style="position:absolute;flip:y;visibility:visible;mso-wrap-style:square" from="6428,4269" to="6727,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iMMAAADdAAAADwAAAGRycy9kb3ducmV2LnhtbESPT4vCMBTE74LfITzBm6aKiHSNsgha&#10;Fw/in8MeH8nbtti8lCa29dtvFhY8DjPzG2a97W0lWmp86VjBbJqAINbOlJwruN/2kxUIH5ANVo5J&#10;wYs8bDfDwRpT4zq+UHsNuYgQ9ikqKEKoUym9Lsiin7qaOHo/rrEYomxyaRrsItxWcp4kS2mx5LhQ&#10;YE27gvTj+rQKTJe9dB1yd9LnNttlX1Y+vg9KjUf95weIQH14h//bR6MgEhf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c4jDAAAA3QAAAA8AAAAAAAAAAAAA&#10;AAAAoQIAAGRycy9kb3ducmV2LnhtbFBLBQYAAAAABAAEAPkAAACRAwAAAAA=&#10;" strokecolor="#24282b" strokeweight="0"/>
                  <v:shape id="Freeform 504" o:spid="_x0000_s1359" style="position:absolute;left:6428;top:4676;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Ge8MA&#10;AADdAAAADwAAAGRycy9kb3ducmV2LnhtbESPQYvCMBSE74L/IbwFb5puYRetRhFBXAQV3QWvj+bZ&#10;FpuXkkSt/vqNIHgcZuYbZjJrTS2u5HxlWcHnIAFBnFtdcaHg73fZH4LwAVljbZkU3MnDbNrtTDDT&#10;9sZ7uh5CISKEfYYKyhCaTEqfl2TQD2xDHL2TdQZDlK6Q2uEtwk0t0yT5lgYrjgslNrQoKT8fLkaB&#10;S9e7dHRKHisiuqNZb46r7Uap3kc7H4MI1IZ3+NX+0Qoi8Queb+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Ge8MAAADdAAAADwAAAAAAAAAAAAAAAACYAgAAZHJzL2Rv&#10;d25yZXYueG1sUEsFBgAAAAAEAAQA9QAAAIgDAAAAAA==&#10;" path="m33,l,110,78,22,33,xe" fillcolor="#24282b" stroked="f">
                    <v:path arrowok="t" o:connecttype="custom" o:connectlocs="33,0;0,110;78,22;33,0" o:connectangles="0,0,0,0"/>
                  </v:shape>
                  <v:line id="Line 505" o:spid="_x0000_s1360" style="position:absolute;flip:x;visibility:visible;mso-wrap-style:square" from="4348,5028" to="448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IZMMAAADdAAAADwAAAGRycy9kb3ducmV2LnhtbESPwWrDMBBE74H+g9hCb7GcHEpxLYcQ&#10;SNzSQ4nbQ4+LtLFNrJWxVNv5+8pQyHGYmTdMvpttJ0YafOtYwSZJQRBrZ1quFXx/HdcvIHxANtg5&#10;JgU38rArHlY5ZsZNfKaxCrWIEPYZKmhC6DMpvW7Iok9cTxy9ixsshiiHWpoBpwi3ndym6bO02HJc&#10;aLCnQ0P6Wv1aBWYqb7oPtfvQn2N5KN+tvP6clHp6nPevIALN4R7+b78ZBQsRljfxCc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SGTDAAAA3QAAAA8AAAAAAAAAAAAA&#10;AAAAoQIAAGRycy9kb3ducmV2LnhtbFBLBQYAAAAABAAEAPkAAACRAwAAAAA=&#10;" strokecolor="#24282b" strokeweight="0"/>
                  <v:shape id="Freeform 506" o:spid="_x0000_s1361" style="position:absolute;left:4403;top:5028;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9l8MA&#10;AADdAAAADwAAAGRycy9kb3ducmV2LnhtbESPQYvCMBSE74L/IbwFb5puD7tajSKCuAgqugteH82z&#10;LTYvJYla/fUbQfA4zMw3zGTWmlpcyfnKsoLPQQKCOLe64kLB3++yPwThA7LG2jIpuJOH2bTbmWCm&#10;7Y33dD2EQkQI+wwVlCE0mZQ+L8mgH9iGOHon6wyGKF0htcNbhJtapknyJQ1WHBdKbGhRUn4+XIwC&#10;l6536eiUPFZEdEez3hxX241SvY92PgYRqA3v8Kv9oxVE4jc838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9l8MAAADdAAAADwAAAAAAAAAAAAAAAACYAgAAZHJzL2Rv&#10;d25yZXYueG1sUEsFBgAAAAAEAAQA9QAAAIgDAAAAAA==&#10;" path="m45,110l78,,,88r45,22xe" fillcolor="#24282b" stroked="f">
                    <v:path arrowok="t" o:connecttype="custom" o:connectlocs="45,110;78,0;0,88;45,110" o:connectangles="0,0,0,0"/>
                  </v:shape>
                  <v:rect id="Rectangle 507" o:spid="_x0000_s1362" style="position:absolute;left:7667;top:12686;width:1311;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1sIA&#10;AADdAAAADwAAAGRycy9kb3ducmV2LnhtbESPTWsCMRCG74X+hzCF3mq2HkRWo4ggaPHi6g8YNrMf&#10;mEyWJHXXf985FDwO77zPzLPeTt6pB8XUBzbwPStAEdfB9twauF0PX0tQKSNbdIHJwJMSbDfvb2ss&#10;bRj5Qo8qt0ognEo00OU8lFqnuiOPaRYGYsmaED1mGWOrbcRR4N7peVEstMee5UKHA+07qu/Vrzeg&#10;r9VhXFYuFuFn3pzd6XhpKBjz+THtVqAyTfm1/N8+WgNClHf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s3WwgAAAN0AAAAPAAAAAAAAAAAAAAAAAJgCAABkcnMvZG93&#10;bnJldi54bWxQSwUGAAAAAAQABAD1AAAAhwMAAAAA&#10;" filled="f" stroked="f">
                    <v:textbox style="mso-fit-shape-to-text:t" inset="0,0,0,0">
                      <w:txbxContent>
                        <w:p w:rsidR="00E7069C" w:rsidRDefault="00E7069C" w:rsidP="00140030">
                          <w:pPr>
                            <w:spacing w:before="0"/>
                            <w:rPr>
                              <w:lang w:eastAsia="zh-CN"/>
                            </w:rPr>
                          </w:pPr>
                          <w:r>
                            <w:rPr>
                              <w:color w:val="24282B"/>
                              <w:sz w:val="18"/>
                              <w:szCs w:val="18"/>
                            </w:rPr>
                            <w:t>SM.2012-03</w:t>
                          </w:r>
                          <w:r>
                            <w:rPr>
                              <w:rFonts w:hint="eastAsia"/>
                              <w:color w:val="24282B"/>
                              <w:sz w:val="18"/>
                              <w:szCs w:val="18"/>
                              <w:lang w:eastAsia="zh-CN"/>
                            </w:rPr>
                            <w:t xml:space="preserve"> </w:t>
                          </w:r>
                          <w:r>
                            <w:rPr>
                              <w:rFonts w:hint="eastAsia"/>
                              <w:color w:val="24282B"/>
                              <w:sz w:val="18"/>
                              <w:szCs w:val="18"/>
                              <w:lang w:eastAsia="zh-CN"/>
                            </w:rPr>
                            <w:t>报告</w:t>
                          </w:r>
                        </w:p>
                      </w:txbxContent>
                    </v:textbox>
                  </v:rect>
                  <v:shape id="Freeform 508" o:spid="_x0000_s1363" style="position:absolute;left:653;top:1463;width:8287;height:9617;visibility:visible;mso-wrap-style:square;v-text-anchor:top" coordsize="74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YacUA&#10;AADdAAAADwAAAGRycy9kb3ducmV2LnhtbESPQWvCQBSE7wX/w/IEb3VTD9KmrlIiggcVasTzI/ua&#10;RLNv4+6qMb++Wyh4HGbmG2a26EwjbuR8bVnB2zgBQVxYXXOp4JCvXt9B+ICssbFMCh7kYTEfvMww&#10;1fbO33Tbh1JECPsUFVQhtKmUvqjIoB/bljh6P9YZDFG6UmqH9wg3jZwkyVQarDkuVNhSVlFx3l+N&#10;gn6TnfrGdZfpdnk4Z7tj3+frk1KjYff1CSJQF57h//ZaK4jED/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thpxQAAAN0AAAAPAAAAAAAAAAAAAAAAAJgCAABkcnMv&#10;ZG93bnJldi54bWxQSwUGAAAAAAQABAD1AAAAigMAAAAA&#10;" path="m1,l,,,1,,2,16,12r3,2l22,16r2,2l27,20r3,2l33,24r2,2l38,28r3,2l43,32r3,1l49,36r3,1l54,40r3,1l60,43r3,2l65,47r3,2l71,51r1,1l74,52r1,1l77,55r1,1l79,57r2,1l82,59r2,1l85,61r2,1l88,64r1,1l91,66r1,1l94,68r1,1l97,70r1,1l100,72r1,l102,73r1,1l104,75r1,1l106,76r1,1l108,78r2,1l111,80r1,1l113,81r1,1l115,83r1,1l117,85r1,1l120,87r1,1l122,89r1,1l124,90r1,1l126,92r1,1l128,94r1,l130,95r1,1l132,96r1,1l134,98r1,1l136,100r1,l138,101r1,1l140,103r1,1l142,104r2,2l146,108r2,1l150,111r2,2l154,114r2,2l158,118r2,1l162,121r1,2l166,124r1,2l169,127r2,2l173,131r2,1l177,134r2,2l181,137r1,1l183,139r2,1l186,141r1,2l188,144r2,1l191,146r1,1l193,148r1,1l196,150r1,2l198,152r1,1l200,154r1,l201,155r1,1l203,156r,1l204,158r1,1l206,159r,1l207,161r1,l208,162r1,1l210,163r,1l211,164r,1l212,165r2,2l215,168r1,1l217,170r2,2l220,173r1,1l223,175r1,1l225,177,364,310r2,2l367,313r1,1l370,316r1,1l373,318r,1l374,319r1,1l376,321r1,1l377,323r1,l379,324r1,1l381,326r1,1l383,328r1,1l385,330r1,1l388,332r,1l390,334r1,l391,336r2,1l394,337r1,1l396,339r1,1l398,341r1,1l400,343r1,1l402,345r1,1l404,347r1,1l408,351r4,3l415,357r1,1l417,359r1,l419,361r1,l421,362r1,1l423,364r1,l425,365r1,1l427,367r1,1l429,369r1,l430,371r1,l432,372r1,1l434,374r1,l435,375r1,1l437,377r1,l438,378r1,l440,379r,1l441,380r1,1l443,382r1,1l445,383r1,1l447,385r1,1l449,387r1,l451,388r1,1l453,390r1,1l455,392r1,l457,393r1,1l459,395r1,1l461,397r1,1l463,399r1,1l465,401r1,l466,402r1,1l468,403r1,1l470,405r1,l471,406r1,1l473,407r1,1l475,409r1,1l477,411r1,1l479,413r1,l480,414r1,l482,415r1,1l484,416r,1l485,417r1,1l487,419r1,1l489,421r1,l491,422r,1l492,424r1,1l494,425r1,1l496,427r1,1l498,429r1,l500,430r1,1l501,432r1,l503,433r4,3l510,440r4,3l518,446r3,4l525,453r4,4l532,460r4,4l539,467r4,4l546,475r4,3l554,482r3,4l561,490r3,4l567,498r4,4l574,506r1,2l576,509r1,1l578,511r1,1l579,513r1,1l581,515r1,1l582,517r1,l584,518r,1l585,520r18,24l603,545,581,515r-1,l579,514r,-1l578,512r-1,l577,510r-1,l575,509r,-1l574,507r-1,-1l572,505r-1,-1l570,503r-1,-1l569,501r-1,-1l567,500r-2,-3l562,494r-3,-3l557,488r-3,-3l551,482r-2,-2l546,477r-3,-3l541,471r-3,-2l535,466r-2,-2l530,461r-3,-2l525,456r-3,-2l519,452r-3,-3l513,447r-1,-1l511,445r-1,-1l509,444r-1,-2l507,442r-1,-1l505,440r-1,l503,439r-1,-1l501,437r-1,-1l499,436r-1,-1l498,434r-1,-1l496,433r-1,-1l418,380r-1,-1l415,378r-1,-1l412,376r-1,-1l409,374r-1,-1l407,372r-2,-1l404,369r-2,-1l401,367r-1,-1l398,365r-1,-1l395,363r-1,-1l393,361r-2,-2l390,358r-1,-1l387,356r-1,-1l385,354r-1,-1l382,352r-1,l380,350r-1,-1l378,349r-2,-1l375,347r-1,-1l373,345r-2,-1l370,343r-1,-1l368,341r-2,-1l365,339r-2,-2l360,334r-3,-2l354,329r-3,-2l349,324r-3,-3l343,319r-3,-3l338,314r-1,-1l336,313r-1,-1l334,311r-1,-1l332,309r-1,-1l330,307r-1,-1l328,305r-1,l326,304r-1,-1l324,302r-1,-1l322,300r-1,-1l320,299r-1,-2l318,296,183,165r-2,-1l179,162r-2,-2l175,158r-2,-1l172,155r-2,-2l168,151r-2,-2l164,148r-2,-2l160,144r-2,-2l157,140r-2,-1l150,134r-5,-4l140,125r-1,-1l138,123r-1,l136,122r-1,-1l135,120r-1,-1l133,119r,-1l132,118r-1,-1l130,116r-1,-1l129,114r-1,l127,113r-1,-1l125,111r-1,l124,110r-1,l122,109r-1,-1l120,108r,-1l119,106r-1,l118,105r-1,-1l116,104r-1,-1l115,102r-1,-1l113,101r-1,-1l112,99r-1,l110,98r-1,-1l109,96r-1,l107,95r-1,l105,94r,-1l104,92r-1,l103,91r-1,l101,90r-1,-1l99,88,98,87r-1,l96,86r,-1l95,85,94,84r-1,l93,83,92,82r-1,l91,81r-1,l89,80r-1,l88,79r-1,l87,78,86,77,85,76r-1,l84,75r-1,l83,74r-1,l82,73r-1,l81,72r-1,l79,71r-1,l78,70r-1,l77,69r-1,l76,68r-1,l1,11,,11r,1l78,72r2,1l81,74r1,1l83,76r2,1l86,78r1,1l89,80r1,1l91,82r1,2l93,85r2,1l96,87r1,1l99,89r1,1l101,91r1,1l104,94r1,1l107,96r1,1l110,99r1,1l113,102r1,1l115,104r2,1l118,106r1,1l120,108r1,1l122,110r1,1l124,112r1,l126,113r,1l127,114r1,1l129,116r1,l130,117r1,1l132,119r1,l133,120r1,1l135,121r1,2l137,123r,1l138,125r1,l140,126r,1l141,128r1,1l143,129r,1l144,131r1,1l146,132r1,1l147,134r1,l149,135r2,2l154,139r2,2l158,143r3,2l163,148r2,2l168,152r2,2l172,157r3,2l177,161r2,2l182,165r2,3l186,170r2,2l191,174r2,3l195,179r2,2l199,182r2,2l203,186r1,2l206,189r2,2l209,192r1,1l211,193r,1l212,195r1,1l214,197r1,1l216,199r1,1l218,201r1,1l220,203r1,1l222,205r1,1l224,207r1,1l226,208r,1l227,210r1,1l229,211r,1l230,213r1,1l232,215r1,1l234,217r1,l236,218r1,1l237,220r1,1l239,222r2,1l243,225r2,2l246,228r2,2l250,232r2,1l253,235r2,2l257,238r1,2l260,242r2,2l264,245r1,2l267,249r2,2l270,252r2,2l274,256r1,l275,257r1,l277,258r,1l278,259r,1l279,260r1,1l281,262r1,1l283,264r1,1l285,265r,1l287,267r1,2l289,270r2,2l292,273r1,1l295,276r1,1l297,279r2,1l300,281r2,1l303,284r1,1l306,286r1,2l309,289r1,1l311,291r2,2l315,295r3,2l321,300r2,2l326,305r2,2l331,310r2,2l336,314r3,3l341,319r3,2l346,324r3,2l352,328r2,3l357,333r2,2l362,338r3,2l366,341r1,1l368,343r2,1l371,345r1,1l374,347r1,1l376,349r1,1l379,351r1,1l381,353r1,1l383,354r1,1l385,356r1,1l387,358r1,l389,359r1,l390,360r1,1l392,361r1,1l395,363r1,1l397,365r1,2l400,368r1,1l402,370r2,1l405,372r1,1l408,374r1,1l410,376r1,1l413,378r1,l415,380r2,l418,381r1,1l420,383r1,l423,384r1,1l425,386r1,1l427,388r2,l430,389r1,1l432,391r1,1l434,393r2,l437,394r1,1l439,396r1,1l442,397r1,1l444,399r1,1l446,401r1,l449,402r1,1l451,403r1,2l453,405r1,1l455,407r2,l458,408r1,1l460,410r1,1l462,412r1,l464,413r1,l466,413r,1l467,415r1,l468,416r1,l470,416r1,1l472,418r1,l474,419r1,1l476,420r,1l477,421r1,1l479,423r1,1l481,424r1,1l483,426r1,l485,427r1,1l487,429r1,l489,430r1,l491,431r1,1l493,432r1,1l495,433r1,2l497,435r1,1l499,437r1,l501,439r2,1l505,441r1,2l508,444r2,1l511,447r2,1l515,449r1,1l517,451r1,1l519,453r1,1l522,455r1,1l524,457r1,1l527,460r2,1l530,463r2,1l534,466r1,2l537,469r2,2l541,473r1,1l544,476r2,1l547,479r2,2l551,483r2,1l554,486r2,2l558,490r1,2l560,493r1,1l562,495r1,1l564,497r1,1l566,499r1,1l568,501r1,2l570,504r1,1l572,506r1,1l573,508r1,1l575,511r1,1l577,513r1,1l580,517r2,2l584,521r2,2l588,526r2,2l592,530r1,3l595,536r2,2l599,541r2,2l603,546r1,3l606,551r2,3l610,557r2,2l614,562r1,3l616,566r1,1l617,568r1,1l619,570r,1l620,572r1,1l621,574r1,1l623,576r,1l624,578r1,1l625,580r1,1l627,582r,1l628,584r,1l630,589r2,3l634,595r2,3l638,601r2,4l642,608r2,3l646,615r2,3l650,621r2,4l654,628r2,3l657,635r2,4l661,642r2,3l665,649r2,4l668,655r1,3l670,660r2,3l674,668r2,5l679,678r2,5l684,688r2,5l687,694r,1l687,696r1,1l688,698r1,1l689,701r1,1l690,703r1,1l691,705r,1l692,707r,1l693,708r,1l693,710r1,l694,711r,1l694,713r1,1l695,715r1,1l696,717r,1l697,718r,1l698,720r,1l698,722r1,1l699,724r1,1l700,726r,1l701,728r,1l702,731r,1l702,733r1,l703,734r1,2l705,738r,3l706,742r1,3l708,746r1,2l709,751r1,1l711,754r1,3l713,759r,2l714,763r1,2l715,767r1,2l717,771r1,2l718,776r1,2l719,780r1,1l721,783r,2l722,787r1,2l723,791r1,2l724,795r1,2l726,800r1,3l728,805r1,3l729,810r1,3l731,816r1,2l733,821r1,3l734,826r1,3l736,831r1,3l737,837r1,2l739,842r1,3l740,847r1,3l742,853r,1l743,855r,1l743,857r1,2l744,860r1,1l745,862r,1l746,864r,2l746,867r1,1l747,869r,1l748,872r,1l748,874r1,l749,873r-1,-1l748,870r-5,-15l743,854r1,l749,872,731,808r-1,-1l729,805r,-2l728,801r,-1l727,798r,-2l726,794r-1,-2l725,791r-1,-2l724,787r-1,-2l723,783r-1,-2l721,780r,-2l720,776r,-1l719,773r,-1l718,771r,-2l717,768r,-1l717,766r-1,-1l716,763r-1,-1l715,761r,-1l714,759r,-1l714,759r,1l715,761r,2l716,764r,2l731,810r,1l730,811,716,768r,-2l715,763r-1,-1l714,760r-1,-2l712,756r,-2l711,752r-1,-2l709,748r,-2l708,744r-1,-2l706,740r,-2l705,737r-1,-3l703,733r,-2l702,729r-1,-2l700,725r,-2l699,722r-1,-2l698,718r-1,-1l696,715r,-1l695,712r,-2l694,709r-1,-1l693,706r-1,-1l691,703r,-1l690,701r-1,-2l689,697r-1,-2l687,693,665,647r-1,-2l664,644r-1,-2l662,641r-1,-1l661,639r-1,-2l659,636r-1,-2l657,632r-1,-1l656,630r-1,-1l655,627r-1,-1l653,625r,-1l652,623r,-1l651,621r-1,-1l650,619r-1,-1l649,617r-1,-1l647,615r,-1l646,613r,-1l645,611r-1,-1l644,609r,-1l643,607r-1,-1l642,605r-1,-1l641,603r-1,-1l640,601r-1,l639,600r-1,-1l638,598r-1,-1l636,596r,-1l636,594r-1,-1l634,592r,-1l633,591r,-1l632,589r,-1l631,587r-1,-1l630,585r-1,-1l628,582r-1,-1l626,579r-1,-2l624,575r-1,-1l622,572r-1,-2l619,569r-1,-2l615,561r-4,-5l607,550r-4,-6l599,539r-3,-5l592,528r-4,-5l584,518r-4,-5l576,508r-4,-5l568,498r-4,-5l560,489r-4,-5l552,480r-4,-5l544,471r-4,-4l539,466r-1,-1l537,464r-1,-1l535,462r-1,-1l533,460r-1,-1l531,458r-1,-1l529,456r-1,-1l527,455r-1,-1l526,452r-1,l524,451r-1,-1l522,449r-1,-1l520,448r-1,-1l518,446r-1,-1l516,444r-1,-1l514,442r-1,-1l512,440r-1,-1l510,439r,-1l509,437r-1,-1l507,435r-1,l505,434r-1,-1l503,432r-2,-2l499,428r-2,-2l494,424r-2,-2l489,420r-2,-2l485,416r-3,-2l480,412r-2,-2l475,408r-2,-2l471,404r-3,-2l466,400r-3,-2l461,396r-2,-2l456,392r-1,-1l454,390r-1,-1l452,388r-2,-1l449,386r-1,-1l447,384r-1,-1l445,382r-2,-1l442,380r-1,-1l440,378r-1,-1l437,376r-1,-2l435,373r-1,-1l433,371r-1,l431,370r,-1l430,369r-1,-1l428,367r-1,l427,366r-1,-1l425,365r,-1l424,364r-1,-1l422,362r-1,l421,361r-1,-1l419,359r-1,-1l417,357r-1,-1l415,356r-2,-2l411,352r-1,-2l409,350r-1,-1l407,349r-1,-1l405,347r-1,-1l404,345r-1,l403,344r-1,l402,343r-1,l400,342r,-1l399,341r-1,-1l397,339r-1,-1l395,338r,-1l394,337r-1,-1l392,335r-1,-1l390,333r-1,l388,332r,-1l387,330r-1,-1l385,329r-1,-1l383,327r-1,-1l381,325r,-1l380,324r-1,-1l378,322r-1,-1l376,320r-1,-1l374,318r-1,-1l372,316r-2,-1l369,314r-1,-1l367,312r-1,-1l365,310r-1,-1l363,308r-2,-2l360,305r-1,-1l358,303r-1,-1l356,301r-1,-1l354,300r-1,-1l353,298r-1,-1l351,297r,-1l350,295r-1,l348,294r-1,-1l346,292r-1,-1l344,290r-1,-1l342,288r-1,-1l340,286r-1,-1l338,284r-1,-1l336,283r,-1l335,282r,-1l334,281r,-1l333,280r-1,-1l331,278r,-1l330,277r-1,-1l328,274r-2,-1l325,272r-1,-2l322,269r-1,-1l320,267r-1,-2l317,264r-1,-1l314,262r-1,-2l312,259r-2,-1l309,257r-1,-2l306,254r-1,-1l304,251r-1,-1l302,250r-1,-2l300,248r-1,-1l298,246r-1,-1l296,244r-1,-1l294,242r-1,-1l292,241r-1,-1l290,239r,-1l289,237r-1,-1l287,235r-1,-1l285,233r-1,-1l283,232r,-1l282,230r-1,l280,229r-1,-1l278,227r-1,-1l276,225r-1,-1l274,223r-1,-1l272,221r-1,-1l270,219r-1,-1l268,217r-1,-1l266,215r-1,-1l264,213r-1,-1l262,212r-1,-1l260,209r-2,-1l257,207r-2,-2l254,204r-1,-2l251,201r-1,-2l248,198r-1,-1l245,195r-1,-1l242,192r-1,-1l239,189r-1,-1l236,187r-1,-2l233,184r-1,-1l231,182r-1,-1l229,180r-2,-1l226,177r-1,-1l224,175r-1,-1l222,173r-1,-1l219,171r-1,-1l217,168r-1,-1l214,166r-1,-1l212,164r-2,-2l209,161r-1,-1l206,159r-1,-1l204,157r-2,-2l201,154r-1,-1l198,152r-1,-2l196,149r-1,-1l193,147r-1,-1l191,145r-1,-1l189,143r-1,-1l187,141r-1,-1l185,140r-1,-1l183,138r-1,-1l181,136r-1,-1l179,134r-1,l176,132r-1,-1l173,129r-1,-1l170,127r-2,-2l167,124r-2,-1l164,121r-2,-1l161,119r-2,-1l158,116r-2,-1l154,114r-1,-2l151,111r-1,-1l148,109r-2,-2l145,106r-1,-1l142,104r-1,-1l140,101r-1,l138,100r-1,-1l135,98r-1,-1l133,96r-1,-1l131,94r-1,l129,92r-2,-1l126,90r-2,-1l123,88r-2,-1l120,86r-1,-1l117,84r-1,-2l114,81r-1,-1l111,79r-1,-1l108,77r-1,-1l105,75r-1,-1l103,73r-2,-1l100,71,98,70,97,68r-1,l94,67,93,66,92,65,90,64,89,62r-1,l86,61,85,60,84,59,82,57r-1,l80,56,78,55,1,xe" fillcolor="#24282b" strokecolor="#24282b" strokeweight=".55pt">
                    <v:stroke joinstyle="miter"/>
                    <v:path arrowok="t" o:connecttype="custom" o:connectlocs="830,583;1250,891;1593,1166;2135,1629;2401,1871;4226,3598;4614,3950;4890,4192;5189,4445;5432,4654;6207,5392;6417,5667;5986,5183;5488,4764;4215,3873;3673,3400;1737,1540;1350,1199;1117,990;918,814;985,880;1383,1232;1626,1474;2301,2102;2534,2333;2987,2773;3286,3070;3972,3686;4348,3983;4758,4280;5123,4533;5388,4720;5787,5018;6262,5491;6727,6096;7059,6613;7601,7658;7712,7911;7889,8352;8121,9067;8276,9617;8021,8704;7911,8396;7756,7999;7302,7009;7114,6679;6981,6459;6152,5326;5709,4886;5211,4445;4769,4060;4492,3829;4282,3631;3950,3323;3729,3114;3419,2828;3109,2531;2744,2179;2323,1783;1947,1452;1483,1067;1040,737" o:connectangles="0,0,0,0,0,0,0,0,0,0,0,0,0,0,0,0,0,0,0,0,0,0,0,0,0,0,0,0,0,0,0,0,0,0,0,0,0,0,0,0,0,0,0,0,0,0,0,0,0,0,0,0,0,0,0,0,0,0,0,0,0,0"/>
                  </v:shape>
                  <v:shape id="Freeform 509" o:spid="_x0000_s1364" style="position:absolute;left:653;top:1342;width:7512;height:7526;visibility:visible;mso-wrap-style:square;v-text-anchor:top" coordsize="67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FTL8A&#10;AADdAAAADwAAAGRycy9kb3ducmV2LnhtbERPy6rCMBDdC/5DGMHdNW0X4q1GEVFw48InuBuasS02&#10;k9rEWv/eLASXh/OeLTpTiZYaV1pWEI8iEMSZ1SXnCk7Hzd8EhPPIGivLpOBNDhbzfm+GqbYv3lN7&#10;8LkIIexSVFB4X6dSuqwgg25ka+LA3Wxj0AfY5FI3+ArhppJJFI2lwZJDQ4E1rQrK7oenUbC9PBJ7&#10;zc6bf7+Ly7ai7rlO9koNB91yCsJT53/ir3urFSRRHPaHN+EJ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MVMvwAAAN0AAAAPAAAAAAAAAAAAAAAAAJgCAABkcnMvZG93bnJl&#10;di54bWxQSwUGAAAAAAQABAD1AAAAhAMAAAAA&#10;" path="m679,684r,l679,683,660,646r,-1l659,644r-1,-2l658,641r-1,-1l656,638r,-1l655,636r-1,-1l653,633r,-1l652,631r-1,-1l651,629r-1,-2l649,626r-1,-1l648,624r-1,-2l646,621r-1,-2l644,616r-1,-2l641,612r-1,-3l639,607r-2,-2l636,603r-2,-2l633,598r-1,-2l630,594r-1,-2l628,590r-2,-2l625,585r-1,-2l622,581r-1,-2l620,577r-2,-2l617,573r-1,-3l614,569r-1,-2l612,564r-2,-1l609,560r-1,-1l606,557r-1,-2l604,553r-2,-2l601,549r-1,-2l598,545r-1,-2l596,541r-2,-2l593,537r-1,-1l591,534r-1,-1l589,532r-1,-2l587,529r-1,-1l585,526r-1,-1l583,524r-1,-1l581,521r-1,-1l579,519r-1,-2l577,516r-1,-1l575,514r-1,-2l573,511r-1,-1l570,508r-1,-2l568,505r-1,-2l566,502r-2,-2l563,499r-1,-2l561,496r-2,-2l558,492r-1,-1l556,490r-2,-2l553,487r-1,-2l550,484r-1,-1l548,481r-1,l546,480r,-1l545,478r-1,-1l543,476r-1,-1l542,474r-1,-1l540,473r-1,-1l539,471r-1,-1l537,470r,-1l536,468r-4,-4l529,461r-4,-4l522,453r-4,-3l514,446r-3,-4l507,438r-4,-3l500,431r-4,-3l493,424r-4,-3l485,417r-3,-4l478,409r-4,-3l471,402r-4,-4l464,395r-1,-1l462,393r-1,-1l460,391r-1,-1l458,389r-1,l456,388r-1,-1l455,386r-1,-1l453,384r-1,-1l451,383r-1,-1l449,381r,-1l447,378r-2,-2l444,375r-2,-2l441,371r-2,-1l438,368r-2,-2l434,364r-1,-1l431,361r-1,-2l428,358r-1,-2l425,355r-2,-2l422,351r-2,-1l419,348r-2,-1l416,346r-1,-1l415,344r-1,-1l413,342r-1,-1l411,341r,-1l410,339r-1,-1l408,337r-1,-1l406,335r-1,-1l404,332r-1,l402,331r-1,-1l400,329r,-1l399,327r-1,-1l397,325r-1,-1l395,324r-1,-1l393,321r-1,-1l391,319r-1,l389,318r,-1l388,317r,-1l387,316r-1,-2l385,313r-1,-1l382,310r-1,-1l380,308r-1,-1l378,305r-2,-1l375,303r-1,-1l373,301r-2,-1l370,299r-1,-2l368,296r-2,-1l365,294r-1,-2l363,291r-1,-1l360,288r-1,-1l358,286r-1,-1l356,283r-2,-1l353,281r-1,-1l351,279r-1,-2l348,276r-1,-1l346,274r-1,-1l344,272r-1,-2l341,269r-1,-1l339,267r-1,-1l337,265r-1,-1l335,263r-1,-1l333,261r-1,l331,259r-2,-2l327,255r-2,-2l323,251r-2,-2l319,247r-2,-1l315,244r-2,-2l311,240r-1,-2l308,236r-2,-2l304,233r-2,-2l300,229r-2,-2l296,226r-2,-2l292,222r-7,-7l278,208r-7,-6l264,195r-8,-7l249,182r-7,-7l235,169r-8,-6l220,156r-7,-6l205,144r-7,-6l191,132r-8,-6l176,121r-7,-6l161,110r-7,-5l146,99r,-1l145,98r-1,-1l143,97r-1,-1l141,95r-1,l139,94r,-1l138,93r-1,-1l136,91r-1,l135,90r-1,l132,89r-1,-1l129,87r-1,-1l126,84r-1,-1l123,82r-2,-1l120,80r-2,-1l117,78r-2,-1l114,76r-2,-2l111,73r-2,-1l107,71r-1,-1l104,69r-1,-1l,,,1,111,74r1,2l114,77r1,l116,78r2,1l119,81r2,1l122,82r2,1l125,84r1,2l128,87r1,1l131,89r1,1l133,91r1,l135,92r1,1l137,94r1,1l139,95r1,1l141,96r,1l142,97r1,1l144,99r1,l146,100r1,1l148,101r,1l149,102r1,1l151,104r1,1l153,105r,1l154,106r1,1l156,107r1,1l158,108r,1l159,110r1,l161,111r1,1l163,112r,1l164,114r1,l166,115r1,l168,116r1,l169,117r1,l171,118r1,1l173,119r1,1l174,121r1,l176,122r1,l178,123r,1l179,125r1,l181,126r1,l182,127r1,l184,128r,1l185,129r1,1l187,131r1,l189,131r,1l190,132r1,1l191,134r1,l192,135r1,l194,136r1,l196,137r1,1l198,139r1,1l200,141r1,1l202,143r1,1l205,145r1,1l207,146r1,1l209,149r1,l212,150r1,1l214,152r1,1l216,154r1,1l219,156r2,2l222,159r2,1l225,162r2,1l228,165r2,1l231,167r2,2l234,170r2,1l238,173r1,1l240,175r1,1l242,177r1,1l245,179r1,1l247,181r1,1l249,183r1,1l252,185r1,1l254,187r1,1l256,189r1,1l258,191r1,1l261,193r,1l262,195r1,1l264,197r1,1l266,199r1,l268,200r1,1l270,202r1,1l272,203r1,1l273,205r1,1l275,207r1,1l277,208r1,1l279,211r1,l280,212r1,l282,213r,1l283,214r1,1l285,216r1,1l287,218r1,1l289,220r1,1l291,222r1,1l293,224r1,l295,225r1,1l296,227r1,1l298,228r1,1l300,230r1,1l302,232r1,1l305,235r2,2l308,238r2,2l311,241r2,1l314,243r1,2l316,246r2,1l319,248r1,1l321,251r2,1l324,253r1,1l326,255r,1l327,257r1,1l329,258r1,1l331,260r1,1l332,262r1,l334,263r1,1l336,265r1,1l338,267r1,1l340,269r1,1l342,271r,1l343,272r1,1l345,274r,1l346,276r1,l348,277r1,1l349,279r1,l351,280r1,1l353,282r1,1l355,284r1,1l357,286r1,1l359,288r1,1l360,290r1,1l362,291r,1l363,292r,1l364,294r1,l365,295r1,l367,296r1,1l369,297r,1l370,299r,1l371,300r,1l372,301r1,1l374,303r,1l375,305r1,l376,306r1,l378,307r,1l379,308r1,1l380,310r1,l382,311r1,1l384,313r1,1l386,315r1,1l388,317r1,2l390,320r1,1l392,321r1,2l394,324r1,1l396,326r1,1l398,328r1,1l400,330r1,1l402,331r,1l403,333r1,1l405,335r1,1l406,337r1,1l408,339r1,1l410,341r1,l411,342r1,1l413,344r1,1l415,345r,1l416,347r1,1l418,349r1,l419,350r1,1l421,352r1,l422,354r1,l424,355r1,1l426,356r,1l427,358r1,1l429,360r1,1l431,362r,1l432,364r1,l434,365r1,1l435,367r1,1l437,368r,1l438,370r1,l440,371r,1l441,372r,1l442,374r1,1l444,376r1,1l445,378r1,1l447,379r,1l448,380r1,1l449,382r1,l452,384r1,1l454,387r2,1l457,389r1,2l460,392r1,1l462,394r1,1l464,396r1,1l466,398r1,1l468,401r2,2l472,404r1,2l475,408r2,1l478,411r2,2l481,414r2,2l485,417r2,2l488,421r2,1l491,424r2,2l495,427r2,2l498,431r2,2l501,433r,1l502,435r1,l503,436r1,1l505,438r1,1l507,440r1,1l509,442r1,l511,443r1,1l512,445r1,1l514,447r1,1l516,448r1,2l518,451r1,l520,452r,1l521,455r1,l523,456r1,1l524,458r1,1l526,460r1,l528,461r,1l529,462r1,1l531,464r1,1l532,466r1,l534,467r1,1l535,469r1,1l539,473r4,4l546,480r3,4l552,487r3,4l558,495r4,4l565,502r1,1l567,504r1,2l569,507r1,1l571,510r1,1l573,512r1,2l575,515r1,1l577,517r1,2l579,520r1,1l581,523r1,1l583,525r1,1l585,528r1,1l586,530r1,1l588,532r1,1l590,534r,1l591,536r1,1l593,538r,1l594,540r1,1l596,542r,1l598,545r1,2l600,549r1,2l603,553r1,2l606,557r1,2l608,560r1,1l609,562r1,1l611,564r,1l612,565r,1l613,567r,1l614,569r,1l615,570r,1l616,572r,1l617,574r1,2l619,577r,1l620,579r1,1l622,581r,1l623,584r1,1l625,586r,1l626,588r1,1l627,590r1,1l629,592r,1l630,595r1,1l631,597r1,1l633,599r,2l634,602r1,1l635,604r1,1l637,606r2,3l640,612r2,3l644,618r2,3l647,624r2,3l651,630r2,3l654,636r2,4l658,643r1,3l661,649r2,3l664,656r2,3l668,662r1,4l671,669r8,15xe" fillcolor="#24282b" strokecolor="#24282b" strokeweight=".55pt">
                    <v:stroke joinstyle="miter"/>
                    <v:path arrowok="t" o:connecttype="custom" o:connectlocs="7224,6965;7081,6701;6859,6349;6638,6019;6450,5766;6273,5534;6063,5292;5941,5171;5410,4632;5045,4269;4857,4071;4602,3807;4470,3653;4337,3521;4193,3378;3983,3169;3795,2971;3596,2784;3275,2487;2191,1518;1549,1045;1361,902;0,0;1394,946;1571,1067;1693,1155;1825,1254;1969,1353;2091,1441;2224,1562;2423,1716;2666,1937;2854,2102;3020,2245;3153,2377;3297,2509;3518,2718;3673,2883;3806,3004;3916,3114;4005,3213;4082,3268;4160,3367;4304,3510;4459,3664;4569,3785;4702,3917;4813,4038;4923,4159;5100,4324;5321,4555;5565,4786;5709,4929;5841,5083;6107,5358;6372,5678;6527,5876;6682,6107;6793,6261;6904,6437;7014,6624;7258,7042" o:connectangles="0,0,0,0,0,0,0,0,0,0,0,0,0,0,0,0,0,0,0,0,0,0,0,0,0,0,0,0,0,0,0,0,0,0,0,0,0,0,0,0,0,0,0,0,0,0,0,0,0,0,0,0,0,0,0,0,0,0,0,0,0,0"/>
                  </v:shape>
                  <v:shape id="Freeform 510" o:spid="_x0000_s1365" style="position:absolute;left:653;top:1199;width:8287;height:9804;visibility:visible;mso-wrap-style:square;v-text-anchor:top" coordsize="74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XLcMA&#10;AADdAAAADwAAAGRycy9kb3ducmV2LnhtbESPQYvCMBSE7wv+h/AEb2taD6V0jSKiuCxerPsDns2z&#10;KTYvpYna/nsjLOxxmJlvmOV6sK14UO8bxwrSeQKCuHK64VrB73n/mYPwAVlj65gUjORhvZp8LLHQ&#10;7sknepShFhHCvkAFJoSukNJXhiz6ueuIo3d1vcUQZV9L3eMzwm0rF0mSSYsNxwWDHW0NVbfybhVk&#10;w/FS4rg/53l5GHc/mdF0MkrNpsPmC0SgIfyH/9rfWsEiSVN4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XLcMAAADdAAAADwAAAAAAAAAAAAAAAACYAgAAZHJzL2Rv&#10;d25yZXYueG1sUEsFBgAAAAAEAAQA9QAAAIgDAAAAAA==&#10;" path="m749,891r,l749,890,733,835r-1,-2l732,832r,-2l731,829r,-1l730,826r,-1l730,824r-1,-2l729,821r-1,-1l728,819r,-2l727,816r,-1l726,813r,-1l725,811r,-1l724,807r-1,-3l722,801r-1,-3l720,795r-1,-3l718,789r-1,-3l716,783r,-1l715,781r,-2l714,778r,-2l714,775r-1,-1l713,772r-1,-1l712,770r-1,-1l711,767r-1,-1l710,765r-1,-2l709,762r-1,-1l708,760r-1,-2l707,757r-1,-1l706,754r-1,-1l705,752r-1,-2l704,749r-1,-2l703,746r-1,-1l702,743r-1,-1l700,741r,-1l699,738r,-1l698,736r,-2l697,733r,-1l696,731r,-2l695,728r-1,-2l694,724r-1,-2l692,721r-1,-2l691,717r-2,-3l688,710r-2,-3l685,704r-1,-1l684,702r-1,-1l683,699r-1,l682,698r,-1l681,696r,-1l680,694r,-1l679,692r,-1l679,690r-1,-1l678,688r-1,l677,687r-1,-1l676,685r-1,-1l675,683r-1,-2l674,680r-1,-1l672,678r,-1l671,675r,-1l670,673r,-1l669,671r-1,-1l668,669r-1,-2l667,666r-1,-1l665,664r,-1l664,661r,-1l663,659r-1,-1l662,657r-1,-2l661,654r-1,-2l659,651r-1,-2l657,648r-1,-2l655,644r-1,-1l653,641r,-1l652,638r-1,-2l650,635r-1,-2l648,631r-1,-1l646,628r-1,-2l644,625r,-1l644,623r-1,-1l643,621r-1,l642,620r-1,-1l640,618r,-1l639,616r,-1l638,614r-1,-2l636,611r,-1l635,609r-1,-2l633,606r,-1l632,604r-1,-2l630,601r,-1l629,598r-1,-1l627,596r-1,-1l625,593r,-1l624,591r-1,-1l622,587r-2,-2l619,583r-1,-2l616,578r-1,-2l613,574r,-1l612,573r,-1l612,571r-1,-1l610,569r,-1l609,568r,-1l608,566r-1,-1l607,564r-1,-1l605,562r,-1l604,561r,-1l603,559r,-1l602,557r-2,-3l598,551r-2,-2l594,546r-2,-3l590,541r-2,-3l588,537r-1,-1l586,534r-1,-1l584,532r,-1l583,530r-1,-1l581,528r-1,-1l580,525r-1,-1l578,523r-1,-1l576,522r,-1l575,519r-1,-1l573,517r-1,-1l571,516r,-1l570,514r,-1l569,512r-1,-1l567,510r,-1l566,508r-1,-1l564,506r,-1l562,504r-1,-2l560,501r-1,-2l558,498r-1,-1l556,495r-1,-1l553,493r-1,-2l551,490r-1,-2l549,487r-1,-1l547,484,474,401r-3,-4l470,396,410,322r-1,-1l408,320r-1,-1l405,318r,-1l404,316r-1,-1l402,314r-1,-1l400,312r-1,-2l398,309r-1,-1l397,307r-1,l395,306r,-1l394,304r-1,l393,303r-1,-1l391,301r,-1l390,299r-1,l388,298r-1,-2l387,295r-1,-1l385,294r-1,-1l383,292r-1,-2l381,289r-1,l379,288r,-1l378,286r-1,-1l376,284r-1,l375,283r-1,-1l373,281r-1,-1l371,279r-1,-2l368,276r-1,-2l366,273r-2,-2l363,270r-2,-2l360,267r-2,-2l357,264r-2,-2l354,261r-2,-2l351,257r-2,-1l348,255r-2,-2l345,251r-2,-1l342,249r-2,-2l339,246r-2,-2l336,242r-2,-1l333,240r-2,-2l330,237r-1,-1l328,235r-1,-1l325,233r-1,-1l323,231r-1,-1l321,228r-1,-1l319,226r-1,-1l317,224r-1,-1l315,222r-1,-1l313,220r-1,-1l311,218r-1,-1l309,216r-1,-1l307,214r-1,-1l305,213r-1,-1l303,211r-1,-1l301,209r-1,-1l299,208r-1,-1l298,206r-1,l296,204r-1,l294,203r-1,-1l292,202r-1,-1l291,200r-1,l289,198r-1,l287,197r,-1l286,196r-1,-1l284,194r-2,-1l281,192r-1,-1l279,189r-1,l277,188r-1,-1l275,187r-1,-1l273,185r-1,-1l272,183r-1,l270,182r-1,-1l268,180r-1,-1l266,179r-1,-1l265,177r-1,l263,176r-1,-1l261,174r-4,-3l253,168r-3,-3l246,162r-4,-3l238,156r-4,-3l230,150r-3,-3l223,144r-4,-2l215,139r-4,-3l207,133r-4,-3l199,128r-4,-3l192,123r-4,-3l184,117r-2,-1l180,115r-2,-1l176,112r-1,-1l173,110r-2,-2l169,107r-2,-1l165,105r-1,-1l164,103r-1,l162,102r-1,-1l160,101r-1,-1l158,99r-1,l156,98r-1,-1l154,97r-1,-1l152,96r-1,-1l150,94r-1,l148,93r-1,-1l146,92r-1,-1l144,90r-1,l142,89r-1,l139,87r-2,-1l135,84r-2,-1l130,81r-2,-1l126,79r-2,-2l122,76r-2,-2l117,72r-2,-1l113,70r-2,-2l109,67r-3,-1l104,64r-2,-1l100,61,98,60,1,,,,,1,98,62r2,l101,63r1,1l103,65r2,1l106,67r1,1l108,68r2,1l112,71r2,1l117,74r2,1l121,77r3,1l126,80r3,1l131,83r2,1l135,86r3,1l140,89r3,1l145,92r2,2l150,95r2,1l154,98r3,2l158,100r1,1l160,102r2,1l163,104r1,1l165,105r1,1l168,107r1,1l170,109r1,1l172,110r2,1l175,112r1,1l177,114r1,1l180,115r1,1l184,118r3,2l190,122r3,2l196,127r3,1l202,130r3,3l208,135r3,2l214,139r3,2l220,143r3,2l226,148r3,2l231,152r3,3l237,157r3,2l241,160r1,1l243,162r1,1l245,163r1,1l247,165r1,l249,166r1,1l251,168r1,1l253,169r1,1l255,171r1,1l257,173r1,l259,174r1,1l263,177r2,2l267,181r3,2l272,186r3,2l277,189r3,3l282,194r2,2l287,198r2,2l292,202r2,2l296,206r3,2l301,211r2,2l306,215r2,2l309,218r1,1l312,220r1,1l314,222r1,1l316,225r1,1l318,227r1,1l321,229r1,1l323,231r1,1l325,233r1,1l327,235r1,1l329,238r2,1l331,240r1,l333,241r1,1l335,242r,1l336,244r1,1l338,246r1,1l340,247r,1l341,249r1,1l342,251r1,l344,252r1,1l345,254r1,l347,255r1,1l349,257r1,1l351,259r1,1l353,261r1,1l355,263r1,1l357,265r1,1l359,267r1,1l361,269r1,1l363,271r1,1l365,273r,1l366,275r1,1l368,277r1,1l370,280r2,1l373,282r1,1l375,284r1,1l377,287r1,1l379,289r2,1l382,292r1,1l384,294r1,1l386,296r1,2l388,299r1,1l391,302r,1l392,304r1,1l394,305r1,2l396,308r1,1l398,310r1,1l400,313r1,1l402,315r2,2l405,318r1,2l407,321r1,1l409,324r1,1l412,327r1,1l414,329r1,1l416,332r1,1l418,334r1,2l420,337r1,1l422,339r1,1l424,342r1,1l426,344r1,1l428,347r1,1l430,349r1,2l433,352r1,1l434,354r1,1l437,357r,1l438,359r2,2l442,363r1,2l445,367r1,2l448,371r2,2l451,375r2,2l455,379r1,2l458,383r1,2l461,387r1,1l462,389r1,l464,391r1,l466,392r,1l467,394r1,1l468,396r1,1l470,397r,1l471,399r1,1l472,401r1,1l474,402r,2l475,404r1,1l476,406r1,1l546,484r1,2l548,487r1,1l550,490r1,1l552,492r1,2l554,495r1,1l557,498r1,1l559,500r1,2l561,503r1,1l563,505r1,2l565,508r,1l566,509r1,1l567,511r1,1l569,513r,1l570,515r,1l571,517r1,l572,518r1,1l574,520r1,1l576,522r1,1l577,524r1,1l579,526r1,1l581,528r,1l582,530r1,2l584,533r1,1l586,535r,1l587,537r1,1l589,539r1,2l591,543r1,1l593,546r1,2l596,549r1,2l598,552r1,2l600,556r1,1l602,559r1,2l604,562r2,2l607,565r1,2l609,569r1,2l611,572r2,3l615,577r1,3l618,583r2,3l622,589r1,2l626,596r3,4l631,605r3,4l637,614r2,4l642,622r3,5l647,632r3,4l653,641r2,5l658,650r2,5l663,660r2,5l668,670r2,5l673,680r2,5l676,687r1,1l677,690r1,1l679,693r,1l680,696r1,1l682,699r,1l683,702r1,1l685,705r,2l686,708r1,1l688,711r,2l689,714r,2l691,718r1,3l693,724r1,3l695,729r1,3l697,735r1,2l700,740r1,3l702,746r1,2l704,751r1,3l706,757r1,3l708,762r1,3l710,768r1,3l714,779r3,8l720,796r,2l721,800r1,2l723,804r,2l724,808r,2l725,813r1,1l726,816r1,1l727,819r1,1l728,822r1,2l729,825r1,2l730,829r1,1l732,832r,2l733,835r,2l734,839r,1l735,842r,2l736,845r13,45l749,891xe" fillcolor="#24282b" strokecolor="#24282b" strokeweight=".55pt">
                    <v:stroke joinstyle="miter"/>
                    <v:path arrowok="t" o:connecttype="custom" o:connectlocs="8066,9034;7955,8715;7867,8440;7778,8220;7690,8010;7557,7691;7479,7548;7391,7361;7280,7141;7125,6877;7037,6723;6915,6514;6749,6261;6672,6140;6461,5843;6318,5678;6196,5513;5200,4357;4392,3378;4271,3235;4127,3092;3895,2850;3651,2608;3474,2432;3308,2289;3175,2157;3009,2014;2766,1816;2124,1353;1803,1133;1660,1034;1438,891;1084,660;1217,759;1604,1012;1870,1188;2169,1397;2655,1750;2821,1882;3142,2157;3474,2443;3662,2630;3773,2740;3906,2872;4049,3026;4238,3224;4392,3400;4581,3620;4746,3829;4957,4082;5156,4324;5267,4467;6196,5524;6318,5689;6450,5854;6616,6074;6815,6382;7225,7053;7513,7636;7645,7900;7822,8363;8021,8946;8110,9210" o:connectangles="0,0,0,0,0,0,0,0,0,0,0,0,0,0,0,0,0,0,0,0,0,0,0,0,0,0,0,0,0,0,0,0,0,0,0,0,0,0,0,0,0,0,0,0,0,0,0,0,0,0,0,0,0,0,0,0,0,0,0,0,0,0,0"/>
                  </v:shape>
                  <v:shape id="Freeform 511" o:spid="_x0000_s1366" style="position:absolute;left:653;top:1056;width:8287;height:9859;visibility:visible;mso-wrap-style:square;v-text-anchor:top" coordsize="74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k8MYA&#10;AADdAAAADwAAAGRycy9kb3ducmV2LnhtbESPT2sCMRTE7wW/Q3iF3mri+gdZjSItlYUeRFvvz83r&#10;btrNy7KJun77Rij0OMzMb5jluneNuFAXrGcNo6ECQVx6Y7nS8Pnx9jwHESKywcYzabhRgPVq8LDE&#10;3Pgr7+lyiJVIEA45aqhjbHMpQ1mTwzD0LXHyvnznMCbZVdJ0eE1w18hMqZl0aDkt1NjSS03lz+Hs&#10;NJzebV+0qrh9T+x2fBzvptnrZKr102O/WYCI1Mf/8F+7MBoyNcrg/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k8MYAAADdAAAADwAAAAAAAAAAAAAAAACYAgAAZHJz&#10;L2Rvd25yZXYueG1sUEsFBgAAAAAEAAQA9QAAAIsDAAAAAA==&#10;" path="m749,896r,l749,895,738,855r-2,-7l733,842r-2,-7l729,828r-2,-7l725,815r-2,-7l721,802r-2,-7l716,789r-2,-6l712,776r-2,-6l707,764r-2,-6l703,751r-3,-6l698,739r-3,-6l693,727r-1,-2l691,724r,-2l690,721r-1,-2l689,718r-1,-2l688,715r-1,-1l686,712r,-1l685,709r-1,-2l684,706r-1,-1l682,703r,-1l681,700r-1,-1l679,697r-1,-2l677,691r-2,-3l674,686r-1,-3l671,680r-1,-3l668,674r-1,-3l666,668r-2,-2l663,663r-2,-3l660,658r-1,-3l657,652r-1,-2l654,647r-1,-3l651,642r,-1l650,640r-1,-2l649,637r-1,-1l647,635r,-1l646,632r-1,-1l644,630r,-1l643,627r,-1l642,624r-1,-1l640,622r-1,-1l639,619r-3,-3l634,612r-2,-3l630,605r-2,-3l627,600r-1,-2l625,597r-1,-2l623,594r-1,-1l621,591r-1,-1l619,588r,-1l618,585r-1,-1l616,582r-1,-1l614,579r-1,-1l612,576r-1,-1l610,574r-1,-2l608,570r-1,-2l605,566r-1,-2l603,562r-2,-2l600,558r-1,-2l598,554r-2,-2l595,551r-1,-2l593,547r-2,-2l590,543r-1,-2l587,540r-1,-2l585,536r-2,-2l582,532r-1,-1l580,529r-2,-2l577,526r-1,-1l576,523r-1,-1l574,521r-1,-1l572,518r-2,-2l569,515r-1,-2l567,511r-1,-1l564,508r-1,-1l562,505r-1,-2l559,502r-1,-2l557,499r-1,-2l554,496r-1,-2l552,492r-1,-1l549,489r-1,-1l547,486r-2,-2l544,482r-2,-1l541,479r-1,-2l538,475r-1,-2l535,471r-1,-2l533,468r-2,-2l530,464r-1,-2l527,461r-1,-2l524,457r-1,-2l521,454r-1,-2l519,451r,-1l518,449r-1,l516,448r,-1l515,446r-1,-1l514,444r-1,-1l512,442r-1,l511,440r-1,-1l509,439r,-1l508,437r-1,-1l506,435r,-1l505,433r-1,-1l503,431r,-1l502,429r-1,-1l501,427r-1,-1l499,425r-1,-1l497,423r,-1l496,421r-1,-1l494,419r,-1l493,417r-1,-1l491,415r-1,-1l490,413r-1,-1l488,411r-1,-1l486,409r-1,-2l484,406r-1,-2l482,402r-2,-2l479,399r-2,-3l476,395r-3,-4l470,387r-2,-4l465,379r-3,-4l459,371r-3,-4l453,363r-2,-4l448,355r-3,-4l442,347r-2,-4l437,339r-3,-4l431,331r-3,-4l425,323r-2,-4l420,315r-2,-2l416,311r-1,-3l413,306r-2,-2l410,302r-2,-2l407,298r-2,-2l403,293r-1,-2l400,289r-2,-2l397,285r-2,-2l393,281r-2,-2l390,277r-2,-2l386,273r-1,-1l385,271r-1,-1l383,269r-1,-1l381,267r-1,-2l379,264r-1,-1l378,262r-1,-1l376,260r-1,-1l374,258r-2,-1l370,254r-2,-1l366,250r-1,-1l363,246r-2,-1l359,243r-1,-2l357,240r-1,-1l355,238r-1,-1l353,236r-1,-1l351,234r-1,-1l349,232r-1,-1l347,230r-1,-1l345,228r-1,-1l343,226r-1,l341,225r-1,-1l340,223r-1,-1l338,221r-1,l336,220r-1,-1l334,218r,-1l333,216r-1,-1l331,214r-1,-1l329,213r-1,-2l327,211r-1,-1l325,209r-1,-1l323,207r-1,-1l321,206r-1,-1l319,204r-1,l318,203r-1,-1l316,202r,-1l315,201r-1,-1l313,199r-1,l312,198r-1,-1l310,196r-1,-1l308,194r-2,-1l305,192r-1,-1l303,190r-2,-1l300,188r-1,-1l298,186r-3,-2l293,182r-2,-2l289,178r-2,-1l284,175r-2,-2l280,171r-2,-1l275,168r-2,-2l271,165r-2,-2l267,162r-3,-2l262,158r-2,-1l258,155r-3,-1l253,152r-1,l250,151r-1,-1l248,149r-1,-1l246,147r-2,-1l243,145r-1,l240,143r-1,l238,142r-1,-1l235,140r-1,-1l233,138r-1,-1l230,137r-1,-1l228,135r-2,-2l224,132r-2,-1l220,130r-2,-1l217,127r-3,-1l213,125r-2,-1l209,123r-2,-2l205,120r-2,-1l201,118r-2,-1l197,115r-2,-1l194,113r-2,-1l190,110r-1,l188,109r-1,l186,108r-1,l184,107r-1,l182,106r-1,-1l178,104r-2,-2l174,100r-3,-1l169,98r-3,-2l164,94r-2,-1l159,92r-2,-2l154,89r-2,-2l150,85r-3,-1l145,83r-3,-2l140,80r-3,-1l135,77r-2,-1l132,75r-1,l129,74r-1,-1l127,73r-1,-1l125,71r-1,-1l123,70r-1,-1l121,69r-1,-1l119,68r-1,-1l117,67r,-1l116,66r-1,-1l114,65r-1,-1l112,64r-1,-1l110,62r-1,l108,61r-1,-1l106,60r-1,-1l104,58r-1,l102,58r,-1l101,57r-1,-1l99,56,98,55r-1,l96,54r-1,l94,53r-1,l93,52,91,51,90,50,88,49,87,48r-1,l84,47,,,,1,113,65r1,1l115,66r2,1l118,68r1,1l120,69r1,1l123,71r1,1l125,72r1,1l127,74r2,1l130,75r1,1l132,77r1,1l134,78r1,1l137,79r1,1l139,81r2,1l142,83r2,l145,84r1,1l148,86r1,1l150,87r2,1l153,89r2,1l156,91r1,1l159,93r1,l162,94r1,1l164,96r1,l166,97r1,1l168,98r3,2l173,101r2,2l178,104r2,1l183,107r2,1l187,110r3,2l192,113r3,1l197,116r2,2l202,119r2,2l207,122r2,2l211,126r3,1l216,129r1,l218,130r1,1l220,131r1,1l222,132r1,1l224,134r1,l226,135r1,1l228,136r1,1l230,137r,1l231,138r1,1l233,140r1,l235,141r1,1l238,143r1,l240,145r1,l242,146r2,1l245,148r1,1l247,149r1,1l250,151r1,1l252,153r1,1l254,155r1,l257,156r1,1l259,157r1,1l261,159r1,1l263,161r1,l265,162r2,1l268,163r1,2l270,165r1,1l272,167r1,1l274,168r1,2l277,170r1,1l279,172r1,1l281,173r,2l282,175r1,1l284,177r1,l286,178r1,1l288,180r1,l290,181r1,1l292,182r1,1l294,184r1,1l296,185r1,1l299,188r2,2l303,192r3,2l308,196r2,1l312,199r2,2l316,203r3,2l321,207r2,2l325,211r2,2l329,215r2,2l334,219r2,2l338,223r2,2l341,226r2,1l344,228r1,1l346,230r1,1l348,233r2,1l351,235r1,1l353,238r1,1l355,240r1,1l358,243r1,1l360,245r1,1l362,248r1,1l365,250r1,2l368,253r1,2l370,256r2,2l373,259r2,2l376,262r1,2l379,265r1,2l382,269r1,1l384,272r2,1l387,275r1,2l390,278r1,1l392,280r,1l393,282r1,1l395,284r1,1l396,286r1,1l398,288r1,1l399,290r1,1l401,292r,1l402,293r1,1l403,295r1,1l405,297r1,1l406,299r1,l408,301r1,1l409,303r1,l411,304r,1l412,306r1,1l414,308r,1l415,310r1,1l416,312r74,103l491,416r,1l492,418r1,1l494,420r,1l495,422r1,1l497,424r,1l498,425r1,1l500,427r,1l501,429r1,1l503,431r,1l504,433r1,2l506,436r1,1l508,438r1,1l509,440r2,2l512,443r1,2l515,447r1,1l517,450r2,2l520,453r1,2l523,457r1,1l525,460r1,1l528,463r1,2l530,466r2,2l533,470r1,1l535,473r1,1l537,476r1,1l539,478r1,1l542,481r2,3l546,486r2,3l550,491r2,3l554,496r2,2l558,501r1,2l561,506r2,2l565,511r2,2l569,516r2,2l573,521r2,2l576,526r2,3l580,530r1,2l582,534r1,1l584,537r2,1l587,540r,1l588,542r1,l589,543r1,1l590,545r1,1l591,547r1,1l593,549r,1l594,551r,1l595,552r1,1l596,554r1,1l598,556r,1l599,557r1,2l601,560r,1l602,562r1,1l603,564r1,1l605,567r1,1l607,570r1,1l608,573r1,1l610,575r1,1l612,578r1,1l614,581r1,1l616,583r,2l617,586r1,2l619,589r1,1l621,591r1,2l622,594r1,1l624,596r,1l625,598r1,1l626,601r1,1l628,603r,1l629,605r1,1l630,608r1,1l632,610r,1l633,612r1,1l634,614r1,1l636,616r,1l637,618r1,1l638,621r1,1l640,623r,1l641,625r,1l642,627r,1l643,629r1,1l644,631r1,1l645,633r1,1l647,635r,1l648,637r,1l649,639r,1l650,641r,1l651,643r1,1l652,646r1,1l653,648r1,1l655,650r,1l656,652r1,1l657,654r1,2l659,657r,1l660,659r1,2l662,662r,2l663,665r1,2l664,668r1,2l666,671r,1l667,674r1,1l668,676r1,2l670,679r1,2l671,682r1,1l673,685r1,1l674,687r,1l675,689r,1l676,691r,1l677,693r,1l677,695r1,1l678,697r1,1l679,699r1,1l680,701r1,1l682,703r,1l683,705r,1l683,707r1,1l685,710r,1l686,712r,1l686,714r1,1l687,716r1,1l688,718r1,2l690,721r,2l691,725r,1l692,728r1,1l694,731r,1l695,734r,2l696,737r1,2l697,740r1,2l699,744r,1l700,747r1,2l703,755r3,6l708,767r2,7l713,780r2,7l717,793r2,7l722,807r2,6l726,820r2,7l730,833r2,7l735,847r2,7l739,861r2,7l743,875r2,7l749,896xe" fillcolor="#24282b" strokecolor="#24282b" strokeweight=".55pt">
                    <v:stroke joinstyle="miter"/>
                    <v:path arrowok="t" o:connecttype="custom" o:connectlocs="7900,8616;7612,7867;7446,7515;7192,7042;7037,6778;6815,6404;6594,6074;6373,5755;6152,5469;5897,5150;5687,4896;5554,4720;5410,4533;5078,4082;4592,3389;4271,3004;4072,2784;3850,2542;3695,2388;3518,2234;3363,2102;2998,1816;2678,1595;2401,1397;2069,1199;1704,979;1372,770;1195,671;1062,594;1261,726;1483,858;1737,1012;2069,1210;2445,1452;2611,1562;2843,1717;3043,1871;3231,2003;3574,2300;3883,2586;4116,2839;4348,3103;4470,3257;4581,3400;5532,4698;5709,4930;5941,5238;6273,5645;6517,5975;6638,6151;6782,6371;6926,6613;7059,6811;7158,6998;7269,7196;7402,7460;7490,7647;7557,7779;7645,7977;7811,8374;8221,9628" o:connectangles="0,0,0,0,0,0,0,0,0,0,0,0,0,0,0,0,0,0,0,0,0,0,0,0,0,0,0,0,0,0,0,0,0,0,0,0,0,0,0,0,0,0,0,0,0,0,0,0,0,0,0,0,0,0,0,0,0,0,0,0,0"/>
                  </v:shape>
                  <v:shape id="Freeform 512" o:spid="_x0000_s1367" style="position:absolute;left:653;top:935;width:8287;height:9859;visibility:visible;mso-wrap-style:square;v-text-anchor:top" coordsize="74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Ba8YA&#10;AADdAAAADwAAAGRycy9kb3ducmV2LnhtbESPQWsCMRSE74X+h/AK3jRxV4usRiktloUeSm29PzfP&#10;3djNy7JJdf33TUHocZiZb5jVZnCtOFMfrGcN04kCQVx5Y7nW8PW5HS9AhIhssPVMGq4UYLO+v1th&#10;YfyFP+i8i7VIEA4Famhi7AopQ9WQwzDxHXHyjr53GJPsa2l6vCS4a2Wm1KN0aDktNNjRc0PV9+7H&#10;aTi82aHsVHk9zexrvs/f59nLbK716GF4WoKINMT/8K1dGg2Zmu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Ba8YAAADdAAAADwAAAAAAAAAAAAAAAACYAgAAZHJz&#10;L2Rvd25yZXYueG1sUEsFBgAAAAAEAAQA9QAAAIsDAAAAAA==&#10;" path="m493,404r2,3l497,410r2,2l501,415r1,3l504,421r2,2l508,426r2,3l511,431r2,3l515,436r2,3l519,442r2,2l523,447r1,2l526,452r2,3l530,457r3,4l535,465r3,4l541,472r2,4l546,480r3,4l551,487r3,4l557,495r2,3l562,502r3,4l567,510r3,4l573,517r2,4l578,525r3,4l583,533r8,10l598,554r8,12l613,578r8,12l628,602r8,13l643,628r7,13l657,654r7,14l671,682r7,14l685,711r6,14l698,740r6,16l710,771r5,16l720,802r1,2l721,806r1,1l722,809r1,1l723,811r1,2l724,814r1,2l725,817r1,2l726,820r1,2l727,823r1,2l728,826r1,2l729,829r1,2l730,832r19,63l749,896r,-1l749,894,730,829r-1,-1l729,827r,-1l728,825r,-2l728,822r-1,-1l727,820r,-1l726,818r,-2l725,815r,-1l725,813r-1,-2l724,810r-1,-1l723,808r-1,-2l722,805r-1,-1l721,802r,-1l720,801r,-1l720,799r,-2l719,796r,-1l718,794r,-1l718,792r-1,-1l717,789r-1,-1l716,787r,-1l715,785r,-1l714,783r,-1l714,781r-1,-2l712,777r,-1l711,774r,-1l710,771r,-1l709,768r-1,-2l708,765r-1,-2l707,762r-1,-2l706,758r-1,-1l704,756r,-1l703,753r,-1l702,751r,-1l701,749r,-2l700,746r,-1l700,744r-1,-2l699,741r-1,-1l698,739r,-1l697,737r,-1l696,735r,-1l695,733r,-1l694,731r,-1l694,729r-1,-1l692,726r-1,-2l691,722r-1,-2l689,718r-1,-2l687,713r-1,-2l685,709r-1,-2l683,705r-1,-2l682,701r-1,-2l680,697r-1,-2l678,693r-1,-2l676,689r-1,-2l672,682r-2,-5l667,672r-3,-6l662,661r-3,-4l657,652r-3,-5l651,642r-2,-5l646,632r-2,-4l641,622r-3,-4l635,613r-2,-4l630,604r-3,-5l624,595r-2,-5l620,588r-2,-3l617,583r-2,-3l614,577r-2,-2l610,572r-1,-2l607,567r-1,-2l604,562r-2,-2l601,557r-2,-2l598,552r-2,-2l594,547r-1,-2l591,543r-1,-3l589,539r-1,-1l587,537r,-1l586,534r-1,-1l584,532r-2,-3l580,527r-2,-3l576,521r-2,-3l572,515r-2,-3l568,509r-2,-3l564,503r-2,-3l560,497r-2,-3l555,492r-2,-3l551,486r-2,-3l547,480r-2,-3l543,475r-1,-1l542,473r-1,-1l540,471r,-1l539,469r-1,-1l538,467r-1,-1l536,465r,-1l535,463r-1,-1l534,461r-1,-1l532,459r-1,-1l530,456r-1,-1l528,454r-1,-1l526,451r,-1l525,449r-1,-1l523,446r-1,-1l521,444r-1,-2l519,441r-1,-1l517,438r-1,-1l515,435r-1,-1l513,432r-1,-1l512,430r-1,-1l510,428r,-1l509,426r-1,-1l507,424r,-1l506,422r-1,-1l505,420r-1,-1l503,418r,-1l502,416r,-1l501,415r,-1l500,413r,-1l499,411r,-1l498,410r-1,-1l497,408,434,307r-1,-1l432,305r-1,-1l431,303r-1,-2l429,300r-1,-1l427,298r,-2l426,296r-1,-1l425,294r-1,-1l423,292r,-1l422,290r-1,-1l421,288r-1,-1l420,286r-1,-1l418,284r-2,-2l414,279r-2,-3l410,274r-2,-3l406,268r-2,-2l402,263r-2,-3l398,258r-2,-3l394,253r-2,-3l390,248r-2,-3l386,243r-2,-3l382,238r-2,-2l378,233r-1,-1l376,231r-2,-2l373,228r-1,-2l371,225r-2,-1l368,222r-1,-1l365,220r-1,-1l363,217r-2,-1l360,215r-1,-1l357,212r-1,-1l355,210r-1,-1l352,208r-5,-5l342,198r-6,-5l331,189r-5,-5l320,180r-5,-4l310,172r-6,-4l299,164r-6,-4l288,157r-5,-4l277,149r-5,-3l266,143r-5,-4l255,136r-5,-3l244,130r-1,-1l242,128r-1,l240,127r-1,l238,126r-1,-1l236,125r-1,-1l234,124r-1,-1l232,122r-1,l230,121r-1,-1l228,120r-1,-1l226,118r-1,l224,117r-1,-1l222,116r-1,-1l220,115r-2,-1l217,113r-1,l215,112r-1,l213,111r-1,-1l211,110r-1,-1l209,109r-2,-1l206,107r-1,l204,106r,-1l203,105r-1,l201,104r-1,l199,103r-1,l198,102r-2,-1l195,100r-2,-1l192,99r-2,-1l189,97r-2,-1l185,95r-1,-1l182,94r-1,-1l179,92r-1,-1l176,90r-1,l173,89r-1,-1l170,87r-1,-1l167,86r-1,-1l165,85r-1,-1l163,83r-1,l161,82r-1,-1l159,81r-1,-1l157,80r,-1l156,79r-1,-1l154,78r-1,-1l152,77r-1,-1l150,76r-1,-1l148,75r-1,l146,74r-1,l144,73r-1,-1l142,72r-1,-1l140,71r-1,-1l138,70r-1,-1l135,68r-1,-1l133,67r-1,-1l131,65r-2,l128,64r-1,l126,63r-1,l124,62r-2,-1l121,61r-1,-1l119,60r-1,-1l117,59r-1,-1l115,57r-1,l113,56r-1,l111,55r-1,l109,54r-1,l106,53r-1,-1l103,51r-1,-1l101,50r-1,-1l98,48,97,47r-1,l94,46,93,45r-2,l90,44,89,43,87,42r-1,l85,41r-2,l82,40,,,,1,82,41r1,l83,42r1,l85,43r1,l87,44r1,l89,45r1,l92,46r1,l94,47r1,l96,48r1,1l98,49r1,1l100,51r1,l102,52r1,l104,53r1,l106,54r2,1l111,56r2,1l116,59r2,1l121,61r2,2l126,64r2,1l130,67r3,1l135,69r3,2l140,72r3,1l145,75r2,1l150,77r2,1l155,79r1,1l157,80r1,1l159,81r1,1l161,83r1,l163,84r1,1l165,86r1,l167,87r1,1l169,88r1,1l171,89r1,1l173,90r1,1l176,92r2,l180,94r2,1l185,96r2,1l189,98r2,1l193,101r2,1l197,103r2,1l201,105r2,2l205,108r2,1l209,110r2,2l213,113r2,1l217,114r1,1l219,116r1,l221,117r1,l223,118r1,1l225,119r1,1l227,120r1,1l229,122r1,l232,123r,1l234,124r1,1l236,126r1,1l238,127r1,1l240,128r,1l241,129r1,1l243,130r1,1l245,131r1,1l247,133r1,l249,134r1,l251,134r,1l252,135r1,l254,136r1,1l256,137r,1l257,138r1,1l259,139r1,1l261,140r1,1l263,142r1,l265,143r1,l267,144r1,1l269,146r1,1l271,147r1,1l273,148r1,1l275,149r1,1l277,151r1,1l279,152r1,1l282,154r1,1l285,156r1,1l288,158r1,1l291,160r1,1l294,162r1,1l297,164r1,1l300,166r1,1l303,168r1,1l306,170r1,1l309,172r3,2l315,177r3,2l320,181r3,2l326,186r3,2l332,190r3,3l338,195r2,3l343,200r3,3l349,206r3,2l354,211r3,2l360,216r3,3l365,222r1,l367,224r1,l369,225r1,1l371,227r1,1l373,229r1,1l375,231r1,1l377,233r1,1l379,235r1,1l381,238r1,1l383,241r2,1l386,244r1,1l388,246r1,2l390,249r1,1l392,251r1,1l394,254r1,1l396,256r1,1l398,258r1,2l400,261r1,1l402,263r1,2l404,266r1,1l406,269r1,1l408,271r1,2l410,274r1,1l411,276r1,l412,277r1,1l414,279r,1l415,280r,1l416,282r,1l417,284r,1l418,285r,1l419,287r,1l420,288r,1l421,290r1,1l423,292r,1l423,294r1,l425,295r,1l426,297r,1l427,298r,1l428,300r1,1l430,302r,1l431,304r1,1l432,306r1,1l433,308r60,96xe" fillcolor="#24282b" strokecolor="#24282b" strokeweight=".55pt">
                    <v:stroke joinstyle="miter"/>
                    <v:path arrowok="t" o:connecttype="custom" o:connectlocs="5720,4830;6074,5326;6539,5975;7645,7977;8021,8979;8287,9859;8033,8979;7966,8803;7911,8627;7822,8396;7745,8197;7690,8065;7590,7823;7413,7449;7004,6701;6705,6217;6495,5898;6218,5502;5975,5172;5853,5007;5709,4808;5598,4643;5510,4511;4713,3257;4581,3070;4271,2674;4038,2421;3662,2080;2821,1496;2567,1342;2401,1243;2246,1155;2047,1045;1826,935;1693,847;1549,781;1372,682;1206,594;996,484;918,462;1084,539;1339,671;1715,869;1859,968;2113,1089;2412,1265;2567,1364;2700,1441;2821,1507;2954,1584;3120,1695;3352,1849;3740,2146;4083,2476;4226,2630;4392,2828;4536,3015;4614,3125;4680,3213;4758,3334" o:connectangles="0,0,0,0,0,0,0,0,0,0,0,0,0,0,0,0,0,0,0,0,0,0,0,0,0,0,0,0,0,0,0,0,0,0,0,0,0,0,0,0,0,0,0,0,0,0,0,0,0,0,0,0,0,0,0,0,0,0,0,0"/>
                  </v:shape>
                  <v:shape id="Freeform 513" o:spid="_x0000_s1368" style="position:absolute;left:653;top:858;width:8287;height:9771;visibility:visible;mso-wrap-style:square;v-text-anchor:top" coordsize="74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O+MYA&#10;AADdAAAADwAAAGRycy9kb3ducmV2LnhtbESP3WrCQBSE7wXfYTkF73Q3YqtEV5FCqbQ39ecBjtlj&#10;Eps9m2a3MenTdwsFL4eZ+YZZbTpbiZYaXzrWkEwUCOLMmZJzDafjy3gBwgdkg5Vj0tCTh816OFhh&#10;atyN99QeQi4ihH2KGooQ6lRKnxVk0U9cTRy9i2sshiibXJoGbxFuKzlV6klaLDkuFFjTc0HZ5+Hb&#10;avj6QXs998n762Ordh+VfLv0c9R69NBtlyACdeEe/m/vjIapS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O+MYAAADdAAAADwAAAAAAAAAAAAAAAACYAgAAZHJz&#10;L2Rvd25yZXYueG1sUEsFBgAAAAAEAAQA9QAAAIsDAAAAAA==&#10;" path="m749,888r,l749,887,729,820r,-2l728,817r,-1l727,814r,-1l726,811r,-1l725,809r,-2l725,806r-1,-1l723,802r,-1l722,798r,-2l721,794r-1,-2l720,790r-1,-2l718,786r,-2l717,782r-1,-1l716,778r-1,-1l714,774r-1,-1l713,771r-1,-2l711,767r,-2l710,764r,-1l709,761r,-1l708,759r,-2l707,756r,-2l706,753r,-1l705,750r,-1l704,748r,-1l703,744r-1,-2l701,740r-1,-2l700,736r-1,-2l698,732r-1,-2l696,728r-1,-2l695,724r-1,-3l693,720r-1,-2l691,715r-1,-1l689,711r,-2l688,708r-1,-3l683,697r-3,-7l676,682r-4,-8l669,666r-4,-7l661,651r-4,-7l653,637r-3,-8l646,622r-4,-7l638,608r-4,-7l630,594r-4,-7l622,580r-4,-6l614,567r-4,-7l608,557r-2,-3l604,550r-3,-3l599,544r-2,-3l595,538r-2,-4l591,531r-2,-3l587,524r-2,-3l583,517r-3,-3l578,510r-2,-4l575,505r-1,-2l573,501r-1,-1l571,499r-1,-1l570,497r-1,-1l569,495r-1,-1l567,493r,-1l566,491r,-1l565,489r-1,-1l564,487r-1,-1l562,485r,-1l561,483r,-1l560,481r-1,-1l558,479r-1,-2l556,476r,-1l555,474r,-1l554,473r,-1l553,471r,-1l552,469r,-1l551,468r,-1l551,466r-1,-1l550,464r-1,l549,463r-1,-1l547,461r,-1l546,460r,-1l545,458r-1,-1l544,456r-1,-1l543,454r-1,-1l541,451r-1,-1l540,449r-1,-1l538,446r-1,-1l537,444r-1,-1l535,441r-1,-1l534,439r-1,-1l532,437r-1,-2l530,433r-2,-3l527,428r-2,-3l523,422r-1,-3l520,417r-1,-3l517,412r-1,-3l514,406r-2,-3l511,400r-2,-2l508,395r-2,-3l505,389r-2,-2l502,384r-2,-3l499,380r,-2l498,378r,-1l497,375r-1,-1l495,372r-1,-1l494,369r-1,-1l492,366r-1,-1l490,363r-1,-2l488,360r,-1l487,357r-1,-2l485,354r-1,-2l484,351r-1,-2l482,348r-1,-2l480,345r,-2l479,342r-1,-2l477,339r,-1l476,336r-1,-1l474,334r-1,-2l473,331r-1,-2l471,328r-1,-1l470,325r-1,-1l468,322r-1,-1l466,320r,-2l465,317r-1,-2l463,314r-1,-2l462,311r-1,-2l460,308r-1,-2l458,305r-1,-2l457,302r-1,-1l455,300r,-1l454,297r-1,-1l453,295r-1,-1l451,293r,-1l450,291r-1,-1l449,289r-1,-1l447,287r,-1l446,285r,-2l445,282r-1,-1l444,280r-1,-1l442,278r,-1l441,276r-1,-1l440,273r-1,-1l438,271r-1,-1l437,268r-1,l435,267r-1,-1l434,265r-1,-1l432,263r,-1l431,261r-1,-2l430,258r-1,-1l428,256r,-1l427,254r,-1l426,253r-1,-1l425,251r-1,-1l424,249r-1,-1l422,247r-1,-1l420,245r,-1l419,243r-1,-2l416,239r-2,-2l413,235r-2,-2l409,231r-1,-3l406,226r-2,-2l403,222r-2,-2l399,218r-1,-2l396,214r-2,-1l393,210r-2,-1l389,207r-1,-2l386,203r-3,-3l380,198r-3,-3l374,192r-4,-3l367,187r-3,-3l361,181r-3,-2l355,176r-3,-2l349,172r-3,-2l342,167r-3,-2l336,163r-3,-2l330,159r-3,-2l323,155r-1,-1l321,153r-1,-1l319,152r-1,-1l317,151r-1,-1l315,150r-1,-1l313,149r-1,-1l311,148r-1,-1l309,147r-1,-1l307,146r-1,-1l305,144r-1,l303,143r-1,-1l301,142r-1,-1l299,141r-1,-1l297,139r-1,l295,139r-1,-1l293,137r-1,l291,136r-1,l289,135r-1,l287,134r-1,-1l285,133r-1,-1l283,131r-1,l281,130r-1,l279,129r-1,l278,128r-1,l276,127r-1,l274,126r-1,l272,125r-1,l270,125r-1,-1l268,123r-1,l266,122r-1,l264,121r-1,l262,120r-1,l260,119r-2,l258,118r-2,l255,117r-1,l253,116r-1,l251,115r-1,l249,114r-1,-1l247,113r-1,-1l245,112r-1,-1l243,111r-1,-1l241,110r-1,-1l239,109r-1,-1l236,107r-2,-1l232,105r-2,l229,103r-2,l225,102r-2,-1l221,100r-1,-1l218,98r-2,-1l214,96r-1,l211,95r-2,-1l207,93r-2,-1l203,91,192,86,179,80,167,74r-1,-1l165,73r-1,-1l163,72r-1,l161,71r-1,l159,70r-1,l157,70r-1,-1l155,69r,-1l154,68r-1,-1l152,67r-1,l150,66r-1,-1l148,65r-1,-1l146,64r-1,-1l144,63r-1,l142,62r-1,l140,61r-1,l138,61r-2,-2l134,59r-2,-1l131,57r-2,-1l127,55r-2,-1l123,54r-2,-1l119,52r-2,-1l115,50r-1,-1l112,49r-1,-1l110,47r-2,l107,46r-1,l104,45r-1,-1l102,43r-2,l99,42r-2,l96,41,95,40,93,39r-1,l90,38r-1,l,,,1,73,32r3,1l79,35r4,1l86,38r4,1l93,41r4,2l100,44r4,2l107,47r4,2l114,51r4,1l121,53r4,2l128,57r4,1l135,60r4,2l142,63r3,2l148,66r3,2l154,69r3,2l160,72r2,1l163,73r1,1l166,75r1,l168,76r2,1l172,77r2,1l177,79r2,1l181,81r3,1l186,84r2,1l191,86r2,1l195,88r3,2l200,91r2,1l205,93r2,1l209,95r3,2l214,98r2,1l218,99r2,2l222,101r2,1l226,103r2,1l230,105r2,1l234,107r2,1l238,109r2,1l242,111r1,1l245,113r2,1l249,115r2,1l253,117r2,1l256,119r1,l258,120r1,1l260,121r1,1l263,122r1,1l265,123r1,1l267,125r1,l269,126r1,l271,127r1,l274,127r1,1l276,128r1,1l278,130r1,l279,131r1,l281,131r,1l282,132r1,1l284,134r1,l286,135r1,l288,135r1,1l290,136r1,1l292,137r1,1l294,139r1,l295,140r1,l297,141r1,l298,142r1,l300,142r1,1l302,144r1,l304,145r1,l306,146r1,l308,147r1,l310,148r1,1l312,149r1,1l314,150r1,1l316,151r,1l317,152r1,1l320,154r1,1l323,156r1,l326,158r1,l329,159r1,1l331,161r4,2l338,165r3,2l345,170r3,2l351,175r3,2l357,180r4,2l364,185r3,3l370,190r4,3l377,196r3,3l383,202r3,3l389,208r3,4l395,215r3,3l401,221r2,3l406,228r3,3l411,234r3,4l417,241r2,3l422,248r2,4l427,256r2,3l432,263r2,4l437,271r3,4l442,279r2,4l447,287r2,3l451,293r2,4l455,300r1,3l458,307r1,1l460,309r1,1l461,312r1,1l463,314r1,2l464,317r1,1l465,319r1,1l466,321r1,1l468,323r,1l469,325r,1l470,327r1,1l471,329r1,2l473,332r1,2l475,336r1,2l477,339r,2l478,343r1,1l480,346r1,2l482,349r1,2l484,353r1,2l486,356r1,2l487,360r1,1l489,363r1,2l491,366r,1l492,368r1,1l494,371r,1l497,376r2,4l501,384r2,3l504,389r1,2l506,393r,1l507,395r1,1l508,397r1,1l509,399r1,1l511,401r,1l512,403r,1l513,405r,1l514,407r,1l515,409r1,2l517,412r1,1l518,415r1,1l520,418r1,1l522,421r1,2l524,424r1,2l526,428r1,1l528,431r1,1l529,434r1,1l531,437r1,1l533,439r1,2l538,447r4,7l546,461r4,6l554,474r2,3l558,480r1,2l561,485r2,3l565,491r1,2l568,496r2,3l572,501r1,3l575,507r2,2l579,512r1,3l582,517r2,3l586,523r1,3l589,529r1,1l590,531r1,1l592,533r1,1l593,535r1,1l595,538r,1l596,540r1,1l597,543r1,l599,544r,1l600,546r,1l601,548r,1l602,550r1,1l603,552r1,1l605,554r,1l606,556r1,2l608,559r1,2l610,562r,1l611,565r1,1l613,568r1,1l615,570r,2l616,573r1,1l617,575r1,1l618,577r1,1l620,579r,1l621,580r,1l622,582r,1l623,583r,1l624,585r,1l625,587r,1l626,589r,1l627,591r,1l628,593r1,1l629,596r1,1l631,598r,1l632,600r1,1l633,602r1,1l635,604r,1l636,606r,1l637,608r1,2l639,611r,1l640,613r,1l641,616r,1l642,618r1,1l643,620r1,1l644,622r1,1l646,624r,1l647,626r,1l648,628r1,1l649,631r1,l650,632r1,1l652,635r1,1l653,638r1,2l655,641r1,2l656,644r1,2l658,647r1,2l660,650r,1l661,652r,1l662,654r,1l663,656r,1l663,659r1,1l665,661r,1l666,663r1,1l667,665r1,1l668,668r1,2l670,671r1,2l672,675r1,2l674,679r1,3l677,685r1,4l680,692r2,3l683,699r2,3l686,705r2,4l689,713r2,3l692,719r1,4l695,726r1,4l698,733r1,4l701,740r1,4l704,748r1,3l706,754r1,3l708,760r1,3l710,766r1,3l712,772r2,3l715,778r1,3l717,784r1,4l719,791r1,3l721,797r1,3l723,803r1,4l725,809r1,3l726,813r1,2l728,817r,2l729,821r,2l730,825r,1l731,828r1,2l732,832r1,2l733,836r1,2l735,840r,2l736,844r1,2l749,888xe" fillcolor="#24282b" strokecolor="#24282b" strokeweight=".55pt">
                    <v:stroke joinstyle="miter"/>
                    <v:path arrowok="t" o:connecttype="custom" o:connectlocs="8010,8858;7889,8484;7789,8220;7623,7823;7015,6613;6495,5766;6273,5414;6163,5249;6074,5106;5975,4941;5775,4610;5510,4159;5355,3873;5211,3609;5056,3334;4935,3136;4813,2938;4702,2762;4514,2509;4138,2113;3563,1695;3386,1595;3220,1496;3054,1397;2855,1309;2678,1210;2368,1056;1770,781;1615,704;1383,594;1095,462;952,418;1604,715;2003,891;2434,1111;2799,1287;3009,1397;3142,1474;3242,1518;3375,1595;3541,1695;3994,2003;4547,2575;5012,3268;5178,3554;5322,3829;5499,4137;5665,4445;5820,4709;6185,5304;6517,5821;6638,6019;6782,6250;6893,6415;6993,6602;7114,6811;7225,7020;7335,7218;7457,7471;7734,8109;7955,8704;8099,9133" o:connectangles="0,0,0,0,0,0,0,0,0,0,0,0,0,0,0,0,0,0,0,0,0,0,0,0,0,0,0,0,0,0,0,0,0,0,0,0,0,0,0,0,0,0,0,0,0,0,0,0,0,0,0,0,0,0,0,0,0,0,0,0,0,0"/>
                  </v:shape>
                  <v:shape id="Freeform 514" o:spid="_x0000_s1369" style="position:absolute;left:653;top:803;width:8287;height:9639;visibility:visible;mso-wrap-style:square;v-text-anchor:top" coordsize="74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R8MA&#10;AADdAAAADwAAAGRycy9kb3ducmV2LnhtbESPzarCMBSE94LvEI7gTtMq96LVKCL4sxKsuj80x7bY&#10;nNQman37G0G4y2FmvmHmy9ZU4kmNKy0riIcRCOLM6pJzBefTZjAB4TyyxsoyKXiTg+Wi25ljou2L&#10;j/RMfS4ChF2CCgrv60RKlxVk0A1tTRy8q20M+iCbXOoGXwFuKjmKol9psOSwUGBN64KyW/owCnaP&#10;++GwnWbrdLzX5XWKl+O7ipXq99rVDISn1v+Hv+29VjCK4h/4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R8MAAADdAAAADwAAAAAAAAAAAAAAAACYAgAAZHJzL2Rv&#10;d25yZXYueG1sUEsFBgAAAAAEAAQA9QAAAIgDAAAAAA==&#10;" path="m749,876r,-1l735,824r-1,-2l733,820r-1,-2l732,816r-1,-3l730,811r,-2l729,807r-1,-3l728,802r-1,-2l726,798r-1,-2l725,793r-2,-4l722,784r-2,-5l719,775r-2,-5l715,765r-1,-4l712,757r-1,-5l709,747r-2,-4l706,738r-2,-4l702,730r-1,-5l699,721r-2,-4l696,712r-2,-4l692,704r-1,-2l691,700r-1,-1l689,697r,-1l688,693r-2,-3l685,687r-2,-3l682,681r-1,-3l679,675r-1,-3l676,669r-1,-3l674,663r-2,-3l671,657r-2,-3l668,651r-1,-3l665,645r-1,-3l662,639r-1,-3l661,635r-1,-1l660,633r-1,-1l659,631r-1,-1l658,629r-1,-1l657,627r-1,-1l656,625r-1,l654,623r,-2l653,620r-1,-2l652,617r-1,-1l650,614r-1,-1l649,611r-1,-1l647,608r,-1l646,606r-1,-2l644,603r,-1l643,600r-1,-1l642,598r-1,-1l641,596r-1,l640,594r-1,-1l638,593r,-1l637,590r-1,-1l636,588r-1,-1l635,585r-1,-1l633,583r,-1l633,581r-1,-1l632,579r-1,-1l631,577r-1,l630,575r-1,l628,574r,-1l627,572r,-1l626,570r,-1l625,569r,-1l625,567r-1,-1l624,565r-1,-1l623,563r-1,l622,561r-1,l621,560r-1,-1l620,558r-1,-1l619,556r-1,-1l618,554r-1,l617,553r-1,-1l616,550r-1,-1l614,548r,-2l613,545r-1,-1l612,543r-1,-2l610,540r,-1l609,537r-1,-1l608,535r-1,-1l606,533r-1,-2l605,530r-1,-1l603,528r,-1l602,526r,-1l601,524r,-2l600,521r-1,-1l599,519r-1,-1l598,517r-1,-1l596,515r,-1l595,512r-1,-1l593,510r,-2l592,507r-1,-2l590,504r,-1l589,501r-1,-1l587,499r,-2l586,496r-1,-2l585,493r-1,-2l583,490r,-1l582,488r-1,-1l581,486r-1,-1l580,484r-1,-2l578,481r-1,-1l577,478r-1,-1l575,475r-1,-3l572,469r-1,-2l570,465r-1,-3l567,460r-1,-3l565,455r-1,-2l562,450r-1,-2l560,445r-2,-2l557,441r-1,-3l555,436r-2,-3l552,431r-1,-3l549,425r-1,-3l547,419r-2,-3l544,413r-2,-3l541,407r-2,-3l538,400r-2,-2l535,394r-2,-2l532,388r-1,-3l529,382r-1,-3l526,376r-1,-3l523,370r-1,-3l521,366r,-1l520,364r-1,-1l519,362r,-1l518,360r,-1l517,358r,-1l517,356r-1,-1l516,354r-1,-1l515,352r,-1l514,350r,-1l513,348r-1,-2l511,344r-1,-3l509,339r-1,-2l506,335r,-2l505,331r-1,-1l504,328r-1,-1l502,325r-1,-2l500,321r-1,-2l498,317r-1,-2l494,308r-4,-7l487,294r-4,-7l480,280r-4,-6l473,267r-4,-6l466,254r-4,-6l458,242r-4,-6l451,231r-4,-6l443,220r-4,-5l435,210r-4,-5l427,201r-4,-5l422,196r-1,-1l420,194r-1,-1l418,192r-1,-1l416,190r-1,-1l414,189r-1,-1l412,187r-1,-1l410,185r-1,-1l408,184r-1,-1l406,182r-1,-1l404,180r-3,-1l399,177r-2,-1l395,174r-2,-2l391,172r-1,-1l389,171r-1,-1l387,169r-2,l384,168r-1,-1l382,166r-1,-1l380,165r-1,-1l378,164r-1,-1l376,163r-1,-1l374,161r-1,l372,160r-1,l370,159r-1,-1l368,158r-1,-1l366,157r-2,-1l361,155r-2,-2l356,152r-2,-1l351,150r-3,-1l346,147r-3,-1l341,145r-3,-1l337,143r-1,-1l335,142r-1,-1l332,141r-1,l330,140r-1,-1l327,138r-2,-1l323,136r-1,-1l320,135r-2,-2l316,133r-2,-1l312,131r-2,-1l308,130r-2,-1l304,128r-2,-1l300,126r-1,l297,125r-2,-1l293,123r-2,-1l287,120r-4,-2l278,116r-4,-2l270,112r-4,-1l261,109r-4,-2l253,105r-4,-2l244,102r-4,-2l236,98r-5,-1l227,95r-4,-2l219,91r-5,-2l210,87r-4,-2l205,85r-2,-1l202,84r-1,-1l200,83r-1,-1l198,82r-2,-1l195,81r-1,l193,80r-1,l190,79r-1,l188,78r-1,l186,77r-2,l183,76r-1,l180,75r-2,-1l176,73r-2,-1l172,72r-1,-1l169,70r-2,-1l165,68r-2,-1l161,67r-2,-1l157,65r-2,-1l153,64r-2,-1l150,62r-2,-1l146,60r-2,l143,59r-1,l140,59r-1,-1l138,58r-1,-1l136,57r-1,-1l134,56r-1,-1l132,55r-1,-1l129,54r-1,-1l127,53r-1,-1l125,52r-1,l123,51r-1,l121,51r-1,-1l119,50r-1,-1l117,49r-1,-1l115,48r-1,l113,47r-1,l111,46r-1,-1l109,45r-1,l108,44r-1,l106,44r-1,-1l103,43r-2,-1l99,41,96,40,94,39,92,38,90,37,88,36,86,35r-3,l81,34,79,33,77,32,75,31,73,30,70,29r-2,l66,28,64,27,62,26r-1,l60,25r-2,l58,24r-1,l56,24,55,23r-1,l53,23r-1,l52,22r-1,l50,22r,-1l49,21,48,20r-1,l46,20r,-1l45,19r-1,l43,18r-1,l41,18r-1,l40,17r-1,l38,17,37,16r-1,l35,15r-1,l33,15,32,14r-1,l30,13r-1,l28,13,27,12,25,11r-2,l22,10r-1,l20,10,19,9r-1,l17,9,16,8r-1,l14,8r,-1l13,7,12,6r-1,l10,5,9,5,8,5,7,5,7,4,6,4,5,3,4,3,4,2,4,1,3,1,1,,,,,1r1,l2,1r,1l1,2,,2,1,3,4,4,7,5r3,2l13,8r3,1l20,10r3,1l26,13r3,1l32,15r3,1l39,18r3,1l45,20r3,2l51,23r3,1l57,25r4,2l64,28r1,l65,29r1,l67,29r1,1l69,30r1,l71,30r1,1l73,32r1,l75,33r1,l77,33r1,1l79,34r1,l81,34r,1l82,35r1,l84,36r1,l86,36r1,1l88,37r,1l89,38r1,l91,39r2,1l94,40r1,l96,41r1,1l99,42r1,1l101,43r1,1l103,44r1,l105,45r1,l108,45r1,1l109,47r1,l111,47r1,1l113,48r1,l115,49r1,l117,49r1,1l119,51r1,l121,52r1,l123,52r1,1l125,53r1,l127,54r1,l129,55r1,1l131,56r1,l133,56r1,1l135,57r1,l137,58r1,l140,59r1,l142,60r2,l145,61r1,1l147,62r2,1l150,63r1,1l153,64r1,1l155,66r2,l158,67r1,l161,68r1,l164,69r2,1l167,71r2,l170,72r1,l172,73r1,l174,73r1,1l176,75r1,l178,75r1,1l180,76r1,1l182,77r1,l184,78r1,l186,79r1,l188,79r1,l190,80r2,1l193,81r1,1l195,82r1,1l197,83r1,l200,84r1,l203,85r1,1l206,87r2,l209,88r1,l211,88r1,1l214,89r1,1l216,91r1,l218,92r1,l220,93r1,l222,94r2,l225,95r1,l227,96r1,l229,97r1,l232,98r3,1l237,100r2,1l242,102r2,1l247,104r2,1l251,106r3,1l256,108r2,1l261,110r2,1l265,112r3,1l270,114r2,1l275,116r2,1l278,118r1,1l281,119r1,1l283,120r1,1l285,121r2,l288,122r1,l290,123r1,1l293,124r1,1l295,125r1,1l297,126r2,1l300,127r1,1l302,128r1,l304,129r1,1l306,130r1,l308,130r1,1l310,131r1,1l312,132r2,1l315,134r1,1l318,135r1,1l320,136r1,1l322,137r1,l324,138r1,l325,139r1,l327,140r1,l329,141r1,l331,141r,1l332,142r1,l334,143r1,l336,144r1,l338,144r1,1l340,145r1,1l342,146r1,1l344,147r1,1l346,149r1,l348,150r1,l353,152r3,2l360,155r4,2l368,159r4,2l375,164r4,2l383,168r3,2l390,172r4,3l397,178r4,2l405,183r3,2l412,189r4,3l419,195r4,3l426,201r2,2l431,207r3,2l436,213r3,3l442,219r2,4l447,226r2,4l452,234r2,3l457,241r2,4l462,249r2,4l466,257r3,5l471,266r2,4l474,271r1,1l475,273r1,2l477,276r,1l478,278r1,2l479,281r1,1l481,283r,2l482,286r1,1l483,288r1,2l485,291r,1l486,294r1,1l487,296r1,1l488,298r1,1l489,300r1,1l490,302r1,2l491,305r1,1l492,307r1,1l493,309r1,1l495,311r,1l496,313r,2l497,316r,1l498,318r,1l499,320r1,1l500,322r1,2l501,325r1,1l502,327r1,l503,329r1,1l505,332r,1l506,334r,1l506,336r1,1l508,339r,1l509,341r,1l510,343r,1l511,345r,1l512,347r,1l513,349r,1l514,351r,2l516,355r1,2l518,360r1,2l520,365r1,2l522,369r1,3l524,374r1,2l526,379r2,2l529,383r1,3l531,388r1,2l533,393r1,2l535,397r2,2l537,401r1,1l538,404r1,1l540,406r,2l541,409r1,1l542,412r1,1l544,414r,2l545,417r,2l546,420r1,1l548,423r,1l549,425r,2l550,428r,1l551,430r,1l552,432r1,1l553,434r1,1l554,437r1,1l556,439r,1l557,441r1,2l558,444r1,1l560,447r,1l561,449r1,2l562,452r1,1l564,454r,2l565,457r,1l566,460r1,1l568,463r1,2l569,466r1,2l571,469r1,2l573,473r1,1l575,476r1,2l576,479r1,2l578,482r1,2l580,486r1,1l582,489r1,2l584,492r1,2l586,496r1,1l587,499r1,2l589,503r1,2l591,506r1,2l593,510r1,2l595,514r1,1l597,517r1,2l599,521r,1l600,524r1,2l602,527r1,1l603,529r1,1l605,531r,2l606,534r1,1l607,536r1,1l609,539r,1l610,541r1,2l611,544r1,1l613,546r,1l614,548r1,2l615,551r1,1l616,553r1,1l618,555r,2l619,558r,1l620,560r1,1l622,562r,2l623,565r,1l624,567r1,1l625,570r1,1l627,572r,1l628,574r1,2l630,578r,1l631,581r1,2l633,584r1,2l635,588r1,1l637,591r1,2l639,594r1,2l640,598r1,1l642,601r1,2l644,604r1,2l646,608r1,1l647,611r1,1l649,613r,1l650,616r1,1l651,618r1,1l652,621r1,1l654,623r,2l655,626r1,2l657,630r1,2l659,634r1,2l661,638r1,2l663,642r1,2l665,646r1,2l667,650r1,1l669,653r1,2l671,657r1,2l672,661r1,2l674,665r1,1l676,667r,2l676,670r1,1l678,672r,2l679,675r,1l680,677r,1l681,680r,1l682,682r,1l683,684r1,2l684,687r1,2l686,690r,2l687,693r1,2l688,696r1,2l690,699r,2l691,702r20,53l712,757r1,2l713,761r1,1l714,764r1,1l715,767r1,2l717,772r,2l718,776r1,2l720,780r,2l721,784r1,3l723,789r,2l724,793r1,3l726,798r,2l727,802r1,3l729,807r,2l730,811r1,3l732,817r,2l733,822r1,3l735,827r1,3l736,833r1,3l738,838r1,3l740,844r,2l741,849r1,3l743,855r,2l744,860r1,3l746,866r3,9l749,876xe" fillcolor="#24282b" strokecolor="#24282b" strokeweight=".55pt">
                    <v:stroke joinstyle="miter"/>
                    <v:path arrowok="t" o:connecttype="custom" o:connectlocs="7988,8627;7634,7691;7324,7031;7181,6745;7037,6481;6926,6261;6815,6052;6661,5777;6495,5491;6329,5161;6030,4577;5753,4005;5643,3752;5233,2938;4592,2080;4293,1871;4083,1739;3651,1540;3220,1342;2268,935;1969,814;1549,649;1306,539;1040,429;620,264;487,209;277,121;111,55;0,11;321,154;786,330;963,407;1206,517;1427,605;1693,704;1958,825;2180,913;2478,1034;2932,1232;3275,1386;3474,1463;3662,1562;3806,1618;4392,1959;5078,2696;5344,3169;5477,3433;5598,3686;5753,4016;5975,4489;6118,4775;6273,5073;6484,5458;6683,5832;6838,6107;6993,6415;7181,6745;7335,7064;7513,7438;7878,8330;8033,8803;8221,9408" o:connectangles="0,0,0,0,0,0,0,0,0,0,0,0,0,0,0,0,0,0,0,0,0,0,0,0,0,0,0,0,0,0,0,0,0,0,0,0,0,0,0,0,0,0,0,0,0,0,0,0,0,0,0,0,0,0,0,0,0,0,0,0,0,0"/>
                  </v:shape>
                  <v:shape id="Freeform 515" o:spid="_x0000_s1370" style="position:absolute;left:675;top:81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G+cUA&#10;AADcAAAADwAAAGRycy9kb3ducmV2LnhtbESP3YrCMBSE74V9h3AWvJE1XVFxq1HKguCFCv48wKE5&#10;NnWbk9Jktfr0RhC8HGbmG2a2aG0lLtT40rGC734Cgjh3uuRCwfGw/JqA8AFZY+WYFNzIw2L+0Zlh&#10;qt2Vd3TZh0JECPsUFZgQ6lRKnxuy6PuuJo7eyTUWQ5RNIXWD1wi3lRwkyVhaLDkuGKzp11D+t/+3&#10;Cja98+o8MtswdHK3NPd7NtDrTKnuZ5tNQQRqwzv8aq+0gsnP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sb5xQAAANwAAAAPAAAAAAAAAAAAAAAAAJgCAABkcnMv&#10;ZG93bnJldi54bWxQSwUGAAAAAAQABAD1AAAAigMAAAAA&#10;" path="m,1l,,1,r,1l1,2,,2,,1xe" strokecolor="white" strokeweight=".55pt">
                    <v:stroke joinstyle="miter"/>
                    <v:path arrowok="t" o:connecttype="custom" o:connectlocs="0,11;0,0;11,0;11,11;11,11;11,22;0,22;0,11" o:connectangles="0,0,0,0,0,0,0,0"/>
                  </v:shape>
                  <v:shape id="Freeform 516" o:spid="_x0000_s1371" style="position:absolute;left:719;top:836;width:44;height:1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UwcIA&#10;AADcAAAADwAAAGRycy9kb3ducmV2LnhtbESPT4vCMBTE74LfITzBm6Yu4p+uUURW8SSoBa+P5m3T&#10;3ealNFHrtzeC4HGYmd8wi1VrK3GjxpeOFYyGCQji3OmSCwXZeTuYgfABWWPlmBQ8yMNq2e0sMNXu&#10;zke6nUIhIoR9igpMCHUqpc8NWfRDVxNH79c1FkOUTSF1g/cIt5X8SpKJtFhyXDBY08ZQ/n+6WgU/&#10;1WWaHzn7223xkrXZwRmzGSvV77XrbxCB2vAJv9t7rWA2n8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ZTBwgAAANwAAAAPAAAAAAAAAAAAAAAAAJgCAABkcnMvZG93&#10;bnJldi54bWxQSwUGAAAAAAQABAD1AAAAhwMAAAAA&#10;" path="m,l,,1,,3,1r1,l3,,1,,,xe" fillcolor="#24282b" strokecolor="#24282b" strokeweight=".55pt">
                    <v:stroke joinstyle="miter"/>
                    <v:path arrowok="t" o:connecttype="custom" o:connectlocs="0,0;0,0;0,0;11,0;33,11;44,11;44,11;44,11;33,0;11,0;0,0" o:connectangles="0,0,0,0,0,0,0,0,0,0,0"/>
                  </v:shape>
                  <v:shape id="Freeform 517" o:spid="_x0000_s1372" style="position:absolute;left:786;top:85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evMIA&#10;AADcAAAADwAAAGRycy9kb3ducmV2LnhtbERPz2vCMBS+D/Y/hCd4m6keNq3G4oSBXjbthudH82yL&#10;zUtJUpvtr18Ogx0/vt+bIppO3Mn51rKC+SwDQVxZ3XKt4Ovz7WkJwgdkjZ1lUvBNHort48MGc21H&#10;PtO9DLVIIexzVNCE0OdS+qohg35me+LEXa0zGBJ0tdQOxxRuOrnIsmdpsOXU0GBP+4aqWzkYBcd4&#10;eTUv74efm/8oh5riqT/pUanpJO7WIALF8C/+cx+0guUq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V68wgAAANwAAAAPAAAAAAAAAAAAAAAAAJgCAABkcnMvZG93&#10;bnJldi54bWxQSwUGAAAAAAQABAD1AAAAhwMAAAAA&#10;" path="m1,l,,1,,3,2r1,l4,1,1,xe" fillcolor="#24282b" strokecolor="#24282b" strokeweight=".55pt">
                    <v:stroke joinstyle="miter"/>
                    <v:path arrowok="t" o:connecttype="custom" o:connectlocs="11,0;0,0;0,0;11,0;33,22;44,22;44,22;44,11;44,11;11,0" o:connectangles="0,0,0,0,0,0,0,0,0,0"/>
                  </v:shape>
                  <v:shape id="Freeform 518" o:spid="_x0000_s1373" style="position:absolute;left:852;top:88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7J8QA&#10;AADcAAAADwAAAGRycy9kb3ducmV2LnhtbESPT2vCQBTE70K/w/IKvZlNPVSNrmKFgr34J4rnR/aZ&#10;BLNvQ3Y12356t1DwOMzMb5j5MphG3KlztWUF70kKgriwuuZSwen4NZyAcB5ZY2OZFPyQg+XiZTDH&#10;TNueD3TPfSkihF2GCirv20xKV1Rk0CW2JY7exXYGfZRdKXWHfYSbRo7S9EMarDkuVNjSuqLimt+M&#10;gu9w/jTj7eb36nb5raSwb/e6V+rtNaxmIDwF/wz/tzdawWQ6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yfEAAAA3AAAAA8AAAAAAAAAAAAAAAAAmAIAAGRycy9k&#10;b3ducmV2LnhtbFBLBQYAAAAABAAEAPUAAACJAwAAAAA=&#10;" path="m,l,1r1,l3,2r1,l4,1,3,1,1,,,xe" fillcolor="#24282b" strokecolor="#24282b" strokeweight=".55pt">
                    <v:stroke joinstyle="miter"/>
                    <v:path arrowok="t" o:connecttype="custom" o:connectlocs="0,0;0,11;0,11;11,11;33,22;44,22;44,22;44,11;33,11;11,0;0,0" o:connectangles="0,0,0,0,0,0,0,0,0,0,0"/>
                  </v:shape>
                  <v:shape id="Freeform 519" o:spid="_x0000_s1374" style="position:absolute;left:918;top:913;width:45;height:1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Wr78A&#10;AADcAAAADwAAAGRycy9kb3ducmV2LnhtbERPy4rCMBTdD/gP4QruxtRBfFSjiIziSlALbi/Ntak2&#10;N6WJWv/eLASXh/OeL1tbiQc1vnSsYNBPQBDnTpdcKMhOm98JCB+QNVaOScGLPCwXnZ85pto9+UCP&#10;YyhEDGGfogITQp1K6XNDFn3f1cSRu7jGYoiwKaRu8BnDbSX/kmQkLZYcGwzWtDaU3453q+C/Oo/z&#10;A2fX7QbPWZvtnTHroVK9bruagQjUhq/4495pBdMkzo9n4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5avvwAAANwAAAAPAAAAAAAAAAAAAAAAAJgCAABkcnMvZG93bnJl&#10;di54bWxQSwUGAAAAAAQABAD1AAAAhAMAAAAA&#10;" path="m1,l,,1,,3,1r1,l3,,1,xe" fillcolor="#24282b" strokecolor="#24282b" strokeweight=".55pt">
                    <v:stroke joinstyle="miter"/>
                    <v:path arrowok="t" o:connecttype="custom" o:connectlocs="11,0;0,0;11,0;11,0;34,11;45,11;45,11;45,11;34,0;11,0" o:connectangles="0,0,0,0,0,0,0,0,0,0"/>
                  </v:shape>
                  <v:shape id="Freeform 520" o:spid="_x0000_s1375" style="position:absolute;left:985;top:93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tO8MA&#10;AADcAAAADwAAAGRycy9kb3ducmV2LnhtbESPQWvCQBSE74L/YXkFb7qxB6vRVWpB0EursfT8yD6T&#10;YPZtyK5m9dd3BcHjMDPfMItVMLW4UusqywrGowQEcW51xYWC3+NmOAXhPLLG2jIpuJGD1bLfW2Cq&#10;bccHuma+EBHCLkUFpfdNKqXLSzLoRrYhjt7JtgZ9lG0hdYtdhJtavifJRBqsOC6U2NBXSfk5uxgF&#10;u/C3Nh/f2/vZ/WSXgsK+2etOqcFb+JyD8BT8K/xsb7WCWTKG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tO8MAAADcAAAADwAAAAAAAAAAAAAAAACYAgAAZHJzL2Rv&#10;d25yZXYueG1sUEsFBgAAAAAEAAQA9QAAAIgDAAAAAA==&#10;" path="m1,l,,1,1,4,2,4,1,1,xe" fillcolor="#24282b" strokecolor="#24282b" strokeweight=".55pt">
                    <v:stroke joinstyle="miter"/>
                    <v:path arrowok="t" o:connecttype="custom" o:connectlocs="11,0;0,0;11,11;11,11;44,22;44,22;44,22;44,11;44,11;11,0" o:connectangles="0,0,0,0,0,0,0,0,0,0"/>
                  </v:shape>
                  <v:shape id="Freeform 521" o:spid="_x0000_s1376" style="position:absolute;left:1051;top:95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18UA&#10;AADcAAAADwAAAGRycy9kb3ducmV2LnhtbESPQWvCQBSE70L/w/IKvemuFtSmriKC1UuVxorX1+xr&#10;Epp9m2bXmP57VxB6HGbmG2a26GwlWmp86VjDcKBAEGfOlJxr+Dys+1MQPiAbrByThj/ysJg/9GaY&#10;GHfhD2rTkIsIYZ+ghiKEOpHSZwVZ9ANXE0fv2zUWQ5RNLk2Dlwi3lRwpNZYWS44LBda0Kij7Sc9W&#10;w9uXGp7ySfY7lerIm917uz/wXuunx275CiJQF/7D9/bWaHhRz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4HXxQAAANwAAAAPAAAAAAAAAAAAAAAAAJgCAABkcnMv&#10;ZG93bnJldi54bWxQSwUGAAAAAAQABAD1AAAAigMAAAAA&#10;" path="m1,l,1r1,l3,2,3,1,1,xe" fillcolor="#24282b" strokecolor="#24282b" strokeweight=".55pt">
                    <v:stroke joinstyle="miter"/>
                    <v:path arrowok="t" o:connecttype="custom" o:connectlocs="11,0;0,11;11,11;11,11;33,22;33,22;33,22;33,11;33,11;11,0" o:connectangles="0,0,0,0,0,0,0,0,0,0"/>
                  </v:shape>
                  <v:shape id="Freeform 522" o:spid="_x0000_s1377" style="position:absolute;left:1117;top:979;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MhMUA&#10;AADcAAAADwAAAGRycy9kb3ducmV2LnhtbESPQWsCMRSE74L/ITzBW81WititUYogSEFw1Utvz83r&#10;ZtvNy5LE3W1/fVMoeBxm5htmtRlsIzryoXas4HGWgSAuna65UnA57x6WIEJE1tg4JgXfFGCzHo9W&#10;mGvXc0HdKVYiQTjkqMDE2OZShtKQxTBzLXHyPpy3GJP0ldQe+wS3jZxn2UJarDktGGxpa6j8Ot2s&#10;Arn8eTfF8XC9lde3YuiO2H/6hVLTyfD6AiLSEO/h//ZeK3jOn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wyExQAAANwAAAAPAAAAAAAAAAAAAAAAAJgCAABkcnMv&#10;ZG93bnJldi54bWxQSwUGAAAAAAQABAD1AAAAigMAAAAA&#10;" path="m1,1l,1,1,2,3,3r1,l4,2,1,r,1xe" fillcolor="#24282b" strokecolor="#24282b" strokeweight=".55pt">
                    <v:stroke joinstyle="miter"/>
                    <v:path arrowok="t" o:connecttype="custom" o:connectlocs="11,11;0,11;0,11;11,22;34,33;45,33;45,22;45,22;45,22;11,0;11,11" o:connectangles="0,0,0,0,0,0,0,0,0,0,0"/>
                  </v:shape>
                  <v:shape id="Freeform 523" o:spid="_x0000_s1378" style="position:absolute;left:1195;top:10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8OMUA&#10;AADcAAAADwAAAGRycy9kb3ducmV2LnhtbESPQWvCQBSE70L/w/IKvemuQtWmriKC1UuVxorX1+xr&#10;Epp9m2bXmP57VxB6HGbmG2a26GwlWmp86VjDcKBAEGfOlJxr+Dys+1MQPiAbrByThj/ysJg/9GaY&#10;GHfhD2rTkIsIYZ+ghiKEOpHSZwVZ9ANXE0fv2zUWQ5RNLk2Dlwi3lRwpNZYWS44LBda0Kij7Sc9W&#10;w9uXGp7ySfY7lerIm917uz/wXuunx275CiJQF/7D9/bWaHhRz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rw4xQAAANwAAAAPAAAAAAAAAAAAAAAAAJgCAABkcnMv&#10;ZG93bnJldi54bWxQSwUGAAAAAAQABAD1AAAAigMAAAAA&#10;" path="m,l,,,1,2,2r1,l3,1,,xe" fillcolor="#24282b" strokecolor="#24282b" strokeweight=".55pt">
                    <v:stroke joinstyle="miter"/>
                    <v:path arrowok="t" o:connecttype="custom" o:connectlocs="0,0;0,0;0,11;0,11;22,22;33,22;33,22;33,11;33,11;0,0" o:connectangles="0,0,0,0,0,0,0,0,0,0"/>
                  </v:shape>
                  <v:shape id="Freeform 524" o:spid="_x0000_s1379" style="position:absolute;left:1261;top:104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iT8QA&#10;AADcAAAADwAAAGRycy9kb3ducmV2LnhtbESPQWsCMRSE7wX/Q3iCt5rowepqlCLYelFRW7w+N8/d&#10;pZuXdRPX7b9vhILHYWa+YWaL1paiodoXjjUM+goEcepMwZmGr+PqdQzCB2SDpWPS8EseFvPOywwT&#10;4+68p+YQMhEh7BPUkIdQJVL6NCeLvu8q4uhdXG0xRFln0tR4j3BbyqFSI2mx4LiQY0XLnNKfw81q&#10;+DirwSl7S69jqb75c7tpdkfead3rtu9TEIHa8Az/t9dGw0SN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Ik/EAAAA3AAAAA8AAAAAAAAAAAAAAAAAmAIAAGRycy9k&#10;b3ducmV2LnhtbFBLBQYAAAAABAAEAPUAAACJAwAAAAA=&#10;" path="m,l,,2,2,3,1,,xe" fillcolor="#24282b" strokecolor="#24282b" strokeweight=".55pt">
                    <v:stroke joinstyle="miter"/>
                    <v:path arrowok="t" o:connecttype="custom" o:connectlocs="0,0;0,0;0,0;0,0;22,22;33,11;33,11;33,11;33,11;0,0" o:connectangles="0,0,0,0,0,0,0,0,0,0"/>
                  </v:shape>
                  <v:shape id="Freeform 525" o:spid="_x0000_s1380" style="position:absolute;left:1328;top:106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H1MUA&#10;AADcAAAADwAAAGRycy9kb3ducmV2LnhtbESPS2/CMBCE75X6H6ytxK3YcOARMAhVKvQCiJe4buNt&#10;EhGvQ+yG8O9rpEocRzPzjWY6b20pGqp94VhDr6tAEKfOFJxpOB4+30cgfEA2WDomDXfyMJ+9vkwx&#10;Me7GO2r2IRMRwj5BDXkIVSKlT3Oy6LuuIo7ej6sthijrTJoabxFuS9lXaiAtFhwXcqzoI6f0sv+1&#10;GpbfqnfOhul1JNWJV5t1sz3wVuvOW7uYgAjUhmf4v/1lNIzVE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IfUxQAAANw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26" o:spid="_x0000_s1381" style="position:absolute;left:1394;top:108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TpsIA&#10;AADcAAAADwAAAGRycy9kb3ducmV2LnhtbERPu27CMBTdK/EP1kXqVux0oBAwEUIqdGkRL7Fe4ksS&#10;EV+H2A3p39dDpY5H5z3PeluLjlpfOdaQjBQI4tyZigsNx8P7ywSED8gGa8ek4Yc8ZIvB0xxT4x68&#10;o24fChFD2KeooQyhSaX0eUkW/cg1xJG7utZiiLAtpGnxEcNtLV+VGkuLFceGEhtalZTf9t9Ww/qi&#10;knPxlt8nUp148/XZbQ+81fp52C9nIAL14V/85/4wGqYqro1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xOmwgAAANwAAAAPAAAAAAAAAAAAAAAAAJgCAABkcnMvZG93&#10;bnJldi54bWxQSwUGAAAAAAQABAD1AAAAhwMAAAAA&#10;" path="m,l,1,3,2,,xe" fillcolor="#24282b" strokecolor="#24282b" strokeweight=".55pt">
                    <v:stroke joinstyle="miter"/>
                    <v:path arrowok="t" o:connecttype="custom" o:connectlocs="0,0;0,11;0,11;0,11;33,22;33,22;33,22;33,22;33,22;0,0" o:connectangles="0,0,0,0,0,0,0,0,0,0"/>
                  </v:shape>
                  <v:shape id="Freeform 527" o:spid="_x0000_s1382" style="position:absolute;left:1460;top:1122;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ZjMIA&#10;AADcAAAADwAAAGRycy9kb3ducmV2LnhtbESPS6vCMBSE9xf8D+EI7q6pD0SrUUQQvFwXvsDtsTm2&#10;xeakNLHWf28EweUwM98ws0VjClFT5XLLCnrdCARxYnXOqYLTcf07BuE8ssbCMil4koPFvPUzw1jb&#10;B++pPvhUBAi7GBVk3pexlC7JyKDr2pI4eFdbGfRBVqnUFT4C3BSyH0UjaTDnsJBhSauMktvhbhSk&#10;o0v9/MfdyuH1zH/bZDMY81CpTrtZTkF4avw3/GlvtIJJNIH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BmMwgAAANwAAAAPAAAAAAAAAAAAAAAAAJgCAABkcnMvZG93&#10;bnJldi54bWxQSwUGAAAAAAQABAD1AAAAhwMAAAAA&#10;" path="m,l,,,1,6,3,6,2,,xe" fillcolor="#24282b" strokecolor="#24282b" strokeweight=".55pt">
                    <v:stroke joinstyle="miter"/>
                    <v:path arrowok="t" o:connecttype="custom" o:connectlocs="0,0;0,0;0,0;0,11;67,33;67,33;67,33;67,22;67,22;0,0" o:connectangles="0,0,0,0,0,0,0,0,0,0"/>
                  </v:shape>
                  <v:shape id="Freeform 528" o:spid="_x0000_s1383" style="position:absolute;left:1560;top:115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fcIA&#10;AADcAAAADwAAAGRycy9kb3ducmV2LnhtbERPPW/CMBDdkfofrEPqVuwwUBpwIlSJwgIIaNX1iK9J&#10;1Picxm5I/z0eKjE+ve9lPthG9NT52rGGZKJAEBfO1FxqeD+vn+YgfEA22DgmDX/kIc8eRktMjbvy&#10;kfpTKEUMYZ+ihiqENpXSFxVZ9BPXEkfuy3UWQ4RdKU2H1xhuGzlVaiYt1hwbKmzptaLi+/RrNbxd&#10;VPJZPhc/c6k+eLPf9YczH7R+HA+rBYhAQ7iL/91bo+ElifP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Il9wgAAANwAAAAPAAAAAAAAAAAAAAAAAJgCAABkcnMvZG93&#10;bnJldi54bWxQSwUGAAAAAAQABAD1AAAAhwMAAAAA&#10;" path="m,l,1,3,2,3,1,,xe" fillcolor="#24282b" strokecolor="#24282b" strokeweight=".55pt">
                    <v:stroke joinstyle="miter"/>
                    <v:path arrowok="t" o:connecttype="custom" o:connectlocs="0,0;0,11;0,11;0,11;33,22;33,22;33,22;33,22;33,11;0,0" o:connectangles="0,0,0,0,0,0,0,0,0,0"/>
                  </v:shape>
                  <v:shape id="Freeform 529" o:spid="_x0000_s1384" style="position:absolute;left:1626;top:1188;width:34;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3TMUA&#10;AADcAAAADwAAAGRycy9kb3ducmV2LnhtbESPQWvCQBSE74L/YXmCN7NJaZs2dRURSoq3piXF2yP7&#10;TEKzb0N2a+K/dwWhx2FmvmHW28l04kyDay0rSKIYBHFldcu1gu+v99ULCOeRNXaWScGFHGw389ka&#10;M21H/qRz4WsRIOwyVNB432dSuqohgy6yPXHwTnYw6IMcaqkHHAPcdPIhjp+lwZbDQoM97Ruqfos/&#10;oyAv6/QUp8enww8e9yX2Y/7Y7pRaLqbdGwhPk/8P39sfWsFrksD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XdMxQAAANwAAAAPAAAAAAAAAAAAAAAAAJgCAABkcnMv&#10;ZG93bnJldi54bWxQSwUGAAAAAAQABAD1AAAAigMAAAAA&#10;" path="m,l,,1,1r2,l3,,1,,,xe" fillcolor="#24282b" strokecolor="#24282b" strokeweight=".55pt">
                    <v:stroke joinstyle="miter"/>
                    <v:path arrowok="t" o:connecttype="custom" o:connectlocs="0,0;0,0;0,0;11,11;34,11;34,11;34,11;34,11;34,0;11,0;0,0" o:connectangles="0,0,0,0,0,0,0,0,0,0,0"/>
                  </v:shape>
                  <v:shape id="Freeform 530" o:spid="_x0000_s1385" style="position:absolute;left:1693;top:121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ykcUA&#10;AADcAAAADwAAAGRycy9kb3ducmV2LnhtbESPQWvCQBSE74L/YXlCb7obD62mriKF2l5a0bT0+sw+&#10;k2D2bcxuY/rv3YLgcZiZb5jFqre16Kj1lWMNyUSBIM6dqbjQ8JW9jmcgfEA2WDsmDX/kYbUcDhaY&#10;GnfhHXX7UIgIYZ+ihjKEJpXS5yVZ9BPXEEfv6FqLIcq2kKbFS4TbWk6VepQWK44LJTb0UlJ+2v9a&#10;DZuDSn6Kp/w8k+qb3z4/um3GW60fRv36GUSgPtzDt/a70TBPpv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rKR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31" o:spid="_x0000_s1386" style="position:absolute;left:1759;top:1232;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bg8cA&#10;AADcAAAADwAAAGRycy9kb3ducmV2LnhtbESP3WoCMRSE7wt9h3AK3tWstbR1a5Qi+INYqdrS28Pm&#10;dHfp5mRNUnf16Y1Q8HKYmW+Y4bg1lTiQ86VlBb1uAoI4s7rkXMHnbnr/AsIHZI2VZVJwJA/j0e3N&#10;EFNtG97QYRtyESHsU1RQhFCnUvqsIIO+a2vi6P1YZzBE6XKpHTYRbir5kCRP0mDJcaHAmiYFZb/b&#10;P6OgWdYzudIfg/X38+Py/WuO1cntlerctW+vIAK14Rr+by+0gkGvD5cz8QjI0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6W4PHAAAA3AAAAA8AAAAAAAAAAAAAAAAAmAIAAGRy&#10;cy9kb3ducmV2LnhtbFBLBQYAAAAABAAEAPUAAACMAwAAAAA=&#10;" path="m,l,1,3,3,3,2,3,1,,xe" fillcolor="#24282b" strokecolor="#24282b" strokeweight=".55pt">
                    <v:stroke joinstyle="miter"/>
                    <v:path arrowok="t" o:connecttype="custom" o:connectlocs="0,0;0,11;0,11;0,11;33,33;33,33;33,22;33,22;33,11;0,0" o:connectangles="0,0,0,0,0,0,0,0,0,0"/>
                  </v:shape>
                  <v:shape id="Freeform 532" o:spid="_x0000_s1387" style="position:absolute;left:1826;top:126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PfsYA&#10;AADcAAAADwAAAGRycy9kb3ducmV2LnhtbESPT2vCQBTE70K/w/IKvelupFhNXUUEWy8q9Q9eX7Ov&#10;SWj2bZrdxvjtXaHQ4zAzv2Gm885WoqXGl441JAMFgjhzpuRcw/Gw6o9B+IBssHJMGq7kYT576E0x&#10;Ne7CH9TuQy4ihH2KGooQ6lRKnxVk0Q9cTRy9L9dYDFE2uTQNXiLcVnKo1EhaLDkuFFjTsqDse/9r&#10;Nbx9quScv2Q/Y6lO/L7dtLsD77R+euwWryACdeE//NdeGw2T5Bn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ePfsYAAADc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33" o:spid="_x0000_s1388" style="position:absolute;left:1892;top:12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5cYA&#10;AADcAAAADwAAAGRycy9kb3ducmV2LnhtbESPT2vCQBTE70K/w/IKveluhFpNXUUEWy8q9Q9eX7Ov&#10;SWj2bZrdxvjtXaHQ4zAzv2Gm885WoqXGl441JAMFgjhzpuRcw/Gw6o9B+IBssHJMGq7kYT576E0x&#10;Ne7CH9TuQy4ihH2KGooQ6lRKnxVk0Q9cTRy9L9dYDFE2uTQNXiLcVnKo1EhaLDkuFFjTsqDse/9r&#10;Nbx9quScv2Q/Y6lO/L7dtLsD77R+euwWryACdeE//NdeGw2T5Bn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5cYAAADcAAAADwAAAAAAAAAAAAAAAACYAgAAZHJz&#10;L2Rvd25yZXYueG1sUEsFBgAAAAAEAAQA9QAAAIsDAAAAAA==&#10;" path="m,l,1,3,2,3,1,,xe" fillcolor="#24282b" strokecolor="#24282b" strokeweight=".55pt">
                    <v:stroke joinstyle="miter"/>
                    <v:path arrowok="t" o:connecttype="custom" o:connectlocs="0,0;0,11;0,11;0,11;33,22;33,22;33,22;33,11;33,11;0,0" o:connectangles="0,0,0,0,0,0,0,0,0,0"/>
                  </v:shape>
                  <v:shape id="Freeform 534" o:spid="_x0000_s1389" style="position:absolute;left:1958;top:1320;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bI8UA&#10;AADcAAAADwAAAGRycy9kb3ducmV2LnhtbESPT2vCQBTE7wW/w/IEb3WjlqCpq0igELGH+gd6fc0+&#10;k9Ds27C7jfHbdwsFj8PM/IZZbwfTip6cbywrmE0TEMSl1Q1XCi7nt+clCB+QNbaWScGdPGw3o6c1&#10;Ztre+Ej9KVQiQthnqKAOocuk9GVNBv3UdsTRu1pnMETpKqkd3iLctHKeJKk02HBcqLGjvKby+/Rj&#10;FFTpV38/4Efu8frJ+/eyWCz5RanJeNi9ggg0hEf4v11oBat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sjxQAAANwAAAAPAAAAAAAAAAAAAAAAAJgCAABkcnMv&#10;ZG93bnJldi54bWxQSwUGAAAAAAQABAD1AAAAigMAAAAA&#10;" path="m,l,,,1,5,3,6,2,5,2,,xe" fillcolor="#24282b" strokecolor="#24282b" strokeweight=".55pt">
                    <v:stroke joinstyle="miter"/>
                    <v:path arrowok="t" o:connecttype="custom" o:connectlocs="0,0;0,0;0,11;0,11;56,33;56,33;67,22;67,22;56,22;0,0" o:connectangles="0,0,0,0,0,0,0,0,0,0"/>
                  </v:shape>
                  <v:shape id="Freeform 535" o:spid="_x0000_s1390" style="position:absolute;left:2047;top:135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CcQA&#10;AADcAAAADwAAAGRycy9kb3ducmV2LnhtbESPQWvCQBSE70L/w/IK3pqNHrRGV7EFwV6qpsXzI/tM&#10;gtm3IbuabX+9Kwgeh5n5hlmsgmnElTpXW1YwSlIQxIXVNZcKfn82b+8gnEfW2FgmBX/kYLV8GSww&#10;07bnA11zX4oIYZehgsr7NpPSFRUZdIltiaN3sp1BH2VXSt1hH+GmkeM0nUiDNceFClv6rKg45xej&#10;4CscP8z0e/t/drv8UlLYt3vdKzV8Des5CE/BP8OP9lYrmI2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gnEAAAA3AAAAA8AAAAAAAAAAAAAAAAAmAIAAGRycy9k&#10;b3ducmV2LnhtbFBLBQYAAAAABAAEAPUAAACJAwAAAAA=&#10;" path="m,l,1,3,2r1,l4,1,3,1,,xe" fillcolor="#24282b" strokecolor="#24282b" strokeweight=".55pt">
                    <v:stroke joinstyle="miter"/>
                    <v:path arrowok="t" o:connecttype="custom" o:connectlocs="0,0;0,11;0,11;0,11;33,22;33,22;44,22;44,11;33,11;0,0" o:connectangles="0,0,0,0,0,0,0,0,0,0"/>
                  </v:shape>
                  <v:shape id="Freeform 536" o:spid="_x0000_s1391" style="position:absolute;left:2113;top:1375;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QXMIA&#10;AADcAAAADwAAAGRycy9kb3ducmV2LnhtbERPz2vCMBS+C/sfwhN209QdxFWjDGEwBME6L96ezVvT&#10;rXkpSWw7/3pzEDx+fL9Xm8E2oiMfascKZtMMBHHpdM2VgtP352QBIkRkjY1jUvBPATbrl9EKc+16&#10;Lqg7xkqkEA45KjAxtrmUoTRkMUxdS5y4H+ctxgR9JbXHPoXbRr5l2VxarDk1GGxpa6j8O16tArm4&#10;nU1x2F+u5WVXDN0B+18/V+p1PHwsQUQa4lP8cH9pBe+z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5BcwgAAANwAAAAPAAAAAAAAAAAAAAAAAJgCAABkcnMvZG93&#10;bnJldi54bWxQSwUGAAAAAAQABAD1AAAAhwMAAAAA&#10;" path="m1,l,1,1,2,3,3,3,2r1,l3,2,1,xe" fillcolor="#24282b" strokecolor="#24282b" strokeweight=".55pt">
                    <v:stroke joinstyle="miter"/>
                    <v:path arrowok="t" o:connecttype="custom" o:connectlocs="11,0;0,11;0,11;11,22;33,33;33,22;44,22;44,22;33,22;11,0" o:connectangles="0,0,0,0,0,0,0,0,0,0"/>
                  </v:shape>
                  <v:shape id="Freeform 537" o:spid="_x0000_s1392" style="position:absolute;left:2180;top:140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4MUA&#10;AADcAAAADwAAAGRycy9kb3ducmV2LnhtbESPzWrDMBCE74G+g9hCb7GcHtrEiWLaQiG95MctOS/W&#10;1ja2VsZSYjVPXwUCOQ4z8w2zyoPpxJkG11hWMEtSEMSl1Q1XCn6+P6dzEM4ja+wsk4I/cpCvHyYr&#10;zLQd+UDnwlciQthlqKD2vs+kdGVNBl1ie+Lo/drBoI9yqKQecIxw08nnNH2RBhuOCzX29FFT2RYn&#10;o+ArHN/N63Zzad2uOFUU9v1ej0o9PYa3JQhPwd/Dt/ZGK1jMFn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fgxQAAANwAAAAPAAAAAAAAAAAAAAAAAJgCAABkcnMv&#10;ZG93bnJldi54bWxQSwUGAAAAAAQABAD1AAAAigMAAAAA&#10;" path="m,l,,,1,3,2r1,l4,1,3,1,1,,,xe" fillcolor="#24282b" strokecolor="#24282b" strokeweight=".55pt">
                    <v:stroke joinstyle="miter"/>
                    <v:path arrowok="t" o:connecttype="custom" o:connectlocs="0,0;0,0;0,11;0,11;33,22;44,22;44,22;44,11;33,11;11,0;0,0" o:connectangles="0,0,0,0,0,0,0,0,0,0,0"/>
                  </v:shape>
                  <v:shape id="Freeform 538" o:spid="_x0000_s1393" style="position:absolute;left:2246;top:143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wMAA&#10;AADcAAAADwAAAGRycy9kb3ducmV2LnhtbERPTYvCMBC9L/gfwgje1lQPulaj6MKCXlat4nloxrbY&#10;TEoTbdxfbw7CHh/ve7EKphYPal1lWcFomIAgzq2uuFBwPv18foFwHlljbZkUPMnBatn7WGCqbcdH&#10;emS+EDGEXYoKSu+bVEqXl2TQDW1DHLmrbQ36CNtC6ha7GG5qOU6SiTRYcWwosaHvkvJbdjcKduGy&#10;MdPf7d/N7bN7QeHQHHSn1KAf1nMQnoL/F7/dW61gNo7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UwMAAAADcAAAADwAAAAAAAAAAAAAAAACYAgAAZHJzL2Rvd25y&#10;ZXYueG1sUEsFBgAAAAAEAAQA9QAAAIUDAAAAAA==&#10;" path="m,l,1r1,l3,2r1,l3,1,1,,,xe" fillcolor="#24282b" strokecolor="#24282b" strokeweight=".55pt">
                    <v:stroke joinstyle="miter"/>
                    <v:path arrowok="t" o:connecttype="custom" o:connectlocs="0,0;0,11;0,11;11,11;33,22;44,22;44,22;44,22;33,11;11,0;0,0" o:connectangles="0,0,0,0,0,0,0,0,0,0,0"/>
                  </v:shape>
                  <v:shape id="Freeform 539" o:spid="_x0000_s1394" style="position:absolute;left:2312;top:1463;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UW8YA&#10;AADcAAAADwAAAGRycy9kb3ducmV2LnhtbESPQWsCMRSE74X+h/AKvdWseyi6NYpYhGJBceuhx8fm&#10;uVncvGyTrG77640g9DjMzDfMbDHYVpzJh8axgvEoA0FcOd1wreDwtX6ZgAgRWWPrmBT8UoDF/PFh&#10;hoV2F97TuYy1SBAOBSowMXaFlKEyZDGMXEecvKPzFmOSvpba4yXBbSvzLHuVFhtOCwY7WhmqTmVv&#10;FZzW8fA3LT/z3WbXb378e29W31ulnp+G5RuISEP8D9/bH1rBNB/D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aUW8YAAADcAAAADwAAAAAAAAAAAAAAAACYAgAAZHJz&#10;L2Rvd25yZXYueG1sUEsFBgAAAAAEAAQA9QAAAIsDAAAAAA==&#10;" path="m,l,,1,1,4,2r1,l5,1,1,,,xe" fillcolor="#24282b" strokecolor="#24282b" strokeweight=".55pt">
                    <v:stroke joinstyle="miter"/>
                    <v:path arrowok="t" o:connecttype="custom" o:connectlocs="0,0;0,0;0,0;11,11;45,22;56,22;56,22;56,22;56,11;11,0;0,0" o:connectangles="0,0,0,0,0,0,0,0,0,0,0"/>
                  </v:shape>
                  <v:shape id="Freeform 540" o:spid="_x0000_s1395" style="position:absolute;left:2401;top:1485;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0pccA&#10;AADcAAAADwAAAGRycy9kb3ducmV2LnhtbESP3UrDQBSE7wXfYTlC7+zGINXGbkspaEup0j/x9pA9&#10;JsHs2bi7bdI+fbcgeDnMzDfMaNKZWhzJ+cqygod+AoI4t7riQsF+93r/DMIHZI21ZVJwIg+T8e3N&#10;CDNtW97QcRsKESHsM1RQhtBkUvq8JIO+bxvi6H1bZzBE6QqpHbYRbmqZJslAGqw4LpTY0Kyk/Gd7&#10;MAraZfMmV3o9/Ph6ely+f86xPrtfpXp33fQFRKAu/If/2gutYJimcD0Tj4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NKXHAAAA3AAAAA8AAAAAAAAAAAAAAAAAmAIAAGRy&#10;cy9kb3ducmV2LnhtbFBLBQYAAAAABAAEAPUAAACMAwAAAAA=&#10;" path="m,1r,l3,3,3,2,,,,1xe" fillcolor="#24282b" strokecolor="#24282b" strokeweight=".55pt">
                    <v:stroke joinstyle="miter"/>
                    <v:path arrowok="t" o:connecttype="custom" o:connectlocs="0,11;0,11;0,11;0,11;33,33;33,33;33,22;33,22;33,22;0,0;0,11" o:connectangles="0,0,0,0,0,0,0,0,0,0,0"/>
                  </v:shape>
                  <v:shape id="Freeform 541" o:spid="_x0000_s1396" style="position:absolute;left:2467;top:15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dt8UA&#10;AADcAAAADwAAAGRycy9kb3ducmV2LnhtbESPQWvCQBSE74L/YXlCb7qrhd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t23xQAAANwAAAAPAAAAAAAAAAAAAAAAAJgCAABkcnMv&#10;ZG93bnJldi54bWxQSwUGAAAAAAQABAD1AAAAigMAAAAA&#10;" path="m3,2r,l3,1,2,1,,,,1,2,2r1,xe" fillcolor="#24282b" strokecolor="#24282b" strokeweight=".55pt">
                    <v:stroke joinstyle="miter"/>
                    <v:path arrowok="t" o:connecttype="custom" o:connectlocs="33,22;33,22;33,11;22,11;0,0;0,0;0,11;0,11;0,11;22,22;33,22" o:connectangles="0,0,0,0,0,0,0,0,0,0,0"/>
                  </v:shape>
                  <v:shape id="Freeform 542" o:spid="_x0000_s1397" style="position:absolute;left:2534;top:154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Fw8UA&#10;AADcAAAADwAAAGRycy9kb3ducmV2LnhtbESPQWvCQBSE74L/YXlCb7qrlN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0XDxQAAANwAAAAPAAAAAAAAAAAAAAAAAJgCAABkcnMv&#10;ZG93bnJldi54bWxQSwUGAAAAAAQABAD1AAAAigMAAAAA&#10;" path="m3,2r,l,,,1,3,2xe" fillcolor="#24282b" strokecolor="#24282b" strokeweight=".55pt">
                    <v:stroke joinstyle="miter"/>
                    <v:path arrowok="t" o:connecttype="custom" o:connectlocs="33,22;33,22;33,22;33,22;0,0;0,0;0,11;0,11;0,11;33,22" o:connectangles="0,0,0,0,0,0,0,0,0,0"/>
                  </v:shape>
                  <v:shape id="Freeform 543" o:spid="_x0000_s1398" style="position:absolute;left:2600;top:157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WMUA&#10;AADcAAAADwAAAGRycy9kb3ducmV2LnhtbESPQWvCQBSE74L/YXlCb7qr0N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BY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44" o:spid="_x0000_s1399" style="position:absolute;left:2666;top:1595;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ypscA&#10;AADcAAAADwAAAGRycy9kb3ducmV2LnhtbESP3WoCMRSE7wt9h3AK3tVsRfzZGqUUakVUrFV6e9ic&#10;7i7dnKxJ6q59+kYQvBxm5htmMmtNJU7kfGlZwVM3AUGcWV1yrmD/+fY4AuEDssbKMik4k4fZ9P5u&#10;gqm2DX/QaRdyESHsU1RQhFCnUvqsIIO+a2vi6H1bZzBE6XKpHTYRbirZS5KBNFhyXCiwpteCsp/d&#10;r1HQLOu5XOntePM17C/Xh3es/txRqc5D+/IMIlAbbuFre6EVjHsDuJy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MqbHAAAA3AAAAA8AAAAAAAAAAAAAAAAAmAIAAGRy&#10;cy9kb3ducmV2LnhtbFBLBQYAAAAABAAEAPUAAACMAwAAAAA=&#10;" path="m,1r,l,2,3,3,3,2,3,1,1,,,1xe" fillcolor="#24282b" strokecolor="#24282b" strokeweight=".55pt">
                    <v:stroke joinstyle="miter"/>
                    <v:path arrowok="t" o:connecttype="custom" o:connectlocs="0,11;0,11;0,11;0,22;34,33;34,33;34,22;34,22;34,11;11,0;0,11" o:connectangles="0,0,0,0,0,0,0,0,0,0,0"/>
                  </v:shape>
                  <v:shape id="Freeform 545" o:spid="_x0000_s1400" style="position:absolute;left:2733;top:162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btMUA&#10;AADcAAAADwAAAGRycy9kb3ducmV2LnhtbESPzW7CMBCE70i8g7VI3MCGAz8BgxASbS8FFah6XeJt&#10;EjVeh9gN6dtjJKQeRzPzjWa5bm0pGqp94VjDaKhAEKfOFJxpOJ92gxkIH5ANlo5Jwx95WK+6nSUm&#10;xt34g5pjyESEsE9QQx5ClUjp05ws+qGriKP37WqLIco6k6bGW4TbUo6VmkiLBceFHCva5pT+HH+t&#10;hpeLGn1l0/Q6k+qTX/fvzeHEB637vXazABGoDf/hZ/vNaJiPp/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du0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46" o:spid="_x0000_s1401" style="position:absolute;left:2799;top:1650;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bM8QA&#10;AADdAAAADwAAAGRycy9kb3ducmV2LnhtbESPQWsCMRCF7wX/QxjBW82qIHVrFFEr0oKg9tDjsJnu&#10;Lm4mSzLV9d+bQqHHx5v3vXnzZecadaUQa88GRsMMFHHhbc2lgc/z2/MLqCjIFhvPZOBOEZaL3tMc&#10;c+tvfKTrSUqVIBxzNFCJtLnWsajIYRz6ljh53z44lCRDqW3AW4K7Ro+zbKod1pwaKmxpXVFxOf24&#10;9Ea9DV7s5mC/ZN1N5CPu3meFMYN+t3oFJdTJ//Ffem8NjLPRFH7XJAT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2GzPEAAAA3QAAAA8AAAAAAAAAAAAAAAAAmAIAAGRycy9k&#10;b3ducmV2LnhtbFBLBQYAAAAABAAEAPUAAACJAwAAAAA=&#10;" path="m,l,1,5,3,5,2,,xe" fillcolor="#24282b" strokecolor="#24282b" strokeweight=".55pt">
                    <v:stroke joinstyle="miter"/>
                    <v:path arrowok="t" o:connecttype="custom" o:connectlocs="0,0;0,11;0,11;0,11;56,33;56,33;56,22;56,22;56,22;0,0" o:connectangles="0,0,0,0,0,0,0,0,0,0"/>
                  </v:shape>
                  <v:shape id="Freeform 547" o:spid="_x0000_s1402" style="position:absolute;left:2888;top:16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cQsYA&#10;AADdAAAADwAAAGRycy9kb3ducmV2LnhtbESPS2/CMBCE70j9D9ZW6g3s5FBQwEQIqY9Li8pDXJd4&#10;SSLidRq7If33dSUkjqOZ+UazyAfbiJ46XzvWkEwUCOLCmZpLDfvdy3gGwgdkg41j0vBLHvLlw2iB&#10;mXFX/qJ+G0oRIewz1FCF0GZS+qIii37iWuLonV1nMUTZldJ0eI1w28hUqWdpsea4UGFL64qKy/bH&#10;ang9qeRYTovvmVQHfvv86Dc73mj99Dis5iACDeEevrXfjYZUJ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3cQsYAAADdAAAADwAAAAAAAAAAAAAAAACYAgAAZHJz&#10;L2Rvd25yZXYueG1sUEsFBgAAAAAEAAQA9QAAAIsDAAAAAA==&#10;" path="m,l,1,3,2,3,1,,xe" fillcolor="#24282b" strokecolor="#24282b" strokeweight=".55pt">
                    <v:stroke joinstyle="miter"/>
                    <v:path arrowok="t" o:connecttype="custom" o:connectlocs="0,0;0,11;0,11;0,11;33,22;33,22;33,22;33,22;33,11;0,0" o:connectangles="0,0,0,0,0,0,0,0,0,0"/>
                  </v:shape>
                  <v:shape id="Freeform 548" o:spid="_x0000_s1403" style="position:absolute;left:2954;top:171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IMMEA&#10;AADdAAAADwAAAGRycy9kb3ducmV2LnhtbERPy4rCMBTdC/MP4QruNKkLlWoUEeaxGWV84PbaXNti&#10;c9NpMrX+vVkMuDyc92LV2Uq01PjSsYZkpEAQZ86UnGs4Ht6HMxA+IBusHJOGB3lYLd96C0yNu/MP&#10;tfuQixjCPkUNRQh1KqXPCrLoR64mjtzVNRZDhE0uTYP3GG4rOVZqIi2WHBsKrGlTUHbb/1kNHxeV&#10;nPNp9juT6sSf2+92d+Cd1oN+t56DCNSFl/jf/WU0jFUS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SDDBAAAA3QAAAA8AAAAAAAAAAAAAAAAAmAIAAGRycy9kb3du&#10;cmV2LnhtbFBLBQYAAAAABAAEAPUAAACGAwAAAAA=&#10;" path="m,l,,2,2r1,l3,1,,xe" fillcolor="#24282b" strokecolor="#24282b" strokeweight=".55pt">
                    <v:stroke joinstyle="miter"/>
                    <v:path arrowok="t" o:connecttype="custom" o:connectlocs="0,0;0,0;0,0;0,0;22,22;33,22;33,11;33,11;33,11;0,0" o:connectangles="0,0,0,0,0,0,0,0,0,0"/>
                  </v:shape>
                  <v:shape id="Freeform 549" o:spid="_x0000_s1404" style="position:absolute;left:3009;top:1727;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rcgA&#10;AADdAAAADwAAAGRycy9kb3ducmV2LnhtbESPQWvCQBSE70L/w/IK3nSjFNukriJCq4iW1rb0+si+&#10;JqHZt+nuaqK/3hUKPQ4z8w0znXemFkdyvrKsYDRMQBDnVldcKPh4fxo8gPABWWNtmRScyMN8dtOb&#10;YqZty2903IdCRAj7DBWUITSZlD4vyaAf2oY4et/WGQxRukJqh22Em1qOk2QiDVYcF0psaFlS/rM/&#10;GAXtpnmWW/2avnzd3212nyusz+5Xqf5tt3gEEagL/+G/9lorGCejF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9KtyAAAAN0AAAAPAAAAAAAAAAAAAAAAAJgCAABk&#10;cnMvZG93bnJldi54bWxQSwUGAAAAAAQABAD1AAAAjQMAAAAA&#10;" path="m3,3l3,2,2,2,,,,1,,2,2,3r1,xe" fillcolor="#24282b" strokecolor="#24282b" strokeweight=".55pt">
                    <v:stroke joinstyle="miter"/>
                    <v:path arrowok="t" o:connecttype="custom" o:connectlocs="34,33;34,22;34,22;23,22;0,0;0,11;0,11;0,22;0,22;23,33;34,33" o:connectangles="0,0,0,0,0,0,0,0,0,0,0"/>
                  </v:shape>
                  <v:shape id="Freeform 550" o:spid="_x0000_s1405" style="position:absolute;left:3076;top:1760;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S4cMA&#10;AADdAAAADwAAAGRycy9kb3ducmV2LnhtbERPy2oCMRTdC/5DuAV3mnSwUqZGKUKhoBsfi3Z3O7nN&#10;TJ3cjEnU8e+bheDycN7zZe9acaEQG88anicKBHHlTcNWw2H/MX4FEROywdYzabhRhOViOJhjafyV&#10;t3TZJStyCMcSNdQpdaWUsarJYZz4jjhzvz44TBkGK03Aaw53rSyUmkmHDeeGGjta1VQdd2en4fR9&#10;w3NQL19hul5v/o4n+9O3VuvRU//+BiJRnx7iu/vTaChUkffn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2S4cMAAADdAAAADwAAAAAAAAAAAAAAAACYAgAAZHJzL2Rv&#10;d25yZXYueG1sUEsFBgAAAAAEAAQA9QAAAIgDAAAAAA==&#10;" path="m,l,,,1,2,2,2,1,,xe" fillcolor="#24282b" strokecolor="#24282b" strokeweight=".55pt">
                    <v:stroke joinstyle="miter"/>
                    <v:path arrowok="t" o:connecttype="custom" o:connectlocs="0,0;0,0;0,11;0,11;22,22;22,22;22,11;22,11;22,11;0,0" o:connectangles="0,0,0,0,0,0,0,0,0,0"/>
                  </v:shape>
                  <v:shape id="Freeform 551" o:spid="_x0000_s1406" style="position:absolute;left:3131;top:1782;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6MUA&#10;AADdAAAADwAAAGRycy9kb3ducmV2LnhtbESPQWvCQBSE70L/w/IKXsRsDFUkdZUiVIKnGr14e2Sf&#10;2WD2bcxuNf77bqHQ4zAz3zCrzWBbcafeN44VzJIUBHHldMO1gtPxc7oE4QOyxtYxKXiSh836ZbTC&#10;XLsHH+hehlpECPscFZgQulxKXxmy6BPXEUfv4nqLIcq+lrrHR4TbVmZpupAWG44LBjvaGqqu5bdV&#10;cLvh3BS7qznv3nBvLvty8lVslRq/Dh/vIAIN4T/81y60gizNZ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c/oxQAAAN0AAAAPAAAAAAAAAAAAAAAAAJgCAABkcnMv&#10;ZG93bnJldi54bWxQSwUGAAAAAAQABAD1AAAAigMAAAAA&#10;" path="m1,l,1r1,l6,4,6,3,1,xe" fillcolor="#24282b" strokecolor="#24282b" strokeweight=".55pt">
                    <v:stroke joinstyle="miter"/>
                    <v:path arrowok="t" o:connecttype="custom" o:connectlocs="11,0;0,11;0,11;11,11;66,44;66,44;66,33;66,33;66,33;11,0" o:connectangles="0,0,0,0,0,0,0,0,0,0"/>
                  </v:shape>
                  <v:shape id="Freeform 552" o:spid="_x0000_s1407" style="position:absolute;left:3231;top:182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1Z8UA&#10;AADdAAAADwAAAGRycy9kb3ducmV2LnhtbESPQWvCQBSE74X+h+UVequ7yaFKdA2lUPWiUm3x+sw+&#10;k9Ds25hdY/rvuwXB4zAz3zCzfLCN6KnztWMNyUiBIC6cqbnU8LX/eJmA8AHZYOOYNPySh3z++DDD&#10;zLgrf1K/C6WIEPYZaqhCaDMpfVGRRT9yLXH0Tq6zGKLsSmk6vEa4bWSq1Ku0WHNcqLCl94qKn93F&#10;algcVXIox8V5ItU3LzfrfrvnrdbPT8PbFESgIdzDt/bKaEhVms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Vn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53" o:spid="_x0000_s1408" style="position:absolute;left:3297;top:1848;width:44;height:34;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PHsYA&#10;AADdAAAADwAAAGRycy9kb3ducmV2LnhtbESPQWvCQBSE70L/w/IKvemmKYhEVxGhUAoFY714e2af&#10;2Wj2bdhdk7S/vlso9DjMzDfMajPaVvTkQ+NYwfMsA0FcOd1wreD4+TpdgAgRWWPrmBR8UYDN+mGy&#10;wkK7gUvqD7EWCcKhQAUmxq6QMlSGLIaZ64iTd3HeYkzS11J7HBLctjLPsrm02HBaMNjRzlB1O9yt&#10;Arn4Pply/3G+V+f3cuz3OFz9XKmnx3G7BBFpjP/hv/abVpBn+Qv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PHsYAAADdAAAADwAAAAAAAAAAAAAAAACYAgAAZHJz&#10;L2Rvd25yZXYueG1sUEsFBgAAAAAEAAQA9QAAAIsDAAAAAA==&#10;" path="m,l,1,3,3r1,l4,2,3,2,,xe" fillcolor="#24282b" strokecolor="#24282b" strokeweight=".55pt">
                    <v:stroke joinstyle="miter"/>
                    <v:path arrowok="t" o:connecttype="custom" o:connectlocs="0,0;0,11;0,11;0,11;33,34;44,34;44,23;44,23;33,23;0,0" o:connectangles="0,0,0,0,0,0,0,0,0,0"/>
                  </v:shape>
                  <v:shape id="Freeform 554" o:spid="_x0000_s1409" style="position:absolute;left:3375;top:188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iMUA&#10;AADdAAAADwAAAGRycy9kb3ducmV2LnhtbESPQWvCQBSE70L/w/IK3nTXIK1EVymFqpcqasXrM/ua&#10;hGbfptk1xn/vCoUeh5n5hpktOluJlhpfOtYwGioQxJkzJecavg4fgwkIH5ANVo5Jw408LOZPvRmm&#10;xl15R+0+5CJC2KeooQihTqX0WUEW/dDVxNH7do3FEGWTS9PgNcJtJROlXqTFkuNCgTW9F5T97C9W&#10;w/KsRqf8NfudSHXk1eaz3R54q3X/uXubggjUhf/wX3ttNCQqGc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4iIxQAAAN0AAAAPAAAAAAAAAAAAAAAAAJgCAABkcnMv&#10;ZG93bnJldi54bWxQSwUGAAAAAAQABAD1AAAAigMAAAAA&#10;" path="m,l,,,1,2,2r1,l2,1,,xe" fillcolor="#24282b" strokecolor="#24282b" strokeweight=".55pt">
                    <v:stroke joinstyle="miter"/>
                    <v:path arrowok="t" o:connecttype="custom" o:connectlocs="0,0;0,0;0,11;0,11;22,22;33,22;33,22;33,22;22,11;0,0" o:connectangles="0,0,0,0,0,0,0,0,0,0"/>
                  </v:shape>
                  <v:shape id="Freeform 555" o:spid="_x0000_s1410" style="position:absolute;left:3430;top:190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tE8UA&#10;AADdAAAADwAAAGRycy9kb3ducmV2LnhtbESPQWvCQBSE70L/w/IK3nTXgK1EVymFqpcqasXrM/ua&#10;hGbfptk1xn/vCoUeh5n5hpktOluJlhpfOtYwGioQxJkzJecavg4fgwkIH5ANVo5Jw408LOZPvRmm&#10;xl15R+0+5CJC2KeooQihTqX0WUEW/dDVxNH7do3FEGWTS9PgNcJtJROlXqTFkuNCgTW9F5T97C9W&#10;w/KsRqf8NfudSHXk1eaz3R54q3X/uXubggjUhf/wX3ttNCQqGc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y0TxQAAAN0AAAAPAAAAAAAAAAAAAAAAAJgCAABkcnMv&#10;ZG93bnJldi54bWxQSwUGAAAAAAQABAD1AAAAigMAAAAA&#10;" path="m,l,1,3,2,3,1,,xe" fillcolor="#24282b" strokecolor="#24282b" strokeweight=".55pt">
                    <v:stroke joinstyle="miter"/>
                    <v:path arrowok="t" o:connecttype="custom" o:connectlocs="0,0;0,11;0,11;0,11;33,22;33,22;33,22;33,22;33,11;0,0" o:connectangles="0,0,0,0,0,0,0,0,0,0"/>
                  </v:shape>
                  <v:shape id="Freeform 556" o:spid="_x0000_s1411" style="position:absolute;left:3496;top:1937;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Yf8YA&#10;AADdAAAADwAAAGRycy9kb3ducmV2LnhtbESPQWvCQBSE7wX/w/KE3uquoVVJ3YQQEEtvtUXx9sg+&#10;k9Ds25Ddmvjv3UKhx2FmvmG2+WQ7caXBt441LBcKBHHlTMu1hq/P3dMGhA/IBjvHpOFGHvJs9rDF&#10;1LiRP+h6CLWIEPYpamhC6FMpfdWQRb9wPXH0Lm6wGKIcamkGHCPcdjJRaiUtthwXGuypbKj6PvxY&#10;Dftjvb6o9fnl/YTn8oj9uH9uC60f51PxCiLQFP7Df+03oyFRyQp+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Yf8YAAADdAAAADwAAAAAAAAAAAAAAAACYAgAAZHJz&#10;L2Rvd25yZXYueG1sUEsFBgAAAAAEAAQA9QAAAIsDAAAAAA==&#10;" path="m,l,,3,1,3,,,xe" fillcolor="#24282b" strokecolor="#24282b" strokeweight=".55pt">
                    <v:stroke joinstyle="miter"/>
                    <v:path arrowok="t" o:connecttype="custom" o:connectlocs="0,0;0,0;0,0;0,0;33,11;33,11;33,11;33,11;33,0;0,0" o:connectangles="0,0,0,0,0,0,0,0,0,0"/>
                  </v:shape>
                  <v:shape id="Freeform 557" o:spid="_x0000_s1412" style="position:absolute;left:3540;top:1948;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W/8YA&#10;AADdAAAADwAAAGRycy9kb3ducmV2LnhtbESPT2vCQBTE74LfYXlCb7qbHKpE11CE/rm0olZ6fc2+&#10;JsHs2zS7jfHbu4LQ4zAzv2FW+WAb0VPna8cakpkCQVw4U3Op4fPwPF2A8AHZYOOYNFzIQ74ej1aY&#10;GXfmHfX7UIoIYZ+hhiqENpPSFxVZ9DPXEkfvx3UWQ5RdKU2H5wi3jUyVepQWa44LFba0qag47f+s&#10;hpdvlXyV8+J3IdWRXz/e++2Bt1o/TIanJYhAQ/gP39tvRkOq0j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EW/8YAAADdAAAADwAAAAAAAAAAAAAAAACYAgAAZHJz&#10;L2Rvd25yZXYueG1sUEsFBgAAAAAEAAQA9QAAAIsDAAAAAA==&#10;" path="m,l,1,3,2,3,1,1,,,xe" fillcolor="#24282b" strokecolor="#24282b" strokeweight=".55pt">
                    <v:stroke joinstyle="miter"/>
                    <v:path arrowok="t" o:connecttype="custom" o:connectlocs="0,0;0,11;0,11;0,11;34,22;34,22;34,22;34,22;34,11;11,0;0,0" o:connectangles="0,0,0,0,0,0,0,0,0,0,0"/>
                  </v:shape>
                  <v:shape id="Freeform 558" o:spid="_x0000_s1413" style="position:absolute;left:3607;top:198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CjcMA&#10;AADdAAAADwAAAGRycy9kb3ducmV2LnhtbERPPW/CMBDdK/EfrEPqVuxkaFGKiSokaJcWEUBdj/hI&#10;osbnELsh/ff1gMT49L4X+WhbMVDvG8cakpkCQVw603Cl4bBfP81B+IBssHVMGv7IQ76cPCwwM+7K&#10;OxqKUIkYwj5DDXUIXSalL2uy6GeuI47c2fUWQ4R9JU2P1xhuW5kq9SwtNhwbauxoVVP5U/xaDZuT&#10;Sr6rl/Iyl+rI71+fw3bPW60fp+PbK4hAY7iLb+4PoyFVa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6CjcMAAADdAAAADwAAAAAAAAAAAAAAAACYAgAAZHJzL2Rv&#10;d25yZXYueG1sUEsFBgAAAAAEAAQA9QAAAIgDAAAAAA==&#10;" path="m,l,,,1,3,2,3,1,1,,,xe" fillcolor="#24282b" strokecolor="#24282b" strokeweight=".55pt">
                    <v:stroke joinstyle="miter"/>
                    <v:path arrowok="t" o:connecttype="custom" o:connectlocs="0,0;0,0;0,0;0,11;33,22;33,22;33,11;33,11;33,11;11,0;0,0" o:connectangles="0,0,0,0,0,0,0,0,0,0,0"/>
                  </v:shape>
                  <v:shape id="Freeform 559" o:spid="_x0000_s1414" style="position:absolute;left:3651;top:19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nFsYA&#10;AADdAAAADwAAAGRycy9kb3ducmV2LnhtbESPQWvCQBSE74L/YXmCN901h9amriKCbS+taFp6fWaf&#10;STD7Ns2uMf33bkHocZiZb5jFqre16Kj1lWMNs6kCQZw7U3Gh4TPbTuYgfEA2WDsmDb/kYbUcDhaY&#10;GnflPXWHUIgIYZ+ihjKEJpXS5yVZ9FPXEEfv5FqLIcq2kKbFa4TbWiZKPUiLFceFEhvalJSfDxer&#10;4eWoZt/FY/4zl+qLXz/eu13GO63Ho379DCJQH/7D9/ab0ZCo5A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nFsYAAADdAAAADwAAAAAAAAAAAAAAAACYAgAAZHJz&#10;L2Rvd25yZXYueG1sUEsFBgAAAAAEAAQA9QAAAIsDAAAAAA==&#10;" path="m,l,,,1,3,2,3,1,,xe" fillcolor="#24282b" strokecolor="#24282b" strokeweight=".55pt">
                    <v:stroke joinstyle="miter"/>
                    <v:path arrowok="t" o:connecttype="custom" o:connectlocs="0,0;0,0;0,11;0,11;33,22;33,22;33,22;33,11;33,11;0,0" o:connectangles="0,0,0,0,0,0,0,0,0,0"/>
                  </v:shape>
                  <v:shape id="Freeform 560" o:spid="_x0000_s1415" style="position:absolute;left:3717;top:2025;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oR74A&#10;AADdAAAADwAAAGRycy9kb3ducmV2LnhtbERPyQrCMBC9C/5DGMGbpi6IVKOIICh6cAOvYzO2xWZS&#10;mljr35uD4PHx9vmyMYWoqXK5ZQWDfgSCOLE651TB9bLpTUE4j6yxsEwKPuRguWi35hhr++YT1Wef&#10;ihDCLkYFmfdlLKVLMjLo+rYkDtzDVgZ9gFUqdYXvEG4KOYyiiTSYc2jIsKR1Rsnz/DIK0sm9/uzx&#10;uHb4uPHukGxHUx4r1e00qxkIT43/i3/urVYwjEZ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1qEe+AAAA3QAAAA8AAAAAAAAAAAAAAAAAmAIAAGRycy9kb3ducmV2&#10;LnhtbFBLBQYAAAAABAAEAPUAAACDAwAAAAA=&#10;" path="m,l,,,1,5,3,6,2,5,2,,xe" fillcolor="#24282b" strokecolor="#24282b" strokeweight=".55pt">
                    <v:stroke joinstyle="miter"/>
                    <v:path arrowok="t" o:connecttype="custom" o:connectlocs="0,0;0,0;0,0;0,11;56,33;56,33;67,22;67,22;56,22;0,0" o:connectangles="0,0,0,0,0,0,0,0,0,0"/>
                  </v:shape>
                  <v:shape id="Freeform 561" o:spid="_x0000_s1416" style="position:absolute;left:3806;top:2058;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fJ8UA&#10;AADdAAAADwAAAGRycy9kb3ducmV2LnhtbESPQWvCQBCF74X+h2UK3nSjgtjUVYqtIhYE0x56HLLT&#10;JDQ7G3ZHjf/eFQo9Pt68781brHrXqjOF2Hg2MB5loIhLbxuuDHx9boZzUFGQLbaeycCVIqyWjw8L&#10;zK2/8JHOhVQqQTjmaKAW6XKtY1mTwzjyHXHyfnxwKEmGStuAlwR3rZ5k2Uw7bDg11NjRuqbytzi5&#10;9EbzHrzYt4P9lnU/lY+43T+Xxgye+tcXUEK9/B//pXfWwCSbjuG+JiF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t8nxQAAAN0AAAAPAAAAAAAAAAAAAAAAAJgCAABkcnMv&#10;ZG93bnJldi54bWxQSwUGAAAAAAQABAD1AAAAigMAAAAA&#10;" path="m,l,,,1,5,3,5,2,1,,,xe" fillcolor="#24282b" strokecolor="#24282b" strokeweight=".55pt">
                    <v:stroke joinstyle="miter"/>
                    <v:path arrowok="t" o:connecttype="custom" o:connectlocs="0,0;0,0;0,11;0,11;55,33;55,33;55,33;55,22;55,22;11,0;0,0" o:connectangles="0,0,0,0,0,0,0,0,0,0,0"/>
                  </v:shape>
                  <v:shape id="Freeform 562" o:spid="_x0000_s1417" style="position:absolute;left:3895;top:209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BUMUA&#10;AADdAAAADwAAAGRycy9kb3ducmV2LnhtbESPQWvCQBCF7wX/wzKCt7oxQqnRVUStSAuCtgePQ3aa&#10;hGZnw+5U47/vFgo9Pt68781brHrXqiuF2Hg2MBlnoIhLbxuuDHy8vzw+g4qCbLH1TAbuFGG1HDws&#10;sLD+xie6nqVSCcKxQAO1SFdoHcuaHMax74iT9+mDQ0kyVNoGvCW4a3WeZU/aYcOpocaONjWVX+dv&#10;l95odsGL3R7tRTb9VN7i/nVWGjMa9us5KKFe/o//0gdrIM+mOfyuSQj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EFQxQAAAN0AAAAPAAAAAAAAAAAAAAAAAJgCAABkcnMv&#10;ZG93bnJldi54bWxQSwUGAAAAAAQABAD1AAAAigMAAAAA&#10;" path="m,l,1,,2,5,3,5,2,,xe" fillcolor="#24282b" strokecolor="#24282b" strokeweight=".55pt">
                    <v:stroke joinstyle="miter"/>
                    <v:path arrowok="t" o:connecttype="custom" o:connectlocs="0,0;0,11;0,11;0,22;55,33;55,33;55,33;55,33;55,22;0,0" o:connectangles="0,0,0,0,0,0,0,0,0,0"/>
                  </v:shape>
                  <v:shape id="Freeform 563" o:spid="_x0000_s1418" style="position:absolute;left:3983;top:212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Zw8YA&#10;AADdAAAADwAAAGRycy9kb3ducmV2LnhtbESPQWsCMRSE7wX/Q3hCbzVbBZGtUaQgSKHgWi+9PTfP&#10;zermZUni7tZfbwqFHoeZ+YZZrgfbiI58qB0reJ1kIIhLp2uuFBy/ti8LECEia2wck4IfCrBejZ6W&#10;mGvXc0HdIVYiQTjkqMDE2OZShtKQxTBxLXHyzs5bjEn6SmqPfYLbRk6zbC4t1pwWDLb0bqi8Hm5W&#10;gVzcv02x/zzdytNHMXR77C9+rtTzeNi8gYg0xP/wX3unFUyz2Qx+36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Zw8YAAADdAAAADwAAAAAAAAAAAAAAAACYAgAAZHJz&#10;L2Rvd25yZXYueG1sUEsFBgAAAAAEAAQA9QAAAIsDAAAAAA==&#10;" path="m,l,1,4,3,4,2,,xe" fillcolor="#24282b" strokecolor="#24282b" strokeweight=".55pt">
                    <v:stroke joinstyle="miter"/>
                    <v:path arrowok="t" o:connecttype="custom" o:connectlocs="0,0;0,11;0,11;0,11;44,33;44,33;44,22;44,22;44,22;0,0" o:connectangles="0,0,0,0,0,0,0,0,0,0"/>
                  </v:shape>
                  <v:shape id="Freeform 564" o:spid="_x0000_s1419" style="position:absolute;left:4060;top:2157;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hU8gA&#10;AADdAAAADwAAAGRycy9kb3ducmV2LnhtbESP3WoCMRSE7wu+QziF3tVsVdq6GqUU1CK21J/S28Pm&#10;uLu4OVmT6G59elMo9HKYmW+Y8bQ1lTiT86VlBQ/dBARxZnXJuYLddnb/DMIHZI2VZVLwQx6mk87N&#10;GFNtG17TeRNyESHsU1RQhFCnUvqsIIO+a2vi6O2tMxiidLnUDpsIN5XsJcmjNFhyXCiwpteCssPm&#10;ZBQ0y3ouV/pz+PH9NFi+fy2wurijUne37csIRKA2/If/2m9aQS/pD+D3TX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yFTyAAAAN0AAAAPAAAAAAAAAAAAAAAAAJgCAABk&#10;cnMvZG93bnJldi54bWxQSwUGAAAAAAQABAD1AAAAjQMAAAAA&#10;" path="m,l,,,1,3,3,3,2,,xe" fillcolor="#24282b" strokecolor="#24282b" strokeweight=".55pt">
                    <v:stroke joinstyle="miter"/>
                    <v:path arrowok="t" o:connecttype="custom" o:connectlocs="0,0;0,0;0,11;0,11;34,33;34,33;34,22;34,22;34,22;0,0" o:connectangles="0,0,0,0,0,0,0,0,0,0"/>
                  </v:shape>
                  <v:shape id="Freeform 565" o:spid="_x0000_s1420" style="position:absolute;left:4127;top:219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1L8UA&#10;AADdAAAADwAAAGRycy9kb3ducmV2LnhtbESPQWvCQBSE74L/YXmCN92o2JboKloo2EvVtHh+ZJ9J&#10;MPs2ZFez9dd3hYLHYWa+YZbrYGpxo9ZVlhVMxgkI4tzqigsFP98fozcQziNrrC2Tgl9ysF71e0tM&#10;te34SLfMFyJC2KWooPS+SaV0eUkG3dg2xNE729agj7ItpG6xi3BTy2mSvEiDFceFEht6Lym/ZFej&#10;4DOctub1a3e/uH12LSgcmoPulBoOwmYBwlPwz/B/e6cVTJPZHB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bUvxQAAAN0AAAAPAAAAAAAAAAAAAAAAAJgCAABkcnMv&#10;ZG93bnJldi54bWxQSwUGAAAAAAQABAD1AAAAigMAAAAA&#10;" path="m,l,,,1,3,2,4,1,3,1,1,,,xe" fillcolor="#24282b" strokecolor="#24282b" strokeweight=".55pt">
                    <v:stroke joinstyle="miter"/>
                    <v:path arrowok="t" o:connecttype="custom" o:connectlocs="0,0;0,0;0,11;0,11;33,22;33,22;44,11;33,11;33,11;11,0;0,0" o:connectangles="0,0,0,0,0,0,0,0,0,0,0"/>
                  </v:shape>
                  <v:shape id="Freeform 566" o:spid="_x0000_s1421" style="position:absolute;left:4193;top:22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lucUA&#10;AADdAAAADwAAAGRycy9kb3ducmV2LnhtbESPT2sCMRTE7wW/Q3hCbzVRwcpqFBGsvbTiP7w+N8/d&#10;xc3LdpOu229vhILHYWZ+w0znrS1FQ7UvHGvo9xQI4tSZgjMNh/3qbQzCB2SDpWPS8Ece5rPOyxQT&#10;4268pWYXMhEh7BPUkIdQJVL6NCeLvucq4uhdXG0xRFln0tR4i3BbyoFSI2mx4LiQY0XLnNLr7tdq&#10;+Dir/il7T3/GUh15/f3VbPa80fq12y4mIAK14Rn+b38aDQM1HM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CW5xQAAAN0AAAAPAAAAAAAAAAAAAAAAAJgCAABkcnMv&#10;ZG93bnJldi54bWxQSwUGAAAAAAQABAD1AAAAigMAAAAA&#10;" path="m,l,,,1,3,2,3,1,1,,,xe" fillcolor="#24282b" strokecolor="#24282b" strokeweight=".55pt">
                    <v:stroke joinstyle="miter"/>
                    <v:path arrowok="t" o:connecttype="custom" o:connectlocs="0,0;0,0;0,11;0,11;33,22;33,22;33,22;33,11;33,11;11,0;0,0" o:connectangles="0,0,0,0,0,0,0,0,0,0,0"/>
                  </v:shape>
                  <v:shape id="Freeform 567" o:spid="_x0000_s1422" style="position:absolute;left:4260;top:223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AIsUA&#10;AADdAAAADwAAAGRycy9kb3ducmV2LnhtbESPT2sCMRTE7wW/Q3hCbzVRQWU1igjWXqrUP3h9bp67&#10;i5uX7SZd12/fCIUeh5n5DTNbtLYUDdW+cKyh31MgiFNnCs40HA/rtwkIH5ANlo5Jw4M8LOadlxkm&#10;xt35i5p9yESEsE9QQx5ClUjp05ws+p6riKN3dbXFEGWdSVPjPcJtKQdKjaTFguNCjhWtckpv+x+r&#10;4f2i+udsnH5PpDrxZvvZ7A680/q12y6nIAK14T/81/4wGgZqOI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AixQAAAN0AAAAPAAAAAAAAAAAAAAAAAJgCAABkcnMv&#10;ZG93bnJldi54bWxQSwUGAAAAAAQABAD1AAAAigMAAAAA&#10;" path="m,l,1,3,2,3,1,,xe" fillcolor="#24282b" strokecolor="#24282b" strokeweight=".55pt">
                    <v:stroke joinstyle="miter"/>
                    <v:path arrowok="t" o:connecttype="custom" o:connectlocs="0,0;0,11;0,11;0,11;33,22;33,22;33,22;33,11;33,11;0,0" o:connectangles="0,0,0,0,0,0,0,0,0,0"/>
                  </v:shape>
                  <v:shape id="Freeform 568" o:spid="_x0000_s1423" style="position:absolute;left:4326;top:225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rVsUA&#10;AADdAAAADwAAAGRycy9kb3ducmV2LnhtbERPW0/CMBR+J/E/NMeEN9YJRmFSCCFBDUHCRePryXrc&#10;FtbT2VY2/fX2gYTHL999Ou9MLc7kfGVZwV2SgiDOra64UPB+XA3GIHxA1lhbJgW/5GE+u+lNMdO2&#10;5T2dD6EQMYR9hgrKEJpMSp+XZNAntiGO3Jd1BkOErpDaYRvDTS2HafogDVYcG0psaFlSfjr8GAXt&#10;unmWG72bbD8f79dvHy9Y/7lvpfq33eIJRKAuXMUX96tWMExHcW58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itWxQAAAN0AAAAPAAAAAAAAAAAAAAAAAJgCAABkcnMv&#10;ZG93bnJldi54bWxQSwUGAAAAAAQABAD1AAAAigMAAAAA&#10;" path="m,l,1,,2,2,3r1,l3,2,3,1,,xe" fillcolor="#24282b" strokecolor="#24282b" strokeweight=".55pt">
                    <v:stroke joinstyle="miter"/>
                    <v:path arrowok="t" o:connecttype="custom" o:connectlocs="0,0;0,11;0,11;0,22;22,33;33,33;33,22;33,22;33,11;0,0" o:connectangles="0,0,0,0,0,0,0,0,0,0"/>
                  </v:shape>
                  <v:shape id="Freeform 569" o:spid="_x0000_s1424" style="position:absolute;left:4392;top:2289;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xy8YA&#10;AADdAAAADwAAAGRycy9kb3ducmV2LnhtbESPQWvCQBSE74L/YXlCb7qrhdamriKC2ksrjS29PrPP&#10;JJh9G7NrTP99Vyh4HGbmG2a26GwlWmp86VjDeKRAEGfOlJxr+Nqvh1MQPiAbrByThl/ysJj3ezNM&#10;jLvyJ7VpyEWEsE9QQxFCnUjps4Is+pGriaN3dI3FEGWTS9PgNcJtJSdKPUmLJceFAmtaFZSd0ovV&#10;sDmo8U/+nJ2nUn3z9uO93e15p/XDoFu+ggjUhXv4v/1mNEzU4wv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xy8YAAADdAAAADwAAAAAAAAAAAAAAAACYAgAAZHJz&#10;L2Rvd25yZXYueG1sUEsFBgAAAAAEAAQA9QAAAIsDAAAAAA==&#10;" path="m,l,1,3,2,3,1,,xe" fillcolor="#24282b" strokecolor="#24282b" strokeweight=".55pt">
                    <v:stroke joinstyle="miter"/>
                    <v:path arrowok="t" o:connecttype="custom" o:connectlocs="0,0;0,11;0,11;0,11;34,22;34,22;34,22;34,22;34,11;0,0" o:connectangles="0,0,0,0,0,0,0,0,0,0"/>
                  </v:shape>
                  <v:shape id="Freeform 570" o:spid="_x0000_s1425" style="position:absolute;left:4459;top:2311;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ULcQA&#10;AADdAAAADwAAAGRycy9kb3ducmV2LnhtbERPW2vCMBR+F/Yfwhn4pulEttkZZQhekDk2L+z10Jy1&#10;Zc1JTaKt+/XmQfDx47uPp62pxJmcLy0reOonIIgzq0vOFex3894rCB+QNVaWScGFPEwnD50xpto2&#10;/E3nbchFDGGfooIihDqV0mcFGfR9WxNH7tc6gyFCl0vtsInhppKDJHmWBkuODQXWNCso+9uejIJm&#10;XS/kh/4aff68DNebwxKrf3dUqvvYvr+BCNSGu/jmXmkFg2QY98c38Qn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VC3EAAAA3QAAAA8AAAAAAAAAAAAAAAAAmAIAAGRycy9k&#10;b3ducmV2LnhtbFBLBQYAAAAABAAEAPUAAACJAwAAAAA=&#10;" path="m,l,1,,2,3,3,3,2,,xe" fillcolor="#24282b" strokecolor="#24282b" strokeweight=".55pt">
                    <v:stroke joinstyle="miter"/>
                    <v:path arrowok="t" o:connecttype="custom" o:connectlocs="0,0;0,11;0,22;0,22;33,33;33,33;33,22;33,22;33,22;0,0" o:connectangles="0,0,0,0,0,0,0,0,0,0"/>
                  </v:shape>
                  <v:shape id="Freeform 571" o:spid="_x0000_s1426" style="position:absolute;left:4525;top:234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OsMUA&#10;AADdAAAADwAAAGRycy9kb3ducmV2LnhtbESPQWvCQBSE70L/w/IK3nQ3Iq1EVymFqpcqasXrM/ua&#10;hGbfptk1xn/vCoUeh5n5hpktOluJlhpfOtaQDBUI4syZknMNX4ePwQSED8gGK8ek4UYeFvOn3gxT&#10;4668o3YfchEh7FPUUIRQp1L6rCCLfuhq4uh9u8ZiiLLJpWnwGuG2kiOlXqTFkuNCgTW9F5T97C9W&#10;w/KsklP+mv1OpDryavPZbg+81br/3L1NQQTqwn/4r702GkZqnM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86wxQAAAN0AAAAPAAAAAAAAAAAAAAAAAJgCAABkcnMv&#10;ZG93bnJldi54bWxQSwUGAAAAAAQABAD1AAAAigMAAAAA&#10;" path="m,l,1,3,2,3,1,,xe" fillcolor="#24282b" strokecolor="#24282b" strokeweight=".55pt">
                    <v:stroke joinstyle="miter"/>
                    <v:path arrowok="t" o:connecttype="custom" o:connectlocs="0,0;0,11;0,11;0,11;33,22;33,22;33,22;33,11;33,11;0,0" o:connectangles="0,0,0,0,0,0,0,0,0,0"/>
                  </v:shape>
                  <v:shape id="Freeform 572" o:spid="_x0000_s1427" style="position:absolute;left:4592;top:236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vwcgA&#10;AADdAAAADwAAAGRycy9kb3ducmV2LnhtbESP3UrDQBSE7wt9h+UIvWs3huJPzKaIYC2lilbF20P2&#10;mIRmz8bdtUn79K5Q6OUwM98w+WIwrdiT841lBZezBARxaXXDlYKP98fpDQgfkDW2lknBgTwsivEo&#10;x0zbnt9ovw2ViBD2GSqoQ+gyKX1Zk0E/sx1x9L6tMxiidJXUDvsIN61Mk+RKGmw4LtTY0UNN5W77&#10;axT0624pN/r19uXrer5+/nzC9uh+lJpcDPd3IAIN4Rw+tVdaQZrMU/h/E5+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G/ByAAAAN0AAAAPAAAAAAAAAAAAAAAAAJgCAABk&#10;cnMvZG93bnJldi54bWxQSwUGAAAAAAQABAD1AAAAjQMAAAAA&#10;" path="m,l,1,,2,2,3r1,l3,2,,xe" fillcolor="#24282b" strokecolor="#24282b" strokeweight=".55pt">
                    <v:stroke joinstyle="miter"/>
                    <v:path arrowok="t" o:connecttype="custom" o:connectlocs="0,0;0,11;0,22;0,22;22,33;33,33;33,22;33,22;33,22;0,0" o:connectangles="0,0,0,0,0,0,0,0,0,0"/>
                  </v:shape>
                  <v:shape id="Freeform 573" o:spid="_x0000_s1428" style="position:absolute;left:4658;top:239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1XMYA&#10;AADdAAAADwAAAGRycy9kb3ducmV2LnhtbESPQWvCQBSE74L/YXlCb7qrLa2kriKC2ksrjS29PrPP&#10;JJh9G7NrTP99Vyh4HGbmG2a26GwlWmp86VjDeKRAEGfOlJxr+Nqvh1MQPiAbrByThl/ysJj3ezNM&#10;jLvyJ7VpyEWEsE9QQxFCnUjps4Is+pGriaN3dI3FEGWTS9PgNcJtJSdKPUuLJceFAmtaFZSd0ovV&#10;sDmo8U/+kp2nUn3z9uO93e15p/XDoFu+ggjUhXv4v/1mNEzU0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1XMYAAADdAAAADwAAAAAAAAAAAAAAAACYAgAAZHJz&#10;L2Rvd25yZXYueG1sUEsFBgAAAAAEAAQA9QAAAIsDAAAAAA==&#10;" path="m,l,,,1,2,2r1,l3,1,2,1,,xe" fillcolor="#24282b" strokecolor="#24282b" strokeweight=".55pt">
                    <v:stroke joinstyle="miter"/>
                    <v:path arrowok="t" o:connecttype="custom" o:connectlocs="0,0;0,0;0,11;0,11;22,22;33,22;33,11;33,11;22,11;0,0" o:connectangles="0,0,0,0,0,0,0,0,0,0"/>
                  </v:shape>
                  <v:shape id="Freeform 574" o:spid="_x0000_s1429" style="position:absolute;left:4713;top:2421;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PwsUA&#10;AADdAAAADwAAAGRycy9kb3ducmV2LnhtbESPzWoCQRCE70LeYehAbnE2KhI3jiL+IQYCUQ8em53O&#10;7pKdnmWmo5u3zwgBj0V1fdU1nXeuURcKsfZs4KWfgSIuvK25NHA6bp5fQUVBtth4JgO/FGE+e+hN&#10;Mbf+yp90OUipEoRjjgYqkTbXOhYVOYx93xIn78sHh5JkKLUNeE1w1+hBlo21w5pTQ4UtLSsqvg8/&#10;Lr1Rr4MXu/qwZ1l2Q3mP2/2kMObpsVu8gRLq5H78n95ZA4NsNILbmo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w/CxQAAAN0AAAAPAAAAAAAAAAAAAAAAAJgCAABkcnMv&#10;ZG93bnJldi54bWxQSwUGAAAAAAQABAD1AAAAigMAAAAA&#10;" path="m,l,1,1,2,5,3,5,2,1,,,xe" fillcolor="#24282b" strokecolor="#24282b" strokeweight=".55pt">
                    <v:stroke joinstyle="miter"/>
                    <v:path arrowok="t" o:connecttype="custom" o:connectlocs="0,0;0,11;0,11;11,22;56,33;56,33;56,33;56,22;56,22;11,0;0,0" o:connectangles="0,0,0,0,0,0,0,0,0,0,0"/>
                  </v:shape>
                  <v:shape id="Freeform 575" o:spid="_x0000_s1430" style="position:absolute;left:4802;top:245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Is8YA&#10;AADdAAAADwAAAGRycy9kb3ducmV2LnhtbESPT2vCQBTE74LfYXlCb7qr9I+kriKC2ksrjS29PrPP&#10;JJh9G7NrTL99Vyh4HGbmN8xs0dlKtNT40rGG8UiBIM6cKTnX8LVfD6cgfEA2WDkmDb/kYTHv92aY&#10;GHflT2rTkIsIYZ+ghiKEOpHSZwVZ9CNXE0fv6BqLIcoml6bBa4TbSk6UepYWS44LBda0Kig7pRer&#10;YXNQ45/8JTtPpfrm7cd7u9vzTuuHQbd8BRGoC/fwf/vNaJioxye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Is8YAAADdAAAADwAAAAAAAAAAAAAAAACYAgAAZHJz&#10;L2Rvd25yZXYueG1sUEsFBgAAAAAEAAQA9QAAAIsDAAAAAA==&#10;" path="m3,2r,l3,1,1,,,,,1,3,2xe" fillcolor="#24282b" strokecolor="#24282b" strokeweight=".55pt">
                    <v:stroke joinstyle="miter"/>
                    <v:path arrowok="t" o:connecttype="custom" o:connectlocs="33,22;33,22;33,11;33,11;11,0;0,0;0,11;0,11;0,11;33,22" o:connectangles="0,0,0,0,0,0,0,0,0,0"/>
                  </v:shape>
                  <v:shape id="Freeform 576" o:spid="_x0000_s1431" style="position:absolute;left:4868;top:24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WxMUA&#10;AADdAAAADwAAAGRycy9kb3ducmV2LnhtbESPT2sCMRTE7wW/Q3hCbzVRxMpqFBGsvbTiP7w+N8/d&#10;xc3LdpOu229vhILHYWZ+w0znrS1FQ7UvHGvo9xQI4tSZgjMNh/3qbQzCB2SDpWPS8Ece5rPOyxQT&#10;4268pWYXMhEh7BPUkIdQJVL6NCeLvucq4uhdXG0xRFln0tR4i3BbyoFSI2mx4LiQY0XLnNLr7tdq&#10;+Dir/il7T3/GUh15/f3VbPa80fq12y4mIAK14Rn+b38aDQM1HM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lbExQAAAN0AAAAPAAAAAAAAAAAAAAAAAJgCAABkcnMv&#10;ZG93bnJldi54bWxQSwUGAAAAAAQABAD1AAAAigMAAAAA&#10;" path="m,l,1,3,2,3,1,1,,,xe" fillcolor="#24282b" strokecolor="#24282b" strokeweight=".55pt">
                    <v:stroke joinstyle="miter"/>
                    <v:path arrowok="t" o:connecttype="custom" o:connectlocs="0,0;0,11;0,11;0,11;33,22;33,22;33,22;33,11;33,11;11,0;0,0" o:connectangles="0,0,0,0,0,0,0,0,0,0,0"/>
                  </v:shape>
                  <v:shape id="Freeform 577" o:spid="_x0000_s1432" style="position:absolute;left:4923;top:2509;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zX8UA&#10;AADdAAAADwAAAGRycy9kb3ducmV2LnhtbESPT2sCMRTE7wW/Q3hCbzVRRGU1igjWXqrUP3h9bp67&#10;i5uX7SZd12/fCIUeh5n5DTNbtLYUDdW+cKyh31MgiFNnCs40HA/rtwkIH5ANlo5Jw4M8LOadlxkm&#10;xt35i5p9yESEsE9QQx5ClUjp05ws+p6riKN3dbXFEGWdSVPjPcJtKQdKjaTFguNCjhWtckpv+x+r&#10;4f2i+udsnH5PpDrxZvvZ7A680/q12y6nIAK14T/81/4wGgZqOI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NfxQAAAN0AAAAPAAAAAAAAAAAAAAAAAJgCAABkcnMv&#10;ZG93bnJldi54bWxQSwUGAAAAAAQABAD1AAAAigMAAAAA&#10;" path="m,l,,,1,3,2,3,1,3,,,xe" fillcolor="#24282b" strokecolor="#24282b" strokeweight=".55pt">
                    <v:stroke joinstyle="miter"/>
                    <v:path arrowok="t" o:connecttype="custom" o:connectlocs="0,0;0,0;0,0;0,11;34,22;34,22;34,11;34,11;34,0;0,0" o:connectangles="0,0,0,0,0,0,0,0,0,0"/>
                  </v:shape>
                  <v:shape id="Freeform 578" o:spid="_x0000_s1433" style="position:absolute;left:4990;top:253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nLcIA&#10;AADdAAAADwAAAGRycy9kb3ducmV2LnhtbERPy4rCMBTdD/gP4QruxkQRRzpGGQQfG5XxwWyvzbUt&#10;09zUJtb692YxMMvDeU/nrS1FQ7UvHGsY9BUI4tSZgjMNp+PyfQLCB2SDpWPS8CQP81nnbYqJcQ/+&#10;puYQMhFD2CeoIQ+hSqT0aU4Wfd9VxJG7utpiiLDOpKnxEcNtKYdKjaXFgmNDjhUtckp/D3erYXVR&#10;g5/sI71NpDrzerdt9kfea93rtl+fIAK14V/8594YDUM1in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WctwgAAAN0AAAAPAAAAAAAAAAAAAAAAAJgCAABkcnMvZG93&#10;bnJldi54bWxQSwUGAAAAAAQABAD1AAAAhwMAAAAA&#10;" path="m,l,,,1,3,2,3,1,,xe" fillcolor="#24282b" strokecolor="#24282b" strokeweight=".55pt">
                    <v:stroke joinstyle="miter"/>
                    <v:path arrowok="t" o:connecttype="custom" o:connectlocs="0,0;0,0;0,11;0,11;33,22;33,22;33,22;33,11;33,11;0,0" o:connectangles="0,0,0,0,0,0,0,0,0,0"/>
                  </v:shape>
                  <v:shape id="Freeform 579" o:spid="_x0000_s1434" style="position:absolute;left:5056;top:2553;width:56;height:4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UhMcA&#10;AADdAAAADwAAAGRycy9kb3ducmV2LnhtbESPT2vCQBTE74LfYXlCb7qpLa2mriEISnpr/Ae9PbKv&#10;STD7NmTXmPbTdwtCj8PM/IZZJYNpRE+dqy0reJxFIIgLq2suFRwP2+kChPPIGhvLpOCbHCTr8WiF&#10;sbY3zqnf+1IECLsYFVTet7GUrqjIoJvZljh4X7Yz6IPsSqk7vAW4aeQ8il6kwZrDQoUtbSoqLvur&#10;UfD5innmzeHntOyf0ktf7M4f70aph8mQvoHwNPj/8L2daQXz6HkJ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VITHAAAA3QAAAA8AAAAAAAAAAAAAAAAAmAIAAGRy&#10;cy9kb3ducmV2LnhtbFBLBQYAAAAABAAEAPUAAACMAwAAAAA=&#10;" path="m,l,1,,2,5,4,5,3,5,2,,xe" fillcolor="#24282b" strokecolor="#24282b" strokeweight=".55pt">
                    <v:stroke joinstyle="miter"/>
                    <v:path arrowok="t" o:connecttype="custom" o:connectlocs="0,0;0,11;0,11;0,22;56,44;56,44;56,33;56,33;56,22;0,0" o:connectangles="0,0,0,0,0,0,0,0,0,0"/>
                  </v:shape>
                  <v:shape id="Freeform 580" o:spid="_x0000_s1435" style="position:absolute;left:5145;top:25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99sIA&#10;AADdAAAADwAAAGRycy9kb3ducmV2LnhtbERPy4rCMBTdD/gP4QruxkRBRzpGGQQfG5XxwWyvzbUt&#10;09zUJtb692YxMMvDeU/nrS1FQ7UvHGsY9BUI4tSZgjMNp+PyfQLCB2SDpWPS8CQP81nnbYqJcQ/+&#10;puYQMhFD2CeoIQ+hSqT0aU4Wfd9VxJG7utpiiLDOpKnxEcNtKYdKjaXFgmNDjhUtckp/D3erYXVR&#10;g5/sI71NpDrzerdt9kfea93rtl+fIAK14V/8594YDUM1ivv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v32wgAAAN0AAAAPAAAAAAAAAAAAAAAAAJgCAABkcnMvZG93&#10;bnJldi54bWxQSwUGAAAAAAQABAD1AAAAhwMAAAAA&#10;" path="m,l,,,1,3,2,3,1,1,,,xe" fillcolor="#24282b" strokecolor="#24282b" strokeweight=".55pt">
                    <v:stroke joinstyle="miter"/>
                    <v:path arrowok="t" o:connecttype="custom" o:connectlocs="0,0;0,0;0,11;0,11;33,22;33,22;33,11;33,11;33,11;11,0;0,0" o:connectangles="0,0,0,0,0,0,0,0,0,0,0"/>
                  </v:shape>
                  <v:shape id="Freeform 581" o:spid="_x0000_s1436" style="position:absolute;left:5211;top:261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Hj8YA&#10;AADdAAAADwAAAGRycy9kb3ducmV2LnhtbESPQWsCMRSE70L/Q3iF3jSrUJHVKFIolELBtV68PTfP&#10;zermZUni7ra/vhGEHoeZ+YZZbQbbiI58qB0rmE4yEMSl0zVXCg7f7+MFiBCRNTaOScEPBdisn0Yr&#10;zLXruaBuHyuRIBxyVGBibHMpQ2nIYpi4ljh5Z+ctxiR9JbXHPsFtI2dZNpcWa04LBlt6M1Re9zer&#10;QC5+j6bYfZ1u5emzGLod9hc/V+rledguQUQa4n/40f7QCmbZ6xT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3Hj8YAAADdAAAADwAAAAAAAAAAAAAAAACYAgAAZHJz&#10;L2Rvd25yZXYueG1sUEsFBgAAAAAEAAQA9QAAAIsDAAAAAA==&#10;" path="m,l,,,1,4,3,4,2,4,1,,xe" fillcolor="#24282b" strokecolor="#24282b" strokeweight=".55pt">
                    <v:stroke joinstyle="miter"/>
                    <v:path arrowok="t" o:connecttype="custom" o:connectlocs="0,0;0,0;0,11;0,11;44,33;44,33;44,22;44,11;44,11;0,0" o:connectangles="0,0,0,0,0,0,0,0,0,0"/>
                  </v:shape>
                  <v:shape id="Freeform 582" o:spid="_x0000_s1437" style="position:absolute;left:5289;top:265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GGsUA&#10;AADdAAAADwAAAGRycy9kb3ducmV2LnhtbESPQWvCQBSE70L/w/IK3nTXgK1EVymFqpcqasXrM/ua&#10;hGbfptk1xn/vCoUeh5n5hpktOluJlhpfOtYwGioQxJkzJecavg4fgwkIH5ANVo5Jw408LOZPvRmm&#10;xl15R+0+5CJC2KeooQihTqX0WUEW/dDVxNH7do3FEGWTS9PgNcJtJROlXqTFkuNCgTW9F5T97C9W&#10;w/KsRqf8NfudSHXk1eaz3R54q3X/uXubggjUhf/wX3ttNCRqnM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YaxQAAAN0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83" o:spid="_x0000_s1438" style="position:absolute;left:5344;top:267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jgcYA&#10;AADdAAAADwAAAGRycy9kb3ducmV2LnhtbESPQWvCQBSE74L/YXlCb7qrpa2kriKC2ksrjS29PrPP&#10;JJh9G7NrTP99Vyh4HGbmG2a26GwlWmp86VjDeKRAEGfOlJxr+Nqvh1MQPiAbrByThl/ysJj3ezNM&#10;jLvyJ7VpyEWEsE9QQxFCnUjps4Is+pGriaN3dI3FEGWTS9PgNcJtJSdKPUuLJceFAmtaFZSd0ovV&#10;sDmo8U/+kp2nUn3z9uO93e15p/XDoFu+ggjUhXv4v/1mNEzU0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xjgc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84" o:spid="_x0000_s1439" style="position:absolute;left:5410;top:269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88gA&#10;AADdAAAADwAAAGRycy9kb3ducmV2LnhtbESPQUvDQBSE7wX/w/KE3tqNpWqN3YRSaJVSpbYVr4/s&#10;Mwlm38bdtYn99a4geBxm5htmnvemESdyvras4GqcgCAurK65VHA8rEYzED4ga2wsk4Jv8pBnF4M5&#10;ptp2/EKnfShFhLBPUUEVQptK6YuKDPqxbYmj926dwRClK6V22EW4aeQkSW6kwZrjQoUtLSsqPvZf&#10;RkG3addyq3d3z2+3083T6wM2Z/ep1PCyX9yDCNSH//Bf+1ErmCTXU/h9E5+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MTzyAAAAN0AAAAPAAAAAAAAAAAAAAAAAJgCAABk&#10;cnMvZG93bnJldi54bWxQSwUGAAAAAAQABAD1AAAAjQMAAAAA&#10;" path="m,l,1,3,3,3,2,3,1,,xe" fillcolor="#24282b" strokecolor="#24282b" strokeweight=".55pt">
                    <v:stroke joinstyle="miter"/>
                    <v:path arrowok="t" o:connecttype="custom" o:connectlocs="0,0;0,11;0,11;0,11;33,33;33,33;33,22;33,22;33,11;0,0" o:connectangles="0,0,0,0,0,0,0,0,0,0"/>
                  </v:shape>
                  <v:shape id="Freeform 585" o:spid="_x0000_s1440" style="position:absolute;left:5466;top:27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ebsUA&#10;AADdAAAADwAAAGRycy9kb3ducmV2LnhtbESPQWsCMRSE70L/Q3gFb5oo2MpqFClUvVRRW7y+bl53&#10;Fzcv6yau6783QsHjMDPfMNN5a0vRUO0LxxoGfQWCOHWm4EzD9+GzNwbhA7LB0jFpuJGH+eylM8XE&#10;uCvvqNmHTEQI+wQ15CFUiZQ+zcmi77uKOHp/rrYYoqwzaWq8Rrgt5VCpN2mx4LiQY0UfOaWn/cVq&#10;WP6qwTF7T89jqX54tflqtgfeat19bRcTEIHa8Az/t9dGw1CNR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5uxQAAAN0AAAAPAAAAAAAAAAAAAAAAAJgCAABkcnMv&#10;ZG93bnJldi54bWxQSwUGAAAAAAQABAD1AAAAigMAAAAA&#10;" path="m,l,1,2,2r1,l3,1,2,1,,xe" fillcolor="#24282b" strokecolor="#24282b" strokeweight=".55pt">
                    <v:stroke joinstyle="miter"/>
                    <v:path arrowok="t" o:connecttype="custom" o:connectlocs="0,0;0,11;0,11;0,11;22,22;33,22;33,22;33,11;22,11;0,0" o:connectangles="0,0,0,0,0,0,0,0,0,0"/>
                  </v:shape>
                  <v:shape id="Freeform 586" o:spid="_x0000_s1441" style="position:absolute;left:5521;top:2740;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f+8YA&#10;AADdAAAADwAAAGRycy9kb3ducmV2LnhtbESPQWvCQBSE74X+h+UVequbCg0SXUWEQikUjPbS2zP7&#10;zEazb8PumqT99V1B8DjMzDfMYjXaVvTkQ+NYweskA0FcOd1wreB7//4yAxEissbWMSn4pQCr5ePD&#10;AgvtBi6p38VaJAiHAhWYGLtCylAZshgmriNO3tF5izFJX0vtcUhw28ppluXSYsNpwWBHG0PVeXex&#10;CuTs78eU26/DpTp8lmO/xeHkc6Wen8b1HESkMd7Dt/aHVjDN3nK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Rf+8YAAADdAAAADwAAAAAAAAAAAAAAAACYAgAAZHJz&#10;L2Rvd25yZXYueG1sUEsFBgAAAAAEAAQA9QAAAIsDAAAAAA==&#10;" path="m1,l,1,,2r1,l3,3r1,l4,2,3,2,1,xe" fillcolor="#24282b" strokecolor="#24282b" strokeweight=".55pt">
                    <v:stroke joinstyle="miter"/>
                    <v:path arrowok="t" o:connecttype="custom" o:connectlocs="11,0;0,11;0,22;11,22;33,33;44,33;44,22;44,22;33,22;11,0" o:connectangles="0,0,0,0,0,0,0,0,0,0"/>
                  </v:shape>
                  <v:shape id="Freeform 587" o:spid="_x0000_s1442" style="position:absolute;left:5565;top:276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lgsYA&#10;AADdAAAADwAAAGRycy9kb3ducmV2LnhtbESPW2sCMRSE3wv+h3CEvtVEwQurUUSw9qVKveDrcXPc&#10;XdycbDfpuv77Rij0cZiZb5jZorWlaKj2hWMN/Z4CQZw6U3Cm4XhYv01A+IBssHRMGh7kYTHvvMww&#10;Me7OX9TsQyYihH2CGvIQqkRKn+Zk0fdcRRy9q6sthijrTJoa7xFuSzlQaiQtFhwXcqxolVN62/9Y&#10;De8X1T9n4/R7ItWJN9vPZnfgndav3XY5BRGoDf/hv/aH0TBQwzE8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lgs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88" o:spid="_x0000_s1443" style="position:absolute;left:5632;top:2784;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B4cAA&#10;AADdAAAADwAAAGRycy9kb3ducmV2LnhtbERPy4rCMBTdC/5DuII7TX0i1VREEBRn4TiC22tz+8Dm&#10;pjSx1r+fLAZmeTjvzbYzlWipcaVlBZNxBII4tbrkXMHt5zBagXAeWWNlmRR8yME26fc2GGv75m9q&#10;rz4XIYRdjAoK7+tYSpcWZNCNbU0cuMw2Bn2ATS51g+8Qbio5jaKlNFhyaCiwpn1B6fP6Mgry5aP9&#10;nPGyd5jd+fSVHmcrnis1HHS7NQhPnf8X/7mPWsE0WoS5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xB4cAAAADdAAAADwAAAAAAAAAAAAAAAACYAgAAZHJzL2Rvd25y&#10;ZXYueG1sUEsFBgAAAAAEAAQA9QAAAIUDAAAAAA==&#10;" path="m,l,,,1,5,3r1,l6,2,5,2,,xe" fillcolor="#24282b" strokecolor="#24282b" strokeweight=".55pt">
                    <v:stroke joinstyle="miter"/>
                    <v:path arrowok="t" o:connecttype="custom" o:connectlocs="0,0;0,0;0,11;0,11;55,33;55,33;66,33;66,22;55,22;0,0" o:connectangles="0,0,0,0,0,0,0,0,0,0"/>
                  </v:shape>
                  <v:shape id="Freeform 589" o:spid="_x0000_s1444" style="position:absolute;left:5720;top:282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kesQA&#10;AADdAAAADwAAAGRycy9kb3ducmV2LnhtbESPT4vCMBTE78J+h/AWvGmqrqJdo4ggKHrwH3h92zzb&#10;YvNSmljrt98IgsdhZn7DTOeNKURNlcstK+h1IxDEidU5pwrOp1VnDMJ5ZI2FZVLwJAfz2VdrirG2&#10;Dz5QffSpCBB2MSrIvC9jKV2SkUHXtSVx8K62MuiDrFKpK3wEuClkP4pG0mDOYSHDkpYZJbfj3ShI&#10;R3/1c4v7pcPrhTe7ZD0Y849S7e9m8QvCU+M/4Xd7rRX0o+EEX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5HrEAAAA3QAAAA8AAAAAAAAAAAAAAAAAmAIAAGRycy9k&#10;b3ducmV2LnhtbFBLBQYAAAAABAAEAPUAAACJAwAAAAA=&#10;" path="m1,l,,1,1,5,3,5,2r1,l5,1,1,xe" fillcolor="#24282b" strokecolor="#24282b" strokeweight=".55pt">
                    <v:stroke joinstyle="miter"/>
                    <v:path arrowok="t" o:connecttype="custom" o:connectlocs="11,0;0,0;11,11;11,11;55,33;55,22;66,22;66,22;55,11;11,0" o:connectangles="0,0,0,0,0,0,0,0,0,0"/>
                  </v:shape>
                  <v:shape id="Freeform 590" o:spid="_x0000_s1445" style="position:absolute;left:5809;top:286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ocQA&#10;AADdAAAADwAAAGRycy9kb3ducmV2LnhtbESPwUrDQBCG74LvsIzQm93YQtG02yDRFlEQrB48Dtlp&#10;EszOht2xjW/vHASPwz//N99sqikM5kQp95Ed3MwLMMRN9D23Dj7ed9e3YLIgexwik4MfylBtLy82&#10;WPp45jc6HaQ1CuFcooNOZCytzU1HAfM8jsSaHWMKKDqm1vqEZ4WHwS6KYmUD9qwXOhyp7qj5OnwH&#10;1egfUxT/8Oo/pZ6W8pL3z3eNc7Or6X4NRmiS/+W/9pN3sChW6q/fKAL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VaHEAAAA3QAAAA8AAAAAAAAAAAAAAAAAmAIAAGRycy9k&#10;b3ducmV2LnhtbFBLBQYAAAAABAAEAPUAAACJAwAAAAA=&#10;" path="m1,l,,,1r1,l5,3,5,2,1,xe" fillcolor="#24282b" strokecolor="#24282b" strokeweight=".55pt">
                    <v:stroke joinstyle="miter"/>
                    <v:path arrowok="t" o:connecttype="custom" o:connectlocs="11,0;0,0;0,11;11,11;55,33;55,22;55,22;55,22;55,22;11,0" o:connectangles="0,0,0,0,0,0,0,0,0,0"/>
                  </v:shape>
                  <v:shape id="Freeform 591" o:spid="_x0000_s1446" style="position:absolute;left:5897;top:289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NMsYA&#10;AADdAAAADwAAAGRycy9kb3ducmV2LnhtbESPQWvCQBSE74X+h+UVeqsbPQRJXUUEoRQKRnvp7Zl9&#10;ZqPZt2F3TdL+elcQehxm5htmsRptK3ryoXGsYDrJQBBXTjdcK/g+bN/mIEJE1tg6JgW/FGC1fH5a&#10;YKHdwCX1+1iLBOFQoAITY1dIGSpDFsPEdcTJOzlvMSbpa6k9DgluWznLslxabDgtGOxoY6i67K9W&#10;gZz//Zhy93W8VsfPcux3OJx9rtTry7h+BxFpjP/hR/tDK5hl+RT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NMsYAAADdAAAADwAAAAAAAAAAAAAAAACYAgAAZHJz&#10;L2Rvd25yZXYueG1sUEsFBgAAAAAEAAQA9QAAAIsDAAAAAA==&#10;" path="m,l,,,1,4,3,4,2,4,1,,xe" fillcolor="#24282b" strokecolor="#24282b" strokeweight=".55pt">
                    <v:stroke joinstyle="miter"/>
                    <v:path arrowok="t" o:connecttype="custom" o:connectlocs="0,0;0,0;0,11;0,11;44,33;44,33;44,22;44,11;44,11;0,0" o:connectangles="0,0,0,0,0,0,0,0,0,0"/>
                  </v:shape>
                  <v:shape id="Freeform 592" o:spid="_x0000_s1447" style="position:absolute;left:5975;top:292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Mp8UA&#10;AADdAAAADwAAAGRycy9kb3ducmV2LnhtbESPT2vCQBTE74V+h+UVvNVdc1BJXUUK/rmoVC1en9ln&#10;Epp9G7NrTL99tyB4HGbmN8xk1tlKtNT40rGGQV+BIM6cKTnXcDws3scgfEA2WDkmDb/kYTZ9fZlg&#10;atydv6jdh1xECPsUNRQh1KmUPivIou+7mjh6F9dYDFE2uTQN3iPcVjJRaigtlhwXCqzps6DsZ3+z&#10;GpZnNTjlo+w6luqbV9tNuzvwTuveWzf/ABGoC8/wo702GhI1TOD/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Ayn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93" o:spid="_x0000_s1448" style="position:absolute;left:6041;top:294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23sYA&#10;AADdAAAADwAAAGRycy9kb3ducmV2LnhtbESPQWvCQBSE74X+h+UVequbWggSXUWEQikUjPbS2zP7&#10;zEazb8PumqT99V1B8DjMzDfMYjXaVvTkQ+NYweskA0FcOd1wreB7//4yAxEissbWMSn4pQCr5ePD&#10;AgvtBi6p38VaJAiHAhWYGLtCylAZshgmriNO3tF5izFJX0vtcUhw28ppluXSYsNpwWBHG0PVeXex&#10;CuTs78eU26/DpTp8lmO/xeHkc6Wen8b1HESkMd7Dt/aHVjDN8j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823sYAAADdAAAADwAAAAAAAAAAAAAAAACYAgAAZHJz&#10;L2Rvd25yZXYueG1sUEsFBgAAAAAEAAQA9QAAAIsDAAAAAA==&#10;" path="m1,1l,1r1,l4,3,4,2,4,1,1,r,1xe" fillcolor="#24282b" strokecolor="#24282b" strokeweight=".55pt">
                    <v:stroke joinstyle="miter"/>
                    <v:path arrowok="t" o:connecttype="custom" o:connectlocs="11,11;0,11;11,11;11,11;44,33;44,22;44,22;44,22;44,11;11,0;11,11" o:connectangles="0,0,0,0,0,0,0,0,0,0,0"/>
                  </v:shape>
                  <v:shape id="Freeform 594" o:spid="_x0000_s1449" style="position:absolute;left:6107;top:2982;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qcYA&#10;AADdAAAADwAAAGRycy9kb3ducmV2LnhtbESPzWrDMBCE74W+g9hCbrHcEJLgRDFtoZBe8uOWnBdr&#10;axtbK2MpsZqnjwqFHoeZ+YbZ5MF04kqDaywreE5SEMSl1Q1XCr4+36crEM4ja+wsk4IfcpBvHx82&#10;mGk78omuha9EhLDLUEHtfZ9J6cqaDLrE9sTR+7aDQR/lUEk94BjhppOzNF1Igw3HhRp7equpbIuL&#10;UfARzq9mud/dWncoLhWFY3/Uo1KTp/CyBuEp+P/wX3unFczSxR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qcYAAADdAAAADwAAAAAAAAAAAAAAAACYAgAAZHJz&#10;L2Rvd25yZXYueG1sUEsFBgAAAAAEAAQA9QAAAIsDAAAAAA==&#10;" path="m1,l,,,1r1,l3,2r1,l4,1,3,1,1,xe" fillcolor="#24282b" strokecolor="#24282b" strokeweight=".55pt">
                    <v:stroke joinstyle="miter"/>
                    <v:path arrowok="t" o:connecttype="custom" o:connectlocs="11,0;0,0;0,11;11,11;34,22;34,22;45,22;45,11;34,11;11,0" o:connectangles="0,0,0,0,0,0,0,0,0,0"/>
                  </v:shape>
                  <v:shape id="Freeform 595" o:spid="_x0000_s1450" style="position:absolute;left:6174;top:300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08UA&#10;AADdAAAADwAAAGRycy9kb3ducmV2LnhtbESPT2sCMRTE7wW/Q3hCbzVR0MpqFBGsvbTiP7w+N8/d&#10;xc3LdpOu229vhILHYWZ+w0znrS1FQ7UvHGvo9xQI4tSZgjMNh/3qbQzCB2SDpWPS8Ece5rPOyxQT&#10;4268pWYXMhEh7BPUkIdQJVL6NCeLvucq4uhdXG0xRFln0tR4i3BbyoFSI2mx4LiQY0XLnNLr7tdq&#10;+Dir/il7T3/GUh15/f3VbPa80fq12y4mIAK14Rn+b38aDQM1G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TTxQAAAN0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96" o:spid="_x0000_s1451" style="position:absolute;left:6240;top:302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KpMYA&#10;AADdAAAADwAAAGRycy9kb3ducmV2LnhtbESPT2vCQBTE74LfYXlCb7obD6lE11CE/rm0olZ6fc2+&#10;JsHs2zS7jfHbu4LQ4zAzv2FW+WAb0VPna8cakpkCQVw4U3Op4fPwPF2A8AHZYOOYNFzIQ74ej1aY&#10;GXfmHfX7UIoIYZ+hhiqENpPSFxVZ9DPXEkfvx3UWQ5RdKU2H5wi3jZwrlUqLNceFClvaVFSc9n9W&#10;w8u3Sr7Kx+J3IdWRXz/e++2Bt1o/TIanJYhAQ/gP39tvRsNcpS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KpMYAAADdAAAADwAAAAAAAAAAAAAAAACYAgAAZHJz&#10;L2Rvd25yZXYueG1sUEsFBgAAAAAEAAQA9QAAAIsDAAAAAA==&#10;" path="m,l,1,3,2,3,1,,xe" fillcolor="#24282b" strokecolor="#24282b" strokeweight=".55pt">
                    <v:stroke joinstyle="miter"/>
                    <v:path arrowok="t" o:connecttype="custom" o:connectlocs="0,0;0,11;0,11;0,11;33,22;33,22;33,22;33,11;33,11;0,0" o:connectangles="0,0,0,0,0,0,0,0,0,0"/>
                  </v:shape>
                  <v:shape id="Freeform 597" o:spid="_x0000_s1452" style="position:absolute;left:6284;top:3048;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vP8UA&#10;AADdAAAADwAAAGRycy9kb3ducmV2LnhtbESPT2sCMRTE7wW/Q3hCbzXRg8pqFBH8c2lFbfH63Dx3&#10;Fzcv6yZd129vhEKPw8z8hpnOW1uKhmpfONbQ7ykQxKkzBWcavo+rjzEIH5ANlo5Jw4M8zGedtykm&#10;xt15T80hZCJC2CeoIQ+hSqT0aU4Wfc9VxNG7uNpiiLLOpKnxHuG2lAOlhtJiwXEhx4qWOaXXw6/V&#10;sD6r/ikbpbexVD+8+fpsdkfeaf3ebRcTEIHa8B/+a2+NhoEajuD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68/xQAAAN0AAAAPAAAAAAAAAAAAAAAAAJgCAABkcnMv&#10;ZG93bnJldi54bWxQSwUGAAAAAAQABAD1AAAAigMAAAAA&#10;" path="m,l,,,1,3,2,3,1,,xe" fillcolor="#24282b" strokecolor="#24282b" strokeweight=".55pt">
                    <v:stroke joinstyle="miter"/>
                    <v:path arrowok="t" o:connecttype="custom" o:connectlocs="0,0;0,0;0,11;0,11;34,22;34,22;34,11;34,11;34,11;0,0" o:connectangles="0,0,0,0,0,0,0,0,0,0"/>
                  </v:shape>
                  <v:shape id="Freeform 598" o:spid="_x0000_s1453" style="position:absolute;left:6351;top:307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7TcEA&#10;AADdAAAADwAAAGRycy9kb3ducmV2LnhtbERPy4rCMBTdC/5DuII7TXShUo0yCDpuRvHFbO80d9pi&#10;c9NpMrX+vVkILg/nvVi1thQN1b5wrGE0VCCIU2cKzjRczpvBDIQPyAZLx6ThQR5Wy25ngYlxdz5S&#10;cwqZiCHsE9SQh1AlUvo0J4t+6CriyP262mKIsM6kqfEew20px0pNpMWCY0OOFa1zSm+nf6th+6NG&#10;39k0/ZtJdeXP/VdzOPNB636v/ZiDCNSGt/jl3hkNYzWJ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UO03BAAAA3QAAAA8AAAAAAAAAAAAAAAAAmAIAAGRycy9kb3du&#10;cmV2LnhtbFBLBQYAAAAABAAEAPUAAACGAwAAAAA=&#10;" path="m,1r,l3,2,3,1,1,,,1xe" fillcolor="#24282b" strokecolor="#24282b" strokeweight=".55pt">
                    <v:stroke joinstyle="miter"/>
                    <v:path arrowok="t" o:connecttype="custom" o:connectlocs="0,11;0,11;0,11;0,11;33,22;33,22;33,22;33,11;33,11;11,0;0,11" o:connectangles="0,0,0,0,0,0,0,0,0,0,0"/>
                  </v:shape>
                  <v:shape id="Freeform 599" o:spid="_x0000_s1454" style="position:absolute;left:6395;top:30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e1sYA&#10;AADdAAAADwAAAGRycy9kb3ducmV2LnhtbESPQWvCQBSE70L/w/IK3nQ3HtRG11AKtl6sqC29PrOv&#10;SWj2bcyuMf77bqHgcZiZb5hl1ttadNT6yrGGZKxAEOfOVFxo+DiuR3MQPiAbrB2Thht5yFYPgyWm&#10;xl15T90hFCJC2KeooQyhSaX0eUkW/dg1xNH7dq3FEGVbSNPiNcJtLSdKTaXFiuNCiQ29lJT/HC5W&#10;w+tJJV/FLD/Ppfrkt/dttzvyTuvhY/+8ABGoD/fwf3tjNEzU9An+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e1sYAAADdAAAADwAAAAAAAAAAAAAAAACYAgAAZHJz&#10;L2Rvd25yZXYueG1sUEsFBgAAAAAEAAQA9QAAAIsDAAAAAA==&#10;" path="m,l,,,1,3,2,3,1,,xe" fillcolor="#24282b" strokecolor="#24282b" strokeweight=".55pt">
                    <v:stroke joinstyle="miter"/>
                    <v:path arrowok="t" o:connecttype="custom" o:connectlocs="0,0;0,0;0,0;0,11;33,22;33,22;33,11;33,11;33,11;0,0" o:connectangles="0,0,0,0,0,0,0,0,0,0"/>
                  </v:shape>
                  <v:shape id="Freeform 600" o:spid="_x0000_s1455" style="position:absolute;left:6461;top:3114;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Rh8AA&#10;AADdAAAADwAAAGRycy9kb3ducmV2LnhtbERPy4rCMBTdC/5DuII7TX2gUo0iguAws9AquL0217bY&#10;3JQm1vr3ZjHg8nDeq01rStFQ7QrLCkbDCARxanXBmYLLeT9YgHAeWWNpmRS8ycFm3e2sMNb2xSdq&#10;Ep+JEMIuRgW591UspUtzMuiGtiIO3N3WBn2AdSZ1ja8Qbko5jqKZNFhwaMixol1O6SN5GgXZ7Na8&#10;f/G4c3i/8s9fepgseKpUv9dulyA8tf4r/ncftIJxNA/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8Rh8AAAADdAAAADwAAAAAAAAAAAAAAAACYAgAAZHJzL2Rvd25y&#10;ZXYueG1sUEsFBgAAAAAEAAQA9QAAAIUDAAAAAA==&#10;" path="m,l,,,1,5,3r1,l5,2,,xe" fillcolor="#24282b" strokecolor="#24282b" strokeweight=".55pt">
                    <v:stroke joinstyle="miter"/>
                    <v:path arrowok="t" o:connecttype="custom" o:connectlocs="0,0;0,0;0,11;0,11;56,33;56,33;67,33;67,33;56,22;0,0" o:connectangles="0,0,0,0,0,0,0,0,0,0"/>
                  </v:shape>
                  <v:shape id="Freeform 601" o:spid="_x0000_s1456" style="position:absolute;left:6550;top:315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0HMQA&#10;AADdAAAADwAAAGRycy9kb3ducmV2LnhtbESPS4vCQBCE74L/YWjBm058oJJ1IouwoOhB3QWvbabz&#10;YDM9ITPG+O+dhQWPRVV9Ra03nalES40rLSuYjCMQxKnVJecKfr6/RisQziNrrCyTgic52CT93hpj&#10;bR98pvbicxEg7GJUUHhfx1K6tCCDbmxr4uBltjHog2xyqRt8BLip5DSKFtJgyWGhwJq2BaW/l7tR&#10;kC9u7fOAp63D7Mr7Y7qbrXiu1HDQfX6A8NT5d/i/vdMKptFyAn9vwhO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tBzEAAAA3QAAAA8AAAAAAAAAAAAAAAAAmAIAAGRycy9k&#10;b3ducmV2LnhtbFBLBQYAAAAABAAEAPUAAACJAwAAAAA=&#10;" path="m1,l,,1,1,5,3,6,2,5,2,5,1,1,xe" fillcolor="#24282b" strokecolor="#24282b" strokeweight=".55pt">
                    <v:stroke joinstyle="miter"/>
                    <v:path arrowok="t" o:connecttype="custom" o:connectlocs="11,0;0,0;0,0;11,11;55,33;55,33;66,22;55,22;55,11;11,0" o:connectangles="0,0,0,0,0,0,0,0,0,0"/>
                  </v:shape>
                  <v:shape id="Freeform 602" o:spid="_x0000_s1457" style="position:absolute;left:6638;top:3191;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yLccA&#10;AADdAAAADwAAAGRycy9kb3ducmV2LnhtbESPQWsCMRSE74X+h/AK3mq2e7DtahSxCEWh4taDx8fm&#10;uVncvGyTrK799U2h0OMwM98ws8VgW3EhHxrHCp7GGQjiyumGawWHz/XjC4gQkTW2jknBjQIs5vd3&#10;Myy0u/KeLmWsRYJwKFCBibErpAyVIYth7Dri5J2ctxiT9LXUHq8JbluZZ9lEWmw4LRjsaGWoOpe9&#10;VXBex8P3a7nNd5tdv/nyb71ZHT+UGj0MyymISEP8D/+137WCPHvO4f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8i3HAAAA3QAAAA8AAAAAAAAAAAAAAAAAmAIAAGRy&#10;cy9kb3ducmV2LnhtbFBLBQYAAAAABAAEAPUAAACMAwAAAAA=&#10;" path="m5,2r,l5,1,1,,,,,1r1,l5,2xe" fillcolor="#24282b" strokecolor="#24282b" strokeweight=".55pt">
                    <v:stroke joinstyle="miter"/>
                    <v:path arrowok="t" o:connecttype="custom" o:connectlocs="56,22;56,22;56,22;56,11;11,0;0,0;0,0;0,11;11,11;56,22" o:connectangles="0,0,0,0,0,0,0,0,0,0"/>
                  </v:shape>
                  <v:shape id="Freeform 603" o:spid="_x0000_s1458" style="position:absolute;left:6727;top:322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xAMUA&#10;AADdAAAADwAAAGRycy9kb3ducmV2LnhtbESPQWvCQBSE70L/w/IKvemmFmq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jEAxQAAAN0AAAAPAAAAAAAAAAAAAAAAAJgCAABkcnMv&#10;ZG93bnJldi54bWxQSwUGAAAAAAQABAD1AAAAigMAAAAA&#10;" path="m,l,,,1,4,2,4,1,,xe" fillcolor="#24282b" strokecolor="#24282b" strokeweight=".55pt">
                    <v:stroke joinstyle="miter"/>
                    <v:path arrowok="t" o:connecttype="custom" o:connectlocs="0,0;0,0;0,11;0,11;44,22;44,22;44,22;44,22;44,11;0,0" o:connectangles="0,0,0,0,0,0,0,0,0,0"/>
                  </v:shape>
                  <v:shape id="Freeform 604" o:spid="_x0000_s1459" style="position:absolute;left:6804;top:3257;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dMUA&#10;AADdAAAADwAAAGRycy9kb3ducmV2LnhtbESPQWvCQBSE70L/w/IKvemmUmq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6l0xQAAAN0AAAAPAAAAAAAAAAAAAAAAAJgCAABkcnMv&#10;ZG93bnJldi54bWxQSwUGAAAAAAQABAD1AAAAigMAAAAA&#10;" path="m,l,,,1,3,2r1,l4,1,,xe" fillcolor="#24282b" strokecolor="#24282b" strokeweight=".55pt">
                    <v:stroke joinstyle="miter"/>
                    <v:path arrowok="t" o:connecttype="custom" o:connectlocs="0,0;0,0;0,0;0,11;34,22;45,22;45,22;45,11;45,11;0,0" o:connectangles="0,0,0,0,0,0,0,0,0,0"/>
                  </v:shape>
                  <v:shape id="Freeform 605" o:spid="_x0000_s1460" style="position:absolute;left:6871;top:3279;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M78UA&#10;AADdAAAADwAAAGRycy9kb3ducmV2LnhtbESPQWvCQBSE70L/w/IKvemmQmu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wzvxQAAAN0AAAAPAAAAAAAAAAAAAAAAAJgCAABkcnMv&#10;ZG93bnJldi54bWxQSwUGAAAAAAQABAD1AAAAigMAAAAA&#10;" path="m1,l,,,1r1,l4,2,4,1,1,xe" fillcolor="#24282b" strokecolor="#24282b" strokeweight=".55pt">
                    <v:stroke joinstyle="miter"/>
                    <v:path arrowok="t" o:connecttype="custom" o:connectlocs="11,0;0,0;0,11;11,11;44,22;44,22;44,22;44,22;44,11;11,0" o:connectangles="0,0,0,0,0,0,0,0,0,0"/>
                  </v:shape>
                  <v:shape id="Freeform 606" o:spid="_x0000_s1461" style="position:absolute;left:6948;top:3312;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3YsYA&#10;AADdAAAADwAAAGRycy9kb3ducmV2LnhtbESPQWvCQBSE7wX/w/KE3uqu0iaSuooIktJb06J4e2Sf&#10;SWj2bchuk/jv3UKhx2FmvmE2u8m2YqDeN441LBcKBHHpTMOVhq/P49MahA/IBlvHpOFGHnbb2cMG&#10;M+NG/qChCJWIEPYZaqhD6DIpfVmTRb9wHXH0rq63GKLsK2l6HCPctnKlVCItNhwXauzoUFP5XfxY&#10;DfmpSq8qvby8n/FyOGE35s/NXuvH+bR/BRFoCv/hv/ab0bBSaQK/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A3YsYAAADdAAAADwAAAAAAAAAAAAAAAACYAgAAZHJz&#10;L2Rvd25yZXYueG1sUEsFBgAAAAAEAAQA9QAAAIsDAAAAAA==&#10;" path="m,l,,,1r2,l3,1,3,,,xe" fillcolor="#24282b" strokecolor="#24282b" strokeweight=".55pt">
                    <v:stroke joinstyle="miter"/>
                    <v:path arrowok="t" o:connecttype="custom" o:connectlocs="0,0;0,0;0,11;0,11;22,11;33,11;33,11;33,11;33,0;0,0" o:connectangles="0,0,0,0,0,0,0,0,0,0"/>
                  </v:shape>
                  <v:shape id="Freeform 607" o:spid="_x0000_s1462" style="position:absolute;left:7004;top:333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54sYA&#10;AADdAAAADwAAAGRycy9kb3ducmV2LnhtbESPT2vCQBTE74LfYXlCb7obD41E11CE/rm0olZ6fc2+&#10;JsHs2zS7jfHbu4LQ4zAzv2FW+WAb0VPna8cakpkCQVw4U3Op4fPwPF2A8AHZYOOYNFzIQ74ej1aY&#10;GXfmHfX7UIoIYZ+hhiqENpPSFxVZ9DPXEkfvx3UWQ5RdKU2H5wi3jZwr9Sgt1hwXKmxpU1Fx2v9Z&#10;DS/fKvkq0+J3IdWRXz/e++2Bt1o/TIanJYhAQ/gP39tvRsNcpS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54sYAAADdAAAADwAAAAAAAAAAAAAAAACYAgAAZHJz&#10;L2Rvd25yZXYueG1sUEsFBgAAAAAEAAQA9QAAAIsDAAAAAA==&#10;" path="m,l,,,1,3,2,3,1,,xe" fillcolor="#24282b" strokecolor="#24282b" strokeweight=".55pt">
                    <v:stroke joinstyle="miter"/>
                    <v:path arrowok="t" o:connecttype="custom" o:connectlocs="0,0;0,0;0,11;0,11;33,22;33,22;33,22;33,11;33,11;0,0" o:connectangles="0,0,0,0,0,0,0,0,0,0"/>
                  </v:shape>
                  <v:shape id="Freeform 608" o:spid="_x0000_s1463" style="position:absolute;left:7070;top:335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tkMEA&#10;AADdAAAADwAAAGRycy9kb3ducmV2LnhtbERPTYvCMBC9L/gfwgh7WxM9qFSjiKDrRUVd8To2Y1ts&#10;Jt0mW+u/Nwdhj4/3PZ23thQN1b5wrKHfUyCIU2cKzjT8nFZfYxA+IBssHZOGJ3mYzzofU0yMe/CB&#10;mmPIRAxhn6CGPIQqkdKnOVn0PVcRR+7maoshwjqTpsZHDLelHCg1lBYLjg05VrTMKb0f/6yG9VX1&#10;L9ko/R1Ldebv3bbZn3iv9We3XUxABGrDv/jt3hgNAzWKc+Ob+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rZDBAAAA3QAAAA8AAAAAAAAAAAAAAAAAmAIAAGRycy9kb3du&#10;cmV2LnhtbFBLBQYAAAAABAAEAPUAAACGAwAAAAA=&#10;" path="m3,2r,l3,1,,,,1,3,2xe" fillcolor="#24282b" strokecolor="#24282b" strokeweight=".55pt">
                    <v:stroke joinstyle="miter"/>
                    <v:path arrowok="t" o:connecttype="custom" o:connectlocs="33,22;33,22;33,11;33,11;0,0;0,0;0,11;0,11;0,11;33,22" o:connectangles="0,0,0,0,0,0,0,0,0,0"/>
                  </v:shape>
                  <v:shape id="Freeform 609" o:spid="_x0000_s1464" style="position:absolute;left:7136;top:3378;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X6cYA&#10;AADdAAAADwAAAGRycy9kb3ducmV2LnhtbESPQWsCMRSE70L/Q3iF3jRbD1ZXo5RCoRQKrnrx9tw8&#10;N2s3L0sSd7f99U1B8DjMzDfMajPYRnTkQ+1YwfMkA0FcOl1zpeCwfx/PQYSIrLFxTAp+KMBm/TBa&#10;Ya5dzwV1u1iJBOGQowITY5tLGUpDFsPEtcTJOztvMSbpK6k99gluGznNspm0WHNaMNjSm6Hye3e1&#10;CuT892iK7dfpWp4+i6HbYn/xM6WeHofXJYhIQ7yHb+0PrWCavSzg/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6X6cYAAADdAAAADwAAAAAAAAAAAAAAAACYAgAAZHJz&#10;L2Rvd25yZXYueG1sUEsFBgAAAAAEAAQA9QAAAIsDAAAAAA==&#10;" path="m,l,1,,2r1,l4,3,4,2,1,,,xe" fillcolor="#24282b" strokecolor="#24282b" strokeweight=".55pt">
                    <v:stroke joinstyle="miter"/>
                    <v:path arrowok="t" o:connecttype="custom" o:connectlocs="0,0;0,11;0,22;11,22;45,33;45,33;45,33;45,22;45,22;11,0;0,0" o:connectangles="0,0,0,0,0,0,0,0,0,0,0"/>
                  </v:shape>
                  <v:shape id="Freeform 610" o:spid="_x0000_s1465" style="position:absolute;left:7214;top:341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RscIA&#10;AADdAAAADwAAAGRycy9kb3ducmV2LnhtbERPu27CMBTdK/UfrFuJrdgwQBQwCFXqYwFEaMV6iS9J&#10;RHydxiaEv8cDEuPRec+Xva1FR62vHGsYDRUI4tyZigsNv/vP9wSED8gGa8ek4UYelovXlzmmxl15&#10;R10WChFD2KeooQyhSaX0eUkW/dA1xJE7udZiiLAtpGnxGsNtLcdKTaTFimNDiQ19lJSfs4vV8HVU&#10;o0Mxzf8Tqf74e7Putnveaj1461czEIH68BQ/3D9Gw1glcX98E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tGxwgAAAN0AAAAPAAAAAAAAAAAAAAAAAJgCAABkcnMvZG93&#10;bnJldi54bWxQSwUGAAAAAAQABAD1AAAAhwMAAAAA&#10;" path="m,l,1,3,2,3,1,,xe" fillcolor="#24282b" strokecolor="#24282b" strokeweight=".55pt">
                    <v:stroke joinstyle="miter"/>
                    <v:path arrowok="t" o:connecttype="custom" o:connectlocs="0,0;0,11;0,11;0,11;33,22;33,22;33,22;33,11;33,11;0,0" o:connectangles="0,0,0,0,0,0,0,0,0,0"/>
                  </v:shape>
                  <v:shape id="Freeform 611" o:spid="_x0000_s1466" style="position:absolute;left:7269;top:3433;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ryMYA&#10;AADdAAAADwAAAGRycy9kb3ducmV2LnhtbESPwWrDMBBE74X+g9hCb7WcHIJxooRQKJRCIU5yyW1j&#10;bS031spIiu3266tCIMdhZt4wq81kOzGQD61jBbMsB0FcO91yo+B4eHspQISIrLFzTAp+KMBm/fiw&#10;wlK7kSsa9rERCcKhRAUmxr6UMtSGLIbM9cTJ+3LeYkzSN1J7HBPcdnKe5wtpseW0YLCnV0P1ZX+1&#10;CmTxezLV7vN8rc8f1TTscPz2C6Wen6btEkSkKd7Dt/a7VjDPi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3ryMYAAADdAAAADwAAAAAAAAAAAAAAAACYAgAAZHJz&#10;L2Rvd25yZXYueG1sUEsFBgAAAAAEAAQA9QAAAIsDAAAAAA==&#10;" path="m1,l,1r1,l3,3,4,2,4,1,3,1,1,xe" fillcolor="#24282b" strokecolor="#24282b" strokeweight=".55pt">
                    <v:stroke joinstyle="miter"/>
                    <v:path arrowok="t" o:connecttype="custom" o:connectlocs="11,0;0,11;11,11;11,11;33,33;44,22;44,22;44,11;33,11;11,0" o:connectangles="0,0,0,0,0,0,0,0,0,0"/>
                  </v:shape>
                  <v:shape id="Freeform 612" o:spid="_x0000_s1467" style="position:absolute;left:7324;top:7460;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zYsUA&#10;AADdAAAADwAAAGRycy9kb3ducmV2LnhtbESP3YrCMBSE7wXfIRxhb0RTiyvSNUoRBC9cwZ8HODTH&#10;pm5zUpqsVp9+Iwh7OczMN8xi1dla3Kj1lWMFk3ECgrhwuuJSwfm0Gc1B+ICssXZMCh7kYbXs9xaY&#10;aXfnA92OoRQRwj5DBSaEJpPSF4Ys+rFriKN3ca3FEGVbSt3iPcJtLdMkmUmLFccFgw2tDRU/x1+r&#10;4Ht43V4/zT5MnTxszPOZp3qXK/Ux6PIvEIG68B9+t7daQZrMU3i9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PNixQAAAN0AAAAPAAAAAAAAAAAAAAAAAJgCAABkcnMv&#10;ZG93bnJldi54bWxQSwUGAAAAAAQABAD1AAAAigMAAAAA&#10;" path="m,l,,1,r,1l1,2,1,1,,1,,xe" strokecolor="white" strokeweight=".55pt">
                    <v:stroke joinstyle="miter"/>
                    <v:path arrowok="t" o:connecttype="custom" o:connectlocs="0,0;0,0;11,0;11,0;11,0;11,11;11,22;11,11;0,11;0,11;0,11;0,0" o:connectangles="0,0,0,0,0,0,0,0,0,0,0,0"/>
                  </v:shape>
                  <v:shape id="Freeform 613" o:spid="_x0000_s1468" style="position:absolute;left:7335;top:3466;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BJ8UA&#10;AADdAAAADwAAAGRycy9kb3ducmV2LnhtbESPQWvCQBSE74X+h+UVems2taASXcUKgr1UjeL5kX0m&#10;wezbkF3Ntr/eFQSPw8x8w0znwTTiSp2rLSv4TFIQxIXVNZcKDvvVxxiE88gaG8uk4I8czGevL1PM&#10;tO15R9fclyJC2GWooPK+zaR0RUUGXWJb4uidbGfQR9mVUnfYR7hp5CBNh9JgzXGhwpaWFRXn/GIU&#10;/ITjtxn9rv/PbpNfSgrbdqt7pd7fwmICwlPwz/CjvdYKBun4C+5v4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EnxQAAAN0AAAAPAAAAAAAAAAAAAAAAAJgCAABkcnMv&#10;ZG93bnJldi54bWxQSwUGAAAAAAQABAD1AAAAigMAAAAA&#10;" path="m,l,,1,1,3,2r1,l4,1,1,,,xe" fillcolor="#24282b" strokecolor="#24282b" strokeweight=".55pt">
                    <v:stroke joinstyle="miter"/>
                    <v:path arrowok="t" o:connecttype="custom" o:connectlocs="0,0;0,0;0,0;11,11;34,22;45,22;45,11;45,11;45,11;11,0;0,0" o:connectangles="0,0,0,0,0,0,0,0,0,0,0"/>
                  </v:shape>
                  <v:shape id="Freeform 614" o:spid="_x0000_s1469" style="position:absolute;left:7358;top:750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OjcUA&#10;AADdAAAADwAAAGRycy9kb3ducmV2LnhtbESP0YrCMBRE34X9h3AFX2RNLSpSjVIWBB92BXU/4NJc&#10;m2pzU5qo1a/fLAg+DjNzhlmuO1uLG7W+cqxgPEpAEBdOV1wq+D1uPucgfEDWWDsmBQ/ysF599JaY&#10;aXfnPd0OoRQRwj5DBSaEJpPSF4Ys+pFriKN3cq3FEGVbSt3iPcJtLdMkmUmLFccFgw19GSouh6tV&#10;8DM8b89TswsTJ/cb83zmqf7OlRr0u3wBIlAX3uFXe6sVpMl8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c6NxQAAAN0AAAAPAAAAAAAAAAAAAAAAAJgCAABkcnMv&#10;ZG93bnJldi54bWxQSwUGAAAAAAQABAD1AAAAigMAAAAA&#10;" path="m,l,1,1,2,,2,,1,,xe" strokecolor="white" strokeweight=".55pt">
                    <v:stroke joinstyle="miter"/>
                    <v:path arrowok="t" o:connecttype="custom" o:connectlocs="0,0;0,11;11,22;11,22;11,22;11,22;0,22;0,11;0,0" o:connectangles="0,0,0,0,0,0,0,0,0"/>
                  </v:shape>
                  <v:shape id="Freeform 615" o:spid="_x0000_s1470" style="position:absolute;left:7391;top:347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yKcYA&#10;AADdAAAADwAAAGRycy9kb3ducmV2LnhtbESPT2vCQBTE74LfYXlCb7qrUA2pq4jQPxcrRkuvr9ln&#10;Esy+TbPbmH77bkHwOMzMb5jlure16Kj1lWMN04kCQZw7U3Gh4XR8HicgfEA2WDsmDb/kYb0aDpaY&#10;GnflA3VZKESEsE9RQxlCk0rp85Is+olriKN3dq3FEGVbSNPiNcJtLWdKzaXFiuNCiQ1tS8ov2Y/V&#10;8PKlpp/FIv9OpPrg1/ddtz/yXuuHUb95AhGoD/fwrf1mNMxU8gj/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yKcYAAADdAAAADwAAAAAAAAAAAAAAAACYAgAAZHJz&#10;L2Rvd25yZXYueG1sUEsFBgAAAAAEAAQA9QAAAIsDAAAAAA==&#10;" path="m,l,1,3,2,3,1,,xe" fillcolor="#24282b" strokecolor="#24282b" strokeweight=".55pt">
                    <v:stroke joinstyle="miter"/>
                    <v:path arrowok="t" o:connecttype="custom" o:connectlocs="0,0;0,11;0,11;0,11;33,22;33,22;33,22;33,22;33,11;0,0" o:connectangles="0,0,0,0,0,0,0,0,0,0"/>
                  </v:shape>
                  <v:shape id="Freeform 616" o:spid="_x0000_s1471" style="position:absolute;left:7457;top:351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sXsUA&#10;AADdAAAADwAAAGRycy9kb3ducmV2LnhtbESPT2vCQBTE74V+h+UVvNVdPWhIXUUKWi8q/ilen9ln&#10;Epp9m2bXmH77riB4HGbmN8xk1tlKtNT40rGGQV+BIM6cKTnXcDws3hMQPiAbrByThj/yMJu+vkww&#10;Ne7GO2r3IRcRwj5FDUUIdSqlzwqy6PuuJo7exTUWQ5RNLk2Dtwi3lRwqNZIWS44LBdb0WVD2s79a&#10;DcuzGpzycfabSPXNX5t1uz3wVuveWzf/ABGoC8/wo70yGoYqGcH9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e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617" o:spid="_x0000_s1472" style="position:absolute;left:7490;top:3521;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HJMUA&#10;AADdAAAADwAAAGRycy9kb3ducmV2LnhtbESPQWvCQBSE7wX/w/KE3uqmHkyIrmILBb3YNC2eH9ln&#10;Esy+Ddk12frru4VCj8PMfMNsdsF0YqTBtZYVPC8SEMSV1S3XCr4+354yEM4ja+wsk4JvcrDbzh42&#10;mGs78QeNpa9FhLDLUUHjfZ9L6aqGDLqF7Ymjd7GDQR/lUEs94BThppPLJFlJgy3HhQZ7em2oupY3&#10;o+AYzi8mPR3uV/de3moKRV/oSanHedivQXgK/j/81z5oBcskS+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ckxQAAAN0AAAAPAAAAAAAAAAAAAAAAAJgCAABkcnMv&#10;ZG93bnJldi54bWxQSwUGAAAAAAQABAD1AAAAigMAAAAA&#10;" path="m3,2r1,l4,1,3,1,1,,,,,1,3,2xe" fillcolor="#24282b" strokecolor="#24282b" strokeweight=".55pt">
                    <v:stroke joinstyle="miter"/>
                    <v:path arrowok="t" o:connecttype="custom" o:connectlocs="34,22;45,22;45,11;34,11;11,0;0,0;0,11;0,11;0,11;34,22" o:connectangles="0,0,0,0,0,0,0,0,0,0"/>
                  </v:shape>
                  <v:shape id="Freeform 618" o:spid="_x0000_s1473" style="position:absolute;left:7557;top:3543;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5T8MA&#10;AADdAAAADwAAAGRycy9kb3ducmV2LnhtbERPz2vCMBS+D/Y/hDfwMmy6sol0RhnCpHjaqhdvj+a1&#10;KTYvtYm2/vfmMNjx4/u92ky2EzcafOtYwVuSgiCunG65UXA8fM+XIHxA1tg5JgV38rBZPz+tMNdu&#10;5F+6laERMYR9jgpMCH0upa8MWfSJ64kjV7vBYohwaKQecIzhtpNZmi6kxZZjg8Getoaqc3m1Ci4X&#10;/DDF7mxOu3fcm3pfvv4UW6VmL9PXJ4hAU/gX/7kLrSBLl3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05T8MAAADdAAAADwAAAAAAAAAAAAAAAACYAgAAZHJzL2Rv&#10;d25yZXYueG1sUEsFBgAAAAAEAAQA9QAAAIgDAAAAAA==&#10;" path="m,l,1,,2r1,l6,4,6,3,1,,,xe" fillcolor="#24282b" strokecolor="#24282b" strokeweight=".55pt">
                    <v:stroke joinstyle="miter"/>
                    <v:path arrowok="t" o:connecttype="custom" o:connectlocs="0,0;0,11;0,22;11,22;66,44;66,44;66,33;66,33;66,33;11,0;0,0" o:connectangles="0,0,0,0,0,0,0,0,0,0,0"/>
                  </v:shape>
                  <v:shape id="Freeform 619" o:spid="_x0000_s1474" style="position:absolute;left:7656;top:3587;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axsUA&#10;AADdAAAADwAAAGRycy9kb3ducmV2LnhtbESPQWvCQBCF74X+h2UKvemmFsREVym2FlEQtD14HLJj&#10;EszOht1R03/vFgo9Pt68782bLXrXqiuF2Hg28DLMQBGX3jZcGfj+Wg0moKIgW2w9k4EfirCYPz7M&#10;sLD+xnu6HqRSCcKxQAO1SFdoHcuaHMah74iTd/LBoSQZKm0D3hLctXqUZWPtsOHUUGNHy5rK8+Hi&#10;0hvNR/Bi33f2KMv+Vbbxc5OXxjw/9W9TUEK9/B//pdfWwCib5PC7JiF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xrGxQAAAN0AAAAPAAAAAAAAAAAAAAAAAJgCAABkcnMv&#10;ZG93bnJldi54bWxQSwUGAAAAAAQABAD1AAAAigMAAAAA&#10;" path="m,l,,,1,5,3,5,2,,xe" fillcolor="#24282b" strokecolor="#24282b" strokeweight=".55pt">
                    <v:stroke joinstyle="miter"/>
                    <v:path arrowok="t" o:connecttype="custom" o:connectlocs="0,0;0,0;0,11;0,11;56,33;56,33;56,33;56,22;56,22;0,0" o:connectangles="0,0,0,0,0,0,0,0,0,0"/>
                  </v:shape>
                  <v:shape id="Freeform 620" o:spid="_x0000_s1475" style="position:absolute;left:7745;top:3620;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lhsUA&#10;AADdAAAADwAAAGRycy9kb3ducmV2LnhtbESPTUsDQQyG70L/w5CCNzvbCmK3nZbSDxEFweqhx7AT&#10;dxd3MstM2q7/3hwEj+HN++TJcj2Ezlwo5Tayg+mkAENcRd9y7eDz43D3CCYLsscuMjn4oQzr1ehm&#10;iaWPV36ny1FqoxDOJTpoRPrS2lw1FDBPYk+s2VdMAUXHVFuf8Krw0NlZUTzYgC3rhQZ72jZUfR/P&#10;QTXafYrid2/+JNvhXl7z08u8cu52PGwWYIQG+V/+az97B7Nirv76jSL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CWGxQAAAN0AAAAPAAAAAAAAAAAAAAAAAJgCAABkcnMv&#10;ZG93bnJldi54bWxQSwUGAAAAAAQABAD1AAAAigMAAAAA&#10;" path="m,l,1,5,3,5,2,,xe" fillcolor="#24282b" strokecolor="#24282b" strokeweight=".55pt">
                    <v:stroke joinstyle="miter"/>
                    <v:path arrowok="t" o:connecttype="custom" o:connectlocs="0,0;0,11;0,11;0,11;55,33;55,33;55,22;55,22;55,22;0,0" o:connectangles="0,0,0,0,0,0,0,0,0,0"/>
                  </v:shape>
                  <v:shape id="Freeform 621" o:spid="_x0000_s1476" style="position:absolute;left:7833;top:3653;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9FcYA&#10;AADdAAAADwAAAGRycy9kb3ducmV2LnhtbESPQWsCMRSE74X+h/AKvdWsHsSuRpFCQYSCa714e26e&#10;m9XNy5LE3dVf3xQKPQ4z8w2zWA22ER35UDtWMB5lIIhLp2uuFBy+P99mIEJE1tg4JgV3CrBaPj8t&#10;MNeu54K6faxEgnDIUYGJsc2lDKUhi2HkWuLknZ23GJP0ldQe+wS3jZxk2VRarDktGGzpw1B53d+s&#10;Ajl7HE2x+zrdytO2GLod9hc/Ver1ZVjPQUQa4n/4r73RCibZ+xh+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R9FcYAAADdAAAADwAAAAAAAAAAAAAAAACYAgAAZHJz&#10;L2Rvd25yZXYueG1sUEsFBgAAAAAEAAQA9QAAAIsDAAAAAA==&#10;" path="m,l,,,1,4,3,4,2,,xe" fillcolor="#24282b" strokecolor="#24282b" strokeweight=".55pt">
                    <v:stroke joinstyle="miter"/>
                    <v:path arrowok="t" o:connecttype="custom" o:connectlocs="0,0;0,0;0,11;0,11;45,33;45,33;45,22;45,22;45,22;0,0" o:connectangles="0,0,0,0,0,0,0,0,0,0"/>
                  </v:shape>
                  <v:shape id="Freeform 622" o:spid="_x0000_s1477" style="position:absolute;left:7911;top:3686;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yYcUA&#10;AADdAAAADwAAAGRycy9kb3ducmV2LnhtbESPQWvCQBSE70L/w/IK3uqmOdiaupEqCHppNZaeH9nX&#10;JCT7NmRXs/rru4WCx2FmvmGWq2A6caHBNZYVPM8SEMSl1Q1XCr5O26dXEM4ja+wsk4IrOVjlD5Ml&#10;ZtqOfKRL4SsRIewyVFB732dSurImg25me+Lo/djBoI9yqKQecIxw08k0SebSYMNxocaeNjWVbXE2&#10;Cvbhe21ePna31n0W54rCoT/oUanpY3h/A+Ep+Hv4v73TCtJkkc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JhxQAAAN0AAAAPAAAAAAAAAAAAAAAAAJgCAABkcnMv&#10;ZG93bnJldi54bWxQSwUGAAAAAAQABAD1AAAAigMAAAAA&#10;" path="m,l,1,3,2r1,l4,1,3,1,,xe" fillcolor="#24282b" strokecolor="#24282b" strokeweight=".55pt">
                    <v:stroke joinstyle="miter"/>
                    <v:path arrowok="t" o:connecttype="custom" o:connectlocs="0,0;0,11;0,11;0,11;33,22;44,22;44,22;44,11;33,11;0,0" o:connectangles="0,0,0,0,0,0,0,0,0,0"/>
                  </v:shape>
                  <v:shape id="Freeform 623" o:spid="_x0000_s1478" style="position:absolute;left:7977;top:370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cYA&#10;AADdAAAADwAAAGRycy9kb3ducmV2LnhtbESPQWsCMRSE74X+h/CE3jSrgtitUaRQKELB1V56e26e&#10;m9XNy5LE3W1/fVMQehxm5htmtRlsIzryoXasYDrJQBCXTtdcKfg8vo2XIEJE1tg4JgXfFGCzfnxY&#10;Ya5dzwV1h1iJBOGQowITY5tLGUpDFsPEtcTJOztvMSbpK6k99gluGznLsoW0WHNaMNjSq6HyerhZ&#10;BXL582WK/cfpVp52xdDtsb/4hVJPo2H7AiLSEP/D9/a7VjDLnu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pG+cYAAADdAAAADwAAAAAAAAAAAAAAAACYAgAAZHJz&#10;L2Rvd25yZXYueG1sUEsFBgAAAAAEAAQA9QAAAIsDAAAAAA==&#10;" path="m,l,1,,2r1,l3,3r1,l4,2,1,,,xe" fillcolor="#24282b" strokecolor="#24282b" strokeweight=".55pt">
                    <v:stroke joinstyle="miter"/>
                    <v:path arrowok="t" o:connecttype="custom" o:connectlocs="0,0;0,11;0,22;11,22;33,33;44,33;44,22;44,22;44,22;11,0;0,0" o:connectangles="0,0,0,0,0,0,0,0,0,0,0"/>
                  </v:shape>
                  <v:shape id="Freeform 624" o:spid="_x0000_s1479" style="position:absolute;left:8055;top:37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Bb8YA&#10;AADdAAAADwAAAGRycy9kb3ducmV2LnhtbESPQWvCQBSE74L/YXlCb7qrlNamriKC2ksrjS29PrPP&#10;JJh9G7NrTP99Vyh4HGbmG2a26GwlWmp86VjDeKRAEGfOlJxr+Nqvh1MQPiAbrByThl/ysJj3ezNM&#10;jLvyJ7VpyEWEsE9QQxFCnUjps4Is+pGriaN3dI3FEGWTS9PgNcJtJSdKPUmLJceFAmtaFZSd0ovV&#10;sDmo8U/+nJ2nUn3z9uO93e15p/XDoFu+ggjUhXv4v/1mNEzUy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Bb8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625" o:spid="_x0000_s1480" style="position:absolute;left:8110;top:376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k9MYA&#10;AADdAAAADwAAAGRycy9kb3ducmV2LnhtbESPQWvCQBSE74L/YXlCb7qr0NamriKC2ksrjS29PrPP&#10;JJh9G7NrTP99Vyh4HGbmG2a26GwlWmp86VjDeKRAEGfOlJxr+Nqvh1MQPiAbrByThl/ysJj3ezNM&#10;jLvyJ7VpyEWEsE9QQxFCnUjps4Is+pGriaN3dI3FEGWTS9PgNcJtJSdKPUmLJceFAmtaFZSd0ovV&#10;sDmo8U/+nJ2nUn3z9uO93e15p/XDoFu+ggjUhXv4v/1mNEzUy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k9MYAAADdAAAADwAAAAAAAAAAAAAAAACYAgAAZHJz&#10;L2Rvd25yZXYueG1sUEsFBgAAAAAEAAQA9QAAAIsDAAAAAA==&#10;" path="m,l,1,,2r3,l3,1,1,,,xe" fillcolor="#24282b" strokecolor="#24282b" strokeweight=".55pt">
                    <v:stroke joinstyle="miter"/>
                    <v:path arrowok="t" o:connecttype="custom" o:connectlocs="0,0;0,11;0,11;0,22;33,22;33,22;33,22;33,11;33,11;11,0;0,0" o:connectangles="0,0,0,0,0,0,0,0,0,0,0"/>
                  </v:shape>
                  <v:shape id="Freeform 626" o:spid="_x0000_s1481" style="position:absolute;left:8165;top:8868;width:11;height:3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UwsQA&#10;AADdAAAADwAAAGRycy9kb3ducmV2LnhtbESPQWvCQBSE74X+h+UJ3ppNxIqNWUMpFJT20ig9P7LP&#10;bDT7NmRXE/99t1DocZiZb5iinGwnbjT41rGCLElBENdOt9woOB7en9YgfEDW2DkmBXfyUG4fHwrM&#10;tRv5i25VaESEsM9RgQmhz6X0tSGLPnE9cfRObrAYohwaqQccI9x2cpGmK2mx5bhgsKc3Q/WluloF&#10;1bg3Yeq/M3t+7j748+Ia3y6Vms+m1w2IQFP4D/+1d1rBIn1Zwe+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VMLEAAAA3QAAAA8AAAAAAAAAAAAAAAAAmAIAAGRycy9k&#10;b3ducmV2LnhtbFBLBQYAAAAABAAEAPUAAACJAwAAAAA=&#10;" path="m,2r,l,3r1,l1,2,1,1,,1,,,,1,,2xe" fillcolor="#24282b" strokecolor="#24282b" strokeweight=".55pt">
                    <v:stroke joinstyle="miter"/>
                    <v:path arrowok="t" o:connecttype="custom" o:connectlocs="0,22;0,22;0,22;0,22;0,33;11,33;11,22;11,22;11,22;11,11;0,11;0,0;0,11;0,11;0,22" o:connectangles="0,0,0,0,0,0,0,0,0,0,0,0,0,0,0"/>
                  </v:shape>
                  <v:shape id="Freeform 627" o:spid="_x0000_s1482" style="position:absolute;left:8165;top:378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R+cYA&#10;AADdAAAADwAAAGRycy9kb3ducmV2LnhtbESPS2vDMBCE74X+B7GF3GK5OeThRDFtoZBe8nBLzou1&#10;tY2tlbGUWM2vjwqFHoeZ+YbZ5MF04kqDaywreE5SEMSl1Q1XCr4+36dLEM4ja+wsk4IfcpBvHx82&#10;mGk78omuha9EhLDLUEHtfZ9J6cqaDLrE9sTR+7aDQR/lUEk94BjhppOzNJ1Lgw3HhRp7equpbIuL&#10;UfARzq9msd/dWncoLhWFY3/Uo1KTp/CyBuEp+P/wX3unFczS1QJ+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R+cYAAADdAAAADwAAAAAAAAAAAAAAAACYAgAAZHJz&#10;L2Rvd25yZXYueG1sUEsFBgAAAAAEAAQA9QAAAIsDAAAAAA==&#10;" path="m,1r,l,2r3,l4,2,3,1,,,,1xe" fillcolor="#24282b" strokecolor="#24282b" strokeweight=".55pt">
                    <v:stroke joinstyle="miter"/>
                    <v:path arrowok="t" o:connecttype="custom" o:connectlocs="0,11;0,11;0,11;0,22;33,22;44,22;44,22;44,22;33,11;0,0;0,11" o:connectangles="0,0,0,0,0,0,0,0,0,0,0"/>
                  </v:shape>
                  <v:shape id="Freeform 628" o:spid="_x0000_s1483" style="position:absolute;left:8176;top:8890;width:376;height:914;visibility:visible;mso-wrap-style:square;v-text-anchor:top" coordsize="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AwcEA&#10;AADdAAAADwAAAGRycy9kb3ducmV2LnhtbERPTYvCMBC9C/sfwizsTdNVkLZrFFkQ96AHrXgemtm2&#10;2ExKEm37781B8Ph436vNYFrxIOcbywq+ZwkI4tLqhisFl2I3TUH4gKyxtUwKRvKwWX9MVphr2/OJ&#10;HudQiRjCPkcFdQhdLqUvazLoZ7Yjjty/dQZDhK6S2mEfw00r50mylAYbjg01dvRbU3k7340CmXE3&#10;Lo/FYTEusrBL02rvrr1SX5/D9gdEoCG8xS/3n1YwT7I4N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JgMHBAAAA3QAAAA8AAAAAAAAAAAAAAAAAmAIAAGRycy9kb3du&#10;cmV2LnhtbFBLBQYAAAAABAAEAPUAAACGAwAAAAA=&#10;" path="m29,69l28,68r,-2l27,64r,-1l26,61,25,59r,-1l24,56,23,55r,-2l22,52,21,50r,-2l20,47r,-1l19,44r,-1l18,42r,-1l17,39r,-1l16,37r,-2l15,34r,-1l14,32r,-1l13,30r,-2l12,27r,-1l11,25r,-1l10,23,,,,1,9,22r1,2l11,26r1,2l13,31r1,2l15,35r1,3l17,41r1,2l19,45r1,3l21,50r1,3l23,55r1,3l25,61r1,2l27,66r1,2l29,71r5,12l30,71,29,69xe" fillcolor="#24282b" strokecolor="#24282b" strokeweight=".55pt">
                    <v:stroke joinstyle="miter"/>
                    <v:path arrowok="t" o:connecttype="custom" o:connectlocs="310,749;299,705;288,672;276,639;254,606;243,573;232,529;221,507;210,474;199,451;188,418;177,385;166,363;155,341;144,308;133,286;122,264;0,0;0,0;0,11;111,264;133,308;155,363;177,418;199,474;221,529;243,584;265,639;288,694;310,749;376,914;376,914;376,914;321,760" o:connectangles="0,0,0,0,0,0,0,0,0,0,0,0,0,0,0,0,0,0,0,0,0,0,0,0,0,0,0,0,0,0,0,0,0,0"/>
                  </v:shape>
                  <v:shape id="Freeform 629" o:spid="_x0000_s1484" style="position:absolute;left:8232;top:380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u8cYA&#10;AADdAAAADwAAAGRycy9kb3ducmV2LnhtbESPS2/CMBCE75X4D9Yi9VZsOPAIGISQKL0UVB7iusRL&#10;EhGv09gN4d/XSJV6HM3MN5rZorWlaKj2hWMN/Z4CQZw6U3Cm4XhYv41B+IBssHRMGh7kYTHvvMww&#10;Me7OX9TsQyYihH2CGvIQqkRKn+Zk0fdcRRy9q6sthijrTJoa7xFuSzlQaigtFhwXcqxolVN62/9Y&#10;De8X1T9no/R7LNWJN9vPZnfgndav3XY5BRGoDf/hv/aH0TBQkwk8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3u8cYAAADdAAAADwAAAAAAAAAAAAAAAACYAgAAZHJz&#10;L2Rvd25yZXYueG1sUEsFBgAAAAAEAAQA9QAAAIsDAAAAAA==&#10;" path="m,l,1,,2r2,l3,2,2,1,,xe" fillcolor="#24282b" strokecolor="#24282b" strokeweight=".55pt">
                    <v:stroke joinstyle="miter"/>
                    <v:path arrowok="t" o:connecttype="custom" o:connectlocs="0,0;0,11;0,11;0,22;22,22;33,22;33,22;33,22;22,11;0,0" o:connectangles="0,0,0,0,0,0,0,0,0,0"/>
                  </v:shape>
                  <v:shape id="Freeform 630" o:spid="_x0000_s1485" style="position:absolute;left:8741;top:10398;width:55;height:16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Qb0A&#10;AADdAAAADwAAAGRycy9kb3ducmV2LnhtbERPy6rCMBDdC/5DGMGdTu1Cvb1GEeGKWx8fMDTTpthM&#10;ShO19+/NQnB5OO/NbnCtenIfGi8aFvMMFEvpTSO1htv1b7YGFSKJodYLa/jnALvteLShwviXnPl5&#10;ibVKIRIK0mBj7ArEUFp2FOa+Y0lc5XtHMcG+RtPTK4W7FvMsW6KjRlKDpY4Plsv75eE0/ISjq494&#10;Qmsr+1hdc1wP+0rr6WTY/4KKPMSv+OM+GQ35Ikv705v0BHD7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F3/Qb0AAADdAAAADwAAAAAAAAAAAAAAAACYAgAAZHJzL2Rvd25yZXYu&#10;eG1sUEsFBgAAAAAEAAQA9QAAAIIDAAAAAA==&#10;" path="m,1l,,5,14r,1l4,15,,1xe" strokecolor="white" strokeweight=".55pt">
                    <v:stroke joinstyle="miter"/>
                    <v:path arrowok="t" o:connecttype="custom" o:connectlocs="0,11;0,0;0,0;0,0;55,154;55,165;44,165;44,165;44,165;0,11" o:connectangles="0,0,0,0,0,0,0,0,0,0"/>
                  </v:shape>
                  <v:shape id="Freeform 631" o:spid="_x0000_s1486" style="position:absolute;left:8796;top:10574;width:44;height:16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75sMA&#10;AADdAAAADwAAAGRycy9kb3ducmV2LnhtbESPT2vCQBTE7wW/w/IEb3U3glJSV5Fqba/+uXh7zT6T&#10;0OzbkH2N6bfvCkKPw8z8hlmuB9+onrpYB7aQTQ0o4iK4mksL59P78wuoKMgOm8Bk4ZcirFejpyXm&#10;Ltz4QP1RSpUgHHO0UIm0udaxqMhjnIaWOHnX0HmUJLtSuw5vCe4bPTNmoT3WnBYqbOmtouL7+OMt&#10;BNwUfn/NBpmb/eVDpN/uvrS1k/GweQUlNMh/+NH+dBZmmcn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575sMAAADdAAAADwAAAAAAAAAAAAAAAACYAgAAZHJzL2Rv&#10;d25yZXYueG1sUEsFBgAAAAAEAAQA9QAAAIgDAAAAAA==&#10;" path="m,1l,,4,15,,1xe" strokecolor="white" strokeweight=".55pt">
                    <v:stroke joinstyle="miter"/>
                    <v:path arrowok="t" o:connecttype="custom" o:connectlocs="0,11;0,0;0,0;0,0;44,165;44,165;44,165;44,165;44,165;0,11" o:connectangles="0,0,0,0,0,0,0,0,0,0"/>
                  </v:shape>
                  <v:shape id="Freeform 632" o:spid="_x0000_s1487" style="position:absolute;left:8840;top:10750;width:33;height:1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ZXccA&#10;AADdAAAADwAAAGRycy9kb3ducmV2LnhtbESPT2sCMRTE7wW/Q3iCt5rsgiKrUUr/oD30oBaqt+fm&#10;Nbt087LdRN1+e1Mo9DjMzG+Yxap3jbhQF2rPGrKxAkFcelOz1fC+f7mfgQgR2WDjmTT8UIDVcnC3&#10;wML4K2/psotWJAiHAjVUMbaFlKGsyGEY+5Y4eZ++cxiT7Kw0HV4T3DUyV2oqHdacFips6bGi8mt3&#10;dhreTtPjOpsc9utX6z/Qfqtm9vSs9WjYP8xBROrjf/ivvTEa8kzl8PsmP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6GV3HAAAA3QAAAA8AAAAAAAAAAAAAAAAAmAIAAGRy&#10;cy9kb3ducmV2LnhtbFBLBQYAAAAABAAEAPUAAACMAwAAAAA=&#10;" path="m,l,,1,,3,9r,1l,xe" strokecolor="white" strokeweight=".55pt">
                    <v:stroke joinstyle="miter"/>
                    <v:path arrowok="t" o:connecttype="custom" o:connectlocs="0,0;0,0;11,0;11,0;33,99;33,110;33,110;33,110;33,110;0,0" o:connectangles="0,0,0,0,0,0,0,0,0,0"/>
                  </v:shape>
                  <v:shape id="Freeform 633" o:spid="_x0000_s1488" style="position:absolute;left:8298;top:382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DAcUA&#10;AADdAAAADwAAAGRycy9kb3ducmV2LnhtbESPQWvCQBSE70L/w/IK3nQ3Cq1EVymFqpcqasXrM/ua&#10;hGbfptk1xn/vCoUeh5n5hpktOluJlhpfOtaQDBUI4syZknMNX4ePwQSED8gGK8ek4UYeFvOn3gxT&#10;4668o3YfchEh7FPUUIRQp1L6rCCLfuhq4uh9u8ZiiLLJpWnwGuG2kiOlXqTFkuNCgTW9F5T97C9W&#10;w/KsklP+mv1OpDryavPZbg+81br/3L1NQQTqwn/4r702GkaJ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kMBxQAAAN0AAAAPAAAAAAAAAAAAAAAAAJgCAABkcnMv&#10;ZG93bnJldi54bWxQSwUGAAAAAAQABAD1AAAAigMAAAAA&#10;" path="m,l,1,3,2,3,1,,xe" fillcolor="#24282b" strokecolor="#24282b" strokeweight=".55pt">
                    <v:stroke joinstyle="miter"/>
                    <v:path arrowok="t" o:connecttype="custom" o:connectlocs="0,0;0,11;0,11;0,11;33,22;33,22;33,22;33,22;33,11;0,0" o:connectangles="0,0,0,0,0,0,0,0,0,0"/>
                  </v:shape>
                  <v:shape id="Freeform 634" o:spid="_x0000_s1489" style="position:absolute;left:8353;top:385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bdcUA&#10;AADdAAAADwAAAGRycy9kb3ducmV2LnhtbESPQWvCQBSE70L/w/IK3nQ3Iq1EVymFqpcqasXrM/ua&#10;hGbfptk1xn/vCoUeh5n5hpktOluJlhpfOtaQDBUI4syZknMNX4ePwQSED8gGK8ek4UYeFvOn3gxT&#10;4668o3YfchEh7FPUUIRQp1L6rCCLfuhq4uh9u8ZiiLLJpWnwGuG2kiOlXqTFkuNCgTW9F5T97C9W&#10;w/KsklP+mv1OpDryavPZbg+81br/3L1NQQTqwn/4r702GkaJ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9t1xQAAAN0AAAAPAAAAAAAAAAAAAAAAAJgCAABkcnMv&#10;ZG93bnJldi54bWxQSwUGAAAAAAQABAD1AAAAigMAAAAA&#10;" path="m3,2r,l3,1,,,,1,2,2r1,xe" fillcolor="#24282b" strokecolor="#24282b" strokeweight=".55pt">
                    <v:stroke joinstyle="miter"/>
                    <v:path arrowok="t" o:connecttype="custom" o:connectlocs="33,22;33,22;33,11;33,11;0,0;0,0;0,11;0,11;0,11;22,22;33,22" o:connectangles="0,0,0,0,0,0,0,0,0,0,0"/>
                  </v:shape>
                  <v:shape id="Freeform 635" o:spid="_x0000_s1490" style="position:absolute;left:8409;top:3873;width:55;height:4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o3MUA&#10;AADdAAAADwAAAGRycy9kb3ducmV2LnhtbESPT4vCMBTE7wt+h/AEb2uqoq7VKCK46M0/uwveHs2z&#10;LTYvpcnW6qc3guBxmJnfMLNFYwpRU+Vyywp63QgEcWJ1zqmCn+P68wuE88gaC8uk4EYOFvPWxwxj&#10;ba+8p/rgUxEg7GJUkHlfxlK6JCODrmtL4uCdbWXQB1mlUld4DXBTyH4UjaTBnMNChiWtMkouh3+j&#10;4DTG/cab4/13Ug+Wlzr5/tttjVKddrOcgvDU+Hf41d5oBf1eNIT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ujcxQAAAN0AAAAPAAAAAAAAAAAAAAAAAJgCAABkcnMv&#10;ZG93bnJldi54bWxQSwUGAAAAAAQABAD1AAAAigMAAAAA&#10;" path="m5,3l,,,1,5,4,5,3xe" fillcolor="#24282b" strokecolor="#24282b" strokeweight=".55pt">
                    <v:stroke joinstyle="miter"/>
                    <v:path arrowok="t" o:connecttype="custom" o:connectlocs="55,33;0,0;0,0;0,11;0,11;0,11;55,44;55,33" o:connectangles="0,0,0,0,0,0,0,0"/>
                  </v:shape>
                  <v:shape id="Freeform 636" o:spid="_x0000_s1491" style="position:absolute;left:8497;top:3906;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Cc8QA&#10;AADdAAAADwAAAGRycy9kb3ducmV2LnhtbESPQWsCMRCF7wX/QxjBW82qIHVrFFEr0oKg9tDjsJnu&#10;Lm4mSzLV9d+bQqHHx5v3vXnzZecadaUQa88GRsMMFHHhbc2lgc/z2/MLqCjIFhvPZOBOEZaL3tMc&#10;c+tvfKTrSUqVIBxzNFCJtLnWsajIYRz6ljh53z44lCRDqW3AW4K7Ro+zbKod1pwaKmxpXVFxOf24&#10;9Ea9DV7s5mC/ZN1N5CPu3meFMYN+t3oFJdTJ//Ffem8NjEfZFH7XJAT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gnPEAAAA3QAAAA8AAAAAAAAAAAAAAAAAmAIAAGRycy9k&#10;b3ducmV2LnhtbFBLBQYAAAAABAAEAPUAAACJAwAAAAA=&#10;" path="m,l,1,,2,5,3,5,2,,xe" fillcolor="#24282b" strokecolor="#24282b" strokeweight=".55pt">
                    <v:stroke joinstyle="miter"/>
                    <v:path arrowok="t" o:connecttype="custom" o:connectlocs="0,0;0,11;0,22;0,22;55,33;55,33;55,33;55,22;55,22;0,0" o:connectangles="0,0,0,0,0,0,0,0,0,0"/>
                  </v:shape>
                  <v:shape id="Freeform 637" o:spid="_x0000_s1492" style="position:absolute;left:8586;top:3950;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tVccA&#10;AADdAAAADwAAAGRycy9kb3ducmV2LnhtbESPQWsCMRSE74X+h/CE3mrWPbR1NYpYhGJBceuhx8fm&#10;uVncvGyTrG77602h0OMwM98w8+VgW3EhHxrHCibjDARx5XTDtYLjx+bxBUSIyBpbx6TgmwIsF/d3&#10;cyy0u/KBLmWsRYJwKFCBibErpAyVIYth7Dri5J2ctxiT9LXUHq8JbluZZ9mTtNhwWjDY0dpQdS57&#10;q+C8icefafme77f7fvvlX3uz/twp9TAaVjMQkYb4H/5rv2kF+SR7ht836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LVXHAAAA3QAAAA8AAAAAAAAAAAAAAAAAmAIAAGRy&#10;cy9kb3ducmV2LnhtbFBLBQYAAAAABAAEAPUAAACMAwAAAAA=&#10;" path="m,l,,,1,5,2,5,1,,xe" fillcolor="#24282b" strokecolor="#24282b" strokeweight=".55pt">
                    <v:stroke joinstyle="miter"/>
                    <v:path arrowok="t" o:connecttype="custom" o:connectlocs="0,0;0,0;0,0;0,11;55,22;55,22;55,22;55,11;55,11;0,0" o:connectangles="0,0,0,0,0,0,0,0,0,0"/>
                  </v:shape>
                  <v:shape id="Freeform 638" o:spid="_x0000_s1493" style="position:absolute;left:8674;top:398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fkcEA&#10;AADdAAAADwAAAGRycy9kb3ducmV2LnhtbERPy4rCMBTdD/gP4QruxlQXKtUoKgw4Gx9VXF+aa1ts&#10;bkoTbZyvnywEl4fzXqyCqcWTWldZVjAaJiCIc6srLhRczj/fMxDOI2usLZOCFzlYLXtfC0y17fhE&#10;z8wXIoawS1FB6X2TSunykgy6oW2II3ezrUEfYVtI3WIXw00tx0kykQYrjg0lNrQtKb9nD6PgN1w3&#10;Zrrf/d3dIXsUFI7NUXdKDfphPQfhKfiP+O3eaQXjURLnxjfx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35HBAAAA3QAAAA8AAAAAAAAAAAAAAAAAmAIAAGRycy9kb3du&#10;cmV2LnhtbFBLBQYAAAAABAAEAPUAAACGAwAAAAA=&#10;" path="m,l,,,1,4,2,4,1,,xe" fillcolor="#24282b" strokecolor="#24282b" strokeweight=".55pt">
                    <v:stroke joinstyle="miter"/>
                    <v:path arrowok="t" o:connecttype="custom" o:connectlocs="0,0;0,0;0,11;0,11;44,22;44,22;44,22;44,22;44,11;0,0" o:connectangles="0,0,0,0,0,0,0,0,0,0"/>
                  </v:shape>
                  <v:shape id="Freeform 639" o:spid="_x0000_s1494" style="position:absolute;left:8752;top:4005;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CcYA&#10;AADdAAAADwAAAGRycy9kb3ducmV2LnhtbESPQWsCMRSE74X+h/AKvdWsHsSuRpFCQYSCa714e26e&#10;m9XNy5LE3dVf3xQKPQ4z8w2zWA22ER35UDtWMB5lIIhLp2uuFBy+P99mIEJE1tg4JgV3CrBaPj8t&#10;MNeu54K6faxEgnDIUYGJsc2lDKUhi2HkWuLknZ23GJP0ldQe+wS3jZxk2VRarDktGGzpw1B53d+s&#10;Ajl7HE2x+zrdytO2GLod9hc/Ver1ZVjPQUQa4n/4r73RCibj7B1+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CcYAAADdAAAADwAAAAAAAAAAAAAAAACYAgAAZHJz&#10;L2Rvd25yZXYueG1sUEsFBgAAAAAEAAQA9QAAAIsDAAAAAA==&#10;" path="m,l,1,3,3,3,2r1,l3,2,,xe" fillcolor="#24282b" strokecolor="#24282b" strokeweight=".55pt">
                    <v:stroke joinstyle="miter"/>
                    <v:path arrowok="t" o:connecttype="custom" o:connectlocs="0,0;0,11;0,11;0,11;33,33;33,22;44,22;44,22;33,22;0,0" o:connectangles="0,0,0,0,0,0,0,0,0,0"/>
                  </v:shape>
                  <v:shape id="Freeform 640" o:spid="_x0000_s1495" style="position:absolute;left:8818;top:403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FSsEA&#10;AADdAAAADwAAAGRycy9kb3ducmV2LnhtbERPy4rCMBTdD/gP4QruxrQuVKpRVBhwNj6quL4017bY&#10;3JQm2jhfP1kMzPJw3st1MI14UedqywrScQKCuLC65lLB9fL1OQfhPLLGxjIpeJOD9WrwscRM257P&#10;9Mp9KWIIuwwVVN63mZSuqMigG9uWOHJ32xn0EXal1B32Mdw0cpIkU2mw5thQYUu7iopH/jQKvsNt&#10;a2aH/c/DHfNnSeHUnnSv1GgYNgsQnoL/F/+591rBJE3j/v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KRUrBAAAA3QAAAA8AAAAAAAAAAAAAAAAAmAIAAGRycy9kb3du&#10;cmV2LnhtbFBLBQYAAAAABAAEAPUAAACGAwAAAAA=&#10;" path="m,l,,,1r1,l3,2r1,l4,1,1,,,xe" fillcolor="#24282b" strokecolor="#24282b" strokeweight=".55pt">
                    <v:stroke joinstyle="miter"/>
                    <v:path arrowok="t" o:connecttype="custom" o:connectlocs="0,0;0,0;0,11;11,11;33,22;44,22;44,22;44,11;44,11;11,0;0,0" o:connectangles="0,0,0,0,0,0,0,0,0,0,0"/>
                  </v:shape>
                  <v:shape id="Freeform 641" o:spid="_x0000_s1496" style="position:absolute;left:8884;top:4060;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g0cUA&#10;AADdAAAADwAAAGRycy9kb3ducmV2LnhtbESPQWvCQBSE70L/w/IKvZlNPFRJXUNbKNhL1Vh6fmRf&#10;k5Ds25Bdzba/3hUEj8PMfMOsi2B6cabRtZYVZEkKgriyuuVawffxY74C4Tyyxt4yKfgjB8XmYbbG&#10;XNuJD3QufS0ihF2OChrvh1xKVzVk0CV2II7erx0N+ijHWuoRpwg3vVyk6bM02HJcaHCg94aqrjwZ&#10;BZ/h580sv7b/nduVp5rCftjrSamnx/D6AsJT8Pfwrb3VChZZlsH1TXw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DRxQAAAN0AAAAPAAAAAAAAAAAAAAAAAJgCAABkcnMv&#10;ZG93bnJldi54bWxQSwUGAAAAAAQABAD1AAAAigMAAAAA&#10;" path="m,l,1,3,2r1,l3,1,1,,,xe" fillcolor="#24282b" strokecolor="#24282b" strokeweight=".55pt">
                    <v:stroke joinstyle="miter"/>
                    <v:path arrowok="t" o:connecttype="custom" o:connectlocs="0,0;0,11;0,11;0,11;34,22;34,22;45,22;45,22;34,11;11,0;0,0" o:connectangles="0,0,0,0,0,0,0,0,0,0,0"/>
                  </v:shape>
                  <v:line id="Line 642" o:spid="_x0000_s1497" style="position:absolute;visibility:visible;mso-wrap-style:square" from="885,9022" to="144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1L8YAAADdAAAADwAAAGRycy9kb3ducmV2LnhtbESPQWsCMRSE74X+h/AKvXWzu1ApW6OI&#10;oJbSg1WhHp+b5+5i8rIkqa7/3hQKHoeZ+YYZTwdrxJl86BwrKLIcBHHtdMeNgt128fIGIkRkjcYx&#10;KbhSgOnk8WGMlXYX/qbzJjYiQThUqKCNsa+kDHVLFkPmeuLkHZ23GJP0jdQeLwlujSzzfCQtdpwW&#10;Wuxp3lJ92vxaBevPYA4j83NdUemXfrbqv+b7V6Wen4bZO4hIQ7yH/9sfWkFZFCX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NS/GAAAA3QAAAA8AAAAAAAAA&#10;AAAAAAAAoQIAAGRycy9kb3ducmV2LnhtbFBLBQYAAAAABAAEAPkAAACUAwAAAAA=&#10;" strokecolor="#24282b" strokeweight="1.1pt"/>
                  <v:line id="Line 643" o:spid="_x0000_s1498" style="position:absolute;visibility:visible;mso-wrap-style:square" from="885,9297" to="1449,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tMYAAADdAAAADwAAAGRycy9kb3ducmV2LnhtbESPQWsCMRSE74L/ITzBW83uSkW2RhGh&#10;VYqHagvt8XXzurs0eVmSqOu/N4WCx2FmvmEWq94acSYfWscK8kkGgrhyuuVawcf788McRIjIGo1j&#10;UnClAKvlcLDAUrsLH+h8jLVIEA4lKmhi7EopQ9WQxTBxHXHyfpy3GJP0tdQeLwlujSyybCYttpwW&#10;Guxo01D1ezxZBW+vwXzPzOd1S4V/8ettt998PSo1HvXrJxCR+ngP/7d3WkGR5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kLTGAAAA3QAAAA8AAAAAAAAA&#10;AAAAAAAAoQIAAGRycy9kb3ducmV2LnhtbFBLBQYAAAAABAAEAPkAAACUAwAAAAA=&#10;" strokecolor="#24282b" strokeweight="1.1pt"/>
                  <v:line id="Line 644" o:spid="_x0000_s1499" style="position:absolute;visibility:visible;mso-wrap-style:square" from="885,9573" to="1449,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IwMYAAADdAAAADwAAAGRycy9kb3ducmV2LnhtbESPQWsCMRSE74L/ITzBW83uYkW2RhGh&#10;VYqHagvt8XXzurs0eVmSqOu/N4WCx2FmvmEWq94acSYfWscK8kkGgrhyuuVawcf788McRIjIGo1j&#10;UnClAKvlcLDAUrsLH+h8jLVIEA4lKmhi7EopQ9WQxTBxHXHyfpy3GJP0tdQeLwlujSyybCYttpwW&#10;Guxo01D1ezxZBW+vwXzPzOd1S4V/8ettt998PSo1HvXrJxCR+ngP/7d3WkGR5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2CMDGAAAA3QAAAA8AAAAAAAAA&#10;AAAAAAAAoQIAAGRycy9kb3ducmV2LnhtbFBLBQYAAAAABAAEAPkAAACUAwAAAAA=&#10;" strokecolor="#24282b" strokeweight="1.1pt"/>
                  <v:line id="Line 645" o:spid="_x0000_s1500" style="position:absolute;visibility:visible;mso-wrap-style:square" from="885,9848" to="1449,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tW8UAAADdAAAADwAAAGRycy9kb3ducmV2LnhtbESPQWsCMRSE7wX/Q3iF3mp2F5SyGkUE&#10;tZQeWi3U43Pz3F2avCxJ1PXfN4LgcZiZb5jpvLdGnMmH1rGCfJiBIK6cbrlW8LNbvb6BCBFZo3FM&#10;Cq4UYD4bPE2x1O7C33TexlokCIcSFTQxdqWUoWrIYhi6jjh5R+ctxiR9LbXHS4JbI4ssG0uLLaeF&#10;BjtaNlT9bU9WwddHMIex+b1uqPBrv9h0n8v9SKmX534xARGpj4/wvf2uFRR5PoLbm/Q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qtW8UAAADdAAAADwAAAAAAAAAA&#10;AAAAAAChAgAAZHJzL2Rvd25yZXYueG1sUEsFBgAAAAAEAAQA+QAAAJMDAAAAAA==&#10;" strokecolor="#24282b" strokeweight="1.1pt"/>
                  <v:line id="Line 646" o:spid="_x0000_s1501" style="position:absolute;visibility:visible;mso-wrap-style:square" from="885,10123" to="1449,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gzLMYAAADdAAAADwAAAGRycy9kb3ducmV2LnhtbESPQWsCMRSE7wX/Q3hCbzW7C13K1igi&#10;qKX00KpQj8/N6+7S5GVJUl3/fSMIHoeZ+YaZzgdrxIl86BwryCcZCOLa6Y4bBfvd6ukFRIjIGo1j&#10;UnChAPPZ6GGKlXZn/qLTNjYiQThUqKCNsa+kDHVLFsPE9cTJ+3HeYkzSN1J7PCe4NbLIslJa7Dgt&#10;tNjTsqX6d/tnFXy+B3MszfdlQ4Vf+8Wm/1genpV6HA+LVxCRhngP39pvWkGR5yVc36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oMyzGAAAA3QAAAA8AAAAAAAAA&#10;AAAAAAAAoQIAAGRycy9kb3ducmV2LnhtbFBLBQYAAAAABAAEAPkAAACUAwAAAAA=&#10;" strokecolor="#24282b" strokeweight="1.1pt"/>
                  <v:line id="Line 647" o:spid="_x0000_s1502" style="position:absolute;visibility:visible;mso-wrap-style:square" from="885,10398" to="1449,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Wt8YAAADdAAAADwAAAGRycy9kb3ducmV2LnhtbESPT2sCMRTE7wW/Q3hCbzW7C7VlaxQR&#10;/EPx0KrQHl83z93F5GVJoq7fvhEKPQ4z8xtmMuutERfyoXWsIB9lIIgrp1uuFRz2y6dXECEiazSO&#10;ScGNAsymg4cJltpd+ZMuu1iLBOFQooImxq6UMlQNWQwj1xEn7+i8xZikr6X2eE1wa2SRZWNpseW0&#10;0GBHi4aq0+5sFXy8B/MzNl+3NRV+5efrbrv4flbqcdjP30BE6uN/+K+90QqKPH+B+5v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lrfGAAAA3QAAAA8AAAAAAAAA&#10;AAAAAAAAoQIAAGRycy9kb3ducmV2LnhtbFBLBQYAAAAABAAEAPkAAACUAwAAAAA=&#10;" strokecolor="#24282b" strokeweight="1.1pt"/>
                  <v:line id="Line 648" o:spid="_x0000_s1503" style="position:absolute;visibility:visible;mso-wrap-style:square" from="885,10673" to="144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CxcMAAADdAAAADwAAAGRycy9kb3ducmV2LnhtbERPz2vCMBS+C/4P4Qm7adrCRDpjKYI6&#10;xg7TDebx2by1ZclLSTKt//1yGOz48f1eV6M14ko+9I4V5IsMBHHjdM+tgo/33XwFIkRkjcYxKbhT&#10;gGoznayx1O7GR7qeYitSCIcSFXQxDqWUoenIYli4gThxX85bjAn6VmqPtxRujSyybCkt9pwaOhxo&#10;21HzffqxCt5egrkszef9QIXf+/owvG7Pj0o9zMb6CUSkMf6L/9zPWkGR52luepOe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7AsXDAAAA3QAAAA8AAAAAAAAAAAAA&#10;AAAAoQIAAGRycy9kb3ducmV2LnhtbFBLBQYAAAAABAAEAPkAAACRAwAAAAA=&#10;" strokecolor="#24282b" strokeweight="1.1pt"/>
                  <v:line id="Line 649" o:spid="_x0000_s1504" style="position:absolute;visibility:visible;mso-wrap-style:square" from="885,8747" to="1449,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nXsYAAADdAAAADwAAAGRycy9kb3ducmV2LnhtbESPT2sCMRTE7wW/Q3hCbzW7C5V2axQR&#10;/EPx0KrQHl83z93F5GVJoq7fvhEKPQ4z8xtmMuutERfyoXWsIB9lIIgrp1uuFRz2y6cXECEiazSO&#10;ScGNAsymg4cJltpd+ZMuu1iLBOFQooImxq6UMlQNWQwj1xEn7+i8xZikr6X2eE1wa2SRZWNpseW0&#10;0GBHi4aq0+5sFXy8B/MzNl+3NRV+5efrbrv4flbqcdjP30BE6uN/+K+90QqKPH+F+5v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3p17GAAAA3QAAAA8AAAAAAAAA&#10;AAAAAAAAoQIAAGRycy9kb3ducmV2LnhtbFBLBQYAAAAABAAEAPkAAACUAwAAAAA=&#10;" strokecolor="#24282b" strokeweight="1.1pt"/>
                  <v:line id="Line 650" o:spid="_x0000_s1505" style="position:absolute;visibility:visible;mso-wrap-style:square" from="1494,88" to="1495,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4b8MAAADdAAAADwAAAGRycy9kb3ducmV2LnhtbERPzU7CQBC+k/gOmzHxBltqglhYiDEa&#10;TYwHwAcYumNb6c7W3bEUnt49kHD88v0v14NrVU8hNp4NTCcZKOLS24YrA1+71/EcVBRki61nMnCi&#10;COvVzWiJhfVH3lC/lUqlEI4FGqhFukLrWNbkME58R5y4bx8cSoKh0jbgMYW7VudZNtMOG04NNXb0&#10;XFN52P45A2/u5/fQSSny8fj50t+fw8PutDfm7nZ4WoASGuQqvrjfrYF8mqf96U16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OG/DAAAA3QAAAA8AAAAAAAAAAAAA&#10;AAAAoQIAAGRycy9kb3ducmV2LnhtbFBLBQYAAAAABAAEAPkAAACRAwAAAAA=&#10;" strokecolor="#24282b" strokeweight=".55pt">
                    <v:stroke joinstyle="miter"/>
                  </v:line>
                  <v:line id="Line 651" o:spid="_x0000_s1506" style="position:absolute;visibility:visible;mso-wrap-style:square" from="1969,88" to="1970,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9MYAAADdAAAADwAAAGRycy9kb3ducmV2LnhtbESPUUvDQBCE3wX/w7GCb/aSCLamvRYR&#10;RUF8aOsP2ObWJDa3F+/WNPXXe0Khj8PMfMMsVqPr1EAhtp4N5JMMFHHlbcu1gY/t880MVBRki51n&#10;MnCkCKvl5cUCS+sPvKZhI7VKEI4lGmhE+lLrWDXkME58T5y8Tx8cSpKh1jbgIcFdp4ssu9MOW04L&#10;Dfb02FC13/w4Ay/u63vfSyXydv/+NNz+hun2uDPm+mp8mIMSGuUcPrVfrYEiL3L4f5Oe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nfTGAAAA3QAAAA8AAAAAAAAA&#10;AAAAAAAAoQIAAGRycy9kb3ducmV2LnhtbFBLBQYAAAAABAAEAPkAAACUAwAAAAA=&#10;" strokecolor="#24282b" strokeweight=".55pt">
                    <v:stroke joinstyle="miter"/>
                  </v:line>
                  <v:line id="Line 652" o:spid="_x0000_s1507" style="position:absolute;visibility:visible;mso-wrap-style:square" from="2323,88" to="2324,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Dg8cAAADdAAAADwAAAGRycy9kb3ducmV2LnhtbESP3UrDQBSE74W+w3IK3tlNU/AndltE&#10;WhSKF219gGP2mMRmz6a7xzT16buC4OUwM98w8+XgWtVTiI1nA9NJBoq49LbhysD7fn1zDyoKssXW&#10;Mxk4U4TlYnQ1x8L6E2+p30mlEoRjgQZqka7QOpY1OYwT3xEn79MHh5JkqLQNeEpw1+o8y261w4bT&#10;Qo0dPddUHnbfzsCL+zoeOilFNg9vq372E+725w9jrsfD0yMooUH+w3/tV2sgn+Y5/L5JT0A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QODxwAAAN0AAAAPAAAAAAAA&#10;AAAAAAAAAKECAABkcnMvZG93bnJldi54bWxQSwUGAAAAAAQABAD5AAAAlQMAAAAA&#10;" strokecolor="#24282b" strokeweight=".55pt">
                    <v:stroke joinstyle="miter"/>
                  </v:line>
                  <v:line id="Line 653" o:spid="_x0000_s1508" style="position:absolute;visibility:visible;mso-wrap-style:square" from="2589,88" to="259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mGMYAAADdAAAADwAAAGRycy9kb3ducmV2LnhtbESPUUvDQBCE34X+h2MLvtlLU9Aaey1F&#10;lBbEB9v+gDW3Jmlze/FuTVN/vScIPg4z8w2zWA2uVT2F2Hg2MJ1koIhLbxuuDBz2zzdzUFGQLbae&#10;ycCFIqyWo6sFFtaf+Y36nVQqQTgWaKAW6QqtY1mTwzjxHXHyPnxwKEmGStuA5wR3rc6z7FY7bDgt&#10;1NjRY03lafflDGzc8fPUSSnycv/61M++w93+8m7M9XhYP4ASGuQ//NfeWgP5NJ/B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phjGAAAA3QAAAA8AAAAAAAAA&#10;AAAAAAAAoQIAAGRycy9kb3ducmV2LnhtbFBLBQYAAAAABAAEAPkAAACUAwAAAAA=&#10;" strokecolor="#24282b" strokeweight=".55pt">
                    <v:stroke joinstyle="miter"/>
                  </v:line>
                  <v:line id="Line 654" o:spid="_x0000_s1509" style="position:absolute;visibility:visible;mso-wrap-style:square" from="2810,88" to="281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bMcAAADdAAAADwAAAGRycy9kb3ducmV2LnhtbESP3UrDQBSE7wu+w3IE7+ymUfyJ3RYp&#10;FQvFC1sf4Jg9JrHZs3H3mKZ9+q4g9HKYmW+Y6XxwreopxMazgck4A0VcettwZeBj+3L9ACoKssXW&#10;Mxk4UIT57GI0xcL6Pb9Tv5FKJQjHAg3UIl2hdSxrchjHviNO3pcPDiXJUGkbcJ/grtV5lt1phw2n&#10;hRo7WtRU7ja/zsCr+/7ZdVKKrB/flv3NMdxvD5/GXF0Oz0+ghAY5h//bK2sgn+S38Pc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D5sxwAAAN0AAAAPAAAAAAAA&#10;AAAAAAAAAKECAABkcnMvZG93bnJldi54bWxQSwUGAAAAAAQABAD5AAAAlQMAAAAA&#10;" strokecolor="#24282b" strokeweight=".55pt">
                    <v:stroke joinstyle="miter"/>
                  </v:line>
                  <v:line id="Line 655" o:spid="_x0000_s1510" style="position:absolute;visibility:visible;mso-wrap-style:square" from="2998,88" to="299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b98cAAADdAAAADwAAAGRycy9kb3ducmV2LnhtbESP3UrDQBSE7wu+w3IE7+ymEf9it0VK&#10;xULxwtYHOGaPSWz2bNw9pmmfvisIvRxm5htmOh9cq3oKsfFsYDLOQBGX3jZcGfjYvlw/gIqCbLH1&#10;TAYOFGE+uxhNsbB+z+/Ub6RSCcKxQAO1SFdoHcuaHMax74iT9+WDQ0kyVNoG3Ce4a3WeZXfaYcNp&#10;ocaOFjWVu82vM/Dqvn92nZQi68e3ZX9zDPfbw6cxV5fD8xMooUHO4f/2yhrIJ/kt/L1JT0DP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Jv3xwAAAN0AAAAPAAAAAAAA&#10;AAAAAAAAAKECAABkcnMvZG93bnJldi54bWxQSwUGAAAAAAQABAD5AAAAlQMAAAAA&#10;" strokecolor="#24282b" strokeweight=".55pt">
                    <v:stroke joinstyle="miter"/>
                  </v:line>
                  <v:line id="Line 656" o:spid="_x0000_s1511" style="position:absolute;visibility:visible;mso-wrap-style:square" from="3153,88" to="3154,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FgMYAAADdAAAADwAAAGRycy9kb3ducmV2LnhtbESPUUvDQBCE3wv+h2OFvrWXptBq7LWI&#10;tCiID7b+gDW3JrG5vXi3pqm/3hMKPg4z8w2z2gyuVT2F2Hg2MJtmoIhLbxuuDLwddpMbUFGQLbae&#10;ycCZImzWV6MVFtaf+JX6vVQqQTgWaKAW6QqtY1mTwzj1HXHyPnxwKEmGStuApwR3rc6zbKEdNpwW&#10;auzooabyuP92Bh7d59exk1Lk+fZl289/wvJwfjdmfD3c34ESGuQ/fGk/WQP5LF/A35v0BP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BYDGAAAA3QAAAA8AAAAAAAAA&#10;AAAAAAAAoQIAAGRycy9kb3ducmV2LnhtbFBLBQYAAAAABAAEAPkAAACUAwAAAAA=&#10;" strokecolor="#24282b" strokeweight=".55pt">
                    <v:stroke joinstyle="miter"/>
                  </v:line>
                  <v:line id="Line 657" o:spid="_x0000_s1512" style="position:absolute;visibility:visible;mso-wrap-style:square" from="3297,88" to="3298,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gG8YAAADdAAAADwAAAGRycy9kb3ducmV2LnhtbESPUUvDQBCE3wv+h2OFvrWXptBq7LWI&#10;tFgQH2z9AWtuTWJze/FuTVN/vScIPg4z8w2z2gyuVT2F2Hg2MJtmoIhLbxuuDLwed5MbUFGQLbae&#10;ycCFImzWV6MVFtaf+YX6g1QqQTgWaKAW6QqtY1mTwzj1HXHy3n1wKEmGStuA5wR3rc6zbKEdNpwW&#10;auzooabydPhyBh7dx+epk1Lk6fZ528+/w/J4eTNmfD3c34ESGuQ//NfeWwP5LF/C75v0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oBvGAAAA3QAAAA8AAAAAAAAA&#10;AAAAAAAAoQIAAGRycy9kb3ducmV2LnhtbFBLBQYAAAAABAAEAPkAAACUAwAAAAA=&#10;" strokecolor="#24282b" strokeweight=".55pt">
                    <v:stroke joinstyle="miter"/>
                  </v:line>
                  <v:line id="Line 658" o:spid="_x0000_s1513" style="position:absolute;visibility:visible;mso-wrap-style:square" from="4260,88" to="426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0acMAAADdAAAADwAAAGRycy9kb3ducmV2LnhtbERPzU7CQBC+k/gOmzHxBltqglhYiDEa&#10;TYwHwAcYumNb6c7W3bEUnt49kHD88v0v14NrVU8hNp4NTCcZKOLS24YrA1+71/EcVBRki61nMnCi&#10;COvVzWiJhfVH3lC/lUqlEI4FGqhFukLrWNbkME58R5y4bx8cSoKh0jbgMYW7VudZNtMOG04NNXb0&#10;XFN52P45A2/u5/fQSSny8fj50t+fw8PutDfm7nZ4WoASGuQqvrjfrYF8mqe56U16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NGnDAAAA3QAAAA8AAAAAAAAAAAAA&#10;AAAAoQIAAGRycy9kb3ducmV2LnhtbFBLBQYAAAAABAAEAPkAAACRAwAAAAA=&#10;" strokecolor="#24282b" strokeweight=".55pt">
                    <v:stroke joinstyle="miter"/>
                  </v:line>
                  <v:line id="Line 659" o:spid="_x0000_s1514" style="position:absolute;visibility:visible;mso-wrap-style:square" from="4746,88" to="4747,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R8sYAAADdAAAADwAAAGRycy9kb3ducmV2LnhtbESPUUvDQBCE3wX/w7FC3+ylKahNey0i&#10;FgXxwdYfsM1tk7S5vXi3TVN/vScIPg4z8w2zWA2uVT2F2Hg2MBlnoIhLbxuuDHxu17cPoKIgW2w9&#10;k4ELRVgtr68WWFh/5g/qN1KpBOFYoIFapCu0jmVNDuPYd8TJ2/vgUJIMlbYBzwnuWp1n2Z122HBa&#10;qLGjp5rK4+bkDLy4w9exk1Lkbfb+3E+/w/32sjNmdDM8zkEJDfIf/mu/WgP5JJ/B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5kfLGAAAA3QAAAA8AAAAAAAAA&#10;AAAAAAAAoQIAAGRycy9kb3ducmV2LnhtbFBLBQYAAAAABAAEAPkAAACUAwAAAAA=&#10;" strokecolor="#24282b" strokeweight=".55pt">
                    <v:stroke joinstyle="miter"/>
                  </v:line>
                  <v:line id="Line 660" o:spid="_x0000_s1515" style="position:absolute;visibility:visible;mso-wrap-style:square" from="5078,88" to="507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qussQAAADdAAAADwAAAGRycy9kb3ducmV2LnhtbERPzWrCQBC+C32HZQre6kaF/kRXKaVF&#10;ofRg7ANMs2OSmp1Nd8cY+/TdQ8Hjx/e/XA+uVT2F2Hg2MJ1koIhLbxuuDHzu3+4eQUVBtth6JgMX&#10;irBe3YyWmFt/5h31hVQqhXDM0UAt0uVax7Imh3HiO+LEHXxwKAmGStuA5xTuWj3LsnvtsOHUUGNH&#10;LzWVx+LkDGzc98+xk1Lk/enjtZ//hof95cuY8e3wvAAlNMhV/O/eWgOz6TztT2/S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q6yxAAAAN0AAAAPAAAAAAAAAAAA&#10;AAAAAKECAABkcnMvZG93bnJldi54bWxQSwUGAAAAAAQABAD5AAAAkgMAAAAA&#10;" strokecolor="#24282b" strokeweight=".55pt">
                    <v:stroke joinstyle="miter"/>
                  </v:line>
                  <v:line id="Line 661" o:spid="_x0000_s1516" style="position:absolute;visibility:visible;mso-wrap-style:square" from="5344,88" to="5345,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LKcYAAADdAAAADwAAAGRycy9kb3ducmV2LnhtbESPUUvDQBCE34X+h2MLvtlLWtAaey1F&#10;lBbEB9v+gDW3Jmlze/FuTVN/vScIPg4z8w2zWA2uVT2F2Hg2kE8yUMSltw1XBg7755s5qCjIFlvP&#10;ZOBCEVbL0dUCC+vP/Eb9TiqVIBwLNFCLdIXWsazJYZz4jjh5Hz44lCRDpW3Ac4K7Vk+z7FY7bDgt&#10;1NjRY03lafflDGzc8fPUSSnycv/61M++w93+8m7M9XhYP4ASGuQ//NfeWgPTfJb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WCynGAAAA3QAAAA8AAAAAAAAA&#10;AAAAAAAAoQIAAGRycy9kb3ducmV2LnhtbFBLBQYAAAAABAAEAPkAAACUAwAAAAA=&#10;" strokecolor="#24282b" strokeweight=".55pt">
                    <v:stroke joinstyle="miter"/>
                  </v:line>
                  <v:line id="Line 662" o:spid="_x0000_s1517" style="position:absolute;visibility:visible;mso-wrap-style:square" from="5565,88" to="556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VXsYAAADdAAAADwAAAGRycy9kb3ducmV2LnhtbESPUUvDQBCE34X+h2MLvtlLU9Aaey1F&#10;lBbEB9v+gDW3Jmlze/FuTVN/vScIPg4z8w2zWA2uVT2F2Hg2MJ1koIhLbxuuDBz2zzdzUFGQLbae&#10;ycCFIqyWo6sFFtaf+Y36nVQqQTgWaKAW6QqtY1mTwzjxHXHyPnxwKEmGStuA5wR3rc6z7FY7bDgt&#10;1NjRY03lafflDGzc8fPUSSnycv/61M++w93+8m7M9XhYP4ASGuQ//NfeWgP5dJb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lV7GAAAA3QAAAA8AAAAAAAAA&#10;AAAAAAAAoQIAAGRycy9kb3ducmV2LnhtbFBLBQYAAAAABAAEAPkAAACUAwAAAAA=&#10;" strokecolor="#24282b" strokeweight=".55pt">
                    <v:stroke joinstyle="miter"/>
                  </v:line>
                  <v:line id="Line 663" o:spid="_x0000_s1518" style="position:absolute;visibility:visible;mso-wrap-style:square" from="5753,88" to="5754,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wxcYAAADdAAAADwAAAGRycy9kb3ducmV2LnhtbESPUUvDQBCE34X+h2MLvtlLG9Aaey1F&#10;lBbEB9v+gDW3Jmlze/FuTVN/vScIPg4z8w2zWA2uVT2F2Hg2MJ1koIhLbxuuDBz2zzdzUFGQLbae&#10;ycCFIqyWo6sFFtaf+Y36nVQqQTgWaKAW6QqtY1mTwzjxHXHyPnxwKEmGStuA5wR3rZ5l2a122HBa&#10;qLGjx5rK0+7LGdi44+epk1Lk5f71qc+/w93+8m7M9XhYP4ASGuQ//NfeWgOzaZ7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IMMXGAAAA3QAAAA8AAAAAAAAA&#10;AAAAAAAAoQIAAGRycy9kb3ducmV2LnhtbFBLBQYAAAAABAAEAPkAAACUAwAAAAA=&#10;" strokecolor="#24282b" strokeweight=".55pt">
                    <v:stroke joinstyle="miter"/>
                  </v:line>
                  <v:line id="Line 664" o:spid="_x0000_s1519" style="position:absolute;visibility:visible;mso-wrap-style:square" from="5908,88" to="590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osccAAADdAAAADwAAAGRycy9kb3ducmV2LnhtbESP3WrCQBSE74W+w3IKvasbtfQndZUi&#10;LRXEi2of4DR7mqRmz8bd0xh9erdQ8HKYmW+Y6bx3jeooxNqzgdEwA0VceFtzaeBz+3b7CCoKssXG&#10;Mxk4UoT57Gowxdz6A39Qt5FSJQjHHA1UIm2udSwqchiHviVO3rcPDiXJUGob8JDgrtHjLLvXDmtO&#10;CxW2tKio2G1+nYF397PftVKIrJ7Wr93kFB62xy9jbq77l2dQQr1cwv/tpTUwHk3u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aixxwAAAN0AAAAPAAAAAAAA&#10;AAAAAAAAAKECAABkcnMvZG93bnJldi54bWxQSwUGAAAAAAQABAD5AAAAlQMAAAAA&#10;" strokecolor="#24282b" strokeweight=".55pt">
                    <v:stroke joinstyle="miter"/>
                  </v:line>
                  <v:line id="Line 665" o:spid="_x0000_s1520" style="position:absolute;visibility:visible;mso-wrap-style:square" from="6052,88" to="6053,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NKscAAADdAAAADwAAAGRycy9kb3ducmV2LnhtbESP3WrCQBSE74W+w3IKvasblf6lrlKk&#10;pYJ4Ue0DnGZPk9Ts2bh7GqNP7xYKXg4z8w0znfeuUR2FWHs2MBpmoIgLb2suDXxu324fQUVBtth4&#10;JgNHijCfXQ2mmFt/4A/qNlKqBOGYo4FKpM21jkVFDuPQt8TJ+/bBoSQZSm0DHhLcNXqcZffaYc1p&#10;ocKWFhUVu82vM/Dufva7VgqR1dP6tZucwsP2+GXMzXX/8gxKqJdL+L+9tAbGo8kd/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Q0qxwAAAN0AAAAPAAAAAAAA&#10;AAAAAAAAAKECAABkcnMvZG93bnJldi54bWxQSwUGAAAAAAQABAD5AAAAlQMAAAAA&#10;" strokecolor="#24282b" strokeweight=".55pt">
                    <v:stroke joinstyle="miter"/>
                  </v:line>
                  <v:line id="Line 666" o:spid="_x0000_s1521" style="position:absolute;visibility:visible;mso-wrap-style:square" from="7015,88" to="701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ccAAADdAAAADwAAAGRycy9kb3ducmV2LnhtbESPUWvCQBCE3wv9D8cWfKsXFbRNPaUU&#10;xULpg9ofsM1tk9TcXrxbY+yv7xWEPg4z8w0zX/auUR2FWHs2MBpmoIgLb2suDXzs1/cPoKIgW2w8&#10;k4ELRVgubm/mmFt/5i11OylVgnDM0UAl0uZax6Iih3HoW+LkffngUJIMpbYBzwnuGj3Osql2WHNa&#10;qLCll4qKw+7kDGzc9/HQSiHy9vi+6iY/Yba/fBozuOufn0AJ9fIfvrZfrYHxaDK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NdxwAAAN0AAAAPAAAAAAAA&#10;AAAAAAAAAKECAABkcnMvZG93bnJldi54bWxQSwUGAAAAAAQABAD5AAAAlQMAAAAA&#10;" strokecolor="#24282b" strokeweight=".55pt">
                    <v:stroke joinstyle="miter"/>
                  </v:line>
                  <v:line id="Line 667" o:spid="_x0000_s1522" style="position:absolute;visibility:visible;mso-wrap-style:square" from="7501,88" to="750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2xscAAADdAAAADwAAAGRycy9kb3ducmV2LnhtbESPUWvCQBCE3wv9D8cWfKsXFbRNPaUU&#10;RaH0Qe0P2Oa2SWpuL96tMfbX9wqFPg4z8w0zX/auUR2FWHs2MBpmoIgLb2suDbwf1vcPoKIgW2w8&#10;k4ErRVgubm/mmFt/4R11eylVgnDM0UAl0uZax6Iih3HoW+LkffrgUJIMpbYBLwnuGj3Osql2WHNa&#10;qLCll4qK4/7sDGzc1+nYSiHy+vi26ibfYXa4fhgzuOufn0AJ9fIf/mtvrYHxaDKD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bGxwAAAN0AAAAPAAAAAAAA&#10;AAAAAAAAAKECAABkcnMvZG93bnJldi54bWxQSwUGAAAAAAQABAD5AAAAlQMAAAAA&#10;" strokecolor="#24282b" strokeweight=".55pt">
                    <v:stroke joinstyle="miter"/>
                  </v:line>
                  <v:line id="Line 668" o:spid="_x0000_s1523" style="position:absolute;visibility:visible;mso-wrap-style:square" from="7844,88" to="7845,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itMQAAADdAAAADwAAAGRycy9kb3ducmV2LnhtbERPzWrCQBC+C32HZQre6kaF/kRXKaVF&#10;ofRg7ANMs2OSmp1Nd8cY+/TdQ8Hjx/e/XA+uVT2F2Hg2MJ1koIhLbxuuDHzu3+4eQUVBtth6JgMX&#10;irBe3YyWmFt/5h31hVQqhXDM0UAt0uVax7Imh3HiO+LEHXxwKAmGStuA5xTuWj3LsnvtsOHUUGNH&#10;LzWVx+LkDGzc98+xk1Lk/enjtZ//hof95cuY8e3wvAAlNMhV/O/eWgOz6TzNTW/S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KK0xAAAAN0AAAAPAAAAAAAAAAAA&#10;AAAAAKECAABkcnMvZG93bnJldi54bWxQSwUGAAAAAAQABAD5AAAAkgMAAAAA&#10;" strokecolor="#24282b" strokeweight=".55pt">
                    <v:stroke joinstyle="miter"/>
                  </v:line>
                  <v:line id="Line 669" o:spid="_x0000_s1524" style="position:absolute;visibility:visible;mso-wrap-style:square" from="8121,88" to="812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HL8cAAADdAAAADwAAAGRycy9kb3ducmV2LnhtbESPUWvCQBCE34X+h2MLfdOLCm1NPaVI&#10;i0LxQe0P2Oa2SWpuL95tY+yv7wmFPg4z8w0zX/auUR2FWHs2MB5loIgLb2suDbwfXoePoKIgW2w8&#10;k4ELRVgubgZzzK0/8466vZQqQTjmaKASaXOtY1GRwzjyLXHyPn1wKEmGUtuA5wR3jZ5k2b12WHNa&#10;qLClVUXFcf/tDKzd1+nYSiHyNtu+dNOf8HC4fBhzd9s/P4ES6uU//NfeWAOT8XQG1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AcvxwAAAN0AAAAPAAAAAAAA&#10;AAAAAAAAAKECAABkcnMvZG93bnJldi54bWxQSwUGAAAAAAQABAD5AAAAlQMAAAAA&#10;" strokecolor="#24282b" strokeweight=".55pt">
                    <v:stroke joinstyle="miter"/>
                  </v:line>
                  <v:line id="Line 670" o:spid="_x0000_s1525" style="position:absolute;visibility:visible;mso-wrap-style:square" from="8331,88" to="833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dz8MAAADdAAAADwAAAGRycy9kb3ducmV2LnhtbERPzU7CQBC+m/gOmzHhJlvAKBQWYgxG&#10;E8NB4AGG7tBWurN1dyjFp3cPJh6/fP+LVe8a1VGItWcDo2EGirjwtubSwH73ej8FFQXZYuOZDFwp&#10;wmp5e7PA3PoLf1K3lVKlEI45GqhE2lzrWFTkMA59S5y4ow8OJcFQahvwksJdo8dZ9qgd1pwaKmzp&#10;paLitD07A2/u6/vUSiHyMdusu8lPeNpdD8YM7vrnOSihXv7Ff+53a2A8ekj7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c3c/DAAAA3QAAAA8AAAAAAAAAAAAA&#10;AAAAoQIAAGRycy9kb3ducmV2LnhtbFBLBQYAAAAABAAEAPkAAACRAwAAAAA=&#10;" strokecolor="#24282b" strokeweight=".55pt">
                    <v:stroke joinstyle="miter"/>
                  </v:line>
                  <v:line id="Line 671" o:spid="_x0000_s1526" style="position:absolute;visibility:visible;mso-wrap-style:square" from="8519,88" to="852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4VMcAAADdAAAADwAAAGRycy9kb3ducmV2LnhtbESPUUvDQBCE3wv+h2MF3+wlVWyNvRYR&#10;xYL4YOsPWHPbJG1uL96tadpf7wlCH4eZ+YaZLwfXqp5CbDwbyMcZKOLS24YrA5+bl+sZqCjIFlvP&#10;ZOBIEZaLi9EcC+sP/EH9WiqVIBwLNFCLdIXWsazJYRz7jjh5Wx8cSpKh0jbgIcFdqydZdqcdNpwW&#10;auzoqaZyv/5xBl7d7nvfSSnydv/+3N+cwnRz/DLm6nJ4fAAlNMg5/N9eWQ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HhUxwAAAN0AAAAPAAAAAAAA&#10;AAAAAAAAAKECAABkcnMvZG93bnJldi54bWxQSwUGAAAAAAQABAD5AAAAlQMAAAAA&#10;" strokecolor="#24282b" strokeweight=".55pt">
                    <v:stroke joinstyle="miter"/>
                  </v:line>
                  <v:line id="Line 672" o:spid="_x0000_s1527" style="position:absolute;visibility:visible;mso-wrap-style:square" from="8685,88" to="868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mI8cAAADdAAAADwAAAGRycy9kb3ducmV2LnhtbESP3UrDQBSE7wu+w3IE7+ymUfyJ3RYp&#10;FQvFC1sf4Jg9JrHZs3H3mKZ9+q4g9HKYmW+Y6XxwreopxMazgck4A0VcettwZeBj+3L9ACoKssXW&#10;Mxk4UIT57GI0xcL6Pb9Tv5FKJQjHAg3UIl2hdSxrchjHviNO3pcPDiXJUGkbcJ/grtV5lt1phw2n&#10;hRo7WtRU7ja/zsCr+/7ZdVKKrB/flv3NMdxvD5/GXF0Oz0+ghAY5h//bK2sgn9zm8Pc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uYjxwAAAN0AAAAPAAAAAAAA&#10;AAAAAAAAAKECAABkcnMvZG93bnJldi54bWxQSwUGAAAAAAQABAD5AAAAlQMAAAAA&#10;" strokecolor="#24282b" strokeweight=".55pt">
                    <v:stroke joinstyle="miter"/>
                  </v:line>
                  <v:line id="Line 673" o:spid="_x0000_s1528" style="position:absolute;visibility:visible;mso-wrap-style:square" from="8818,88" to="881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5DuMcAAADdAAAADwAAAGRycy9kb3ducmV2LnhtbESP3WrCQBSE74W+w3IKvasbtfQndZUi&#10;LRXEi2of4DR7mqRmz8bd0xh9erdQ8HKYmW+Y6bx3jeooxNqzgdEwA0VceFtzaeBz+3b7CCoKssXG&#10;Mxk4UoT57Gowxdz6A39Qt5FSJQjHHA1UIm2udSwqchiHviVO3rcPDiXJUGob8JDgrtHjLLvXDmtO&#10;CxW2tKio2G1+nYF397PftVKIrJ7Wr93kFB62xy9jbq77l2dQQr1cwv/tpTUwHt1N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kO4xwAAAN0AAAAPAAAAAAAA&#10;AAAAAAAAAKECAABkcnMvZG93bnJldi54bWxQSwUGAAAAAAQABAD5AAAAlQMAAAAA&#10;" strokecolor="#24282b" strokeweight=".55pt">
                    <v:stroke joinstyle="miter"/>
                  </v:line>
                  <v:line id="Line 674" o:spid="_x0000_s1529" style="position:absolute;visibility:visible;mso-wrap-style:square" from="3419,88" to="342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bzMcAAADdAAAADwAAAGRycy9kb3ducmV2LnhtbESP3WrCQBSE7wu+w3IKvasbrfQnuopI&#10;SwviRbUPcJo9JqnZs3H3NMY+vVso9HKYmW+Y2aJ3jeooxNqzgdEwA0VceFtzaeBj93L7CCoKssXG&#10;Mxk4U4TFfHA1w9z6E79Tt5VSJQjHHA1UIm2udSwqchiHviVO3t4Hh5JkKLUNeEpw1+hxlt1rhzWn&#10;hQpbWlVUHLbfzsCr+zoeWilE1k+b5+7uJzzszp/G3Fz3yykooV7+w3/tN2tgPJpM4PdNegJ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9vMxwAAAN0AAAAPAAAAAAAA&#10;AAAAAAAAAKECAABkcnMvZG93bnJldi54bWxQSwUGAAAAAAQABAD5AAAAlQMAAAAA&#10;" strokecolor="#24282b" strokeweight=".55pt">
                    <v:stroke joinstyle="miter"/>
                  </v:line>
                  <v:line id="Line 675" o:spid="_x0000_s1530" style="position:absolute;visibility:visible;mso-wrap-style:square" from="6185,88" to="618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V8cAAADdAAAADwAAAGRycy9kb3ducmV2LnhtbESPUU/CQBCE3038D5c14U2ugKJWDkII&#10;RhPCg+APWHtrW+ntlbu1FH+9Z2Li42RmvsnMFr1rVEch1p4NjIYZKOLC25pLA2/7p+t7UFGQLTae&#10;ycCZIizmlxczzK0/8St1OylVgnDM0UAl0uZax6Iih3HoW+LkffjgUJIMpbYBTwnuGj3Osql2WHNa&#10;qLClVUXFYfflDDy7z+OhlUJk87Bdd5PvcLc/vxszuOqXj6CEevkP/7VfrIHx6OYWft+kJ6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35XxwAAAN0AAAAPAAAAAAAA&#10;AAAAAAAAAKECAABkcnMvZG93bnJldi54bWxQSwUGAAAAAAQABAD5AAAAlQMAAAAA&#10;" strokecolor="#24282b" strokeweight=".55pt">
                    <v:stroke joinstyle="miter"/>
                  </v:line>
                  <v:line id="Line 676" o:spid="_x0000_s1531" style="position:absolute;visibility:visible;mso-wrap-style:square" from="2589,10541" to="8951,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IMcAAADdAAAADwAAAGRycy9kb3ducmV2LnhtbESPUU/CQBCE30n4D5c18U2uIEEtHIQY&#10;jSSGB8EfsPaWttLbq3drKf56z8SEx8nMfJNZrHrXqI5CrD0bGI8yUMSFtzWXBt73zzf3oKIgW2w8&#10;k4EzRVgth4MF5taf+I26nZQqQTjmaKASaXOtY1GRwzjyLXHyDj44lCRDqW3AU4K7Rk+ybKYd1pwW&#10;KmzpsaLiuPt2Bl7c59exlULk9WH71N3+hLv9+cOY66t+PQcl1Msl/N/eWAOT8XQG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AgxwAAAN0AAAAPAAAAAAAA&#10;AAAAAAAAAKECAABkcnMvZG93bnJldi54bWxQSwUGAAAAAAQABAD5AAAAlQMAAAAA&#10;" strokecolor="#24282b" strokeweight=".55pt">
                    <v:stroke joinstyle="miter"/>
                  </v:line>
                  <v:line id="Line 677" o:spid="_x0000_s1532" style="position:absolute;visibility:visible;mso-wrap-style:square" from="2589,9991" to="8951,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Fu8cAAADdAAAADwAAAGRycy9kb3ducmV2LnhtbESPUU/CQBCE3038D5c14U2uoAGpHMQY&#10;CSaGB8EfsPTWttLbq3dLKf56z4TEx8nMfJOZL3vXqI5CrD0bGA0zUMSFtzWXBj52q9sHUFGQLTae&#10;ycCZIiwX11dzzK0/8Tt1WylVgnDM0UAl0uZax6Iih3HoW+LkffrgUJIMpbYBTwnuGj3Osol2WHNa&#10;qLCl54qKw/boDKzd1/ehlULkbbZ56e5+wnR33hszuOmfHkEJ9fIfvrRfrYHx6H4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UW7xwAAAN0AAAAPAAAAAAAA&#10;AAAAAAAAAKECAABkcnMvZG93bnJldi54bWxQSwUGAAAAAAQABAD5AAAAlQMAAAAA&#10;" strokecolor="#24282b" strokeweight=".55pt">
                    <v:stroke joinstyle="miter"/>
                  </v:line>
                  <v:line id="Line 678" o:spid="_x0000_s1533" style="position:absolute;visibility:visible;mso-wrap-style:square" from="2589,9441" to="895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RycMAAADdAAAADwAAAGRycy9kb3ducmV2LnhtbERPzU7CQBC+m/gOmzHhJlvAKBQWYgxG&#10;E8NB4AGG7tBWurN1dyjFp3cPJh6/fP+LVe8a1VGItWcDo2EGirjwtubSwH73ej8FFQXZYuOZDFwp&#10;wmp5e7PA3PoLf1K3lVKlEI45GqhE2lzrWFTkMA59S5y4ow8OJcFQahvwksJdo8dZ9qgd1pwaKmzp&#10;paLitD07A2/u6/vUSiHyMdusu8lPeNpdD8YM7vrnOSihXv7Ff+53a2A8ekhz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q0cnDAAAA3QAAAA8AAAAAAAAAAAAA&#10;AAAAoQIAAGRycy9kb3ducmV2LnhtbFBLBQYAAAAABAAEAPkAAACRAwAAAAA=&#10;" strokecolor="#24282b" strokeweight=".55pt">
                    <v:stroke joinstyle="miter"/>
                  </v:line>
                  <v:line id="Line 679" o:spid="_x0000_s1534" style="position:absolute;visibility:visible;mso-wrap-style:square" from="2589,8890" to="895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0UscAAADdAAAADwAAAGRycy9kb3ducmV2LnhtbESP3UrDQBSE7wXfYTlC7+ymP6iN3RYR&#10;SwXphakPcMwek9js2bh7mqY+vSsIXg4z8w2zXA+uVT2F2Hg2MBlnoIhLbxuuDLztN9d3oKIgW2w9&#10;k4EzRVivLi+WmFt/4lfqC6lUgnDM0UAt0uVax7Imh3HsO+LkffjgUJIMlbYBTwnuWj3NshvtsOG0&#10;UGNHjzWVh+LoDGzd59ehk1LkZbF76mff4XZ/fjdmdDU83IMSGuQ//Nd+tgamk/kCft+kJ6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RSxwAAAN0AAAAPAAAAAAAA&#10;AAAAAAAAAKECAABkcnMvZG93bnJldi54bWxQSwUGAAAAAAQABAD5AAAAlQMAAAAA&#10;" strokecolor="#24282b" strokeweight=".55pt">
                    <v:stroke joinstyle="miter"/>
                  </v:line>
                  <v:line id="Line 680" o:spid="_x0000_s1535" style="position:absolute;visibility:visible;mso-wrap-style:square" from="2589,8340" to="895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LEsMAAADdAAAADwAAAGRycy9kb3ducmV2LnhtbERPzU7CQBC+m/gOmzHhJlsgKhQWYgxG&#10;E8NB4AGG7tBWurN1dyjFp3cPJh6/fP+LVe8a1VGItWcDo2EGirjwtubSwH73ej8FFQXZYuOZDFwp&#10;wmp5e7PA3PoLf1K3lVKlEI45GqhE2lzrWFTkMA59S5y4ow8OJcFQahvwksJdo8dZ9qgd1pwaKmzp&#10;paLitD07A2/u6/vUSiHyMdusu8lPeNpdD8YM7vrnOSihXv7Ff+53a2A8ekj7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FSxLDAAAA3QAAAA8AAAAAAAAAAAAA&#10;AAAAoQIAAGRycy9kb3ducmV2LnhtbFBLBQYAAAAABAAEAPkAAACRAwAAAAA=&#10;" strokecolor="#24282b" strokeweight=".55pt">
                    <v:stroke joinstyle="miter"/>
                  </v:line>
                  <v:line id="Line 681" o:spid="_x0000_s1536" style="position:absolute;visibility:visible;mso-wrap-style:square" from="653,7790" to="895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uiccAAADdAAAADwAAAGRycy9kb3ducmV2LnhtbESPUUvDQBCE3wv+h2MF3+wlFW2NvRYR&#10;xYL4YOsPWHPbJG1uL96tadpf7wlCH4eZ+YaZLwfXqp5CbDwbyMcZKOLS24YrA5+bl+sZqCjIFlvP&#10;ZOBIEZaLi9EcC+sP/EH9WiqVIBwLNFCLdIXWsazJYRz7jjh5Wx8cSpKh0jbgIcFdqydZdqcdNpwW&#10;auzoqaZyv/5xBl7d7nvfSSnydv/+3N+cwnRz/DLm6nJ4fAAlNMg5/N9eWQ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e6JxwAAAN0AAAAPAAAAAAAA&#10;AAAAAAAAAKECAABkcnMvZG93bnJldi54bWxQSwUGAAAAAAQABAD5AAAAlQMAAAAA&#10;" strokecolor="#24282b" strokeweight=".55pt">
                    <v:stroke joinstyle="miter"/>
                  </v:line>
                  <v:line id="Line 682" o:spid="_x0000_s1537" style="position:absolute;visibility:visible;mso-wrap-style:square" from="653,7240" to="8951,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w/scAAADdAAAADwAAAGRycy9kb3ducmV2LnhtbESP3UrDQBSE7wu+w3IE7+ymEf9it0VK&#10;xULxwtYHOGaPSWz2bNw9pmmfvisIvRxm5htmOh9cq3oKsfFsYDLOQBGX3jZcGfjYvlw/gIqCbLH1&#10;TAYOFGE+uxhNsbB+z+/Ub6RSCcKxQAO1SFdoHcuaHMax74iT9+WDQ0kyVNoG3Ce4a3WeZXfaYcNp&#10;ocaOFjWVu82vM/Dqvn92nZQi68e3ZX9zDPfbw6cxV5fD8xMooUHO4f/2yhrIJ7c5/L1JT0DP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3D+xwAAAN0AAAAPAAAAAAAA&#10;AAAAAAAAAKECAABkcnMvZG93bnJldi54bWxQSwUGAAAAAAQABAD5AAAAlQMAAAAA&#10;" strokecolor="#24282b" strokeweight=".55pt">
                    <v:stroke joinstyle="miter"/>
                  </v:line>
                  <v:line id="Line 683" o:spid="_x0000_s1538" style="position:absolute;visibility:visible;mso-wrap-style:square" from="653,6701" to="895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ZccAAADdAAAADwAAAGRycy9kb3ducmV2LnhtbESP3WrCQBSE74W+w3IKvasblf6lrlKk&#10;pYJ4Ue0DnGZPk9Ts2bh7GqNP7xYKXg4z8w0znfeuUR2FWHs2MBpmoIgLb2suDXxu324fQUVBtth4&#10;JgNHijCfXQ2mmFt/4A/qNlKqBOGYo4FKpM21jkVFDuPQt8TJ+/bBoSQZSm0DHhLcNXqcZffaYc1p&#10;ocKWFhUVu82vM/Dufva7VgqR1dP6tZucwsP2+GXMzXX/8gxKqJdL+L+9tAbGo7sJ/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VlxwAAAN0AAAAPAAAAAAAA&#10;AAAAAAAAAKECAABkcnMvZG93bnJldi54bWxQSwUGAAAAAAQABAD5AAAAlQMAAAAA&#10;" strokecolor="#24282b" strokeweight=".55pt">
                    <v:stroke joinstyle="miter"/>
                  </v:line>
                  <v:line id="Line 684" o:spid="_x0000_s1539" style="position:absolute;visibility:visible;mso-wrap-style:square" from="653,6151" to="895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NEccAAADdAAAADwAAAGRycy9kb3ducmV2LnhtbESPUU/CQBCE3038D5c14U2ugKJWDkII&#10;RhPCg+APWHtrW+ntlbu1FH+9Z2Li42RmvsnMFr1rVEch1p4NjIYZKOLC25pLA2/7p+t7UFGQLTae&#10;ycCZIizmlxczzK0/8St1OylVgnDM0UAl0uZax6Iih3HoW+LkffjgUJIMpbYBTwnuGj3Osql2WHNa&#10;qLClVUXFYfflDDy7z+OhlUJk87Bdd5PvcLc/vxszuOqXj6CEevkP/7VfrIHx6PYGft+kJ6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0RxwAAAN0AAAAPAAAAAAAA&#10;AAAAAAAAAKECAABkcnMvZG93bnJldi54bWxQSwUGAAAAAAQABAD5AAAAlQMAAAAA&#10;" strokecolor="#24282b" strokeweight=".55pt">
                    <v:stroke joinstyle="miter"/>
                  </v:line>
                  <v:line id="Line 685" o:spid="_x0000_s1540" style="position:absolute;visibility:visible;mso-wrap-style:square" from="653,5578" to="8951,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oiscAAADdAAAADwAAAGRycy9kb3ducmV2LnhtbESP3WrCQBSE7wu+w3IKvasbLfYnuopI&#10;SwviRbUPcJo9JqnZs3H3NMY+vVso9HKYmW+Y2aJ3jeooxNqzgdEwA0VceFtzaeBj93L7CCoKssXG&#10;Mxk4U4TFfHA1w9z6E79Tt5VSJQjHHA1UIm2udSwqchiHviVO3t4Hh5JkKLUNeEpw1+hxlt1rhzWn&#10;hQpbWlVUHLbfzsCr+zoeWilE1k+b5+7uJzzszp/G3Fz3yykooV7+w3/tN2tgPJpM4PdNegJ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uiKxwAAAN0AAAAPAAAAAAAA&#10;AAAAAAAAAKECAABkcnMvZG93bnJldi54bWxQSwUGAAAAAAQABAD5AAAAlQMAAAAA&#10;" strokecolor="#24282b" strokeweight=".55pt">
                    <v:stroke joinstyle="miter"/>
                  </v:line>
                  <v:line id="Line 686" o:spid="_x0000_s1541" style="position:absolute;visibility:visible;mso-wrap-style:square" from="653,5028" to="8951,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2/ccAAADdAAAADwAAAGRycy9kb3ducmV2LnhtbESPUU/CQBCE30n4D5c18U2uYEAtHIQY&#10;jSSGB8EfsPaWttLbq3drKf56z8SEx8nMfJNZrHrXqI5CrD0bGI8yUMSFtzWXBt73zzf3oKIgW2w8&#10;k4EzRVgth4MF5taf+I26nZQqQTjmaKASaXOtY1GRwzjyLXHyDj44lCRDqW3AU4K7Rk+ybKYd1pwW&#10;KmzpsaLiuPt2Bl7c59exlULk9WH71N3+hLv9+cOY66t+PQcl1Msl/N/eWAOT8XQG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Hb9xwAAAN0AAAAPAAAAAAAA&#10;AAAAAAAAAKECAABkcnMvZG93bnJldi54bWxQSwUGAAAAAAQABAD5AAAAlQMAAAAA&#10;" strokecolor="#24282b" strokeweight=".55pt">
                    <v:stroke joinstyle="miter"/>
                  </v:line>
                  <v:line id="Line 687" o:spid="_x0000_s1542" style="position:absolute;visibility:visible;mso-wrap-style:square" from="653,4478" to="8951,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TZscAAADdAAAADwAAAGRycy9kb3ducmV2LnhtbESPUU/CQBCE3038D5c14U2uYASpHMQY&#10;CSaGB8EfsPTWttLbq3dLKf56z4TEx8nMfJOZL3vXqI5CrD0bGA0zUMSFtzWXBj52q9sHUFGQLTae&#10;ycCZIiwX11dzzK0/8Tt1WylVgnDM0UAl0uZax6Iih3HoW+LkffrgUJIMpbYBTwnuGj3Osol2WHNa&#10;qLCl54qKw/boDKzd1/ehlULkbbZ56e5+wnR33hszuOmfHkEJ9fIfvrRfrYHx6H4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NNmxwAAAN0AAAAPAAAAAAAA&#10;AAAAAAAAAKECAABkcnMvZG93bnJldi54bWxQSwUGAAAAAAQABAD5AAAAlQMAAAAA&#10;" strokecolor="#24282b" strokeweight=".55pt">
                    <v:stroke joinstyle="miter"/>
                  </v:line>
                  <v:line id="Line 688" o:spid="_x0000_s1543" style="position:absolute;visibility:visible;mso-wrap-style:square" from="653,3928" to="895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HFMMAAADdAAAADwAAAGRycy9kb3ducmV2LnhtbERPzU7CQBC+m/gOmzHhJlsgKhQWYgxG&#10;E8NB4AGG7tBWurN1dyjFp3cPJh6/fP+LVe8a1VGItWcDo2EGirjwtubSwH73ej8FFQXZYuOZDFwp&#10;wmp5e7PA3PoLf1K3lVKlEI45GqhE2lzrWFTkMA59S5y4ow8OJcFQahvwksJdo8dZ9qgd1pwaKmzp&#10;paLitD07A2/u6/vUSiHyMdusu8lPeNpdD8YM7vrnOSihXv7Ff+53a2A8ekhz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zRxTDAAAA3QAAAA8AAAAAAAAAAAAA&#10;AAAAoQIAAGRycy9kb3ducmV2LnhtbFBLBQYAAAAABAAEAPkAAACRAwAAAAA=&#10;" strokecolor="#24282b" strokeweight=".55pt">
                    <v:stroke joinstyle="miter"/>
                  </v:line>
                  <v:line id="Line 689" o:spid="_x0000_s1544" style="position:absolute;visibility:visible;mso-wrap-style:square" from="653,3378" to="895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j8cAAADdAAAADwAAAGRycy9kb3ducmV2LnhtbESPUUvDQBCE3wX/w7FC3+ylLVUbey0i&#10;lgrSB1N/wJpbk9jcXrzbpqm/3hMEH4eZ+YZZrgfXqp5CbDwbmIwzUMSltw1XBt72m+s7UFGQLbae&#10;ycCZIqxXlxdLzK0/8Sv1hVQqQTjmaKAW6XKtY1mTwzj2HXHyPnxwKEmGStuApwR3rZ5m2Y122HBa&#10;qLGjx5rKQ3F0Brbu8+vQSSnystg99bPvcLs/vxszuhoe7kEJDfIf/ms/WwPTyXwBv2/S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KPxwAAAN0AAAAPAAAAAAAA&#10;AAAAAAAAAKECAABkcnMvZG93bnJldi54bWxQSwUGAAAAAAQABAD5AAAAlQMAAAAA&#10;" strokecolor="#24282b" strokeweight=".55pt">
                    <v:stroke joinstyle="miter"/>
                  </v:line>
                  <v:line id="Line 690" o:spid="_x0000_s1545" style="position:absolute;visibility:visible;mso-wrap-style:square" from="653,2839" to="8951,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Br8QAAADdAAAADwAAAGRycy9kb3ducmV2LnhtbERPzU7CQBC+m/AOmzHxBlswQSwshBiI&#10;JsYDPw8wdoe20p2tu2MpPr17IPH45ftfrHrXqI5CrD0bGI8yUMSFtzWXBo6H7XAGKgqyxcYzGbhS&#10;hNVycLfA3PoL76jbS6lSCMccDVQiba51LCpyGEe+JU7cyQeHkmAotQ14SeGu0ZMsm2qHNaeGClt6&#10;qag473+cgVf39X1upRB5f/7YdI+/4elw/TTm4b5fz0EJ9fIvvrnfrIHJeJr2pzfpC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YGvxAAAAN0AAAAPAAAAAAAAAAAA&#10;AAAAAKECAABkcnMvZG93bnJldi54bWxQSwUGAAAAAAQABAD5AAAAkgMAAAAA&#10;" strokecolor="#24282b" strokeweight=".55pt">
                    <v:stroke joinstyle="miter"/>
                  </v:line>
                  <v:line id="Line 691" o:spid="_x0000_s1546" style="position:absolute;visibility:visible;mso-wrap-style:square" from="653,2278" to="895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kNMYAAADdAAAADwAAAGRycy9kb3ducmV2LnhtbESPUUvDQBCE3wX/w7GCb/aSCq1Ney0i&#10;LQrig60/YJvbJrG5vXi3pqm/3hMKPg4z8w2zWA2uVT2F2Hg2kI8yUMSltw1XBj52m7sHUFGQLbae&#10;ycCZIqyW11cLLKw/8Tv1W6lUgnAs0EAt0hVax7Imh3HkO+LkHXxwKEmGStuApwR3rR5n2UQ7bDgt&#10;1NjRU03lcfvtDDy7z69jJ6XI6+xt3d//hOnuvDfm9mZ4nIMSGuQ/fGm/WAPjfJL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JDTGAAAA3QAAAA8AAAAAAAAA&#10;AAAAAAAAoQIAAGRycy9kb3ducmV2LnhtbFBLBQYAAAAABAAEAPkAAACUAwAAAAA=&#10;" strokecolor="#24282b" strokeweight=".55pt">
                    <v:stroke joinstyle="miter"/>
                  </v:line>
                  <v:line id="Line 692" o:spid="_x0000_s1547" style="position:absolute;visibility:visible;mso-wrap-style:square" from="653,1727" to="89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6Q8YAAADdAAAADwAAAGRycy9kb3ducmV2LnhtbESPUUvDQBCE3wv+h2OFvrWXptBq7LWI&#10;tCiID7b+gDW3JrG5vXi3pqm/3hMKPg4z8w2z2gyuVT2F2Hg2MJtmoIhLbxuuDLwddpMbUFGQLbae&#10;ycCZImzWV6MVFtaf+JX6vVQqQTgWaKAW6QqtY1mTwzj1HXHyPnxwKEmGStuApwR3rc6zbKEdNpwW&#10;auzooabyuP92Bh7d59exk1Lk+fZl289/wvJwfjdmfD3c34ESGuQ/fGk/WQP5bJHD35v0BP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3ukPGAAAA3QAAAA8AAAAAAAAA&#10;AAAAAAAAoQIAAGRycy9kb3ducmV2LnhtbFBLBQYAAAAABAAEAPkAAACUAwAAAAA=&#10;" strokecolor="#24282b" strokeweight=".55pt">
                    <v:stroke joinstyle="miter"/>
                  </v:line>
                  <v:line id="Line 693" o:spid="_x0000_s1548" style="position:absolute;visibility:visible;mso-wrap-style:square" from="653,1177" to="895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f2McAAADdAAAADwAAAGRycy9kb3ducmV2LnhtbESPUWvCQBCE3wv9D8cWfKsXFbRNPaUU&#10;xULpg9ofsM1tk9TcXrxbY+yv7xWEPg4z8w0zX/auUR2FWHs2MBpmoIgLb2suDXzs1/cPoKIgW2w8&#10;k4ELRVgubm/mmFt/5i11OylVgnDM0UAl0uZax6Iih3HoW+LkffngUJIMpbYBzwnuGj3Osql2WHNa&#10;qLCll4qKw+7kDGzc9/HQSiHy9vi+6iY/Yba/fBozuOufn0AJ9fIfvrZfrYHxaDqB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x/YxwAAAN0AAAAPAAAAAAAA&#10;AAAAAAAAAKECAABkcnMvZG93bnJldi54bWxQSwUGAAAAAAQABAD5AAAAlQMAAAAA&#10;" strokecolor="#24282b" strokeweight=".55pt">
                    <v:stroke joinstyle="miter"/>
                  </v:line>
                  <v:line id="Line 694" o:spid="_x0000_s1549" style="position:absolute;visibility:visible;mso-wrap-style:square" from="653,627" to="895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HrMcAAADdAAAADwAAAGRycy9kb3ducmV2LnhtbESPUU/CQBCE30n4D5c18U2uIEEtHIQY&#10;jSSGB8EfsPaWttLbq3drKf56z8SEx8nMfJNZrHrXqI5CrD0bGI8yUMSFtzWXBt73zzf3oKIgW2w8&#10;k4EzRVgth4MF5taf+I26nZQqQTjmaKASaXOtY1GRwzjyLXHyDj44lCRDqW3AU4K7Rk+ybKYd1pwW&#10;KmzpsaLiuPt2Bl7c59exlULk9WH71N3+hLv9+cOY66t+PQcl1Msl/N/eWAOT8Ww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oesxwAAAN0AAAAPAAAAAAAA&#10;AAAAAAAAAKECAABkcnMvZG93bnJldi54bWxQSwUGAAAAAAQABAD5AAAAlQMAAAAA&#10;" strokecolor="#24282b" strokeweight=".55pt">
                    <v:stroke joinstyle="miter"/>
                  </v:line>
                  <v:rect id="Rectangle 695" o:spid="_x0000_s1550" style="position:absolute;left:653;top:88;width:8298;height:1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M1sQA&#10;AADdAAAADwAAAGRycy9kb3ducmV2LnhtbESPQWvCQBSE74L/YXlCL1I3iSiSuooKgle11R4f2ddk&#10;Nfs2ZLca/323IHgcZuYbZr7sbC1u1HrjWEE6SkAQF04bLhV8HrfvMxA+IGusHZOCB3lYLvq9Oeba&#10;3XlPt0MoRYSwz1FBFUKTS+mLiiz6kWuIo/fjWoshyraUusV7hNtaZkkylRYNx4UKG9pUVFwPv1bB&#10;9nv8ZU7nTTYc47o0abYPs0un1NugW32ACNSFV/jZ3mkFWTqd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zNbEAAAA3QAAAA8AAAAAAAAAAAAAAAAAmAIAAGRycy9k&#10;b3ducmV2LnhtbFBLBQYAAAAABAAEAPUAAACJAwAAAAA=&#10;" filled="f" strokecolor="#24282b" strokeweight="1.1pt"/>
                  <v:rect id="Rectangle 696" o:spid="_x0000_s1551" style="position:absolute;left:4271;top:11498;width:710;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WAsIA&#10;AADdAAAADwAAAGRycy9kb3ducmV2LnhtbESP3YrCMBSE7wXfIZwF7zS1F0WqUZYFQRdvrD7AoTn9&#10;YZOTkkRb336zsODlMDPfMLvDZI14kg+9YwXrVQaCuHa651bB/XZcbkCEiKzROCYFLwpw2M9nOyy1&#10;G/lKzyq2IkE4lKigi3EopQx1RxbDyg3EyWuctxiT9K3UHscEt0bmWVZIiz2nhQ4H+uqo/qkeVoG8&#10;VcdxUxmfue+8uZjz6dqQU2rxMX1uQUSa4jv83z5pBfm6K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xYCwgAAAN0AAAAPAAAAAAAAAAAAAAAAAJgCAABkcnMvZG93&#10;bnJldi54bWxQSwUGAAAAAAQABAD1AAAAhwMAAAAA&#10;" filled="f" stroked="f">
                    <v:textbox style="mso-fit-shape-to-text:t" inset="0,0,0,0">
                      <w:txbxContent>
                        <w:p w:rsidR="00E7069C" w:rsidRDefault="00E7069C" w:rsidP="00140030">
                          <w:pPr>
                            <w:spacing w:before="0"/>
                          </w:pPr>
                          <w:r>
                            <w:rPr>
                              <w:rFonts w:hint="eastAsia"/>
                              <w:color w:val="24282B"/>
                              <w:sz w:val="18"/>
                              <w:szCs w:val="18"/>
                              <w:lang w:eastAsia="zh-CN"/>
                            </w:rPr>
                            <w:t>距离</w:t>
                          </w:r>
                          <w:r>
                            <w:rPr>
                              <w:color w:val="24282B"/>
                              <w:sz w:val="18"/>
                              <w:szCs w:val="18"/>
                            </w:rPr>
                            <w:t>(km)</w:t>
                          </w:r>
                        </w:p>
                      </w:txbxContent>
                    </v:textbox>
                  </v:rect>
                  <v:rect id="Rectangle 697" o:spid="_x0000_s1552" style="position:absolute;left:-69;top:6889;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gK8QA&#10;AADdAAAADwAAAGRycy9kb3ducmV2LnhtbESPzarCMBSE94LvEI7gRjRVtN5bjSKC6Erw57o+NOe2&#10;xeakNFHr2xtBcDnMzDfMfNmYUtypdoVlBcNBBII4tbrgTMH5tOn/gHAeWWNpmRQ8ycFy0W7NMdH2&#10;wQe6H30mAoRdggpy76tESpfmZNANbEUcvH9bG/RB1pnUNT4C3JRyFEWxNFhwWMixonVO6fV4Mwom&#10;EV5Oz/2U173xqjr8+s1lq/+U6naa1QyEp8Z/w5/2TisYDeM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YCvEAAAA3QAAAA8AAAAAAAAAAAAAAAAAmAIAAGRycy9k&#10;b3ducmV2LnhtbFBLBQYAAAAABAAEAPUAAACJAwAAAAA=&#10;" filled="f" stroked="f">
                    <v:textbox style="mso-fit-shape-to-text:t" inset="0,0,0,0">
                      <w:txbxContent>
                        <w:p w:rsidR="00E7069C" w:rsidRPr="00140030" w:rsidRDefault="00E7069C" w:rsidP="00140030">
                          <w:pPr>
                            <w:spacing w:before="0"/>
                            <w:rPr>
                              <w:sz w:val="10"/>
                              <w:szCs w:val="10"/>
                            </w:rPr>
                          </w:pPr>
                        </w:p>
                      </w:txbxContent>
                    </v:textbox>
                  </v:rect>
                  <v:rect id="Rectangle 698" o:spid="_x0000_s1553" style="position:absolute;left:-69;top:6855;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Wb4A&#10;AADdAAAADwAAAGRycy9kb3ducmV2LnhtbERPyQrCMBC9C/5DGMGLaKq4VqOIIHoSXM9DM7bFZlKa&#10;qPXvzUHw+Hj7YlWbQryocrllBf1eBII4sTrnVMHlvO1OQTiPrLGwTAo+5GC1bDYWGGv75iO9Tj4V&#10;IYRdjAoy78tYSpdkZND1bEkcuLutDPoAq1TqCt8h3BRyEEVjaTDn0JBhSZuMksfpaRSMIrydP4cJ&#10;bzrDdXmc+e1tp69KtVv1eg7CU+3/4p97rxUM+uMwN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z9Fm+AAAA3QAAAA8AAAAAAAAAAAAAAAAAmAIAAGRycy9kb3ducmV2&#10;LnhtbFBLBQYAAAAABAAEAPUAAACDAwAAAAA=&#10;" filled="f" stroked="f">
                    <v:textbox style="mso-fit-shape-to-text:t" inset="0,0,0,0">
                      <w:txbxContent>
                        <w:p w:rsidR="00E7069C" w:rsidRPr="00140030" w:rsidRDefault="00E7069C" w:rsidP="00140030">
                          <w:pPr>
                            <w:spacing w:before="0"/>
                            <w:rPr>
                              <w:sz w:val="10"/>
                              <w:szCs w:val="10"/>
                            </w:rPr>
                          </w:pPr>
                        </w:p>
                      </w:txbxContent>
                    </v:textbox>
                  </v:rect>
                  <v:rect id="Rectangle 699" o:spid="_x0000_s1554" style="position:absolute;left:-71;top:6768;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RwsQA&#10;AADdAAAADwAAAGRycy9kb3ducmV2LnhtbESPzarCMBSE94LvEI7gRq6povVajSKC6Erw57o+NOe2&#10;xeakNFHr2xtBcDnMzDfMfNmYUtypdoVlBYN+BII4tbrgTMH5tPn5BeE8ssbSMil4koPlot2aY6Lt&#10;gw90P/pMBAi7BBXk3leJlC7NyaDr24o4eP+2NuiDrDOpa3wEuCnlMIpiabDgsJBjReuc0uvxZhSM&#10;I7ycnvsJr3ujVXWY+s1lq/+U6naa1QyEp8Z/w5/2TisYDuI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cLEAAAA3QAAAA8AAAAAAAAAAAAAAAAAmAIAAGRycy9k&#10;b3ducmV2LnhtbFBLBQYAAAAABAAEAPUAAACJAwAAAAA=&#10;" filled="f" stroked="f">
                    <v:textbox style="mso-fit-shape-to-text:t" inset="0,0,0,0">
                      <w:txbxContent>
                        <w:p w:rsidR="00E7069C" w:rsidRPr="00140030" w:rsidRDefault="00E7069C" w:rsidP="00140030">
                          <w:pPr>
                            <w:spacing w:before="0"/>
                            <w:rPr>
                              <w:sz w:val="10"/>
                              <w:szCs w:val="10"/>
                            </w:rPr>
                          </w:pPr>
                        </w:p>
                      </w:txbxContent>
                    </v:textbox>
                  </v:rect>
                  <v:rect id="Rectangle 700" o:spid="_x0000_s1555" style="position:absolute;left:-69;top:6723;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ugr4A&#10;AADdAAAADwAAAGRycy9kb3ducmV2LnhtbERPyQrCMBC9C/5DGMGLaKq4VqOIIHoSXM9DM7bFZlKa&#10;qPXvzUHw+Hj7YlWbQryocrllBf1eBII4sTrnVMHlvO1OQTiPrLGwTAo+5GC1bDYWGGv75iO9Tj4V&#10;IYRdjAoy78tYSpdkZND1bEkcuLutDPoAq1TqCt8h3BRyEEVjaTDn0JBhSZuMksfpaRSMIrydP4cJ&#10;bzrDdXmc+e1tp69KtVv1eg7CU+3/4p97rxUM+pOwP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boK+AAAA3QAAAA8AAAAAAAAAAAAAAAAAmAIAAGRycy9kb3ducmV2&#10;LnhtbFBLBQYAAAAABAAEAPUAAACDAwAAAAA=&#10;" filled="f" stroked="f">
                    <v:textbox style="mso-fit-shape-to-text:t" inset="0,0,0,0">
                      <w:txbxContent>
                        <w:p w:rsidR="00E7069C" w:rsidRPr="00140030" w:rsidRDefault="00E7069C" w:rsidP="00140030">
                          <w:pPr>
                            <w:spacing w:before="0"/>
                            <w:rPr>
                              <w:sz w:val="10"/>
                              <w:szCs w:val="10"/>
                              <w:lang w:eastAsia="zh-CN"/>
                            </w:rPr>
                          </w:pPr>
                        </w:p>
                      </w:txbxContent>
                    </v:textbox>
                  </v:rect>
                </v:group>
                <v:rect id="Rectangle 736" o:spid="_x0000_s1556" style="position:absolute;left:-10116;top:35293;width:21965;height:15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nlcUA&#10;AADdAAAADwAAAGRycy9kb3ducmV2LnhtbESPT4vCMBTE78J+h/AWvGlaFZVqFJFdERcE/xw8Ppq3&#10;bdnmpTZR229vFgSPw8z8hpkvG1OKO9WusKwg7kcgiFOrC84UnE/fvSkI55E1lpZJQUsOlouPzhwT&#10;bR98oPvRZyJA2CWoIPe+SqR0aU4GXd9WxMH7tbVBH2SdSV3jI8BNKQdRNJYGCw4LOVa0zin9O96M&#10;AmdG++m13HzxXv8gNsP17tK2SnU/m9UMhKfGv8Ov9lYrGMSTGP7f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eVxQAAAN0AAAAPAAAAAAAAAAAAAAAAAJgCAABkcnMv&#10;ZG93bnJldi54bWxQSwUGAAAAAAQABAD1AAAAigMAAAAA&#10;" filled="f" stroked="f">
                  <v:textbox style="layout-flow:vertical;mso-layout-flow-alt:bottom-to-top" inset="0,0,0,0">
                    <w:txbxContent>
                      <w:p w:rsidR="00E7069C" w:rsidRPr="00140030" w:rsidRDefault="00E7069C" w:rsidP="00140030">
                        <w:pPr>
                          <w:spacing w:before="0"/>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Rectangle 739" o:spid="_x0000_s1557" style="position:absolute;left:4083;top:75526;width:666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G3MIA&#10;AADdAAAADwAAAGRycy9kb3ducmV2LnhtbESPzYoCMRCE74LvEFrYm2acwyqjUUQQdNmLow/QTHp+&#10;MOkMSXRm336zsOCxqKqvqO1+tEa8yIfOsYLlIgNBXDndcaPgfjvN1yBCRNZoHJOCHwqw300nWyy0&#10;G/hKrzI2IkE4FKigjbEvpAxVSxbDwvXEyaudtxiT9I3UHocEt0bmWfYpLXacFlrs6dhS9SifVoG8&#10;ladhXRqfua+8/jaX87Ump9THbDxsQEQa4zv83z5rBflyl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YbcwgAAAN0AAAAPAAAAAAAAAAAAAAAAAJgCAABkcnMvZG93&#10;bnJldi54bWxQSwUGAAAAAAQABAD1AAAAhwMAAAAA&#10;" filled="f" stroked="f">
                  <v:textbox style="mso-fit-shape-to-text:t" inset="0,0,0,0">
                    <w:txbxContent>
                      <w:p w:rsidR="00E7069C" w:rsidRDefault="00E7069C" w:rsidP="00140030">
                        <w:pPr>
                          <w:spacing w:before="0"/>
                          <w:rPr>
                            <w:lang w:eastAsia="zh-CN"/>
                          </w:rPr>
                        </w:pPr>
                        <w:r>
                          <w:rPr>
                            <w:rFonts w:hint="eastAsia"/>
                            <w:color w:val="24282B"/>
                            <w:sz w:val="18"/>
                            <w:szCs w:val="18"/>
                            <w:lang w:eastAsia="zh-CN"/>
                          </w:rPr>
                          <w:t>位置的</w:t>
                        </w:r>
                        <w:r>
                          <w:rPr>
                            <w:color w:val="24282B"/>
                            <w:sz w:val="18"/>
                            <w:szCs w:val="18"/>
                          </w:rPr>
                          <w:t>50%</w:t>
                        </w:r>
                        <w:r>
                          <w:rPr>
                            <w:rFonts w:hint="eastAsia"/>
                            <w:color w:val="24282B"/>
                            <w:sz w:val="18"/>
                            <w:szCs w:val="18"/>
                            <w:lang w:eastAsia="zh-CN"/>
                          </w:rPr>
                          <w:t>。</w:t>
                        </w:r>
                      </w:p>
                    </w:txbxContent>
                  </v:textbox>
                </v:rect>
                <v:rect id="Rectangle 741" o:spid="_x0000_s1558" style="position:absolute;left:4070;top:77736;width:9976;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R8MA&#10;AADdAAAADwAAAGRycy9kb3ducmV2LnhtbESP3WoCMRSE7wu+QziCdzXrC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R8MAAADdAAAADwAAAAAAAAAAAAAAAACYAgAAZHJzL2Rv&#10;d25yZXYueG1sUEsFBgAAAAAEAAQA9QAAAIgDAAAAAA==&#10;" filled="f" stroked="f">
                  <v:textbox style="mso-fit-shape-to-text:t" inset="0,0,0,0">
                    <w:txbxContent>
                      <w:p w:rsidR="00E7069C" w:rsidRPr="00140030" w:rsidRDefault="00E7069C" w:rsidP="00140030">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Rectangle 743" o:spid="_x0000_s1559" style="position:absolute;left:40125;top:15582;width:751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AuccA&#10;AADdAAAADwAAAGRycy9kb3ducmV2LnhtbESPT2vCQBTE70K/w/IKvelu/BPbNKsUQShUD8ZCr4/s&#10;MwnNvk2zq6bfvlsQPA4z8xsmXw+2FRfqfeNYQzJRIIhLZxquNHwet+NnED4gG2wdk4Zf8rBePYxy&#10;zIy78oEuRahEhLDPUEMdQpdJ6cuaLPqJ64ijd3K9xRBlX0nT4zXCbSunSqXSYsNxocaONjWV38XZ&#10;asB0bn72p9nu+HFO8aUa1HbxpbR+ehzeXkEEGsI9fGu/Gw3TZDmH/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ALnHAAAA3QAAAA8AAAAAAAAAAAAAAAAAmAIAAGRy&#10;cy9kb3ducmV2LnhtbFBLBQYAAAAABAAEAPUAAACMAwAAAAA=&#10;" stroked="f"/>
                <v:rect id="Rectangle 744" o:spid="_x0000_s1560" style="position:absolute;left:39668;top:15652;width:797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E7069C" w:rsidRDefault="00E7069C" w:rsidP="00140030">
                        <w:pPr>
                          <w:spacing w:before="0"/>
                        </w:pPr>
                        <w:r>
                          <w:rPr>
                            <w:rFonts w:hint="eastAsia"/>
                            <w:color w:val="24282B"/>
                            <w:sz w:val="18"/>
                            <w:szCs w:val="18"/>
                            <w:lang w:eastAsia="zh-CN"/>
                          </w:rPr>
                          <w:t>最大</w:t>
                        </w:r>
                        <w:r>
                          <w:rPr>
                            <w:color w:val="24282B"/>
                            <w:sz w:val="18"/>
                            <w:szCs w:val="18"/>
                          </w:rPr>
                          <w:t>(</w:t>
                        </w:r>
                        <w:r>
                          <w:rPr>
                            <w:rFonts w:hint="eastAsia"/>
                            <w:color w:val="24282B"/>
                            <w:sz w:val="18"/>
                            <w:szCs w:val="18"/>
                            <w:lang w:eastAsia="zh-CN"/>
                          </w:rPr>
                          <w:t>自由空间</w:t>
                        </w:r>
                        <w:r>
                          <w:rPr>
                            <w:color w:val="24282B"/>
                            <w:sz w:val="18"/>
                            <w:szCs w:val="18"/>
                          </w:rPr>
                          <w:t>)</w:t>
                        </w:r>
                      </w:p>
                    </w:txbxContent>
                  </v:textbox>
                </v:rect>
                <v:rect id="Rectangle 745" o:spid="_x0000_s1561" style="position:absolute;left:5702;top:51352;width:6382;height:2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ZLMUA&#10;AADdAAAADwAAAGRycy9kb3ducmV2LnhtbESP3WoCMRSE7wu+QzhC72p2pWx1axQVilLwwp8HOGxO&#10;N9tuTtYk6vbtTaHg5TAz3zCzRW9bcSUfGscK8lEGgrhyuuFawen48TIBESKyxtYxKfilAIv54GmG&#10;pXY33tP1EGuRIBxKVGBi7EopQ2XIYhi5jjh5X85bjEn6WmqPtwS3rRxnWSEtNpwWDHa0NlT9HC5W&#10;Aa02++n3Mpid9HnId5/F9HVzVup52C/fQUTq4yP8395qBeP8rYC/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BksxQAAAN0AAAAPAAAAAAAAAAAAAAAAAJgCAABkcnMv&#10;ZG93bnJldi54bWxQSwUGAAAAAAQABAD1AAAAigMAAAAA&#10;" filled="f" stroked="f">
                  <v:textbox inset="0,0,0,0">
                    <w:txbxContent>
                      <w:p w:rsidR="00E7069C" w:rsidRDefault="00E7069C" w:rsidP="00140030">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E7069C" w:rsidRPr="00140030" w:rsidRDefault="00E7069C" w:rsidP="00140030">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Rectangle 749" o:spid="_x0000_s1562" style="position:absolute;left:11322;top:63722;width:31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RMMA&#10;AADdAAAADwAAAGRycy9kb3ducmV2LnhtbESPzYoCMRCE74LvEFrYm2acwyqjUUQQXNmLow/QTHp+&#10;MOkMSXRm394sLOyxqKqvqO1+tEa8yIfOsYLlIgNBXDndcaPgfjvN1yBCRNZoHJOCHwqw300nWyy0&#10;G/hKrzI2IkE4FKigjbEvpAxVSxbDwvXEyaudtxiT9I3UHocEt0bmWfYpLXacFlrs6dhS9SifVoG8&#10;ladhXRqfuUtef5uv87Ump9THbDxsQEQa43/4r33WCvLl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lRM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37.5 m</w:t>
                        </w:r>
                      </w:p>
                    </w:txbxContent>
                  </v:textbox>
                </v:rect>
                <v:rect id="Rectangle 750" o:spid="_x0000_s1563" style="position:absolute;left:9918;top:54984;width:37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1 200 m</w:t>
                        </w:r>
                      </w:p>
                    </w:txbxContent>
                  </v:textbox>
                </v:rect>
                <v:rect id="Rectangle 751" o:spid="_x0000_s1564" style="position:absolute;left:10687;top:56730;width:2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600 m</w:t>
                        </w:r>
                      </w:p>
                    </w:txbxContent>
                  </v:textbox>
                </v:rect>
                <v:rect id="Rectangle 752" o:spid="_x0000_s1565" style="position:absolute;left:10687;top:58483;width:2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300 m</w:t>
                        </w:r>
                      </w:p>
                    </w:txbxContent>
                  </v:textbox>
                </v:rect>
                <v:rect id="Rectangle 753" o:spid="_x0000_s1566" style="position:absolute;left:10687;top:60229;width:2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150 m</w:t>
                        </w:r>
                      </w:p>
                    </w:txbxContent>
                  </v:textbox>
                </v:rect>
                <v:rect id="Rectangle 754" o:spid="_x0000_s1567" style="position:absolute;left:11252;top:61976;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2+8IA&#10;AADdAAAADwAAAGRycy9kb3ducmV2LnhtbESP3YrCMBSE74V9h3AWvNPUXkjpGmVZEFS8se4DHJrT&#10;HzY5KUm09e2NIOzlMDPfMJvdZI24kw+9YwWrZQaCuHa651bB73W/KECEiKzROCYFDwqw237MNlhq&#10;N/KF7lVsRYJwKFFBF+NQShnqjiyGpRuIk9c4bzEm6VupPY4Jbo3Ms2wtLfacFjoc6Kej+q+6WQXy&#10;Wu3HojI+c6e8OZvj4dKQU2r+OX1/gYg0xf/wu33QCvJV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b7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75 m</w:t>
                        </w:r>
                      </w:p>
                    </w:txbxContent>
                  </v:textbox>
                </v:rect>
                <v:rect id="Rectangle 755" o:spid="_x0000_s1568" style="position:absolute;left:11252;top:65468;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20 m</w:t>
                        </w:r>
                      </w:p>
                    </w:txbxContent>
                  </v:textbox>
                </v:rect>
                <v:rect id="Rectangle 756" o:spid="_x0000_s1569" style="position:absolute;left:11252;top:67214;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LFMMA&#10;AADdAAAADwAAAGRycy9kb3ducmV2LnhtbESPzWrDMBCE74G+g9hCb7EcE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3LFM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10 m</w:t>
                        </w:r>
                      </w:p>
                    </w:txbxContent>
                  </v:textbox>
                </v:rect>
                <v:rect id="Rectangle 757" o:spid="_x0000_s1570" style="position:absolute;left:198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120</w:t>
                        </w:r>
                      </w:p>
                    </w:txbxContent>
                  </v:textbox>
                </v:rect>
                <v:rect id="Rectangle 758" o:spid="_x0000_s1571" style="position:absolute;left:1981;top:342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110</w:t>
                        </w:r>
                      </w:p>
                    </w:txbxContent>
                  </v:textbox>
                </v:rect>
                <v:rect id="Rectangle 759" o:spid="_x0000_s1572" style="position:absolute;left:1981;top:691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100</w:t>
                        </w:r>
                      </w:p>
                    </w:txbxContent>
                  </v:textbox>
                </v:rect>
                <v:rect id="Rectangle 760" o:spid="_x0000_s1573" style="position:absolute;left:2540;top:1040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90</w:t>
                        </w:r>
                      </w:p>
                    </w:txbxContent>
                  </v:textbox>
                </v:rect>
                <v:rect id="Rectangle 761" o:spid="_x0000_s1574" style="position:absolute;left:2540;top:1390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80</w:t>
                        </w:r>
                      </w:p>
                    </w:txbxContent>
                  </v:textbox>
                </v:rect>
                <v:rect id="Rectangle 762" o:spid="_x0000_s1575" style="position:absolute;left:2540;top:1746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70</w:t>
                        </w:r>
                      </w:p>
                    </w:txbxContent>
                  </v:textbox>
                </v:rect>
                <v:rect id="Rectangle 763" o:spid="_x0000_s1576" style="position:absolute;left:2540;top:20891;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60</w:t>
                        </w:r>
                      </w:p>
                    </w:txbxContent>
                  </v:textbox>
                </v:rect>
                <v:rect id="Rectangle 764" o:spid="_x0000_s1577" style="position:absolute;left:2540;top:2438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gJsIA&#10;AADdAAAADwAAAGRycy9kb3ducmV2LnhtbESPzYoCMRCE7wu+Q2jB25pxDuLOGmVZEFS8OPoAzaTn&#10;h006QxKd8e2NIOyxqKqvqPV2tEbcyYfOsYLFPANBXDndcaPgetl9rkCEiKzROCYFDwqw3Uw+1lho&#10;N/CZ7mVsRIJwKFBBG2NfSBmqliyGueuJk1c7bzEm6RupPQ4Jbo3Ms2wpLXacFlrs6bel6q+8WQXy&#10;Uu6GVWl85o55fTKH/bkmp9RsOv58g4g0xv/wu73XCvLFVw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m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50</w:t>
                        </w:r>
                      </w:p>
                    </w:txbxContent>
                  </v:textbox>
                </v:rect>
                <v:rect id="Rectangle 765" o:spid="_x0000_s1578" style="position:absolute;left:2540;top:2787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40</w:t>
                        </w:r>
                      </w:p>
                    </w:txbxContent>
                  </v:textbox>
                </v:rect>
                <v:rect id="Rectangle 766" o:spid="_x0000_s1579" style="position:absolute;left:2540;top:3136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ycMA&#10;AADdAAAADwAAAGRycy9kb3ducmV2LnhtbESP3WoCMRSE7wXfIRyhd5p1E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dy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30</w:t>
                        </w:r>
                      </w:p>
                    </w:txbxContent>
                  </v:textbox>
                </v:rect>
                <v:rect id="Rectangle 767" o:spid="_x0000_s1580" style="position:absolute;left:2540;top:3486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20</w:t>
                        </w:r>
                      </w:p>
                    </w:txbxContent>
                  </v:textbox>
                </v:rect>
                <v:rect id="Rectangle 768" o:spid="_x0000_s1581" style="position:absolute;left:2540;top:38500;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JcMA&#10;AADdAAAADwAAAGRycy9kb3ducmV2LnhtbESPzYoCMRCE7wu+Q2jB25pxDuLO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mJ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10</w:t>
                        </w:r>
                      </w:p>
                    </w:txbxContent>
                  </v:textbox>
                </v:rect>
                <v:rect id="Rectangle 769" o:spid="_x0000_s1582" style="position:absolute;left:3105;top:41992;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DvsMA&#10;AADdAAAADwAAAGRycy9kb3ducmV2LnhtbESP3WoCMRSE7wXfIRyhd5p1L9SuRhFB0NIb1z7AYXP2&#10;B5OTJUnd7ds3hYKXw8x8w+wOozXiST50jhUsFxkI4srpjhsFX/fzfAMiRGSNxjEp+KEAh/10ssNC&#10;u4Fv9CxjIxKEQ4EK2hj7QspQtWQxLFxPnLzaeYsxSd9I7XFIcGtknmUrabHjtNBiT6eWqkf5bRXI&#10;e3keNqXxmfvI609zvdxqckq9zcbjFkSkMb7C/+2LVpAv39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Dvs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0</w:t>
                        </w:r>
                      </w:p>
                    </w:txbxContent>
                  </v:textbox>
                </v:rect>
                <v:rect id="Rectangle 770" o:spid="_x0000_s1583" style="position:absolute;left:1981;top:4541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–10</w:t>
                        </w:r>
                      </w:p>
                    </w:txbxContent>
                  </v:textbox>
                </v:rect>
                <v:rect id="Rectangle 771" o:spid="_x0000_s1584" style="position:absolute;left:1981;top:48907;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–20</w:t>
                        </w:r>
                      </w:p>
                    </w:txbxContent>
                  </v:textbox>
                </v:rect>
                <v:rect id="Rectangle 772" o:spid="_x0000_s1585" style="position:absolute;left:1981;top:52400;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rsidR="00E7069C" w:rsidRDefault="00E7069C" w:rsidP="00140030">
                        <w:pPr>
                          <w:spacing w:before="0"/>
                        </w:pPr>
                        <w:r>
                          <w:rPr>
                            <w:color w:val="24282B"/>
                            <w:sz w:val="18"/>
                            <w:szCs w:val="18"/>
                          </w:rPr>
                          <w:t>–30</w:t>
                        </w:r>
                      </w:p>
                    </w:txbxContent>
                  </v:textbox>
                </v:rect>
                <v:rect id="Rectangle 773" o:spid="_x0000_s1586" style="position:absolute;left:1981;top:5589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KqsIA&#10;AADdAAAADwAAAGRycy9kb3ducmV2LnhtbESP3WoCMRSE7wu+QzhC72riXhTZGkUEQcUb1z7AYXP2&#10;hyYnSxLd9e1NodDLYWa+YdbbyVnxoBB7zxqWCwWCuPam51bD9+3wsQIRE7JB65k0PCnCdjN7W2Np&#10;/MhXelSpFRnCsUQNXUpDKWWsO3IYF34gzl7jg8OUZWilCThmuLOyUOpTOuw5L3Q40L6j+qe6Ow3y&#10;Vh3GVWWD8ueiudjT8dqQ1/p9Pu2+QCSa0n/4r300GopC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Aqq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–40</w:t>
                        </w:r>
                      </w:p>
                    </w:txbxContent>
                  </v:textbox>
                </v:rect>
                <v:rect id="Rectangle 774" o:spid="_x0000_s1587" style="position:absolute;left:2051;top:59391;width:17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U3cIA&#10;AADdAAAADwAAAGRycy9kb3ducmV2LnhtbESP3WoCMRSE7wt9h3AK3tWkuRBZjVIKghVvXPsAh83Z&#10;H5qcLEnqrm9vCoVeDjPzDbPdz96JG8U0BDbwtlQgiJtgB+4MfF0Pr2sQKSNbdIHJwJ0S7HfPT1us&#10;bJj4Qrc6d6JAOFVooM95rKRMTU8e0zKMxMVrQ/SYi4ydtBGnAvdOaqVW0uPAZaHHkT56ar7rH29A&#10;XuvDtK5dVOGk27P7PF5aCsYsXub3DYhMc/4P/7WP1oDWS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Td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–50</w:t>
                        </w:r>
                      </w:p>
                    </w:txbxContent>
                  </v:textbox>
                </v:rect>
                <v:rect id="Rectangle 775" o:spid="_x0000_s1588" style="position:absolute;left:1981;top:62884;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xRsIA&#10;AADdAAAADwAAAGRycy9kb3ducmV2LnhtbESP3WoCMRSE74W+QziF3mnSF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jFG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–60</w:t>
                        </w:r>
                      </w:p>
                    </w:txbxContent>
                  </v:textbox>
                </v:rect>
                <v:rect id="Rectangle 776" o:spid="_x0000_s1589" style="position:absolute;left:1981;top:66306;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–70</w:t>
                        </w:r>
                      </w:p>
                    </w:txbxContent>
                  </v:textbox>
                </v:rect>
                <v:rect id="Rectangle 777" o:spid="_x0000_s1590" style="position:absolute;left:1981;top:69869;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–80</w:t>
                        </w:r>
                      </w:p>
                    </w:txbxContent>
                  </v:textbox>
                </v:rect>
                <v:rect id="Rectangle 778" o:spid="_x0000_s1591" style="position:absolute;left:21367;top:71126;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S3sMA&#10;AADdAAAADwAAAGRycy9kb3ducmV2LnhtbESPzWrDMBCE74W+g9hCb7VUH0Jwo4QQCLillzh5gMVa&#10;/1BpZSTVdt++KhRyHGbmG2Z3WJ0VM4U4etbwWigQxK03I/cabtfzyxZETMgGrWfS8EMRDvvHhx1W&#10;xi98oblJvcgQjhVqGFKaKiljO5DDWPiJOHudDw5TlqGXJuCS4c7KUqmNdDhyXhhwotNA7Vfz7TTI&#10;a3Neto0Nyn+U3ad9ry8dea2fn9bjG4hEa7qH/9u10VCWa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S3s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10</w:t>
                        </w:r>
                      </w:p>
                    </w:txbxContent>
                  </v:textbox>
                </v:rect>
                <v:rect id="Rectangle 779" o:spid="_x0000_s1592" style="position:absolute;left:38582;top:7112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E7069C" w:rsidRDefault="00E7069C" w:rsidP="00140030">
                        <w:pPr>
                          <w:spacing w:before="0"/>
                        </w:pPr>
                        <w:r>
                          <w:rPr>
                            <w:color w:val="24282B"/>
                            <w:sz w:val="18"/>
                            <w:szCs w:val="18"/>
                          </w:rPr>
                          <w:t>100</w:t>
                        </w:r>
                      </w:p>
                    </w:txbxContent>
                  </v:textbox>
                </v:rect>
                <v:rect id="Rectangle 780" o:spid="_x0000_s1593" style="position:absolute;left:55721;top:71126;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N78A&#10;AADdAAAADwAAAGRycy9kb3ducmV2LnhtbERPy4rCMBTdD/gP4QqzGxO7EOkYRQRBxY11PuDS3D6Y&#10;5KYk0da/N4uBWR7Oe7ObnBVPCrH3rGG5UCCIa296bjX83I9faxAxIRu0nknDiyLstrOPDZbGj3yj&#10;Z5VakUM4lqihS2kopYx1Rw7jwg/EmWt8cJgyDK00Accc7qwslFpJhz3nhg4HOnRU/1YPp0Heq+O4&#10;rmxQ/lI0V3s+3RryWn/Op/03iERT+hf/uU9GQ1Go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qM3vwAAAN0AAAAPAAAAAAAAAAAAAAAAAJgCAABkcnMvZG93bnJl&#10;di54bWxQSwUGAAAAAAQABAD1AAAAhAMAAAAA&#10;" filled="f" stroked="f">
                  <v:textbox style="mso-fit-shape-to-text:t" inset="0,0,0,0">
                    <w:txbxContent>
                      <w:p w:rsidR="00E7069C" w:rsidRDefault="00E7069C" w:rsidP="00140030">
                        <w:pPr>
                          <w:spacing w:before="0"/>
                        </w:pPr>
                        <w:r>
                          <w:rPr>
                            <w:color w:val="24282B"/>
                            <w:sz w:val="18"/>
                            <w:szCs w:val="18"/>
                          </w:rPr>
                          <w:t>1 000</w:t>
                        </w:r>
                      </w:p>
                    </w:txbxContent>
                  </v:textbox>
                </v:rect>
                <v:rect id="Rectangle 781" o:spid="_x0000_s1594" style="position:absolute;left:41249;top:25361;width:590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9JsUA&#10;AADdAAAADwAAAGRycy9kb3ducmV2LnhtbESPQWvCQBSE70L/w/IK3nS3sQ0aXaUUBKH2YBS8PrLP&#10;JJh9m2ZXjf/eLRQ8DjPzDbNY9bYRV+p87VjD21iBIC6cqbnUcNivR1MQPiAbbByThjt5WC1fBgvM&#10;jLvxjq55KEWEsM9QQxVCm0npi4os+rFriaN3cp3FEGVXStPhLcJtIxOlUmmx5rhQYUtfFRXn/GI1&#10;YPpufn9Ok+3++5LirOzV+uOotB6+9p9zEIH68Az/tzdGQ5Ko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L0mxQAAAN0AAAAPAAAAAAAAAAAAAAAAAJgCAABkcnMv&#10;ZG93bnJldi54bWxQSwUGAAAAAAQABAD1AAAAigMAAAAA&#10;" stroked="f"/>
                <v:rect id="Rectangle 782" o:spid="_x0000_s1595" style="position:absolute;left:41281;top:25393;width:84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57L4A&#10;AADdAAAADwAAAGRycy9kb3ducmV2LnhtbERPy4rCMBTdD/gP4QruxtQuRKpRRBAccWP1Ay7N7QOT&#10;m5JE2/l7sxBcHs57sxutES/yoXOsYDHPQBBXTnfcKLjfjr8rECEiazSOScE/BdhtJz8bLLQb+Eqv&#10;MjYihXAoUEEbY19IGaqWLIa564kTVztvMSboG6k9DincGpln2VJa7Dg1tNjToaXqUT6tAnkrj8Oq&#10;ND5z57y+mL/TtSan1Gw67tcgIo3xK/64T1pBni/S/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5Oey+AAAA3QAAAA8AAAAAAAAAAAAAAAAAmAIAAGRycy9kb3ducmV2&#10;LnhtbFBLBQYAAAAABAAEAPUAAACDAwAAAAA=&#10;" filled="f" stroked="f">
                  <v:textbox style="mso-fit-shape-to-text:t" inset="0,0,0,0">
                    <w:txbxContent>
                      <w:p w:rsidR="00E7069C" w:rsidRDefault="00E7069C" w:rsidP="00140030">
                        <w:pPr>
                          <w:spacing w:before="0"/>
                        </w:pPr>
                        <w:r>
                          <w:rPr>
                            <w:i/>
                            <w:iCs/>
                            <w:color w:val="24282B"/>
                            <w:sz w:val="18"/>
                            <w:szCs w:val="18"/>
                          </w:rPr>
                          <w:t>h</w:t>
                        </w:r>
                      </w:p>
                    </w:txbxContent>
                  </v:textbox>
                </v:rect>
                <v:rect id="Rectangle 784" o:spid="_x0000_s1596" style="position:absolute;left:42164;top:25361;width:49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d8IA&#10;AADdAAAADwAAAGRycy9kb3ducmV2LnhtbESP3YrCMBSE74V9h3AWvNO0vRDpGmVZEFS8se4DHJrT&#10;HzY5KUm09e2NIOzlMDPfMJvdZI24kw+9YwX5MgNBXDvdc6vg97pfrEGEiKzROCYFDwqw237MNlhq&#10;N/KF7lVsRYJwKFFBF+NQShnqjiyGpRuIk9c4bzEm6VupPY4Jbo0ssmwlLfacFjoc6Kej+q+6WQXy&#10;Wu3HdWV85k5FczbHw6Uhp9T8c/r+AhFpiv/hd/ugFRR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Zx3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 xml:space="preserve"> = 1 200 m</w:t>
                        </w:r>
                      </w:p>
                    </w:txbxContent>
                  </v:textbox>
                </v:rect>
                <v:rect id="Rectangle 785" o:spid="_x0000_s1597" style="position:absolute;left:24460;top:33534;width:442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isUA&#10;AADdAAAADwAAAGRycy9kb3ducmV2LnhtbESPQWvCQBSE74L/YXlCb7pr2gaNrlIKgtD2YBS8PrLP&#10;JJh9G7Orxn/fLRQ8DjPzDbNc97YRN+p87VjDdKJAEBfO1FxqOOw34xkIH5ANNo5Jw4M8rFfDwRIz&#10;4+68o1seShEh7DPUUIXQZlL6oiKLfuJa4uidXGcxRNmV0nR4j3DbyESpVFqsOS5U2NJnRcU5v1oN&#10;mL6Zy8/p9Xv/dU1xXvZq835UWr+M+o8FiEB9eIb/21ujIUmm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mKxQAAAN0AAAAPAAAAAAAAAAAAAAAAAJgCAABkcnMv&#10;ZG93bnJldi54bWxQSwUGAAAAAAQABAD1AAAAigMAAAAA&#10;" stroked="f"/>
                <v:rect id="Rectangle 786" o:spid="_x0000_s1598" style="position:absolute;left:24434;top:33585;width:9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nm8IA&#10;AADdAAAADwAAAGRycy9kb3ducmV2LnhtbESP3YrCMBSE7wXfIRxh7zS1Cy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6ebwgAAAN0AAAAPAAAAAAAAAAAAAAAAAJgCAABkcnMvZG93&#10;bnJldi54bWxQSwUGAAAAAAQABAD1AAAAhwMAAAAA&#10;" filled="f" stroked="f">
                  <v:textbox style="mso-fit-shape-to-text:t" inset="0,0,0,0">
                    <w:txbxContent>
                      <w:p w:rsidR="00E7069C" w:rsidRDefault="00E7069C" w:rsidP="00140030">
                        <w:pPr>
                          <w:spacing w:before="0"/>
                          <w:rPr>
                            <w:lang w:eastAsia="zh-CN"/>
                          </w:rPr>
                        </w:pPr>
                        <w:r>
                          <w:rPr>
                            <w:rFonts w:hint="eastAsia"/>
                            <w:i/>
                            <w:iCs/>
                            <w:color w:val="24282B"/>
                            <w:sz w:val="18"/>
                            <w:szCs w:val="18"/>
                            <w:lang w:eastAsia="zh-CN"/>
                          </w:rPr>
                          <w:t>h</w:t>
                        </w:r>
                        <w:r w:rsidRPr="00140030">
                          <w:rPr>
                            <w:rFonts w:hint="eastAsia"/>
                            <w:iCs/>
                            <w:color w:val="24282B"/>
                            <w:sz w:val="18"/>
                            <w:szCs w:val="18"/>
                            <w:vertAlign w:val="subscript"/>
                            <w:lang w:eastAsia="zh-CN"/>
                          </w:rPr>
                          <w:t>1</w:t>
                        </w:r>
                      </w:p>
                    </w:txbxContent>
                  </v:textbox>
                </v:rect>
                <v:rect id="Rectangle 788" o:spid="_x0000_s1599" style="position:absolute;left:25374;top:33604;width:35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78IA&#10;AADdAAAADwAAAGRycy9kb3ducmV2LnhtbESP3YrCMBSE7wXfIRxh7zS1L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j/v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 xml:space="preserve"> = 10 m</w:t>
                        </w:r>
                      </w:p>
                    </w:txbxContent>
                  </v:textbox>
                </v:rect>
                <v:rect id="Rectangle 789" o:spid="_x0000_s1600" style="position:absolute;left:4083;top:71126;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adMIA&#10;AADdAAAADwAAAGRycy9kb3ducmV2LnhtbESP3YrCMBSE7wXfIRxh7zS1s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pp0wgAAAN0AAAAPAAAAAAAAAAAAAAAAAJgCAABkcnMvZG93&#10;bnJldi54bWxQSwUGAAAAAAQABAD1AAAAhwMAAAAA&#10;" filled="f" stroked="f">
                  <v:textbox style="mso-fit-shape-to-text:t" inset="0,0,0,0">
                    <w:txbxContent>
                      <w:p w:rsidR="00E7069C" w:rsidRDefault="00E7069C" w:rsidP="00140030">
                        <w:pPr>
                          <w:spacing w:before="0"/>
                        </w:pPr>
                        <w:r>
                          <w:rPr>
                            <w:color w:val="24282B"/>
                            <w:sz w:val="18"/>
                            <w:szCs w:val="18"/>
                          </w:rPr>
                          <w:t>1</w:t>
                        </w:r>
                      </w:p>
                    </w:txbxContent>
                  </v:textbox>
                </v:rect>
                <w10:anchorlock/>
              </v:group>
            </w:pict>
          </mc:Fallback>
        </mc:AlternateContent>
      </w:r>
    </w:p>
    <w:p w:rsidR="004A4E59" w:rsidRPr="003A28AE" w:rsidRDefault="00FF64E7" w:rsidP="00ED2747">
      <w:pPr>
        <w:pStyle w:val="TableNo"/>
        <w:rPr>
          <w:lang w:val="en-US" w:eastAsia="zh-CN"/>
        </w:rPr>
      </w:pPr>
      <w:r>
        <w:rPr>
          <w:lang w:val="en-US" w:eastAsia="zh-CN"/>
        </w:rPr>
        <w:lastRenderedPageBreak/>
        <w:t>表</w:t>
      </w:r>
      <w:r w:rsidR="004A4E59" w:rsidRPr="003A28AE">
        <w:rPr>
          <w:lang w:val="en-US" w:eastAsia="zh-CN"/>
        </w:rPr>
        <w:t>4</w:t>
      </w:r>
    </w:p>
    <w:p w:rsidR="004A4E59" w:rsidRPr="003A28AE" w:rsidRDefault="00D42599" w:rsidP="00ED2747">
      <w:pPr>
        <w:pStyle w:val="Tabletitle"/>
        <w:rPr>
          <w:lang w:val="en-US" w:eastAsia="zh-CN"/>
        </w:rPr>
      </w:pPr>
      <w:r w:rsidRPr="00ED2747">
        <w:rPr>
          <w:rFonts w:hint="eastAsia"/>
          <w:lang w:eastAsia="zh-CN"/>
        </w:rPr>
        <w:t>低于</w:t>
      </w:r>
      <w:r>
        <w:rPr>
          <w:lang w:val="en-US" w:eastAsia="zh-CN"/>
        </w:rPr>
        <w:t>76 MHz</w:t>
      </w:r>
      <w:r>
        <w:rPr>
          <w:rFonts w:hint="eastAsia"/>
          <w:lang w:val="en-US" w:eastAsia="zh-CN"/>
        </w:rPr>
        <w:t>的电视服务区半径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004A4E59"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 48 dB</w:t>
      </w:r>
      <w:r w:rsidR="00E20071">
        <w:rPr>
          <w:lang w:val="en-US" w:eastAsia="zh-CN"/>
        </w:rPr>
        <w:t>（</w:t>
      </w:r>
      <w:r w:rsidR="004A4E59" w:rsidRPr="003A28AE">
        <w:rPr>
          <w:lang w:val="en-US"/>
        </w:rPr>
        <w:sym w:font="Symbol" w:char="F06D"/>
      </w:r>
      <w:r w:rsidR="004A4E59" w:rsidRPr="003A28AE">
        <w:rPr>
          <w:lang w:val="en-US" w:eastAsia="zh-CN"/>
        </w:rPr>
        <w:t>V/m</w:t>
      </w:r>
      <w:r w:rsidR="00E20071">
        <w:rPr>
          <w:lang w:val="en-US" w:eastAsia="zh-CN"/>
        </w:rPr>
        <w:t>）</w:t>
      </w:r>
      <w:r w:rsidR="004A4E59" w:rsidRPr="003A28AE">
        <w:rPr>
          <w:lang w:val="en-US" w:eastAsia="zh-CN"/>
        </w:rPr>
        <w:t xml:space="preserve">,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 xml:space="preserve">ef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3A28AE">
            <w:pPr>
              <w:pStyle w:val="Tablehead"/>
              <w:rPr>
                <w:sz w:val="18"/>
                <w:szCs w:val="18"/>
                <w:lang w:val="en-US"/>
              </w:rPr>
            </w:pPr>
            <w:r w:rsidRPr="004E6750">
              <w:rPr>
                <w:sz w:val="18"/>
                <w:szCs w:val="18"/>
                <w:lang w:val="en-US"/>
              </w:rPr>
              <w:t>30</w:t>
            </w:r>
          </w:p>
        </w:tc>
        <w:tc>
          <w:tcPr>
            <w:tcW w:w="765" w:type="dxa"/>
          </w:tcPr>
          <w:p w:rsidR="004A4E59" w:rsidRPr="004E6750" w:rsidRDefault="004A4E59" w:rsidP="003A28AE">
            <w:pPr>
              <w:pStyle w:val="Tablehead"/>
              <w:rPr>
                <w:sz w:val="18"/>
                <w:szCs w:val="18"/>
                <w:lang w:val="en-US"/>
              </w:rPr>
            </w:pPr>
            <w:r w:rsidRPr="004E6750">
              <w:rPr>
                <w:sz w:val="18"/>
                <w:szCs w:val="18"/>
                <w:lang w:val="en-US"/>
              </w:rPr>
              <w:t>50</w:t>
            </w:r>
          </w:p>
        </w:tc>
        <w:tc>
          <w:tcPr>
            <w:tcW w:w="765" w:type="dxa"/>
          </w:tcPr>
          <w:p w:rsidR="004A4E59" w:rsidRPr="004E6750" w:rsidRDefault="004A4E59" w:rsidP="003A28AE">
            <w:pPr>
              <w:pStyle w:val="Tablehead"/>
              <w:rPr>
                <w:sz w:val="18"/>
                <w:szCs w:val="18"/>
                <w:lang w:val="en-US"/>
              </w:rPr>
            </w:pPr>
            <w:r w:rsidRPr="004E6750">
              <w:rPr>
                <w:sz w:val="18"/>
                <w:szCs w:val="18"/>
                <w:lang w:val="en-US"/>
              </w:rPr>
              <w:t>75</w:t>
            </w:r>
          </w:p>
        </w:tc>
        <w:tc>
          <w:tcPr>
            <w:tcW w:w="765" w:type="dxa"/>
          </w:tcPr>
          <w:p w:rsidR="004A4E59" w:rsidRPr="004E6750" w:rsidRDefault="004A4E59" w:rsidP="003A28AE">
            <w:pPr>
              <w:pStyle w:val="Tablehead"/>
              <w:rPr>
                <w:sz w:val="18"/>
                <w:szCs w:val="18"/>
                <w:lang w:val="en-US"/>
              </w:rPr>
            </w:pPr>
            <w:r w:rsidRPr="004E6750">
              <w:rPr>
                <w:sz w:val="18"/>
                <w:szCs w:val="18"/>
                <w:lang w:val="en-US"/>
              </w:rPr>
              <w:t>100</w:t>
            </w:r>
          </w:p>
        </w:tc>
        <w:tc>
          <w:tcPr>
            <w:tcW w:w="765" w:type="dxa"/>
          </w:tcPr>
          <w:p w:rsidR="004A4E59" w:rsidRPr="004E6750" w:rsidRDefault="004A4E59" w:rsidP="003A28AE">
            <w:pPr>
              <w:pStyle w:val="Tablehead"/>
              <w:rPr>
                <w:sz w:val="18"/>
                <w:szCs w:val="18"/>
                <w:lang w:val="en-US"/>
              </w:rPr>
            </w:pPr>
            <w:r w:rsidRPr="004E6750">
              <w:rPr>
                <w:sz w:val="18"/>
                <w:szCs w:val="18"/>
                <w:lang w:val="en-US"/>
              </w:rPr>
              <w:t>150</w:t>
            </w:r>
          </w:p>
        </w:tc>
        <w:tc>
          <w:tcPr>
            <w:tcW w:w="765" w:type="dxa"/>
          </w:tcPr>
          <w:p w:rsidR="004A4E59" w:rsidRPr="004E6750" w:rsidRDefault="004A4E59" w:rsidP="003A28AE">
            <w:pPr>
              <w:pStyle w:val="Tablehead"/>
              <w:rPr>
                <w:sz w:val="18"/>
                <w:szCs w:val="18"/>
                <w:lang w:val="en-US"/>
              </w:rPr>
            </w:pPr>
            <w:r w:rsidRPr="004E6750">
              <w:rPr>
                <w:sz w:val="18"/>
                <w:szCs w:val="18"/>
                <w:lang w:val="en-US"/>
              </w:rPr>
              <w:t>200</w:t>
            </w:r>
          </w:p>
        </w:tc>
        <w:tc>
          <w:tcPr>
            <w:tcW w:w="765" w:type="dxa"/>
          </w:tcPr>
          <w:p w:rsidR="004A4E59" w:rsidRPr="004E6750" w:rsidRDefault="004A4E59" w:rsidP="003A28AE">
            <w:pPr>
              <w:pStyle w:val="Tablehead"/>
              <w:rPr>
                <w:sz w:val="18"/>
                <w:szCs w:val="18"/>
                <w:lang w:val="en-US"/>
              </w:rPr>
            </w:pPr>
            <w:r w:rsidRPr="004E6750">
              <w:rPr>
                <w:sz w:val="18"/>
                <w:szCs w:val="18"/>
                <w:lang w:val="en-US"/>
              </w:rPr>
              <w:t>250</w:t>
            </w:r>
          </w:p>
        </w:tc>
        <w:tc>
          <w:tcPr>
            <w:tcW w:w="765" w:type="dxa"/>
          </w:tcPr>
          <w:p w:rsidR="004A4E59" w:rsidRPr="004E6750" w:rsidRDefault="004A4E59" w:rsidP="003A28AE">
            <w:pPr>
              <w:pStyle w:val="Tablehead"/>
              <w:rPr>
                <w:sz w:val="18"/>
                <w:szCs w:val="18"/>
                <w:lang w:val="en-US"/>
              </w:rPr>
            </w:pPr>
            <w:r w:rsidRPr="004E6750">
              <w:rPr>
                <w:sz w:val="18"/>
                <w:szCs w:val="18"/>
                <w:lang w:val="en-US"/>
              </w:rPr>
              <w:t>300</w:t>
            </w:r>
          </w:p>
        </w:tc>
        <w:tc>
          <w:tcPr>
            <w:tcW w:w="765" w:type="dxa"/>
          </w:tcPr>
          <w:p w:rsidR="004A4E59" w:rsidRPr="004E6750" w:rsidRDefault="004A4E59" w:rsidP="003A28AE">
            <w:pPr>
              <w:pStyle w:val="Tablehead"/>
              <w:rPr>
                <w:sz w:val="18"/>
                <w:szCs w:val="18"/>
                <w:lang w:val="en-US"/>
              </w:rPr>
            </w:pPr>
            <w:r w:rsidRPr="004E6750">
              <w:rPr>
                <w:sz w:val="18"/>
                <w:szCs w:val="18"/>
                <w:lang w:val="en-US"/>
              </w:rPr>
              <w:t>350</w:t>
            </w:r>
          </w:p>
        </w:tc>
        <w:tc>
          <w:tcPr>
            <w:tcW w:w="765" w:type="dxa"/>
          </w:tcPr>
          <w:p w:rsidR="004A4E59" w:rsidRPr="004E6750" w:rsidRDefault="004A4E59" w:rsidP="003A28AE">
            <w:pPr>
              <w:pStyle w:val="Tablehead"/>
              <w:rPr>
                <w:sz w:val="18"/>
                <w:szCs w:val="18"/>
                <w:lang w:val="en-US"/>
              </w:rPr>
            </w:pPr>
            <w:r w:rsidRPr="004E6750">
              <w:rPr>
                <w:sz w:val="18"/>
                <w:szCs w:val="18"/>
                <w:lang w:val="en-US"/>
              </w:rPr>
              <w:t>400</w:t>
            </w:r>
          </w:p>
        </w:tc>
        <w:tc>
          <w:tcPr>
            <w:tcW w:w="879" w:type="dxa"/>
          </w:tcPr>
          <w:p w:rsidR="004A4E59" w:rsidRPr="004E6750" w:rsidRDefault="004A4E59" w:rsidP="003A28AE">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879" w:type="dxa"/>
          </w:tcPr>
          <w:p w:rsidR="00451E95" w:rsidRDefault="004A4E59" w:rsidP="00451E95">
            <w:pPr>
              <w:pStyle w:val="Tabletext"/>
              <w:jc w:val="center"/>
              <w:rPr>
                <w:sz w:val="18"/>
                <w:szCs w:val="18"/>
                <w:lang w:val="en-US"/>
              </w:rPr>
            </w:pPr>
            <w:r w:rsidRPr="00CB6CBA">
              <w:rPr>
                <w:sz w:val="18"/>
                <w:szCs w:val="18"/>
                <w:lang w:val="en-US"/>
              </w:rPr>
              <w:t>37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879" w:type="dxa"/>
          </w:tcPr>
          <w:p w:rsidR="00451E95" w:rsidRDefault="004A4E59" w:rsidP="00451E95">
            <w:pPr>
              <w:pStyle w:val="Tabletext"/>
              <w:jc w:val="center"/>
              <w:rPr>
                <w:sz w:val="18"/>
                <w:szCs w:val="18"/>
                <w:lang w:val="en-US"/>
              </w:rPr>
            </w:pPr>
            <w:r w:rsidRPr="00CB6CBA">
              <w:rPr>
                <w:sz w:val="18"/>
                <w:szCs w:val="18"/>
                <w:lang w:val="en-US"/>
              </w:rPr>
              <w:t>47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879" w:type="dxa"/>
          </w:tcPr>
          <w:p w:rsidR="00451E95" w:rsidRDefault="004A4E59" w:rsidP="00451E95">
            <w:pPr>
              <w:pStyle w:val="Tabletext"/>
              <w:jc w:val="center"/>
              <w:rPr>
                <w:sz w:val="18"/>
                <w:szCs w:val="18"/>
                <w:lang w:val="en-US"/>
              </w:rPr>
            </w:pPr>
            <w:r w:rsidRPr="00CB6CBA">
              <w:rPr>
                <w:sz w:val="18"/>
                <w:szCs w:val="18"/>
                <w:lang w:val="en-US"/>
              </w:rPr>
              <w:t>82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765" w:type="dxa"/>
          </w:tcPr>
          <w:p w:rsidR="00451E95" w:rsidRDefault="004A4E59" w:rsidP="00451E95">
            <w:pPr>
              <w:pStyle w:val="Tabletext"/>
              <w:jc w:val="center"/>
              <w:rPr>
                <w:sz w:val="18"/>
                <w:szCs w:val="18"/>
                <w:lang w:val="en-US"/>
              </w:rPr>
            </w:pPr>
            <w:r w:rsidRPr="00CB6CBA">
              <w:rPr>
                <w:sz w:val="18"/>
                <w:szCs w:val="18"/>
                <w:lang w:val="en-US"/>
              </w:rPr>
              <w:t>88</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38/36</w:t>
            </w:r>
          </w:p>
        </w:tc>
        <w:tc>
          <w:tcPr>
            <w:tcW w:w="765" w:type="dxa"/>
          </w:tcPr>
          <w:p w:rsidR="00451E95" w:rsidRDefault="004A4E59" w:rsidP="00451E95">
            <w:pPr>
              <w:pStyle w:val="Tabletext"/>
              <w:jc w:val="center"/>
              <w:rPr>
                <w:sz w:val="18"/>
                <w:szCs w:val="18"/>
                <w:lang w:val="en-US"/>
              </w:rPr>
            </w:pPr>
            <w:r w:rsidRPr="00CB6CBA">
              <w:rPr>
                <w:sz w:val="18"/>
                <w:szCs w:val="18"/>
                <w:lang w:val="en-US"/>
              </w:rPr>
              <w:t>47/42</w:t>
            </w:r>
          </w:p>
        </w:tc>
        <w:tc>
          <w:tcPr>
            <w:tcW w:w="765" w:type="dxa"/>
          </w:tcPr>
          <w:p w:rsidR="00451E95" w:rsidRDefault="004A4E59" w:rsidP="00451E95">
            <w:pPr>
              <w:pStyle w:val="Tabletext"/>
              <w:jc w:val="center"/>
              <w:rPr>
                <w:sz w:val="18"/>
                <w:szCs w:val="18"/>
                <w:lang w:val="en-US"/>
              </w:rPr>
            </w:pPr>
            <w:r w:rsidRPr="00CB6CBA">
              <w:rPr>
                <w:sz w:val="18"/>
                <w:szCs w:val="18"/>
                <w:lang w:val="en-US"/>
              </w:rPr>
              <w:t>55/49</w:t>
            </w:r>
          </w:p>
        </w:tc>
        <w:tc>
          <w:tcPr>
            <w:tcW w:w="765" w:type="dxa"/>
          </w:tcPr>
          <w:p w:rsidR="00451E95" w:rsidRDefault="004A4E59" w:rsidP="00451E95">
            <w:pPr>
              <w:pStyle w:val="Tabletext"/>
              <w:jc w:val="center"/>
              <w:rPr>
                <w:sz w:val="18"/>
                <w:szCs w:val="18"/>
                <w:lang w:val="en-US"/>
              </w:rPr>
            </w:pPr>
            <w:r w:rsidRPr="00CB6CBA">
              <w:rPr>
                <w:sz w:val="18"/>
                <w:szCs w:val="18"/>
                <w:lang w:val="en-US"/>
              </w:rPr>
              <w:t>61/54</w:t>
            </w:r>
          </w:p>
        </w:tc>
        <w:tc>
          <w:tcPr>
            <w:tcW w:w="765" w:type="dxa"/>
          </w:tcPr>
          <w:p w:rsidR="00451E95" w:rsidRDefault="004A4E59" w:rsidP="00451E95">
            <w:pPr>
              <w:pStyle w:val="Tabletext"/>
              <w:jc w:val="center"/>
              <w:rPr>
                <w:sz w:val="18"/>
                <w:szCs w:val="18"/>
                <w:lang w:val="en-US"/>
              </w:rPr>
            </w:pPr>
            <w:r w:rsidRPr="00CB6CBA">
              <w:rPr>
                <w:sz w:val="18"/>
                <w:szCs w:val="18"/>
                <w:lang w:val="en-US"/>
              </w:rPr>
              <w:t>70/63</w:t>
            </w:r>
          </w:p>
        </w:tc>
        <w:tc>
          <w:tcPr>
            <w:tcW w:w="765" w:type="dxa"/>
          </w:tcPr>
          <w:p w:rsidR="00451E95" w:rsidRDefault="004A4E59" w:rsidP="00451E95">
            <w:pPr>
              <w:pStyle w:val="Tabletext"/>
              <w:jc w:val="center"/>
              <w:rPr>
                <w:sz w:val="18"/>
                <w:szCs w:val="18"/>
                <w:lang w:val="en-US"/>
              </w:rPr>
            </w:pPr>
            <w:r w:rsidRPr="00CB6CBA">
              <w:rPr>
                <w:sz w:val="18"/>
                <w:szCs w:val="18"/>
                <w:lang w:val="en-US"/>
              </w:rPr>
              <w:t>77/71</w:t>
            </w:r>
          </w:p>
        </w:tc>
        <w:tc>
          <w:tcPr>
            <w:tcW w:w="765" w:type="dxa"/>
          </w:tcPr>
          <w:p w:rsidR="00451E95" w:rsidRDefault="004A4E59" w:rsidP="00451E95">
            <w:pPr>
              <w:pStyle w:val="Tabletext"/>
              <w:jc w:val="center"/>
              <w:rPr>
                <w:sz w:val="18"/>
                <w:szCs w:val="18"/>
                <w:lang w:val="en-US"/>
              </w:rPr>
            </w:pPr>
            <w:r w:rsidRPr="00CB6CBA">
              <w:rPr>
                <w:sz w:val="18"/>
                <w:szCs w:val="18"/>
                <w:lang w:val="en-US"/>
              </w:rPr>
              <w:t>83/78</w:t>
            </w:r>
          </w:p>
        </w:tc>
        <w:tc>
          <w:tcPr>
            <w:tcW w:w="765" w:type="dxa"/>
          </w:tcPr>
          <w:p w:rsidR="00451E95" w:rsidRDefault="004A4E59" w:rsidP="00451E95">
            <w:pPr>
              <w:pStyle w:val="Tabletext"/>
              <w:jc w:val="center"/>
              <w:rPr>
                <w:sz w:val="18"/>
                <w:szCs w:val="18"/>
                <w:lang w:val="en-US"/>
              </w:rPr>
            </w:pPr>
            <w:r w:rsidRPr="00CB6CBA">
              <w:rPr>
                <w:sz w:val="18"/>
                <w:szCs w:val="18"/>
                <w:lang w:val="en-US"/>
              </w:rPr>
              <w:t>87/84</w:t>
            </w:r>
          </w:p>
        </w:tc>
        <w:tc>
          <w:tcPr>
            <w:tcW w:w="765" w:type="dxa"/>
          </w:tcPr>
          <w:p w:rsidR="00451E95" w:rsidRDefault="004A4E59" w:rsidP="00451E95">
            <w:pPr>
              <w:pStyle w:val="Tabletext"/>
              <w:jc w:val="center"/>
              <w:rPr>
                <w:sz w:val="18"/>
                <w:szCs w:val="18"/>
                <w:lang w:val="en-US"/>
              </w:rPr>
            </w:pPr>
            <w:r w:rsidRPr="00CB6CBA">
              <w:rPr>
                <w:sz w:val="18"/>
                <w:szCs w:val="18"/>
                <w:lang w:val="en-US"/>
              </w:rPr>
              <w:t>92/90</w:t>
            </w:r>
          </w:p>
        </w:tc>
        <w:tc>
          <w:tcPr>
            <w:tcW w:w="765" w:type="dxa"/>
          </w:tcPr>
          <w:p w:rsidR="00451E95" w:rsidRDefault="004A4E59" w:rsidP="00451E95">
            <w:pPr>
              <w:pStyle w:val="Tabletext"/>
              <w:jc w:val="center"/>
              <w:rPr>
                <w:sz w:val="18"/>
                <w:szCs w:val="18"/>
                <w:lang w:val="en-US"/>
              </w:rPr>
            </w:pPr>
            <w:r w:rsidRPr="00CB6CBA">
              <w:rPr>
                <w:sz w:val="18"/>
                <w:szCs w:val="18"/>
                <w:lang w:val="en-US"/>
              </w:rPr>
              <w:t>96/95</w:t>
            </w:r>
          </w:p>
        </w:tc>
        <w:tc>
          <w:tcPr>
            <w:tcW w:w="879" w:type="dxa"/>
          </w:tcPr>
          <w:p w:rsidR="00451E95" w:rsidRDefault="004A4E59" w:rsidP="00451E95">
            <w:pPr>
              <w:pStyle w:val="Tabletext"/>
              <w:jc w:val="center"/>
              <w:rPr>
                <w:sz w:val="18"/>
                <w:szCs w:val="18"/>
                <w:lang w:val="en-US"/>
              </w:rPr>
            </w:pPr>
            <w:r w:rsidRPr="00CB6CBA">
              <w:rPr>
                <w:sz w:val="18"/>
                <w:szCs w:val="18"/>
                <w:lang w:val="en-US"/>
              </w:rPr>
              <w:t>103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44/36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63/49</w:t>
            </w:r>
          </w:p>
        </w:tc>
        <w:tc>
          <w:tcPr>
            <w:tcW w:w="765" w:type="dxa"/>
          </w:tcPr>
          <w:p w:rsidR="00451E95" w:rsidRDefault="004A4E59" w:rsidP="00451E95">
            <w:pPr>
              <w:pStyle w:val="Tabletext"/>
              <w:jc w:val="center"/>
              <w:rPr>
                <w:sz w:val="18"/>
                <w:szCs w:val="18"/>
                <w:lang w:val="en-US"/>
              </w:rPr>
            </w:pPr>
            <w:r w:rsidRPr="00CB6CBA">
              <w:rPr>
                <w:sz w:val="18"/>
                <w:szCs w:val="18"/>
                <w:lang w:val="en-US"/>
              </w:rPr>
              <w:t>69/54</w:t>
            </w:r>
          </w:p>
        </w:tc>
        <w:tc>
          <w:tcPr>
            <w:tcW w:w="765" w:type="dxa"/>
          </w:tcPr>
          <w:p w:rsidR="00451E95" w:rsidRDefault="004A4E59" w:rsidP="00451E95">
            <w:pPr>
              <w:pStyle w:val="Tabletext"/>
              <w:jc w:val="center"/>
              <w:rPr>
                <w:sz w:val="18"/>
                <w:szCs w:val="18"/>
                <w:lang w:val="en-US"/>
              </w:rPr>
            </w:pPr>
            <w:r w:rsidRPr="00CB6CBA">
              <w:rPr>
                <w:sz w:val="18"/>
                <w:szCs w:val="18"/>
                <w:lang w:val="en-US"/>
              </w:rPr>
              <w:t>78/63</w:t>
            </w:r>
          </w:p>
        </w:tc>
        <w:tc>
          <w:tcPr>
            <w:tcW w:w="765" w:type="dxa"/>
          </w:tcPr>
          <w:p w:rsidR="00451E95" w:rsidRDefault="004A4E59" w:rsidP="00451E95">
            <w:pPr>
              <w:pStyle w:val="Tabletext"/>
              <w:jc w:val="center"/>
              <w:rPr>
                <w:sz w:val="18"/>
                <w:szCs w:val="18"/>
                <w:lang w:val="en-US"/>
              </w:rPr>
            </w:pPr>
            <w:r w:rsidRPr="00CB6CBA">
              <w:rPr>
                <w:sz w:val="18"/>
                <w:szCs w:val="18"/>
                <w:lang w:val="en-US"/>
              </w:rPr>
              <w:t>85/71</w:t>
            </w:r>
          </w:p>
        </w:tc>
        <w:tc>
          <w:tcPr>
            <w:tcW w:w="765" w:type="dxa"/>
          </w:tcPr>
          <w:p w:rsidR="00451E95" w:rsidRDefault="004A4E59" w:rsidP="00451E95">
            <w:pPr>
              <w:pStyle w:val="Tabletext"/>
              <w:jc w:val="center"/>
              <w:rPr>
                <w:sz w:val="18"/>
                <w:szCs w:val="18"/>
                <w:lang w:val="en-US"/>
              </w:rPr>
            </w:pPr>
            <w:r w:rsidRPr="00CB6CBA">
              <w:rPr>
                <w:sz w:val="18"/>
                <w:szCs w:val="18"/>
                <w:lang w:val="en-US"/>
              </w:rPr>
              <w:t>91/78</w:t>
            </w:r>
          </w:p>
        </w:tc>
        <w:tc>
          <w:tcPr>
            <w:tcW w:w="765" w:type="dxa"/>
          </w:tcPr>
          <w:p w:rsidR="00451E95" w:rsidRDefault="004A4E59" w:rsidP="00451E95">
            <w:pPr>
              <w:pStyle w:val="Tabletext"/>
              <w:jc w:val="center"/>
              <w:rPr>
                <w:sz w:val="18"/>
                <w:szCs w:val="18"/>
                <w:lang w:val="en-US"/>
              </w:rPr>
            </w:pPr>
            <w:r w:rsidRPr="00CB6CBA">
              <w:rPr>
                <w:sz w:val="18"/>
                <w:szCs w:val="18"/>
                <w:lang w:val="en-US"/>
              </w:rPr>
              <w:t>95/84</w:t>
            </w:r>
          </w:p>
        </w:tc>
        <w:tc>
          <w:tcPr>
            <w:tcW w:w="765" w:type="dxa"/>
          </w:tcPr>
          <w:p w:rsidR="00451E95" w:rsidRDefault="004A4E59" w:rsidP="00451E95">
            <w:pPr>
              <w:pStyle w:val="Tabletext"/>
              <w:jc w:val="center"/>
              <w:rPr>
                <w:sz w:val="18"/>
                <w:szCs w:val="18"/>
                <w:lang w:val="en-US"/>
              </w:rPr>
            </w:pPr>
            <w:r w:rsidRPr="00CB6CBA">
              <w:rPr>
                <w:sz w:val="18"/>
                <w:szCs w:val="18"/>
                <w:lang w:val="en-US"/>
              </w:rPr>
              <w:t>100/90</w:t>
            </w:r>
          </w:p>
        </w:tc>
        <w:tc>
          <w:tcPr>
            <w:tcW w:w="765" w:type="dxa"/>
          </w:tcPr>
          <w:p w:rsidR="00451E95" w:rsidRDefault="004A4E59" w:rsidP="00451E95">
            <w:pPr>
              <w:pStyle w:val="Tabletext"/>
              <w:jc w:val="center"/>
              <w:rPr>
                <w:sz w:val="18"/>
                <w:szCs w:val="18"/>
                <w:lang w:val="en-US"/>
              </w:rPr>
            </w:pPr>
            <w:r w:rsidRPr="00CB6CBA">
              <w:rPr>
                <w:sz w:val="18"/>
                <w:szCs w:val="18"/>
                <w:lang w:val="en-US"/>
              </w:rPr>
              <w:t>104/95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112/</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89/63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102/78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112/90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124/</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96/54</w:t>
            </w:r>
          </w:p>
        </w:tc>
        <w:tc>
          <w:tcPr>
            <w:tcW w:w="765" w:type="dxa"/>
          </w:tcPr>
          <w:p w:rsidR="00451E95" w:rsidRDefault="004A4E59" w:rsidP="00451E95">
            <w:pPr>
              <w:pStyle w:val="Tabletext"/>
              <w:jc w:val="center"/>
              <w:rPr>
                <w:sz w:val="18"/>
                <w:szCs w:val="18"/>
                <w:lang w:val="en-US"/>
              </w:rPr>
            </w:pPr>
            <w:r w:rsidRPr="00CB6CBA">
              <w:rPr>
                <w:sz w:val="18"/>
                <w:szCs w:val="18"/>
                <w:lang w:val="en-US"/>
              </w:rPr>
              <w:t>105/63</w:t>
            </w:r>
          </w:p>
        </w:tc>
        <w:tc>
          <w:tcPr>
            <w:tcW w:w="765" w:type="dxa"/>
          </w:tcPr>
          <w:p w:rsidR="00451E95" w:rsidRDefault="004A4E59" w:rsidP="00451E95">
            <w:pPr>
              <w:pStyle w:val="Tabletext"/>
              <w:jc w:val="center"/>
              <w:rPr>
                <w:sz w:val="18"/>
                <w:szCs w:val="18"/>
                <w:lang w:val="en-US"/>
              </w:rPr>
            </w:pPr>
            <w:r w:rsidRPr="00CB6CBA">
              <w:rPr>
                <w:sz w:val="18"/>
                <w:szCs w:val="18"/>
                <w:lang w:val="en-US"/>
              </w:rPr>
              <w:t>113/71</w:t>
            </w:r>
          </w:p>
        </w:tc>
        <w:tc>
          <w:tcPr>
            <w:tcW w:w="765" w:type="dxa"/>
          </w:tcPr>
          <w:p w:rsidR="00451E95" w:rsidRDefault="004A4E59" w:rsidP="00451E95">
            <w:pPr>
              <w:pStyle w:val="Tabletext"/>
              <w:jc w:val="center"/>
              <w:rPr>
                <w:sz w:val="18"/>
                <w:szCs w:val="18"/>
                <w:lang w:val="en-US"/>
              </w:rPr>
            </w:pPr>
            <w:r w:rsidRPr="00CB6CBA">
              <w:rPr>
                <w:sz w:val="18"/>
                <w:szCs w:val="18"/>
                <w:lang w:val="en-US"/>
              </w:rPr>
              <w:t>119/78</w:t>
            </w:r>
          </w:p>
        </w:tc>
        <w:tc>
          <w:tcPr>
            <w:tcW w:w="765" w:type="dxa"/>
          </w:tcPr>
          <w:p w:rsidR="00451E95" w:rsidRDefault="004A4E59" w:rsidP="00451E95">
            <w:pPr>
              <w:pStyle w:val="Tabletext"/>
              <w:jc w:val="center"/>
              <w:rPr>
                <w:sz w:val="18"/>
                <w:szCs w:val="18"/>
                <w:lang w:val="en-US"/>
              </w:rPr>
            </w:pPr>
            <w:r w:rsidRPr="00CB6CBA">
              <w:rPr>
                <w:sz w:val="18"/>
                <w:szCs w:val="18"/>
                <w:lang w:val="en-US"/>
              </w:rPr>
              <w:t>124/84</w:t>
            </w:r>
          </w:p>
        </w:tc>
        <w:tc>
          <w:tcPr>
            <w:tcW w:w="765" w:type="dxa"/>
          </w:tcPr>
          <w:p w:rsidR="00451E95" w:rsidRDefault="004A4E59" w:rsidP="00451E95">
            <w:pPr>
              <w:pStyle w:val="Tabletext"/>
              <w:jc w:val="center"/>
              <w:rPr>
                <w:sz w:val="18"/>
                <w:szCs w:val="18"/>
                <w:lang w:val="en-US"/>
              </w:rPr>
            </w:pPr>
            <w:r w:rsidRPr="00CB6CBA">
              <w:rPr>
                <w:sz w:val="18"/>
                <w:szCs w:val="18"/>
                <w:lang w:val="en-US"/>
              </w:rPr>
              <w:t>130/90</w:t>
            </w:r>
          </w:p>
        </w:tc>
        <w:tc>
          <w:tcPr>
            <w:tcW w:w="765" w:type="dxa"/>
          </w:tcPr>
          <w:p w:rsidR="00451E95" w:rsidRDefault="004A4E59" w:rsidP="00451E95">
            <w:pPr>
              <w:pStyle w:val="Tabletext"/>
              <w:jc w:val="center"/>
              <w:rPr>
                <w:sz w:val="18"/>
                <w:szCs w:val="18"/>
                <w:lang w:val="en-US"/>
              </w:rPr>
            </w:pPr>
            <w:r w:rsidRPr="00CB6CBA">
              <w:rPr>
                <w:sz w:val="18"/>
                <w:szCs w:val="18"/>
                <w:lang w:val="en-US"/>
              </w:rPr>
              <w:t>135/95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143/</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88/36</w:t>
            </w:r>
          </w:p>
        </w:tc>
        <w:tc>
          <w:tcPr>
            <w:tcW w:w="765" w:type="dxa"/>
          </w:tcPr>
          <w:p w:rsidR="00451E95" w:rsidRDefault="004A4E59" w:rsidP="00451E95">
            <w:pPr>
              <w:pStyle w:val="Tabletext"/>
              <w:jc w:val="center"/>
              <w:rPr>
                <w:sz w:val="18"/>
                <w:szCs w:val="18"/>
                <w:lang w:val="en-US"/>
              </w:rPr>
            </w:pPr>
            <w:r w:rsidRPr="00CB6CBA">
              <w:rPr>
                <w:sz w:val="18"/>
                <w:szCs w:val="18"/>
                <w:lang w:val="en-US"/>
              </w:rPr>
              <w:t>100/42</w:t>
            </w:r>
          </w:p>
        </w:tc>
        <w:tc>
          <w:tcPr>
            <w:tcW w:w="765" w:type="dxa"/>
          </w:tcPr>
          <w:p w:rsidR="00451E95" w:rsidRDefault="004A4E59" w:rsidP="00451E95">
            <w:pPr>
              <w:pStyle w:val="Tabletext"/>
              <w:jc w:val="center"/>
              <w:rPr>
                <w:sz w:val="18"/>
                <w:szCs w:val="18"/>
                <w:lang w:val="en-US"/>
              </w:rPr>
            </w:pPr>
            <w:r w:rsidRPr="00CB6CBA">
              <w:rPr>
                <w:sz w:val="18"/>
                <w:szCs w:val="18"/>
                <w:lang w:val="en-US"/>
              </w:rPr>
              <w:t>108/49</w:t>
            </w:r>
          </w:p>
        </w:tc>
        <w:tc>
          <w:tcPr>
            <w:tcW w:w="765" w:type="dxa"/>
          </w:tcPr>
          <w:p w:rsidR="00451E95" w:rsidRDefault="004A4E59" w:rsidP="00451E95">
            <w:pPr>
              <w:pStyle w:val="Tabletext"/>
              <w:jc w:val="center"/>
              <w:rPr>
                <w:sz w:val="18"/>
                <w:szCs w:val="18"/>
                <w:lang w:val="en-US"/>
              </w:rPr>
            </w:pPr>
            <w:r w:rsidRPr="00CB6CBA">
              <w:rPr>
                <w:sz w:val="18"/>
                <w:szCs w:val="18"/>
                <w:lang w:val="en-US"/>
              </w:rPr>
              <w:t>115/54</w:t>
            </w:r>
          </w:p>
        </w:tc>
        <w:tc>
          <w:tcPr>
            <w:tcW w:w="765" w:type="dxa"/>
          </w:tcPr>
          <w:p w:rsidR="00451E95" w:rsidRDefault="004A4E59" w:rsidP="00451E95">
            <w:pPr>
              <w:pStyle w:val="Tabletext"/>
              <w:jc w:val="center"/>
              <w:rPr>
                <w:sz w:val="18"/>
                <w:szCs w:val="18"/>
                <w:lang w:val="en-US"/>
              </w:rPr>
            </w:pPr>
            <w:r w:rsidRPr="00CB6CBA">
              <w:rPr>
                <w:sz w:val="18"/>
                <w:szCs w:val="18"/>
                <w:lang w:val="en-US"/>
              </w:rPr>
              <w:t>125/63</w:t>
            </w:r>
          </w:p>
        </w:tc>
        <w:tc>
          <w:tcPr>
            <w:tcW w:w="765" w:type="dxa"/>
          </w:tcPr>
          <w:p w:rsidR="00451E95" w:rsidRDefault="004A4E59" w:rsidP="00451E95">
            <w:pPr>
              <w:pStyle w:val="Tabletext"/>
              <w:jc w:val="center"/>
              <w:rPr>
                <w:sz w:val="18"/>
                <w:szCs w:val="18"/>
                <w:lang w:val="en-US"/>
              </w:rPr>
            </w:pPr>
            <w:r w:rsidRPr="00CB6CBA">
              <w:rPr>
                <w:sz w:val="18"/>
                <w:szCs w:val="18"/>
                <w:lang w:val="en-US"/>
              </w:rPr>
              <w:t>134/71</w:t>
            </w:r>
          </w:p>
        </w:tc>
        <w:tc>
          <w:tcPr>
            <w:tcW w:w="765" w:type="dxa"/>
          </w:tcPr>
          <w:p w:rsidR="00451E95" w:rsidRDefault="004A4E59" w:rsidP="00451E95">
            <w:pPr>
              <w:pStyle w:val="Tabletext"/>
              <w:jc w:val="center"/>
              <w:rPr>
                <w:sz w:val="18"/>
                <w:szCs w:val="18"/>
                <w:lang w:val="en-US"/>
              </w:rPr>
            </w:pPr>
            <w:r w:rsidRPr="00CB6CBA">
              <w:rPr>
                <w:sz w:val="18"/>
                <w:szCs w:val="18"/>
                <w:lang w:val="en-US"/>
              </w:rPr>
              <w:t>140/78</w:t>
            </w:r>
          </w:p>
        </w:tc>
        <w:tc>
          <w:tcPr>
            <w:tcW w:w="765" w:type="dxa"/>
          </w:tcPr>
          <w:p w:rsidR="00451E95" w:rsidRDefault="004A4E59" w:rsidP="00451E95">
            <w:pPr>
              <w:pStyle w:val="Tabletext"/>
              <w:jc w:val="center"/>
              <w:rPr>
                <w:sz w:val="18"/>
                <w:szCs w:val="18"/>
                <w:lang w:val="en-US"/>
              </w:rPr>
            </w:pPr>
            <w:r w:rsidRPr="00CB6CBA">
              <w:rPr>
                <w:sz w:val="18"/>
                <w:szCs w:val="18"/>
                <w:lang w:val="en-US"/>
              </w:rPr>
              <w:t>145/84</w:t>
            </w:r>
          </w:p>
        </w:tc>
        <w:tc>
          <w:tcPr>
            <w:tcW w:w="765" w:type="dxa"/>
          </w:tcPr>
          <w:p w:rsidR="00451E95" w:rsidRDefault="004A4E59" w:rsidP="00451E95">
            <w:pPr>
              <w:pStyle w:val="Tabletext"/>
              <w:jc w:val="center"/>
              <w:rPr>
                <w:sz w:val="18"/>
                <w:szCs w:val="18"/>
                <w:lang w:val="en-US"/>
              </w:rPr>
            </w:pPr>
            <w:r w:rsidRPr="00CB6CBA">
              <w:rPr>
                <w:sz w:val="18"/>
                <w:szCs w:val="18"/>
                <w:lang w:val="en-US"/>
              </w:rPr>
              <w:t>152/90</w:t>
            </w:r>
          </w:p>
        </w:tc>
        <w:tc>
          <w:tcPr>
            <w:tcW w:w="765" w:type="dxa"/>
          </w:tcPr>
          <w:p w:rsidR="00451E95" w:rsidRDefault="004A4E59" w:rsidP="00451E95">
            <w:pPr>
              <w:pStyle w:val="Tabletext"/>
              <w:jc w:val="center"/>
              <w:rPr>
                <w:sz w:val="18"/>
                <w:szCs w:val="18"/>
                <w:lang w:val="en-US"/>
              </w:rPr>
            </w:pPr>
            <w:r w:rsidRPr="00CB6CBA">
              <w:rPr>
                <w:sz w:val="18"/>
                <w:szCs w:val="18"/>
                <w:lang w:val="en-US"/>
              </w:rPr>
              <w:t>157/95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166/</w:t>
            </w:r>
            <w:r w:rsidRPr="00CB6CBA">
              <w:rPr>
                <w:caps/>
                <w:sz w:val="18"/>
                <w:szCs w:val="18"/>
                <w:lang w:val="en-US"/>
              </w:rPr>
              <w:t>105</w:t>
            </w:r>
          </w:p>
        </w:tc>
      </w:tr>
    </w:tbl>
    <w:p w:rsidR="003A28AE" w:rsidRDefault="003A28AE" w:rsidP="003A28AE">
      <w:pPr>
        <w:pStyle w:val="Tablefin"/>
      </w:pPr>
    </w:p>
    <w:p w:rsidR="004A4E59" w:rsidRPr="003A28AE" w:rsidRDefault="00FF64E7" w:rsidP="00ED2747">
      <w:pPr>
        <w:pStyle w:val="TableNo"/>
        <w:rPr>
          <w:lang w:val="en-US"/>
        </w:rPr>
      </w:pPr>
      <w:r>
        <w:rPr>
          <w:lang w:val="en-US"/>
        </w:rPr>
        <w:t>表</w:t>
      </w:r>
      <w:r w:rsidR="004A4E59" w:rsidRPr="003A28AE">
        <w:rPr>
          <w:lang w:val="en-US"/>
        </w:rPr>
        <w:t>5</w:t>
      </w:r>
    </w:p>
    <w:p w:rsidR="004A4E59" w:rsidRPr="003A28AE" w:rsidRDefault="00D42599" w:rsidP="00ED2747">
      <w:pPr>
        <w:pStyle w:val="Tabletitle"/>
        <w:rPr>
          <w:lang w:val="en-US" w:eastAsia="zh-CN"/>
        </w:rPr>
      </w:pPr>
      <w:r w:rsidRPr="003A28AE">
        <w:rPr>
          <w:lang w:val="en-US" w:eastAsia="zh-CN"/>
        </w:rPr>
        <w:t>76-108 MHz</w:t>
      </w:r>
      <w:r>
        <w:rPr>
          <w:rFonts w:hint="eastAsia"/>
          <w:lang w:val="en-US" w:eastAsia="zh-CN"/>
        </w:rPr>
        <w:t>的电视服务区半径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004A4E59"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52 dB</w:t>
      </w:r>
      <w:r w:rsidR="00E20071">
        <w:rPr>
          <w:lang w:val="en-US" w:eastAsia="zh-CN"/>
        </w:rPr>
        <w:t>（</w:t>
      </w:r>
      <w:r w:rsidR="004A4E59" w:rsidRPr="003A28AE">
        <w:rPr>
          <w:rFonts w:ascii="Symbol" w:hAnsi="Symbol"/>
          <w:lang w:val="en-US" w:eastAsia="zh-CN"/>
        </w:rPr>
        <w:t></w:t>
      </w:r>
      <w:r w:rsidR="004A4E59" w:rsidRPr="003A28AE">
        <w:rPr>
          <w:lang w:val="en-US" w:eastAsia="zh-CN"/>
        </w:rPr>
        <w:t>V/m</w:t>
      </w:r>
      <w:r w:rsidR="00E20071">
        <w:rPr>
          <w:lang w:val="en-US" w:eastAsia="zh-CN"/>
        </w:rPr>
        <w:t>）</w:t>
      </w:r>
      <w:r w:rsidR="004A4E59" w:rsidRPr="003A28AE">
        <w:rPr>
          <w:lang w:val="en-US" w:eastAsia="zh-CN"/>
        </w:rPr>
        <w:t xml:space="preserve">,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right="-340"/>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879" w:type="dxa"/>
          </w:tcPr>
          <w:p w:rsidR="00451E95" w:rsidRDefault="004A4E59" w:rsidP="00451E95">
            <w:pPr>
              <w:pStyle w:val="Tabletext"/>
              <w:jc w:val="center"/>
              <w:rPr>
                <w:sz w:val="18"/>
                <w:szCs w:val="18"/>
                <w:lang w:val="en-US"/>
              </w:rPr>
            </w:pPr>
            <w:r w:rsidRPr="00CB6CBA">
              <w:rPr>
                <w:sz w:val="18"/>
                <w:szCs w:val="18"/>
                <w:lang w:val="en-US"/>
              </w:rPr>
              <w:t>30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879" w:type="dxa"/>
          </w:tcPr>
          <w:p w:rsidR="00451E95" w:rsidRDefault="004A4E59" w:rsidP="00451E95">
            <w:pPr>
              <w:pStyle w:val="Tabletext"/>
              <w:jc w:val="center"/>
              <w:rPr>
                <w:sz w:val="18"/>
                <w:szCs w:val="18"/>
                <w:lang w:val="en-US"/>
              </w:rPr>
            </w:pPr>
            <w:r w:rsidRPr="00CB6CBA">
              <w:rPr>
                <w:sz w:val="18"/>
                <w:szCs w:val="18"/>
                <w:lang w:val="en-US"/>
              </w:rPr>
              <w:t>48</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26.3</w:t>
            </w:r>
          </w:p>
        </w:tc>
        <w:tc>
          <w:tcPr>
            <w:tcW w:w="765" w:type="dxa"/>
          </w:tcPr>
          <w:p w:rsidR="00451E95" w:rsidRDefault="004A4E59" w:rsidP="00451E95">
            <w:pPr>
              <w:pStyle w:val="Tabletext"/>
              <w:jc w:val="center"/>
              <w:rPr>
                <w:sz w:val="18"/>
                <w:szCs w:val="18"/>
                <w:lang w:val="en-US"/>
              </w:rPr>
            </w:pPr>
            <w:r w:rsidRPr="00CB6CBA">
              <w:rPr>
                <w:sz w:val="18"/>
                <w:szCs w:val="18"/>
                <w:lang w:val="en-US"/>
              </w:rPr>
              <w:t>32.8</w:t>
            </w:r>
          </w:p>
        </w:tc>
        <w:tc>
          <w:tcPr>
            <w:tcW w:w="765" w:type="dxa"/>
          </w:tcPr>
          <w:p w:rsidR="00451E95" w:rsidRDefault="004A4E59" w:rsidP="00451E95">
            <w:pPr>
              <w:pStyle w:val="Tabletext"/>
              <w:jc w:val="center"/>
              <w:rPr>
                <w:sz w:val="18"/>
                <w:szCs w:val="18"/>
                <w:lang w:val="en-US"/>
              </w:rPr>
            </w:pPr>
            <w:r w:rsidRPr="00CB6CBA">
              <w:rPr>
                <w:sz w:val="18"/>
                <w:szCs w:val="18"/>
                <w:lang w:val="en-US"/>
              </w:rPr>
              <w:t>38.7</w:t>
            </w:r>
          </w:p>
        </w:tc>
        <w:tc>
          <w:tcPr>
            <w:tcW w:w="765" w:type="dxa"/>
          </w:tcPr>
          <w:p w:rsidR="00451E95" w:rsidRDefault="004A4E59" w:rsidP="00451E95">
            <w:pPr>
              <w:pStyle w:val="Tabletext"/>
              <w:jc w:val="center"/>
              <w:rPr>
                <w:sz w:val="18"/>
                <w:szCs w:val="18"/>
                <w:lang w:val="en-US"/>
              </w:rPr>
            </w:pPr>
            <w:r w:rsidRPr="00CB6CBA">
              <w:rPr>
                <w:sz w:val="18"/>
                <w:szCs w:val="18"/>
                <w:lang w:val="en-US"/>
              </w:rPr>
              <w:t>43.8</w:t>
            </w:r>
          </w:p>
        </w:tc>
        <w:tc>
          <w:tcPr>
            <w:tcW w:w="765" w:type="dxa"/>
          </w:tcPr>
          <w:p w:rsidR="00451E95" w:rsidRDefault="004A4E59" w:rsidP="00451E95">
            <w:pPr>
              <w:pStyle w:val="Tabletext"/>
              <w:jc w:val="center"/>
              <w:rPr>
                <w:sz w:val="18"/>
                <w:szCs w:val="18"/>
                <w:lang w:val="en-US"/>
              </w:rPr>
            </w:pPr>
            <w:r w:rsidRPr="00CB6CBA">
              <w:rPr>
                <w:sz w:val="18"/>
                <w:szCs w:val="18"/>
                <w:lang w:val="en-US"/>
              </w:rPr>
              <w:t>51.4</w:t>
            </w:r>
          </w:p>
        </w:tc>
        <w:tc>
          <w:tcPr>
            <w:tcW w:w="765" w:type="dxa"/>
          </w:tcPr>
          <w:p w:rsidR="00451E95" w:rsidRDefault="004A4E59" w:rsidP="00451E95">
            <w:pPr>
              <w:pStyle w:val="Tabletext"/>
              <w:jc w:val="center"/>
              <w:rPr>
                <w:sz w:val="18"/>
                <w:szCs w:val="18"/>
                <w:lang w:val="en-US"/>
              </w:rPr>
            </w:pPr>
            <w:r w:rsidRPr="00CB6CBA">
              <w:rPr>
                <w:sz w:val="18"/>
                <w:szCs w:val="18"/>
                <w:lang w:val="en-US"/>
              </w:rPr>
              <w:t>57.8</w:t>
            </w:r>
          </w:p>
        </w:tc>
        <w:tc>
          <w:tcPr>
            <w:tcW w:w="765" w:type="dxa"/>
          </w:tcPr>
          <w:p w:rsidR="00451E95" w:rsidRDefault="004A4E59" w:rsidP="00451E95">
            <w:pPr>
              <w:pStyle w:val="Tabletext"/>
              <w:jc w:val="center"/>
              <w:rPr>
                <w:sz w:val="18"/>
                <w:szCs w:val="18"/>
                <w:lang w:val="en-US"/>
              </w:rPr>
            </w:pPr>
            <w:r w:rsidRPr="00CB6CBA">
              <w:rPr>
                <w:sz w:val="18"/>
                <w:szCs w:val="18"/>
                <w:lang w:val="en-US"/>
              </w:rPr>
              <w:t>62.9</w:t>
            </w:r>
          </w:p>
        </w:tc>
        <w:tc>
          <w:tcPr>
            <w:tcW w:w="765" w:type="dxa"/>
          </w:tcPr>
          <w:p w:rsidR="00451E95" w:rsidRDefault="004A4E59" w:rsidP="00451E95">
            <w:pPr>
              <w:pStyle w:val="Tabletext"/>
              <w:jc w:val="center"/>
              <w:rPr>
                <w:sz w:val="18"/>
                <w:szCs w:val="18"/>
                <w:lang w:val="en-US"/>
              </w:rPr>
            </w:pPr>
            <w:r w:rsidRPr="00CB6CBA">
              <w:rPr>
                <w:sz w:val="18"/>
                <w:szCs w:val="18"/>
                <w:lang w:val="en-US"/>
              </w:rPr>
              <w:t>67.0</w:t>
            </w:r>
          </w:p>
        </w:tc>
        <w:tc>
          <w:tcPr>
            <w:tcW w:w="765" w:type="dxa"/>
          </w:tcPr>
          <w:p w:rsidR="00451E95" w:rsidRDefault="004A4E59" w:rsidP="00451E95">
            <w:pPr>
              <w:pStyle w:val="Tabletext"/>
              <w:jc w:val="center"/>
              <w:rPr>
                <w:sz w:val="18"/>
                <w:szCs w:val="18"/>
                <w:lang w:val="en-US"/>
              </w:rPr>
            </w:pPr>
            <w:r w:rsidRPr="00CB6CBA">
              <w:rPr>
                <w:sz w:val="18"/>
                <w:szCs w:val="18"/>
                <w:lang w:val="en-US"/>
              </w:rPr>
              <w:t>71.4</w:t>
            </w:r>
          </w:p>
        </w:tc>
        <w:tc>
          <w:tcPr>
            <w:tcW w:w="765" w:type="dxa"/>
          </w:tcPr>
          <w:p w:rsidR="00451E95" w:rsidRDefault="004A4E59" w:rsidP="00451E95">
            <w:pPr>
              <w:pStyle w:val="Tabletext"/>
              <w:jc w:val="center"/>
              <w:rPr>
                <w:sz w:val="18"/>
                <w:szCs w:val="18"/>
                <w:lang w:val="en-US"/>
              </w:rPr>
            </w:pPr>
            <w:r w:rsidRPr="00CB6CBA">
              <w:rPr>
                <w:sz w:val="18"/>
                <w:szCs w:val="18"/>
                <w:lang w:val="en-US"/>
              </w:rPr>
              <w:t>75.2</w:t>
            </w:r>
          </w:p>
        </w:tc>
        <w:tc>
          <w:tcPr>
            <w:tcW w:w="879" w:type="dxa"/>
          </w:tcPr>
          <w:p w:rsidR="00451E95" w:rsidRDefault="004A4E59" w:rsidP="00451E95">
            <w:pPr>
              <w:pStyle w:val="Tabletext"/>
              <w:jc w:val="center"/>
              <w:rPr>
                <w:sz w:val="18"/>
                <w:szCs w:val="18"/>
                <w:lang w:val="en-US"/>
              </w:rPr>
            </w:pPr>
            <w:r w:rsidRPr="00CB6CBA">
              <w:rPr>
                <w:sz w:val="18"/>
                <w:szCs w:val="18"/>
                <w:lang w:val="en-US"/>
              </w:rPr>
              <w:t>81.7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765" w:type="dxa"/>
          </w:tcPr>
          <w:p w:rsidR="00451E95" w:rsidRDefault="004A4E59" w:rsidP="00451E95">
            <w:pPr>
              <w:pStyle w:val="Tabletext"/>
              <w:jc w:val="center"/>
              <w:rPr>
                <w:sz w:val="18"/>
                <w:szCs w:val="18"/>
                <w:lang w:val="en-US"/>
              </w:rPr>
            </w:pPr>
            <w:r w:rsidRPr="00CB6CBA">
              <w:rPr>
                <w:sz w:val="18"/>
                <w:szCs w:val="18"/>
                <w:lang w:val="en-US"/>
              </w:rPr>
              <w:t>82</w:t>
            </w:r>
          </w:p>
        </w:tc>
        <w:tc>
          <w:tcPr>
            <w:tcW w:w="879" w:type="dxa"/>
          </w:tcPr>
          <w:p w:rsidR="00451E95" w:rsidRDefault="004A4E59" w:rsidP="00451E95">
            <w:pPr>
              <w:pStyle w:val="Tabletext"/>
              <w:jc w:val="center"/>
              <w:rPr>
                <w:sz w:val="18"/>
                <w:szCs w:val="18"/>
                <w:lang w:val="en-US"/>
              </w:rPr>
            </w:pPr>
            <w:r w:rsidRPr="00CB6CBA">
              <w:rPr>
                <w:sz w:val="18"/>
                <w:szCs w:val="18"/>
                <w:lang w:val="en-US"/>
              </w:rPr>
              <w:t>89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37/36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51/49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65/63</w:t>
            </w:r>
          </w:p>
        </w:tc>
        <w:tc>
          <w:tcPr>
            <w:tcW w:w="765" w:type="dxa"/>
          </w:tcPr>
          <w:p w:rsidR="00451E95" w:rsidRDefault="004A4E59" w:rsidP="00451E95">
            <w:pPr>
              <w:pStyle w:val="Tabletext"/>
              <w:jc w:val="center"/>
              <w:rPr>
                <w:sz w:val="18"/>
                <w:szCs w:val="18"/>
                <w:lang w:val="en-US"/>
              </w:rPr>
            </w:pPr>
            <w:r w:rsidRPr="00CB6CBA">
              <w:rPr>
                <w:sz w:val="18"/>
                <w:szCs w:val="18"/>
                <w:lang w:val="en-US"/>
              </w:rPr>
              <w:t>72/71</w:t>
            </w:r>
          </w:p>
        </w:tc>
        <w:tc>
          <w:tcPr>
            <w:tcW w:w="765" w:type="dxa"/>
          </w:tcPr>
          <w:p w:rsidR="00451E95" w:rsidRDefault="004A4E59" w:rsidP="00451E95">
            <w:pPr>
              <w:pStyle w:val="Tabletext"/>
              <w:jc w:val="center"/>
              <w:rPr>
                <w:sz w:val="18"/>
                <w:szCs w:val="18"/>
                <w:lang w:val="en-US"/>
              </w:rPr>
            </w:pPr>
            <w:r w:rsidRPr="00CB6CBA">
              <w:rPr>
                <w:sz w:val="18"/>
                <w:szCs w:val="18"/>
                <w:lang w:val="en-US"/>
              </w:rPr>
              <w:t>77</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86</w:t>
            </w:r>
          </w:p>
        </w:tc>
        <w:tc>
          <w:tcPr>
            <w:tcW w:w="765" w:type="dxa"/>
          </w:tcPr>
          <w:p w:rsidR="00451E95" w:rsidRDefault="004A4E59" w:rsidP="00451E95">
            <w:pPr>
              <w:pStyle w:val="Tabletext"/>
              <w:jc w:val="center"/>
              <w:rPr>
                <w:sz w:val="18"/>
                <w:szCs w:val="18"/>
                <w:lang w:val="en-US"/>
              </w:rPr>
            </w:pPr>
            <w:r w:rsidRPr="00CB6CBA">
              <w:rPr>
                <w:sz w:val="18"/>
                <w:szCs w:val="18"/>
                <w:lang w:val="en-US"/>
              </w:rPr>
              <w:t>90</w:t>
            </w:r>
          </w:p>
        </w:tc>
        <w:tc>
          <w:tcPr>
            <w:tcW w:w="879" w:type="dxa"/>
          </w:tcPr>
          <w:p w:rsidR="00451E95" w:rsidRDefault="004A4E59" w:rsidP="00451E95">
            <w:pPr>
              <w:pStyle w:val="Tabletext"/>
              <w:jc w:val="center"/>
              <w:rPr>
                <w:sz w:val="18"/>
                <w:szCs w:val="18"/>
                <w:lang w:val="en-US"/>
              </w:rPr>
            </w:pPr>
            <w:r w:rsidRPr="00CB6CBA">
              <w:rPr>
                <w:sz w:val="18"/>
                <w:szCs w:val="18"/>
                <w:lang w:val="en-US"/>
              </w:rPr>
              <w:t>97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43/36</w:t>
            </w:r>
          </w:p>
        </w:tc>
        <w:tc>
          <w:tcPr>
            <w:tcW w:w="765" w:type="dxa"/>
          </w:tcPr>
          <w:p w:rsidR="00451E95" w:rsidRDefault="004A4E59" w:rsidP="00451E95">
            <w:pPr>
              <w:pStyle w:val="Tabletext"/>
              <w:jc w:val="center"/>
              <w:rPr>
                <w:sz w:val="18"/>
                <w:szCs w:val="18"/>
                <w:lang w:val="en-US"/>
              </w:rPr>
            </w:pPr>
            <w:r w:rsidRPr="00CB6CBA">
              <w:rPr>
                <w:sz w:val="18"/>
                <w:szCs w:val="18"/>
                <w:lang w:val="en-US"/>
              </w:rPr>
              <w:t>52/42</w:t>
            </w:r>
          </w:p>
        </w:tc>
        <w:tc>
          <w:tcPr>
            <w:tcW w:w="765" w:type="dxa"/>
          </w:tcPr>
          <w:p w:rsidR="00451E95" w:rsidRDefault="004A4E59" w:rsidP="00451E95">
            <w:pPr>
              <w:pStyle w:val="Tabletext"/>
              <w:jc w:val="center"/>
              <w:rPr>
                <w:sz w:val="18"/>
                <w:szCs w:val="18"/>
                <w:lang w:val="en-US"/>
              </w:rPr>
            </w:pPr>
            <w:r w:rsidRPr="00CB6CBA">
              <w:rPr>
                <w:sz w:val="18"/>
                <w:szCs w:val="18"/>
                <w:lang w:val="en-US"/>
              </w:rPr>
              <w:t>60/49</w:t>
            </w:r>
          </w:p>
        </w:tc>
        <w:tc>
          <w:tcPr>
            <w:tcW w:w="765" w:type="dxa"/>
          </w:tcPr>
          <w:p w:rsidR="00451E95" w:rsidRDefault="004A4E59" w:rsidP="00451E95">
            <w:pPr>
              <w:pStyle w:val="Tabletext"/>
              <w:jc w:val="center"/>
              <w:rPr>
                <w:sz w:val="18"/>
                <w:szCs w:val="18"/>
                <w:lang w:val="en-US"/>
              </w:rPr>
            </w:pPr>
            <w:r w:rsidRPr="00CB6CBA">
              <w:rPr>
                <w:sz w:val="18"/>
                <w:szCs w:val="18"/>
                <w:lang w:val="en-US"/>
              </w:rPr>
              <w:t>66/54</w:t>
            </w:r>
          </w:p>
        </w:tc>
        <w:tc>
          <w:tcPr>
            <w:tcW w:w="765" w:type="dxa"/>
          </w:tcPr>
          <w:p w:rsidR="00451E95" w:rsidRDefault="004A4E59" w:rsidP="00451E95">
            <w:pPr>
              <w:pStyle w:val="Tabletext"/>
              <w:jc w:val="center"/>
              <w:rPr>
                <w:sz w:val="18"/>
                <w:szCs w:val="18"/>
                <w:lang w:val="en-US"/>
              </w:rPr>
            </w:pPr>
            <w:r w:rsidRPr="00CB6CBA">
              <w:rPr>
                <w:sz w:val="18"/>
                <w:szCs w:val="18"/>
                <w:lang w:val="en-US"/>
              </w:rPr>
              <w:t>75/63</w:t>
            </w:r>
          </w:p>
        </w:tc>
        <w:tc>
          <w:tcPr>
            <w:tcW w:w="765" w:type="dxa"/>
          </w:tcPr>
          <w:p w:rsidR="00451E95" w:rsidRDefault="004A4E59" w:rsidP="00451E95">
            <w:pPr>
              <w:pStyle w:val="Tabletext"/>
              <w:jc w:val="center"/>
              <w:rPr>
                <w:sz w:val="18"/>
                <w:szCs w:val="18"/>
                <w:lang w:val="en-US"/>
              </w:rPr>
            </w:pPr>
            <w:r w:rsidRPr="00CB6CBA">
              <w:rPr>
                <w:sz w:val="18"/>
                <w:szCs w:val="18"/>
                <w:lang w:val="en-US"/>
              </w:rPr>
              <w:t>82/71</w:t>
            </w:r>
          </w:p>
        </w:tc>
        <w:tc>
          <w:tcPr>
            <w:tcW w:w="765" w:type="dxa"/>
          </w:tcPr>
          <w:p w:rsidR="00451E95" w:rsidRDefault="004A4E59" w:rsidP="00451E95">
            <w:pPr>
              <w:pStyle w:val="Tabletext"/>
              <w:jc w:val="center"/>
              <w:rPr>
                <w:sz w:val="18"/>
                <w:szCs w:val="18"/>
                <w:lang w:val="en-US"/>
              </w:rPr>
            </w:pPr>
            <w:r w:rsidRPr="00CB6CBA">
              <w:rPr>
                <w:sz w:val="18"/>
                <w:szCs w:val="18"/>
                <w:lang w:val="en-US"/>
              </w:rPr>
              <w:t>87/78</w:t>
            </w:r>
          </w:p>
        </w:tc>
        <w:tc>
          <w:tcPr>
            <w:tcW w:w="765" w:type="dxa"/>
          </w:tcPr>
          <w:p w:rsidR="00451E95" w:rsidRDefault="004A4E59" w:rsidP="00451E95">
            <w:pPr>
              <w:pStyle w:val="Tabletext"/>
              <w:jc w:val="center"/>
              <w:rPr>
                <w:sz w:val="18"/>
                <w:szCs w:val="18"/>
                <w:lang w:val="en-US"/>
              </w:rPr>
            </w:pPr>
            <w:r w:rsidRPr="00CB6CBA">
              <w:rPr>
                <w:sz w:val="18"/>
                <w:szCs w:val="18"/>
                <w:lang w:val="en-US"/>
              </w:rPr>
              <w:t>91/84</w:t>
            </w:r>
          </w:p>
        </w:tc>
        <w:tc>
          <w:tcPr>
            <w:tcW w:w="765" w:type="dxa"/>
          </w:tcPr>
          <w:p w:rsidR="00451E95" w:rsidRDefault="004A4E59" w:rsidP="00451E95">
            <w:pPr>
              <w:pStyle w:val="Tabletext"/>
              <w:jc w:val="center"/>
              <w:rPr>
                <w:sz w:val="18"/>
                <w:szCs w:val="18"/>
                <w:lang w:val="en-US"/>
              </w:rPr>
            </w:pPr>
            <w:r w:rsidRPr="00CB6CBA">
              <w:rPr>
                <w:sz w:val="18"/>
                <w:szCs w:val="18"/>
                <w:lang w:val="en-US"/>
              </w:rPr>
              <w:t>96/90</w:t>
            </w:r>
          </w:p>
        </w:tc>
        <w:tc>
          <w:tcPr>
            <w:tcW w:w="765" w:type="dxa"/>
          </w:tcPr>
          <w:p w:rsidR="00451E95" w:rsidRDefault="004A4E59" w:rsidP="00451E95">
            <w:pPr>
              <w:pStyle w:val="Tabletext"/>
              <w:jc w:val="center"/>
              <w:rPr>
                <w:sz w:val="18"/>
                <w:szCs w:val="18"/>
                <w:lang w:val="en-US"/>
              </w:rPr>
            </w:pPr>
            <w:r w:rsidRPr="00CB6CBA">
              <w:rPr>
                <w:sz w:val="18"/>
                <w:szCs w:val="18"/>
                <w:lang w:val="en-US"/>
              </w:rPr>
              <w:t>101/95</w:t>
            </w:r>
          </w:p>
        </w:tc>
        <w:tc>
          <w:tcPr>
            <w:tcW w:w="879" w:type="dxa"/>
          </w:tcPr>
          <w:p w:rsidR="00451E95" w:rsidRDefault="004A4E59" w:rsidP="00451E95">
            <w:pPr>
              <w:pStyle w:val="Tabletext"/>
              <w:jc w:val="center"/>
              <w:rPr>
                <w:sz w:val="18"/>
                <w:szCs w:val="18"/>
                <w:lang w:val="en-US"/>
              </w:rPr>
            </w:pPr>
            <w:r w:rsidRPr="00CB6CBA">
              <w:rPr>
                <w:sz w:val="18"/>
                <w:szCs w:val="18"/>
                <w:lang w:val="en-US"/>
              </w:rPr>
              <w:t>108/105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88/63</w:t>
            </w:r>
          </w:p>
        </w:tc>
        <w:tc>
          <w:tcPr>
            <w:tcW w:w="765" w:type="dxa"/>
          </w:tcPr>
          <w:p w:rsidR="00451E95" w:rsidRDefault="004A4E59" w:rsidP="00451E95">
            <w:pPr>
              <w:pStyle w:val="Tabletext"/>
              <w:jc w:val="center"/>
              <w:rPr>
                <w:sz w:val="18"/>
                <w:szCs w:val="18"/>
                <w:lang w:val="en-US"/>
              </w:rPr>
            </w:pPr>
            <w:r w:rsidRPr="00CB6CBA">
              <w:rPr>
                <w:sz w:val="18"/>
                <w:szCs w:val="18"/>
                <w:lang w:val="en-US"/>
              </w:rPr>
              <w:t>96/71</w:t>
            </w:r>
          </w:p>
        </w:tc>
        <w:tc>
          <w:tcPr>
            <w:tcW w:w="765" w:type="dxa"/>
          </w:tcPr>
          <w:p w:rsidR="00451E95" w:rsidRDefault="004A4E59" w:rsidP="00451E95">
            <w:pPr>
              <w:pStyle w:val="Tabletext"/>
              <w:jc w:val="center"/>
              <w:rPr>
                <w:sz w:val="18"/>
                <w:szCs w:val="18"/>
                <w:lang w:val="en-US"/>
              </w:rPr>
            </w:pPr>
            <w:r w:rsidRPr="00CB6CBA">
              <w:rPr>
                <w:sz w:val="18"/>
                <w:szCs w:val="18"/>
                <w:lang w:val="en-US"/>
              </w:rPr>
              <w:t>101/78</w:t>
            </w:r>
          </w:p>
        </w:tc>
        <w:tc>
          <w:tcPr>
            <w:tcW w:w="765" w:type="dxa"/>
          </w:tcPr>
          <w:p w:rsidR="00451E95" w:rsidRDefault="004A4E59" w:rsidP="00451E95">
            <w:pPr>
              <w:pStyle w:val="Tabletext"/>
              <w:jc w:val="center"/>
              <w:rPr>
                <w:sz w:val="18"/>
                <w:szCs w:val="18"/>
                <w:lang w:val="en-US"/>
              </w:rPr>
            </w:pPr>
            <w:r w:rsidRPr="00CB6CBA">
              <w:rPr>
                <w:sz w:val="18"/>
                <w:szCs w:val="18"/>
                <w:lang w:val="en-US"/>
              </w:rPr>
              <w:t>106/84</w:t>
            </w:r>
          </w:p>
        </w:tc>
        <w:tc>
          <w:tcPr>
            <w:tcW w:w="765" w:type="dxa"/>
          </w:tcPr>
          <w:p w:rsidR="00451E95" w:rsidRDefault="004A4E59" w:rsidP="00451E95">
            <w:pPr>
              <w:pStyle w:val="Tabletext"/>
              <w:jc w:val="center"/>
              <w:rPr>
                <w:sz w:val="18"/>
                <w:szCs w:val="18"/>
                <w:lang w:val="en-US"/>
              </w:rPr>
            </w:pPr>
            <w:r w:rsidRPr="00CB6CBA">
              <w:rPr>
                <w:sz w:val="18"/>
                <w:szCs w:val="18"/>
                <w:lang w:val="en-US"/>
              </w:rPr>
              <w:t>111/90</w:t>
            </w:r>
          </w:p>
        </w:tc>
        <w:tc>
          <w:tcPr>
            <w:tcW w:w="765" w:type="dxa"/>
          </w:tcPr>
          <w:p w:rsidR="00451E95" w:rsidRDefault="004A4E59" w:rsidP="00451E95">
            <w:pPr>
              <w:pStyle w:val="Tabletext"/>
              <w:jc w:val="center"/>
              <w:rPr>
                <w:sz w:val="18"/>
                <w:szCs w:val="18"/>
                <w:lang w:val="en-US"/>
              </w:rPr>
            </w:pPr>
            <w:r w:rsidRPr="00CB6CBA">
              <w:rPr>
                <w:sz w:val="18"/>
                <w:szCs w:val="18"/>
                <w:lang w:val="en-US"/>
              </w:rPr>
              <w:t>116/95</w:t>
            </w:r>
          </w:p>
        </w:tc>
        <w:tc>
          <w:tcPr>
            <w:tcW w:w="879" w:type="dxa"/>
          </w:tcPr>
          <w:p w:rsidR="00451E95" w:rsidRDefault="004A4E59" w:rsidP="00451E95">
            <w:pPr>
              <w:pStyle w:val="Tabletext"/>
              <w:jc w:val="center"/>
              <w:rPr>
                <w:sz w:val="18"/>
                <w:szCs w:val="18"/>
                <w:lang w:val="en-US"/>
              </w:rPr>
            </w:pPr>
            <w:r w:rsidRPr="00CB6CBA">
              <w:rPr>
                <w:sz w:val="18"/>
                <w:szCs w:val="18"/>
                <w:lang w:val="en-US"/>
              </w:rPr>
              <w:t>123/105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95/54</w:t>
            </w:r>
          </w:p>
        </w:tc>
        <w:tc>
          <w:tcPr>
            <w:tcW w:w="765" w:type="dxa"/>
          </w:tcPr>
          <w:p w:rsidR="00451E95" w:rsidRDefault="004A4E59" w:rsidP="00451E95">
            <w:pPr>
              <w:pStyle w:val="Tabletext"/>
              <w:jc w:val="center"/>
              <w:rPr>
                <w:sz w:val="18"/>
                <w:szCs w:val="18"/>
                <w:lang w:val="en-US"/>
              </w:rPr>
            </w:pPr>
            <w:r w:rsidRPr="00CB6CBA">
              <w:rPr>
                <w:sz w:val="18"/>
                <w:szCs w:val="18"/>
                <w:lang w:val="en-US"/>
              </w:rPr>
              <w:t>104/63</w:t>
            </w:r>
          </w:p>
        </w:tc>
        <w:tc>
          <w:tcPr>
            <w:tcW w:w="765" w:type="dxa"/>
          </w:tcPr>
          <w:p w:rsidR="00451E95" w:rsidRDefault="004A4E59" w:rsidP="00451E95">
            <w:pPr>
              <w:pStyle w:val="Tabletext"/>
              <w:jc w:val="center"/>
              <w:rPr>
                <w:sz w:val="18"/>
                <w:szCs w:val="18"/>
                <w:lang w:val="en-US"/>
              </w:rPr>
            </w:pPr>
            <w:r w:rsidRPr="00CB6CBA">
              <w:rPr>
                <w:sz w:val="18"/>
                <w:szCs w:val="18"/>
                <w:lang w:val="en-US"/>
              </w:rPr>
              <w:t>112/71</w:t>
            </w:r>
          </w:p>
        </w:tc>
        <w:tc>
          <w:tcPr>
            <w:tcW w:w="765" w:type="dxa"/>
          </w:tcPr>
          <w:p w:rsidR="00451E95" w:rsidRDefault="004A4E59" w:rsidP="00451E95">
            <w:pPr>
              <w:pStyle w:val="Tabletext"/>
              <w:jc w:val="center"/>
              <w:rPr>
                <w:sz w:val="18"/>
                <w:szCs w:val="18"/>
                <w:lang w:val="en-US"/>
              </w:rPr>
            </w:pPr>
            <w:r w:rsidRPr="00CB6CBA">
              <w:rPr>
                <w:sz w:val="18"/>
                <w:szCs w:val="18"/>
                <w:lang w:val="en-US"/>
              </w:rPr>
              <w:t>118/78</w:t>
            </w:r>
          </w:p>
        </w:tc>
        <w:tc>
          <w:tcPr>
            <w:tcW w:w="765" w:type="dxa"/>
          </w:tcPr>
          <w:p w:rsidR="00451E95" w:rsidRDefault="004A4E59" w:rsidP="00451E95">
            <w:pPr>
              <w:pStyle w:val="Tabletext"/>
              <w:jc w:val="center"/>
              <w:rPr>
                <w:sz w:val="18"/>
                <w:szCs w:val="18"/>
                <w:lang w:val="en-US"/>
              </w:rPr>
            </w:pPr>
            <w:r w:rsidRPr="00CB6CBA">
              <w:rPr>
                <w:sz w:val="18"/>
                <w:szCs w:val="18"/>
                <w:lang w:val="en-US"/>
              </w:rPr>
              <w:t>123/84</w:t>
            </w:r>
          </w:p>
        </w:tc>
        <w:tc>
          <w:tcPr>
            <w:tcW w:w="765" w:type="dxa"/>
          </w:tcPr>
          <w:p w:rsidR="00451E95" w:rsidRDefault="004A4E59" w:rsidP="00451E95">
            <w:pPr>
              <w:pStyle w:val="Tabletext"/>
              <w:jc w:val="center"/>
              <w:rPr>
                <w:sz w:val="18"/>
                <w:szCs w:val="18"/>
                <w:lang w:val="en-US"/>
              </w:rPr>
            </w:pPr>
            <w:r w:rsidRPr="00CB6CBA">
              <w:rPr>
                <w:sz w:val="18"/>
                <w:szCs w:val="18"/>
                <w:lang w:val="en-US"/>
              </w:rPr>
              <w:t>129/90</w:t>
            </w:r>
          </w:p>
        </w:tc>
        <w:tc>
          <w:tcPr>
            <w:tcW w:w="765" w:type="dxa"/>
          </w:tcPr>
          <w:p w:rsidR="00451E95" w:rsidRDefault="004A4E59" w:rsidP="00451E95">
            <w:pPr>
              <w:pStyle w:val="Tabletext"/>
              <w:jc w:val="center"/>
              <w:rPr>
                <w:sz w:val="18"/>
                <w:szCs w:val="18"/>
                <w:lang w:val="en-US"/>
              </w:rPr>
            </w:pPr>
            <w:r w:rsidRPr="00CB6CBA">
              <w:rPr>
                <w:sz w:val="18"/>
                <w:szCs w:val="18"/>
                <w:lang w:val="en-US"/>
              </w:rPr>
              <w:t>133/95</w:t>
            </w:r>
          </w:p>
        </w:tc>
        <w:tc>
          <w:tcPr>
            <w:tcW w:w="879" w:type="dxa"/>
          </w:tcPr>
          <w:p w:rsidR="00451E95" w:rsidRDefault="004A4E59" w:rsidP="00451E95">
            <w:pPr>
              <w:pStyle w:val="Tabletext"/>
              <w:jc w:val="center"/>
              <w:rPr>
                <w:sz w:val="18"/>
                <w:szCs w:val="18"/>
                <w:lang w:val="en-US"/>
              </w:rPr>
            </w:pPr>
            <w:r w:rsidRPr="00CB6CBA">
              <w:rPr>
                <w:sz w:val="18"/>
                <w:szCs w:val="18"/>
                <w:lang w:val="en-US"/>
              </w:rPr>
              <w:t>141/105</w:t>
            </w:r>
          </w:p>
        </w:tc>
      </w:tr>
    </w:tbl>
    <w:p w:rsidR="004A4E59" w:rsidRPr="00CB6CBA" w:rsidRDefault="004A4E59" w:rsidP="003A28AE">
      <w:pPr>
        <w:pStyle w:val="Tablefin"/>
      </w:pPr>
    </w:p>
    <w:p w:rsidR="003A28AE" w:rsidRDefault="003A28AE">
      <w:pPr>
        <w:tabs>
          <w:tab w:val="clear" w:pos="794"/>
          <w:tab w:val="clear" w:pos="1191"/>
          <w:tab w:val="clear" w:pos="1588"/>
          <w:tab w:val="clear" w:pos="1985"/>
        </w:tabs>
        <w:overflowPunct/>
        <w:autoSpaceDE/>
        <w:autoSpaceDN/>
        <w:adjustRightInd/>
        <w:spacing w:before="0"/>
        <w:jc w:val="left"/>
        <w:textAlignment w:val="auto"/>
        <w:rPr>
          <w:caps/>
          <w:sz w:val="20"/>
          <w:lang w:val="en-US"/>
        </w:rPr>
      </w:pPr>
      <w:r>
        <w:rPr>
          <w:caps/>
          <w:sz w:val="20"/>
          <w:lang w:val="en-US"/>
        </w:rPr>
        <w:br w:type="page"/>
      </w:r>
    </w:p>
    <w:p w:rsidR="004A4E59" w:rsidRPr="003A28AE" w:rsidRDefault="00FF64E7" w:rsidP="00ED2747">
      <w:pPr>
        <w:pStyle w:val="TableNo"/>
        <w:rPr>
          <w:lang w:val="en-US"/>
        </w:rPr>
      </w:pPr>
      <w:r>
        <w:rPr>
          <w:caps/>
          <w:lang w:val="en-US"/>
        </w:rPr>
        <w:lastRenderedPageBreak/>
        <w:t>表</w:t>
      </w:r>
      <w:r w:rsidR="004A4E59" w:rsidRPr="003A28AE">
        <w:rPr>
          <w:lang w:val="en-US"/>
        </w:rPr>
        <w:t>6</w:t>
      </w:r>
    </w:p>
    <w:p w:rsidR="004A4E59" w:rsidRPr="003A28AE" w:rsidRDefault="00D42599" w:rsidP="00ED2747">
      <w:pPr>
        <w:pStyle w:val="Tabletitle"/>
        <w:rPr>
          <w:lang w:val="en-US" w:eastAsia="zh-CN"/>
        </w:rPr>
      </w:pPr>
      <w:r w:rsidRPr="003A28AE">
        <w:rPr>
          <w:lang w:val="en-US" w:eastAsia="zh-CN"/>
        </w:rPr>
        <w:t>108-230 MHz</w:t>
      </w:r>
      <w:r>
        <w:rPr>
          <w:rFonts w:hint="eastAsia"/>
          <w:lang w:val="en-US" w:eastAsia="zh-CN"/>
        </w:rPr>
        <w:t>的电视服务区半径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55 dB</w:t>
      </w:r>
      <w:r w:rsidR="00E20071">
        <w:rPr>
          <w:lang w:val="en-US" w:eastAsia="zh-CN"/>
        </w:rPr>
        <w:t>（</w:t>
      </w:r>
      <w:r w:rsidR="004A4E59" w:rsidRPr="003A28AE">
        <w:rPr>
          <w:rFonts w:ascii="Symbol" w:hAnsi="Symbol"/>
          <w:lang w:val="en-US" w:eastAsia="zh-CN"/>
        </w:rPr>
        <w:t></w:t>
      </w:r>
      <w:r w:rsidR="004A4E59" w:rsidRPr="003A28AE">
        <w:rPr>
          <w:lang w:val="en-US" w:eastAsia="zh-CN"/>
        </w:rPr>
        <w:t>V/m</w:t>
      </w:r>
      <w:r w:rsidR="00E20071">
        <w:rPr>
          <w:lang w:val="en-US" w:eastAsia="zh-CN"/>
        </w:rPr>
        <w:t>）</w:t>
      </w:r>
      <w:r w:rsidR="004A4E59" w:rsidRPr="003A28AE">
        <w:rPr>
          <w:lang w:val="en-US" w:eastAsia="zh-CN"/>
        </w:rPr>
        <w:t xml:space="preserve">,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84"/>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879" w:type="dxa"/>
          </w:tcPr>
          <w:p w:rsidR="00451E95" w:rsidRDefault="004A4E59" w:rsidP="00451E95">
            <w:pPr>
              <w:pStyle w:val="Tabletext"/>
              <w:jc w:val="center"/>
              <w:rPr>
                <w:sz w:val="18"/>
                <w:szCs w:val="18"/>
                <w:lang w:val="en-US"/>
              </w:rPr>
            </w:pPr>
            <w:r w:rsidRPr="00CB6CBA">
              <w:rPr>
                <w:sz w:val="18"/>
                <w:szCs w:val="18"/>
                <w:lang w:val="en-US"/>
              </w:rPr>
              <w:t>33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879" w:type="dxa"/>
          </w:tcPr>
          <w:p w:rsidR="00451E95" w:rsidRDefault="004A4E59" w:rsidP="00451E95">
            <w:pPr>
              <w:pStyle w:val="Tabletext"/>
              <w:jc w:val="center"/>
              <w:rPr>
                <w:sz w:val="18"/>
                <w:szCs w:val="18"/>
                <w:lang w:val="en-US"/>
              </w:rPr>
            </w:pPr>
            <w:r w:rsidRPr="00CB6CBA">
              <w:rPr>
                <w:sz w:val="18"/>
                <w:szCs w:val="18"/>
                <w:lang w:val="en-US"/>
              </w:rPr>
              <w:t>51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879" w:type="dxa"/>
          </w:tcPr>
          <w:p w:rsidR="00451E95" w:rsidRDefault="004A4E59" w:rsidP="00451E95">
            <w:pPr>
              <w:pStyle w:val="Tabletext"/>
              <w:jc w:val="center"/>
              <w:rPr>
                <w:sz w:val="18"/>
                <w:szCs w:val="18"/>
                <w:lang w:val="en-US"/>
              </w:rPr>
            </w:pPr>
            <w:r w:rsidRPr="00CB6CBA">
              <w:rPr>
                <w:sz w:val="18"/>
                <w:szCs w:val="18"/>
                <w:lang w:val="en-US"/>
              </w:rPr>
              <w:t>72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879" w:type="dxa"/>
          </w:tcPr>
          <w:p w:rsidR="00451E95" w:rsidRDefault="004A4E59" w:rsidP="00451E95">
            <w:pPr>
              <w:pStyle w:val="Tabletext"/>
              <w:jc w:val="center"/>
              <w:rPr>
                <w:sz w:val="18"/>
                <w:szCs w:val="18"/>
                <w:lang w:val="en-US"/>
              </w:rPr>
            </w:pPr>
            <w:r w:rsidRPr="00CB6CBA">
              <w:rPr>
                <w:sz w:val="18"/>
                <w:szCs w:val="18"/>
                <w:lang w:val="en-US"/>
              </w:rPr>
              <w:t>78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879" w:type="dxa"/>
          </w:tcPr>
          <w:p w:rsidR="00451E95" w:rsidRDefault="004A4E59" w:rsidP="00451E95">
            <w:pPr>
              <w:pStyle w:val="Tabletext"/>
              <w:jc w:val="center"/>
              <w:rPr>
                <w:sz w:val="18"/>
                <w:szCs w:val="18"/>
                <w:lang w:val="en-US"/>
              </w:rPr>
            </w:pPr>
            <w:r w:rsidRPr="00CB6CBA">
              <w:rPr>
                <w:sz w:val="18"/>
                <w:szCs w:val="18"/>
                <w:lang w:val="en-US"/>
              </w:rPr>
              <w:t>85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36/36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50/49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64/63</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765" w:type="dxa"/>
          </w:tcPr>
          <w:p w:rsidR="00451E95" w:rsidRDefault="004A4E59" w:rsidP="00451E95">
            <w:pPr>
              <w:pStyle w:val="Tabletext"/>
              <w:jc w:val="center"/>
              <w:rPr>
                <w:sz w:val="18"/>
                <w:szCs w:val="18"/>
                <w:lang w:val="en-US"/>
              </w:rPr>
            </w:pPr>
            <w:r w:rsidRPr="00CB6CBA">
              <w:rPr>
                <w:sz w:val="18"/>
                <w:szCs w:val="18"/>
                <w:lang w:val="en-US"/>
              </w:rPr>
              <w:t>89</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50/36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62/49</w:t>
            </w:r>
          </w:p>
        </w:tc>
        <w:tc>
          <w:tcPr>
            <w:tcW w:w="765" w:type="dxa"/>
          </w:tcPr>
          <w:p w:rsidR="00451E95" w:rsidRDefault="004A4E59" w:rsidP="00451E95">
            <w:pPr>
              <w:pStyle w:val="Tabletext"/>
              <w:jc w:val="center"/>
              <w:rPr>
                <w:sz w:val="18"/>
                <w:szCs w:val="18"/>
                <w:lang w:val="en-US"/>
              </w:rPr>
            </w:pPr>
            <w:r w:rsidRPr="00CB6CBA">
              <w:rPr>
                <w:sz w:val="18"/>
                <w:szCs w:val="18"/>
                <w:lang w:val="en-US"/>
              </w:rPr>
              <w:t>68/54</w:t>
            </w:r>
          </w:p>
        </w:tc>
        <w:tc>
          <w:tcPr>
            <w:tcW w:w="765" w:type="dxa"/>
          </w:tcPr>
          <w:p w:rsidR="00451E95" w:rsidRDefault="004A4E59" w:rsidP="00451E95">
            <w:pPr>
              <w:pStyle w:val="Tabletext"/>
              <w:jc w:val="center"/>
              <w:rPr>
                <w:sz w:val="18"/>
                <w:szCs w:val="18"/>
                <w:lang w:val="en-US"/>
              </w:rPr>
            </w:pPr>
            <w:r w:rsidRPr="00CB6CBA">
              <w:rPr>
                <w:sz w:val="18"/>
                <w:szCs w:val="18"/>
                <w:lang w:val="en-US"/>
              </w:rPr>
              <w:t>76/63</w:t>
            </w:r>
          </w:p>
        </w:tc>
        <w:tc>
          <w:tcPr>
            <w:tcW w:w="765" w:type="dxa"/>
          </w:tcPr>
          <w:p w:rsidR="00451E95" w:rsidRDefault="004A4E59" w:rsidP="00451E95">
            <w:pPr>
              <w:pStyle w:val="Tabletext"/>
              <w:jc w:val="center"/>
              <w:rPr>
                <w:sz w:val="18"/>
                <w:szCs w:val="18"/>
                <w:lang w:val="en-US"/>
              </w:rPr>
            </w:pPr>
            <w:r w:rsidRPr="00CB6CBA">
              <w:rPr>
                <w:sz w:val="18"/>
                <w:szCs w:val="18"/>
                <w:lang w:val="en-US"/>
              </w:rPr>
              <w:t>83/71</w:t>
            </w:r>
          </w:p>
        </w:tc>
        <w:tc>
          <w:tcPr>
            <w:tcW w:w="765" w:type="dxa"/>
          </w:tcPr>
          <w:p w:rsidR="00451E95" w:rsidRDefault="004A4E59" w:rsidP="00451E95">
            <w:pPr>
              <w:pStyle w:val="Tabletext"/>
              <w:jc w:val="center"/>
              <w:rPr>
                <w:sz w:val="18"/>
                <w:szCs w:val="18"/>
                <w:lang w:val="en-US"/>
              </w:rPr>
            </w:pPr>
            <w:r w:rsidRPr="00CB6CBA">
              <w:rPr>
                <w:sz w:val="18"/>
                <w:szCs w:val="18"/>
                <w:lang w:val="en-US"/>
              </w:rPr>
              <w:t>88/78</w:t>
            </w:r>
          </w:p>
        </w:tc>
        <w:tc>
          <w:tcPr>
            <w:tcW w:w="765" w:type="dxa"/>
          </w:tcPr>
          <w:p w:rsidR="00451E95" w:rsidRDefault="004A4E59" w:rsidP="00451E95">
            <w:pPr>
              <w:pStyle w:val="Tabletext"/>
              <w:jc w:val="center"/>
              <w:rPr>
                <w:sz w:val="18"/>
                <w:szCs w:val="18"/>
                <w:lang w:val="en-US"/>
              </w:rPr>
            </w:pPr>
            <w:r w:rsidRPr="00CB6CBA">
              <w:rPr>
                <w:sz w:val="18"/>
                <w:szCs w:val="18"/>
                <w:lang w:val="en-US"/>
              </w:rPr>
              <w:t>93/84</w:t>
            </w:r>
          </w:p>
        </w:tc>
        <w:tc>
          <w:tcPr>
            <w:tcW w:w="765" w:type="dxa"/>
          </w:tcPr>
          <w:p w:rsidR="00451E95" w:rsidRDefault="004A4E59" w:rsidP="00451E95">
            <w:pPr>
              <w:pStyle w:val="Tabletext"/>
              <w:jc w:val="center"/>
              <w:rPr>
                <w:sz w:val="18"/>
                <w:szCs w:val="18"/>
                <w:lang w:val="en-US"/>
              </w:rPr>
            </w:pPr>
            <w:r w:rsidRPr="00CB6CBA">
              <w:rPr>
                <w:sz w:val="18"/>
                <w:szCs w:val="18"/>
                <w:lang w:val="en-US"/>
              </w:rPr>
              <w:t>97/90</w:t>
            </w:r>
          </w:p>
        </w:tc>
        <w:tc>
          <w:tcPr>
            <w:tcW w:w="765" w:type="dxa"/>
          </w:tcPr>
          <w:p w:rsidR="00451E95" w:rsidRDefault="004A4E59" w:rsidP="00451E95">
            <w:pPr>
              <w:pStyle w:val="Tabletext"/>
              <w:jc w:val="center"/>
              <w:rPr>
                <w:sz w:val="18"/>
                <w:szCs w:val="18"/>
                <w:lang w:val="en-US"/>
              </w:rPr>
            </w:pPr>
            <w:r w:rsidRPr="00CB6CBA">
              <w:rPr>
                <w:sz w:val="18"/>
                <w:szCs w:val="18"/>
                <w:lang w:val="en-US"/>
              </w:rPr>
              <w:t>102/95</w:t>
            </w:r>
          </w:p>
        </w:tc>
        <w:tc>
          <w:tcPr>
            <w:tcW w:w="879" w:type="dxa"/>
          </w:tcPr>
          <w:p w:rsidR="00451E95" w:rsidRDefault="004A4E59" w:rsidP="00451E95">
            <w:pPr>
              <w:pStyle w:val="Tabletext"/>
              <w:jc w:val="center"/>
              <w:rPr>
                <w:sz w:val="18"/>
                <w:szCs w:val="18"/>
                <w:lang w:val="en-US"/>
              </w:rPr>
            </w:pPr>
            <w:r w:rsidRPr="00CB6CBA">
              <w:rPr>
                <w:sz w:val="18"/>
                <w:szCs w:val="18"/>
                <w:lang w:val="en-US"/>
              </w:rPr>
              <w:t>109/105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57/36</w:t>
            </w:r>
          </w:p>
        </w:tc>
        <w:tc>
          <w:tcPr>
            <w:tcW w:w="765" w:type="dxa"/>
          </w:tcPr>
          <w:p w:rsidR="00451E95" w:rsidRDefault="004A4E59" w:rsidP="00451E95">
            <w:pPr>
              <w:pStyle w:val="Tabletext"/>
              <w:jc w:val="center"/>
              <w:rPr>
                <w:sz w:val="18"/>
                <w:szCs w:val="18"/>
                <w:lang w:val="en-US"/>
              </w:rPr>
            </w:pPr>
            <w:r w:rsidRPr="00CB6CBA">
              <w:rPr>
                <w:sz w:val="18"/>
                <w:szCs w:val="18"/>
                <w:lang w:val="en-US"/>
              </w:rPr>
              <w:t>67/42</w:t>
            </w:r>
          </w:p>
        </w:tc>
        <w:tc>
          <w:tcPr>
            <w:tcW w:w="765" w:type="dxa"/>
          </w:tcPr>
          <w:p w:rsidR="00451E95" w:rsidRDefault="004A4E59" w:rsidP="00451E95">
            <w:pPr>
              <w:pStyle w:val="Tabletext"/>
              <w:jc w:val="center"/>
              <w:rPr>
                <w:sz w:val="18"/>
                <w:szCs w:val="18"/>
                <w:lang w:val="en-US"/>
              </w:rPr>
            </w:pPr>
            <w:r w:rsidRPr="00CB6CBA">
              <w:rPr>
                <w:sz w:val="18"/>
                <w:szCs w:val="18"/>
                <w:lang w:val="en-US"/>
              </w:rPr>
              <w:t>75/49</w:t>
            </w:r>
          </w:p>
        </w:tc>
        <w:tc>
          <w:tcPr>
            <w:tcW w:w="765" w:type="dxa"/>
          </w:tcPr>
          <w:p w:rsidR="00451E95" w:rsidRDefault="004A4E59" w:rsidP="00451E95">
            <w:pPr>
              <w:pStyle w:val="Tabletext"/>
              <w:jc w:val="center"/>
              <w:rPr>
                <w:sz w:val="18"/>
                <w:szCs w:val="18"/>
                <w:lang w:val="en-US"/>
              </w:rPr>
            </w:pPr>
            <w:r w:rsidRPr="00CB6CBA">
              <w:rPr>
                <w:sz w:val="18"/>
                <w:szCs w:val="18"/>
                <w:lang w:val="en-US"/>
              </w:rPr>
              <w:t>81/54</w:t>
            </w:r>
          </w:p>
        </w:tc>
        <w:tc>
          <w:tcPr>
            <w:tcW w:w="765" w:type="dxa"/>
          </w:tcPr>
          <w:p w:rsidR="00451E95" w:rsidRDefault="004A4E59" w:rsidP="00451E95">
            <w:pPr>
              <w:pStyle w:val="Tabletext"/>
              <w:jc w:val="center"/>
              <w:rPr>
                <w:sz w:val="18"/>
                <w:szCs w:val="18"/>
                <w:lang w:val="en-US"/>
              </w:rPr>
            </w:pPr>
            <w:r w:rsidRPr="00CB6CBA">
              <w:rPr>
                <w:sz w:val="18"/>
                <w:szCs w:val="18"/>
                <w:lang w:val="en-US"/>
              </w:rPr>
              <w:t>90/63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103/78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113/90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sz w:val="18"/>
                <w:szCs w:val="18"/>
                <w:lang w:val="en-US"/>
              </w:rPr>
            </w:pPr>
            <w:r w:rsidRPr="00CB6CBA">
              <w:rPr>
                <w:sz w:val="18"/>
                <w:szCs w:val="18"/>
                <w:lang w:val="en-US"/>
              </w:rPr>
              <w:t>125/105</w:t>
            </w:r>
          </w:p>
        </w:tc>
      </w:tr>
    </w:tbl>
    <w:p w:rsidR="004A4E59" w:rsidRPr="00CB6CBA" w:rsidRDefault="004A4E59" w:rsidP="004A4E59">
      <w:pPr>
        <w:pStyle w:val="Tablefin"/>
        <w:rPr>
          <w:lang w:val="en-US"/>
        </w:rPr>
      </w:pPr>
    </w:p>
    <w:p w:rsidR="004A4E59" w:rsidRPr="00607465" w:rsidRDefault="00FF64E7" w:rsidP="00ED2747">
      <w:pPr>
        <w:pStyle w:val="TableNo"/>
        <w:rPr>
          <w:lang w:val="en-US"/>
        </w:rPr>
      </w:pPr>
      <w:r>
        <w:rPr>
          <w:lang w:val="en-US"/>
        </w:rPr>
        <w:t>表</w:t>
      </w:r>
      <w:r w:rsidR="004A4E59" w:rsidRPr="00607465">
        <w:rPr>
          <w:lang w:val="en-US"/>
        </w:rPr>
        <w:t>7</w:t>
      </w:r>
    </w:p>
    <w:p w:rsidR="004A4E59" w:rsidRPr="00607465" w:rsidRDefault="00D42599" w:rsidP="00ED2747">
      <w:pPr>
        <w:pStyle w:val="Tabletitle"/>
        <w:rPr>
          <w:lang w:val="en-US" w:eastAsia="zh-CN"/>
        </w:rPr>
      </w:pPr>
      <w:r w:rsidRPr="00607465">
        <w:rPr>
          <w:lang w:val="en-US" w:eastAsia="zh-CN"/>
        </w:rPr>
        <w:t>230-528 MHz</w:t>
      </w:r>
      <w:r>
        <w:rPr>
          <w:rFonts w:hint="eastAsia"/>
          <w:lang w:val="en-US" w:eastAsia="zh-CN"/>
        </w:rPr>
        <w:t>的电视服务区半径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004A4E59" w:rsidRPr="00607465">
        <w:rPr>
          <w:lang w:val="en-US" w:eastAsia="zh-CN"/>
        </w:rPr>
        <w:br/>
      </w:r>
      <w:r w:rsidR="004A4E59" w:rsidRPr="00607465">
        <w:rPr>
          <w:i/>
          <w:iCs/>
          <w:lang w:val="en-US" w:eastAsia="zh-CN"/>
        </w:rPr>
        <w:t>E</w:t>
      </w:r>
      <w:r w:rsidR="004A4E59" w:rsidRPr="00607465">
        <w:rPr>
          <w:i/>
          <w:iCs/>
          <w:vertAlign w:val="subscript"/>
          <w:lang w:val="en-US" w:eastAsia="zh-CN"/>
        </w:rPr>
        <w:t>mu</w:t>
      </w:r>
      <w:r w:rsidR="004A4E59" w:rsidRPr="00607465">
        <w:rPr>
          <w:lang w:val="en-US" w:eastAsia="zh-CN"/>
        </w:rPr>
        <w:t xml:space="preserve"> </w:t>
      </w:r>
      <w:r w:rsidR="004A4E59" w:rsidRPr="00607465">
        <w:rPr>
          <w:rFonts w:ascii="Symbol" w:hAnsi="Symbol"/>
          <w:lang w:val="en-US" w:eastAsia="zh-CN"/>
        </w:rPr>
        <w:t></w:t>
      </w:r>
      <w:r w:rsidR="004A4E59" w:rsidRPr="00607465">
        <w:rPr>
          <w:lang w:val="en-US" w:eastAsia="zh-CN"/>
        </w:rPr>
        <w:t xml:space="preserve"> 65 dB</w:t>
      </w:r>
      <w:r w:rsidR="00E20071">
        <w:rPr>
          <w:lang w:val="en-US" w:eastAsia="zh-CN"/>
        </w:rPr>
        <w:t>（</w:t>
      </w:r>
      <w:r w:rsidR="004A4E59" w:rsidRPr="00607465">
        <w:rPr>
          <w:rFonts w:ascii="Symbol" w:hAnsi="Symbol"/>
          <w:lang w:val="en-US" w:eastAsia="zh-CN"/>
        </w:rPr>
        <w:t></w:t>
      </w:r>
      <w:r w:rsidR="004A4E59" w:rsidRPr="00607465">
        <w:rPr>
          <w:lang w:val="en-US" w:eastAsia="zh-CN"/>
        </w:rPr>
        <w:t>V/m</w:t>
      </w:r>
      <w:r w:rsidR="00E20071">
        <w:rPr>
          <w:lang w:val="en-US" w:eastAsia="zh-CN"/>
        </w:rPr>
        <w:t>）</w:t>
      </w:r>
      <w:r w:rsidR="004A4E59" w:rsidRPr="00607465">
        <w:rPr>
          <w:lang w:val="en-US" w:eastAsia="zh-CN"/>
        </w:rPr>
        <w:t xml:space="preserve">, </w:t>
      </w:r>
      <w:r w:rsidR="004A4E59" w:rsidRPr="00607465">
        <w:rPr>
          <w:i/>
          <w:iCs/>
          <w:lang w:val="en-US" w:eastAsia="zh-CN"/>
        </w:rPr>
        <w:t>f</w:t>
      </w:r>
      <w:r w:rsidR="004A4E59" w:rsidRPr="00607465">
        <w:rPr>
          <w:i/>
          <w:iCs/>
          <w:vertAlign w:val="subscript"/>
          <w:lang w:val="en-US" w:eastAsia="zh-CN"/>
        </w:rPr>
        <w:t>c</w:t>
      </w:r>
      <w:r w:rsidR="004A4E59" w:rsidRPr="00607465">
        <w:rPr>
          <w:i/>
          <w:iCs/>
          <w:lang w:val="en-US" w:eastAsia="zh-CN"/>
        </w:rPr>
        <w:t xml:space="preserve"> </w:t>
      </w:r>
      <w:r w:rsidR="004A4E59" w:rsidRPr="00607465">
        <w:rPr>
          <w:rFonts w:ascii="Symbol" w:hAnsi="Symbol"/>
          <w:iCs/>
          <w:lang w:val="en-US" w:eastAsia="zh-CN"/>
        </w:rPr>
        <w:t></w:t>
      </w:r>
      <w:r w:rsidR="004A4E59" w:rsidRPr="00607465">
        <w:rPr>
          <w:i/>
          <w:iCs/>
          <w:lang w:val="en-US" w:eastAsia="zh-CN"/>
        </w:rPr>
        <w:t xml:space="preserve"> </w:t>
      </w:r>
      <w:r w:rsidR="004A4E59" w:rsidRPr="00607465">
        <w:rPr>
          <w:lang w:val="en-US" w:eastAsia="zh-CN"/>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2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607465">
            <w:pPr>
              <w:pStyle w:val="Tablehead"/>
              <w:rPr>
                <w:sz w:val="18"/>
                <w:szCs w:val="18"/>
                <w:lang w:val="en-US"/>
              </w:rPr>
            </w:pPr>
            <w:r w:rsidRPr="004E6750">
              <w:rPr>
                <w:sz w:val="18"/>
                <w:szCs w:val="18"/>
                <w:lang w:val="en-US"/>
              </w:rPr>
              <w:t>30</w:t>
            </w:r>
          </w:p>
        </w:tc>
        <w:tc>
          <w:tcPr>
            <w:tcW w:w="765" w:type="dxa"/>
          </w:tcPr>
          <w:p w:rsidR="004A4E59" w:rsidRPr="004E6750" w:rsidRDefault="004A4E59" w:rsidP="00607465">
            <w:pPr>
              <w:pStyle w:val="Tablehead"/>
              <w:rPr>
                <w:sz w:val="18"/>
                <w:szCs w:val="18"/>
                <w:lang w:val="en-US"/>
              </w:rPr>
            </w:pPr>
            <w:r w:rsidRPr="004E6750">
              <w:rPr>
                <w:sz w:val="18"/>
                <w:szCs w:val="18"/>
                <w:lang w:val="en-US"/>
              </w:rPr>
              <w:t>50</w:t>
            </w:r>
          </w:p>
        </w:tc>
        <w:tc>
          <w:tcPr>
            <w:tcW w:w="765" w:type="dxa"/>
          </w:tcPr>
          <w:p w:rsidR="004A4E59" w:rsidRPr="004E6750" w:rsidRDefault="004A4E59" w:rsidP="00607465">
            <w:pPr>
              <w:pStyle w:val="Tablehead"/>
              <w:rPr>
                <w:sz w:val="18"/>
                <w:szCs w:val="18"/>
                <w:lang w:val="en-US"/>
              </w:rPr>
            </w:pPr>
            <w:r w:rsidRPr="004E6750">
              <w:rPr>
                <w:sz w:val="18"/>
                <w:szCs w:val="18"/>
                <w:lang w:val="en-US"/>
              </w:rPr>
              <w:t>75</w:t>
            </w:r>
          </w:p>
        </w:tc>
        <w:tc>
          <w:tcPr>
            <w:tcW w:w="765" w:type="dxa"/>
          </w:tcPr>
          <w:p w:rsidR="004A4E59" w:rsidRPr="004E6750" w:rsidRDefault="004A4E59" w:rsidP="00607465">
            <w:pPr>
              <w:pStyle w:val="Tablehead"/>
              <w:rPr>
                <w:sz w:val="18"/>
                <w:szCs w:val="18"/>
                <w:lang w:val="en-US"/>
              </w:rPr>
            </w:pPr>
            <w:r w:rsidRPr="004E6750">
              <w:rPr>
                <w:sz w:val="18"/>
                <w:szCs w:val="18"/>
                <w:lang w:val="en-US"/>
              </w:rPr>
              <w:t>100</w:t>
            </w:r>
          </w:p>
        </w:tc>
        <w:tc>
          <w:tcPr>
            <w:tcW w:w="765" w:type="dxa"/>
          </w:tcPr>
          <w:p w:rsidR="004A4E59" w:rsidRPr="004E6750" w:rsidRDefault="004A4E59" w:rsidP="00607465">
            <w:pPr>
              <w:pStyle w:val="Tablehead"/>
              <w:rPr>
                <w:sz w:val="18"/>
                <w:szCs w:val="18"/>
                <w:lang w:val="en-US"/>
              </w:rPr>
            </w:pPr>
            <w:r w:rsidRPr="004E6750">
              <w:rPr>
                <w:sz w:val="18"/>
                <w:szCs w:val="18"/>
                <w:lang w:val="en-US"/>
              </w:rPr>
              <w:t>150</w:t>
            </w:r>
          </w:p>
        </w:tc>
        <w:tc>
          <w:tcPr>
            <w:tcW w:w="765" w:type="dxa"/>
          </w:tcPr>
          <w:p w:rsidR="004A4E59" w:rsidRPr="004E6750" w:rsidRDefault="004A4E59" w:rsidP="00607465">
            <w:pPr>
              <w:pStyle w:val="Tablehead"/>
              <w:rPr>
                <w:sz w:val="18"/>
                <w:szCs w:val="18"/>
                <w:lang w:val="en-US"/>
              </w:rPr>
            </w:pPr>
            <w:r w:rsidRPr="004E6750">
              <w:rPr>
                <w:sz w:val="18"/>
                <w:szCs w:val="18"/>
                <w:lang w:val="en-US"/>
              </w:rPr>
              <w:t>200</w:t>
            </w:r>
          </w:p>
        </w:tc>
        <w:tc>
          <w:tcPr>
            <w:tcW w:w="765" w:type="dxa"/>
          </w:tcPr>
          <w:p w:rsidR="004A4E59" w:rsidRPr="004E6750" w:rsidRDefault="004A4E59" w:rsidP="00607465">
            <w:pPr>
              <w:pStyle w:val="Tablehead"/>
              <w:rPr>
                <w:sz w:val="18"/>
                <w:szCs w:val="18"/>
                <w:lang w:val="en-US"/>
              </w:rPr>
            </w:pPr>
            <w:r w:rsidRPr="004E6750">
              <w:rPr>
                <w:sz w:val="18"/>
                <w:szCs w:val="18"/>
                <w:lang w:val="en-US"/>
              </w:rPr>
              <w:t>250</w:t>
            </w:r>
          </w:p>
        </w:tc>
        <w:tc>
          <w:tcPr>
            <w:tcW w:w="765" w:type="dxa"/>
          </w:tcPr>
          <w:p w:rsidR="004A4E59" w:rsidRPr="004E6750" w:rsidRDefault="004A4E59" w:rsidP="00607465">
            <w:pPr>
              <w:pStyle w:val="Tablehead"/>
              <w:rPr>
                <w:sz w:val="18"/>
                <w:szCs w:val="18"/>
                <w:lang w:val="en-US"/>
              </w:rPr>
            </w:pPr>
            <w:r w:rsidRPr="004E6750">
              <w:rPr>
                <w:sz w:val="18"/>
                <w:szCs w:val="18"/>
                <w:lang w:val="en-US"/>
              </w:rPr>
              <w:t>300</w:t>
            </w:r>
          </w:p>
        </w:tc>
        <w:tc>
          <w:tcPr>
            <w:tcW w:w="765" w:type="dxa"/>
          </w:tcPr>
          <w:p w:rsidR="004A4E59" w:rsidRPr="004E6750" w:rsidRDefault="004A4E59" w:rsidP="00607465">
            <w:pPr>
              <w:pStyle w:val="Tablehead"/>
              <w:rPr>
                <w:sz w:val="18"/>
                <w:szCs w:val="18"/>
                <w:lang w:val="en-US"/>
              </w:rPr>
            </w:pPr>
            <w:r w:rsidRPr="004E6750">
              <w:rPr>
                <w:sz w:val="18"/>
                <w:szCs w:val="18"/>
                <w:lang w:val="en-US"/>
              </w:rPr>
              <w:t>350</w:t>
            </w:r>
          </w:p>
        </w:tc>
        <w:tc>
          <w:tcPr>
            <w:tcW w:w="765" w:type="dxa"/>
          </w:tcPr>
          <w:p w:rsidR="004A4E59" w:rsidRPr="004E6750" w:rsidRDefault="004A4E59" w:rsidP="00607465">
            <w:pPr>
              <w:pStyle w:val="Tablehead"/>
              <w:rPr>
                <w:sz w:val="18"/>
                <w:szCs w:val="18"/>
                <w:lang w:val="en-US"/>
              </w:rPr>
            </w:pPr>
            <w:r w:rsidRPr="004E6750">
              <w:rPr>
                <w:sz w:val="18"/>
                <w:szCs w:val="18"/>
                <w:lang w:val="en-US"/>
              </w:rPr>
              <w:t>400</w:t>
            </w:r>
          </w:p>
        </w:tc>
        <w:tc>
          <w:tcPr>
            <w:tcW w:w="879" w:type="dxa"/>
          </w:tcPr>
          <w:p w:rsidR="004A4E59" w:rsidRPr="004E6750" w:rsidRDefault="004A4E59" w:rsidP="00607465">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879" w:type="dxa"/>
          </w:tcPr>
          <w:p w:rsidR="00451E95" w:rsidRDefault="004A4E59" w:rsidP="00451E95">
            <w:pPr>
              <w:pStyle w:val="Tabletext"/>
              <w:jc w:val="center"/>
              <w:rPr>
                <w:sz w:val="18"/>
                <w:szCs w:val="18"/>
                <w:lang w:val="en-US"/>
              </w:rPr>
            </w:pPr>
            <w:r w:rsidRPr="00CB6CBA">
              <w:rPr>
                <w:sz w:val="18"/>
                <w:szCs w:val="18"/>
                <w:lang w:val="en-US"/>
              </w:rPr>
              <w:t>12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879" w:type="dxa"/>
          </w:tcPr>
          <w:p w:rsidR="00451E95" w:rsidRDefault="004A4E59" w:rsidP="00451E95">
            <w:pPr>
              <w:pStyle w:val="Tabletext"/>
              <w:jc w:val="center"/>
              <w:rPr>
                <w:sz w:val="18"/>
                <w:szCs w:val="18"/>
                <w:lang w:val="en-US"/>
              </w:rPr>
            </w:pPr>
            <w:r w:rsidRPr="00CB6CBA">
              <w:rPr>
                <w:sz w:val="18"/>
                <w:szCs w:val="18"/>
                <w:lang w:val="en-US"/>
              </w:rPr>
              <w:t>32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879" w:type="dxa"/>
          </w:tcPr>
          <w:p w:rsidR="00451E95" w:rsidRDefault="004A4E59" w:rsidP="00451E95">
            <w:pPr>
              <w:pStyle w:val="Tabletext"/>
              <w:jc w:val="center"/>
              <w:rPr>
                <w:sz w:val="18"/>
                <w:szCs w:val="18"/>
                <w:lang w:val="en-US"/>
              </w:rPr>
            </w:pPr>
            <w:r w:rsidRPr="00CB6CBA">
              <w:rPr>
                <w:sz w:val="18"/>
                <w:szCs w:val="18"/>
                <w:lang w:val="en-US"/>
              </w:rPr>
              <w:t>68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61</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73</w:t>
            </w:r>
          </w:p>
        </w:tc>
        <w:tc>
          <w:tcPr>
            <w:tcW w:w="879" w:type="dxa"/>
          </w:tcPr>
          <w:p w:rsidR="00451E95" w:rsidRDefault="004A4E59" w:rsidP="00451E95">
            <w:pPr>
              <w:pStyle w:val="Tabletext"/>
              <w:jc w:val="center"/>
              <w:rPr>
                <w:sz w:val="18"/>
                <w:szCs w:val="18"/>
                <w:lang w:val="en-US"/>
              </w:rPr>
            </w:pPr>
            <w:r w:rsidRPr="00CB6CBA">
              <w:rPr>
                <w:sz w:val="18"/>
                <w:szCs w:val="18"/>
                <w:lang w:val="en-US"/>
              </w:rPr>
              <w:t>79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879" w:type="dxa"/>
          </w:tcPr>
          <w:p w:rsidR="00451E95" w:rsidRDefault="004A4E59" w:rsidP="00451E95">
            <w:pPr>
              <w:pStyle w:val="Tabletext"/>
              <w:jc w:val="center"/>
              <w:rPr>
                <w:sz w:val="18"/>
                <w:szCs w:val="18"/>
                <w:lang w:val="en-US"/>
              </w:rPr>
            </w:pPr>
            <w:r w:rsidRPr="00CB6CBA">
              <w:rPr>
                <w:sz w:val="18"/>
                <w:szCs w:val="18"/>
                <w:lang w:val="en-US"/>
              </w:rPr>
              <w:t>90</w:t>
            </w:r>
          </w:p>
        </w:tc>
      </w:tr>
    </w:tbl>
    <w:p w:rsidR="004A4E59" w:rsidRPr="00CB6CBA" w:rsidRDefault="004A4E59" w:rsidP="004A4E59">
      <w:pPr>
        <w:pStyle w:val="Tablefin"/>
        <w:rPr>
          <w:lang w:val="en-US"/>
        </w:rPr>
      </w:pPr>
    </w:p>
    <w:p w:rsidR="00BA6247" w:rsidRDefault="00BA6247">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51E95" w:rsidRDefault="00FF64E7" w:rsidP="00ED2747">
      <w:pPr>
        <w:pStyle w:val="TableNo"/>
        <w:rPr>
          <w:lang w:val="en-US"/>
        </w:rPr>
      </w:pPr>
      <w:r>
        <w:rPr>
          <w:lang w:val="en-US"/>
        </w:rPr>
        <w:lastRenderedPageBreak/>
        <w:t>表</w:t>
      </w:r>
      <w:r w:rsidR="004A4E59" w:rsidRPr="00110817">
        <w:rPr>
          <w:lang w:val="en-US"/>
        </w:rPr>
        <w:t>8</w:t>
      </w:r>
    </w:p>
    <w:p w:rsidR="004A4E59" w:rsidRPr="00110817" w:rsidRDefault="00D42599" w:rsidP="00ED2747">
      <w:pPr>
        <w:pStyle w:val="Tabletitle"/>
        <w:rPr>
          <w:lang w:val="en-US" w:eastAsia="zh-CN"/>
        </w:rPr>
      </w:pPr>
      <w:r>
        <w:rPr>
          <w:rFonts w:hint="eastAsia"/>
          <w:lang w:val="en-US" w:eastAsia="zh-CN"/>
        </w:rPr>
        <w:t>高于</w:t>
      </w:r>
      <w:r w:rsidRPr="00110817">
        <w:rPr>
          <w:lang w:val="en-US" w:eastAsia="zh-CN"/>
        </w:rPr>
        <w:t>528 MHz</w:t>
      </w:r>
      <w:r>
        <w:rPr>
          <w:rFonts w:hint="eastAsia"/>
          <w:lang w:val="en-US" w:eastAsia="zh-CN"/>
        </w:rPr>
        <w:t>的电视服务区半径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004A4E59" w:rsidRPr="00110817">
        <w:rPr>
          <w:lang w:val="en-US" w:eastAsia="zh-CN"/>
        </w:rPr>
        <w:br/>
      </w:r>
      <w:r w:rsidR="004A4E59" w:rsidRPr="00110817">
        <w:rPr>
          <w:i/>
          <w:iCs/>
          <w:lang w:val="en-US" w:eastAsia="zh-CN"/>
        </w:rPr>
        <w:t>E</w:t>
      </w:r>
      <w:r w:rsidR="004A4E59" w:rsidRPr="00110817">
        <w:rPr>
          <w:i/>
          <w:iCs/>
          <w:vertAlign w:val="subscript"/>
          <w:lang w:val="en-US" w:eastAsia="zh-CN"/>
        </w:rPr>
        <w:t>mu</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70 dB</w:t>
      </w:r>
      <w:r w:rsidR="00E20071">
        <w:rPr>
          <w:lang w:val="en-US" w:eastAsia="zh-CN"/>
        </w:rPr>
        <w:t>（</w:t>
      </w:r>
      <w:r w:rsidR="004A4E59" w:rsidRPr="00110817">
        <w:rPr>
          <w:rFonts w:ascii="Symbol" w:hAnsi="Symbol"/>
          <w:lang w:val="en-US" w:eastAsia="zh-CN"/>
        </w:rPr>
        <w:t></w:t>
      </w:r>
      <w:r w:rsidR="004A4E59" w:rsidRPr="00110817">
        <w:rPr>
          <w:lang w:val="en-US" w:eastAsia="zh-CN"/>
        </w:rPr>
        <w:t>V/m</w:t>
      </w:r>
      <w:r w:rsidR="00E20071">
        <w:rPr>
          <w:lang w:val="en-US" w:eastAsia="zh-CN"/>
        </w:rPr>
        <w:t>）</w:t>
      </w:r>
      <w:r w:rsidR="004A4E59" w:rsidRPr="00110817">
        <w:rPr>
          <w:lang w:val="en-US" w:eastAsia="zh-CN"/>
        </w:rPr>
        <w:t xml:space="preserve">, </w:t>
      </w:r>
      <w:r w:rsidR="004A4E59" w:rsidRPr="00110817">
        <w:rPr>
          <w:i/>
          <w:iCs/>
          <w:lang w:val="en-US" w:eastAsia="zh-CN"/>
        </w:rPr>
        <w:t>f</w:t>
      </w:r>
      <w:r w:rsidR="004A4E59" w:rsidRPr="00110817">
        <w:rPr>
          <w:i/>
          <w:iCs/>
          <w:vertAlign w:val="subscript"/>
          <w:lang w:val="en-US" w:eastAsia="zh-CN"/>
        </w:rPr>
        <w:t>c</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40"/>
              <w:rPr>
                <w:sz w:val="18"/>
                <w:szCs w:val="18"/>
                <w:lang w:val="en-US"/>
              </w:rPr>
            </w:pPr>
            <w:r w:rsidRPr="004E6750">
              <w:rPr>
                <w:i/>
                <w:iCs/>
                <w:sz w:val="18"/>
                <w:szCs w:val="18"/>
                <w:lang w:val="en-US"/>
              </w:rPr>
              <w:t>h</w:t>
            </w:r>
            <w:r w:rsidRPr="004E6750">
              <w:rPr>
                <w:i/>
                <w:iCs/>
                <w:sz w:val="18"/>
                <w:szCs w:val="18"/>
                <w:vertAlign w:val="subscript"/>
                <w:lang w:val="en-US"/>
              </w:rPr>
              <w:t>ef</w:t>
            </w:r>
            <w:r w:rsidR="004E6750" w:rsidRPr="004E6750">
              <w:rPr>
                <w:sz w:val="18"/>
                <w:szCs w:val="18"/>
                <w:lang w:val="en-US"/>
              </w:rPr>
              <w:t xml:space="preserve">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2</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879" w:type="dxa"/>
          </w:tcPr>
          <w:p w:rsidR="00451E95" w:rsidRDefault="004A4E59" w:rsidP="00451E95">
            <w:pPr>
              <w:pStyle w:val="Tabletext"/>
              <w:jc w:val="center"/>
              <w:rPr>
                <w:sz w:val="18"/>
                <w:szCs w:val="18"/>
                <w:lang w:val="en-US"/>
              </w:rPr>
            </w:pPr>
            <w:r w:rsidRPr="00CB6CBA">
              <w:rPr>
                <w:sz w:val="18"/>
                <w:szCs w:val="18"/>
                <w:lang w:val="en-US"/>
              </w:rPr>
              <w:t>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879" w:type="dxa"/>
          </w:tcPr>
          <w:p w:rsidR="00451E95" w:rsidRDefault="004A4E59" w:rsidP="00451E95">
            <w:pPr>
              <w:pStyle w:val="Tabletext"/>
              <w:jc w:val="center"/>
              <w:rPr>
                <w:sz w:val="18"/>
                <w:szCs w:val="18"/>
                <w:lang w:val="en-US"/>
              </w:rPr>
            </w:pPr>
            <w:r w:rsidRPr="00CB6CBA">
              <w:rPr>
                <w:sz w:val="18"/>
                <w:szCs w:val="18"/>
                <w:lang w:val="en-US"/>
              </w:rPr>
              <w:t>11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17</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879" w:type="dxa"/>
          </w:tcPr>
          <w:p w:rsidR="00451E95" w:rsidRDefault="004A4E59" w:rsidP="00451E95">
            <w:pPr>
              <w:pStyle w:val="Tabletext"/>
              <w:jc w:val="center"/>
              <w:rPr>
                <w:sz w:val="18"/>
                <w:szCs w:val="18"/>
                <w:lang w:val="en-US"/>
              </w:rPr>
            </w:pPr>
            <w:r w:rsidRPr="00CB6CBA">
              <w:rPr>
                <w:sz w:val="18"/>
                <w:szCs w:val="18"/>
                <w:lang w:val="en-US"/>
              </w:rPr>
              <w:t>31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879" w:type="dxa"/>
          </w:tcPr>
          <w:p w:rsidR="00451E95" w:rsidRDefault="004A4E59" w:rsidP="00451E95">
            <w:pPr>
              <w:pStyle w:val="Tabletext"/>
              <w:jc w:val="center"/>
              <w:rPr>
                <w:sz w:val="18"/>
                <w:szCs w:val="18"/>
                <w:lang w:val="en-US"/>
              </w:rPr>
            </w:pPr>
            <w:r w:rsidRPr="00CB6CBA">
              <w:rPr>
                <w:sz w:val="18"/>
                <w:szCs w:val="18"/>
                <w:lang w:val="en-US"/>
              </w:rPr>
              <w:t>64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57</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879" w:type="dxa"/>
          </w:tcPr>
          <w:p w:rsidR="00451E95" w:rsidRDefault="004A4E59" w:rsidP="00451E95">
            <w:pPr>
              <w:pStyle w:val="Tabletext"/>
              <w:jc w:val="center"/>
              <w:rPr>
                <w:sz w:val="18"/>
                <w:szCs w:val="18"/>
                <w:lang w:val="en-US"/>
              </w:rPr>
            </w:pPr>
            <w:r w:rsidRPr="00CB6CBA">
              <w:rPr>
                <w:sz w:val="18"/>
                <w:szCs w:val="18"/>
                <w:lang w:val="en-US"/>
              </w:rPr>
              <w:t>73</w:t>
            </w:r>
          </w:p>
        </w:tc>
      </w:tr>
    </w:tbl>
    <w:p w:rsidR="004A4E59" w:rsidRPr="00110817" w:rsidRDefault="00FF64E7" w:rsidP="00ED2747">
      <w:pPr>
        <w:pStyle w:val="TableNo"/>
        <w:rPr>
          <w:lang w:val="en-US"/>
        </w:rPr>
      </w:pPr>
      <w:r>
        <w:rPr>
          <w:lang w:val="en-US"/>
        </w:rPr>
        <w:t>表</w:t>
      </w:r>
      <w:r w:rsidR="004A4E59" w:rsidRPr="00110817">
        <w:rPr>
          <w:lang w:val="en-US"/>
        </w:rPr>
        <w:t>9</w:t>
      </w:r>
    </w:p>
    <w:p w:rsidR="004A4E59" w:rsidRPr="00110817" w:rsidRDefault="00D42599" w:rsidP="00ED2747">
      <w:pPr>
        <w:pStyle w:val="Tabletitle"/>
        <w:rPr>
          <w:lang w:val="en-US" w:eastAsia="zh-CN"/>
        </w:rPr>
      </w:pPr>
      <w:r>
        <w:rPr>
          <w:rFonts w:hint="eastAsia"/>
          <w:lang w:val="en-US" w:eastAsia="zh-CN"/>
        </w:rPr>
        <w:t>低于</w:t>
      </w:r>
      <w:r w:rsidRPr="00110817">
        <w:rPr>
          <w:lang w:val="en-US" w:eastAsia="zh-CN"/>
        </w:rPr>
        <w:t>108 MHz</w:t>
      </w:r>
      <w:r>
        <w:rPr>
          <w:rFonts w:hint="eastAsia"/>
          <w:lang w:val="en-US" w:eastAsia="zh-CN"/>
        </w:rPr>
        <w:t>的声音广播服务区半径</w:t>
      </w:r>
      <w:r>
        <w:rPr>
          <w:lang w:val="en-US" w:eastAsia="zh-CN"/>
        </w:rPr>
        <w:t xml:space="preserve"> </w:t>
      </w:r>
      <w:r w:rsidR="00E20071">
        <w:rPr>
          <w:lang w:val="en-US" w:eastAsia="zh-CN"/>
        </w:rPr>
        <w:t>（</w:t>
      </w:r>
      <w:r>
        <w:rPr>
          <w:lang w:val="en-US" w:eastAsia="zh-CN"/>
        </w:rPr>
        <w:t>km</w:t>
      </w:r>
      <w:r w:rsidR="00E20071">
        <w:rPr>
          <w:lang w:val="en-US" w:eastAsia="zh-CN"/>
        </w:rPr>
        <w:t>）</w:t>
      </w:r>
      <w:r w:rsidR="004A4E59" w:rsidRPr="00110817">
        <w:rPr>
          <w:lang w:val="en-US" w:eastAsia="zh-CN"/>
        </w:rPr>
        <w:br/>
      </w:r>
      <w:r w:rsidR="004A4E59" w:rsidRPr="00110817">
        <w:rPr>
          <w:i/>
          <w:iCs/>
          <w:lang w:val="en-US" w:eastAsia="zh-CN"/>
        </w:rPr>
        <w:t>E</w:t>
      </w:r>
      <w:r w:rsidR="004A4E59" w:rsidRPr="00110817">
        <w:rPr>
          <w:i/>
          <w:iCs/>
          <w:vertAlign w:val="subscript"/>
          <w:lang w:val="en-US" w:eastAsia="zh-CN"/>
        </w:rPr>
        <w:t>mu</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54 dB</w:t>
      </w:r>
      <w:r w:rsidR="00E20071">
        <w:rPr>
          <w:lang w:val="en-US" w:eastAsia="zh-CN"/>
        </w:rPr>
        <w:t>（</w:t>
      </w:r>
      <w:r w:rsidR="004A4E59" w:rsidRPr="00110817">
        <w:rPr>
          <w:rFonts w:ascii="Symbol" w:hAnsi="Symbol"/>
          <w:lang w:val="en-US" w:eastAsia="zh-CN"/>
        </w:rPr>
        <w:t></w:t>
      </w:r>
      <w:r w:rsidR="004A4E59" w:rsidRPr="00110817">
        <w:rPr>
          <w:lang w:val="en-US" w:eastAsia="zh-CN"/>
        </w:rPr>
        <w:t>V/m</w:t>
      </w:r>
      <w:r w:rsidR="00E20071">
        <w:rPr>
          <w:lang w:val="en-US" w:eastAsia="zh-CN"/>
        </w:rPr>
        <w:t>）</w:t>
      </w:r>
      <w:r w:rsidR="004A4E59" w:rsidRPr="00110817">
        <w:rPr>
          <w:lang w:val="en-US" w:eastAsia="zh-CN"/>
        </w:rPr>
        <w:t xml:space="preserve">, </w:t>
      </w:r>
      <w:r w:rsidR="004A4E59" w:rsidRPr="00110817">
        <w:rPr>
          <w:i/>
          <w:iCs/>
          <w:lang w:val="en-US" w:eastAsia="zh-CN"/>
        </w:rPr>
        <w:t>f</w:t>
      </w:r>
      <w:r w:rsidR="004A4E59" w:rsidRPr="00110817">
        <w:rPr>
          <w:i/>
          <w:iCs/>
          <w:vertAlign w:val="subscript"/>
          <w:lang w:val="en-US" w:eastAsia="zh-CN"/>
        </w:rPr>
        <w:t>c</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4E6750"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00E20071">
              <w:rPr>
                <w:sz w:val="18"/>
                <w:szCs w:val="18"/>
                <w:lang w:val="en-US"/>
              </w:rPr>
              <w:t>（</w:t>
            </w:r>
            <w:r w:rsidRPr="004E6750">
              <w:rPr>
                <w:sz w:val="18"/>
                <w:szCs w:val="18"/>
                <w:lang w:val="en-US"/>
              </w:rPr>
              <w:t>m</w:t>
            </w:r>
            <w:r w:rsidR="00E20071">
              <w:rPr>
                <w:sz w:val="18"/>
                <w:szCs w:val="18"/>
                <w:lang w:val="en-US"/>
              </w:rPr>
              <w:t>）</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00E20071">
              <w:rPr>
                <w:sz w:val="18"/>
                <w:szCs w:val="18"/>
                <w:lang w:val="en-US"/>
              </w:rPr>
              <w:t>（</w:t>
            </w:r>
            <w:r w:rsidRPr="004E6750">
              <w:rPr>
                <w:sz w:val="18"/>
                <w:szCs w:val="18"/>
                <w:lang w:val="en-US"/>
              </w:rPr>
              <w:t>dBW</w:t>
            </w:r>
            <w:r w:rsidR="00E20071">
              <w:rPr>
                <w:sz w:val="18"/>
                <w:szCs w:val="18"/>
                <w:lang w:val="en-US"/>
              </w:rPr>
              <w:t>）</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879" w:type="dxa"/>
          </w:tcPr>
          <w:p w:rsidR="00451E95" w:rsidRDefault="004A4E59" w:rsidP="00451E95">
            <w:pPr>
              <w:pStyle w:val="Tabletext"/>
              <w:jc w:val="center"/>
              <w:rPr>
                <w:sz w:val="18"/>
                <w:szCs w:val="18"/>
                <w:lang w:val="en-US"/>
              </w:rPr>
            </w:pPr>
            <w:r w:rsidRPr="00CB6CBA">
              <w:rPr>
                <w:sz w:val="18"/>
                <w:szCs w:val="18"/>
                <w:lang w:val="en-US"/>
              </w:rPr>
              <w:t>27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879" w:type="dxa"/>
          </w:tcPr>
          <w:p w:rsidR="00451E95" w:rsidRDefault="004A4E59" w:rsidP="00451E95">
            <w:pPr>
              <w:pStyle w:val="Tabletext"/>
              <w:jc w:val="center"/>
              <w:rPr>
                <w:sz w:val="18"/>
                <w:szCs w:val="18"/>
                <w:lang w:val="en-US"/>
              </w:rPr>
            </w:pPr>
            <w:r w:rsidRPr="00CB6CBA">
              <w:rPr>
                <w:sz w:val="18"/>
                <w:szCs w:val="18"/>
                <w:lang w:val="en-US"/>
              </w:rPr>
              <w:t>35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879" w:type="dxa"/>
          </w:tcPr>
          <w:p w:rsidR="00451E95" w:rsidRDefault="004A4E59" w:rsidP="00451E95">
            <w:pPr>
              <w:pStyle w:val="Tabletext"/>
              <w:jc w:val="center"/>
              <w:rPr>
                <w:sz w:val="18"/>
                <w:szCs w:val="18"/>
                <w:lang w:val="en-US"/>
              </w:rPr>
            </w:pPr>
            <w:r w:rsidRPr="00CB6CBA">
              <w:rPr>
                <w:sz w:val="18"/>
                <w:szCs w:val="18"/>
                <w:lang w:val="en-US"/>
              </w:rPr>
              <w:t>65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879" w:type="dxa"/>
          </w:tcPr>
          <w:p w:rsidR="00451E95" w:rsidRDefault="004A4E59" w:rsidP="00451E95">
            <w:pPr>
              <w:pStyle w:val="Tabletext"/>
              <w:jc w:val="center"/>
              <w:rPr>
                <w:sz w:val="18"/>
                <w:szCs w:val="18"/>
                <w:lang w:val="en-US"/>
              </w:rPr>
            </w:pPr>
            <w:r w:rsidRPr="00CB6CBA">
              <w:rPr>
                <w:sz w:val="18"/>
                <w:szCs w:val="18"/>
                <w:lang w:val="en-US"/>
              </w:rPr>
              <w:t>77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879" w:type="dxa"/>
          </w:tcPr>
          <w:p w:rsidR="00451E95" w:rsidRDefault="004A4E59" w:rsidP="00451E95">
            <w:pPr>
              <w:pStyle w:val="Tabletext"/>
              <w:jc w:val="center"/>
              <w:rPr>
                <w:sz w:val="18"/>
                <w:szCs w:val="18"/>
                <w:lang w:val="en-US"/>
              </w:rPr>
            </w:pPr>
            <w:r w:rsidRPr="00CB6CBA">
              <w:rPr>
                <w:sz w:val="18"/>
                <w:szCs w:val="18"/>
                <w:lang w:val="en-US"/>
              </w:rPr>
              <w:t>84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879" w:type="dxa"/>
          </w:tcPr>
          <w:p w:rsidR="00451E95" w:rsidRDefault="004A4E59" w:rsidP="00451E95">
            <w:pPr>
              <w:pStyle w:val="Tabletext"/>
              <w:jc w:val="center"/>
              <w:rPr>
                <w:sz w:val="18"/>
                <w:szCs w:val="18"/>
                <w:lang w:val="en-US"/>
              </w:rPr>
            </w:pPr>
            <w:r w:rsidRPr="00CB6CBA">
              <w:rPr>
                <w:sz w:val="18"/>
                <w:szCs w:val="18"/>
                <w:lang w:val="en-US"/>
              </w:rPr>
              <w:t>92</w:t>
            </w:r>
          </w:p>
        </w:tc>
      </w:tr>
    </w:tbl>
    <w:p w:rsidR="004A4E59" w:rsidRPr="00CB6CBA" w:rsidRDefault="004A4E59" w:rsidP="004A4E59">
      <w:pPr>
        <w:pStyle w:val="Tablefin"/>
        <w:rPr>
          <w:lang w:val="en-US"/>
        </w:rPr>
      </w:pPr>
    </w:p>
    <w:p w:rsidR="00D42599" w:rsidRPr="00CB6CBA" w:rsidRDefault="00D42599" w:rsidP="00BA6247">
      <w:pPr>
        <w:pStyle w:val="Heading5"/>
        <w:rPr>
          <w:lang w:val="en-US" w:eastAsia="zh-CN"/>
        </w:rPr>
      </w:pPr>
      <w:r w:rsidRPr="00CB6CBA">
        <w:rPr>
          <w:lang w:val="en-US" w:eastAsia="zh-CN"/>
        </w:rPr>
        <w:t>b</w:t>
      </w:r>
      <w:r w:rsidR="00BA6247">
        <w:rPr>
          <w:rFonts w:hint="eastAsia"/>
          <w:lang w:val="en-US" w:eastAsia="zh-CN"/>
        </w:rPr>
        <w:t>)</w:t>
      </w:r>
      <w:r w:rsidRPr="00CB6CBA">
        <w:rPr>
          <w:lang w:val="en-US" w:eastAsia="zh-CN"/>
        </w:rPr>
        <w:tab/>
      </w:r>
      <w:r>
        <w:rPr>
          <w:rFonts w:hint="eastAsia"/>
          <w:lang w:val="en-US" w:eastAsia="zh-CN"/>
        </w:rPr>
        <w:t>有效天线高度的计算</w:t>
      </w:r>
    </w:p>
    <w:p w:rsidR="004A4E59" w:rsidRDefault="00D42599" w:rsidP="00712E62">
      <w:pPr>
        <w:ind w:firstLineChars="200" w:firstLine="480"/>
        <w:rPr>
          <w:lang w:val="en-US" w:eastAsia="zh-CN"/>
        </w:rPr>
      </w:pPr>
      <w:r>
        <w:rPr>
          <w:rFonts w:hint="eastAsia"/>
          <w:lang w:val="en-US" w:eastAsia="zh-CN"/>
        </w:rPr>
        <w:t>上面已经提及，发射天线的有效高度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00E20071">
        <w:rPr>
          <w:rFonts w:hint="eastAsia"/>
          <w:lang w:val="en-US" w:eastAsia="zh-CN"/>
        </w:rPr>
        <w:t>（</w:t>
      </w:r>
      <w:r>
        <w:rPr>
          <w:rFonts w:hint="eastAsia"/>
          <w:lang w:val="en-US" w:eastAsia="zh-CN"/>
        </w:rPr>
        <w:t>如图</w:t>
      </w:r>
      <w:r>
        <w:rPr>
          <w:lang w:val="en-US" w:eastAsia="zh-CN"/>
        </w:rPr>
        <w:t>4</w:t>
      </w:r>
      <w:r w:rsidR="00E20071">
        <w:rPr>
          <w:rFonts w:hint="eastAsia"/>
          <w:lang w:val="en-US" w:eastAsia="zh-CN"/>
        </w:rPr>
        <w:t>）</w:t>
      </w:r>
      <w:r>
        <w:rPr>
          <w:rFonts w:hint="eastAsia"/>
          <w:lang w:val="en-US" w:eastAsia="zh-CN"/>
        </w:rPr>
        <w:t>，即：</w:t>
      </w:r>
    </w:p>
    <w:p w:rsidR="008A18D5" w:rsidRDefault="008A18D5" w:rsidP="008A18D5">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Pr="00CB6CBA">
        <w:rPr>
          <w:i/>
          <w:iCs/>
          <w:lang w:val="en-US" w:eastAsia="zh-CN"/>
        </w:rPr>
        <w:t>h</w:t>
      </w:r>
      <w:r w:rsidRPr="00CB6CBA">
        <w:rPr>
          <w:i/>
          <w:iCs/>
          <w:vertAlign w:val="subscript"/>
          <w:lang w:val="en-US" w:eastAsia="zh-CN"/>
        </w:rPr>
        <w:t>ef</w:t>
      </w:r>
      <w:r w:rsidRPr="00CB6CBA">
        <w:rPr>
          <w:lang w:val="en-US" w:eastAsia="zh-CN"/>
        </w:rPr>
        <w:t xml:space="preserve"> </w:t>
      </w:r>
      <w:r w:rsidRPr="00CB6CBA">
        <w:rPr>
          <w:rFonts w:ascii="Tms Rmn" w:hAnsi="Tms Rmn"/>
          <w:sz w:val="12"/>
          <w:lang w:val="en-US" w:eastAsia="zh-CN"/>
        </w:rPr>
        <w:t> </w:t>
      </w:r>
      <w:r w:rsidRPr="00CB6CBA">
        <w:rPr>
          <w:rFonts w:ascii="Symbol" w:hAnsi="Symbol"/>
          <w:lang w:val="en-US" w:eastAsia="zh-CN"/>
        </w:rPr>
        <w:t></w:t>
      </w:r>
      <w:r w:rsidRPr="00CB6CBA">
        <w:rPr>
          <w:lang w:val="en-US" w:eastAsia="zh-CN"/>
        </w:rPr>
        <w:t xml:space="preserve"> </w:t>
      </w:r>
      <w:r w:rsidRPr="00CB6CBA">
        <w:rPr>
          <w:i/>
          <w:iCs/>
          <w:lang w:val="en-US" w:eastAsia="zh-CN"/>
        </w:rPr>
        <w:t>h</w:t>
      </w:r>
      <w:r w:rsidRPr="00CB6CBA">
        <w:rPr>
          <w:i/>
          <w:iCs/>
          <w:vertAlign w:val="subscript"/>
          <w:lang w:val="en-US" w:eastAsia="zh-CN"/>
        </w:rPr>
        <w:t>s</w:t>
      </w:r>
      <w:r w:rsidRPr="00CB6CBA">
        <w:rPr>
          <w:lang w:val="en-US" w:eastAsia="zh-CN"/>
        </w:rPr>
        <w:t xml:space="preserve"> – </w:t>
      </w:r>
      <w:r w:rsidRPr="00CB6CBA">
        <w:rPr>
          <w:i/>
          <w:iCs/>
          <w:lang w:val="en-US" w:eastAsia="zh-CN"/>
        </w:rPr>
        <w:t>h</w:t>
      </w:r>
      <w:r w:rsidRPr="00CB6CBA">
        <w:rPr>
          <w:i/>
          <w:iCs/>
          <w:vertAlign w:val="subscript"/>
          <w:lang w:val="en-US" w:eastAsia="zh-CN"/>
        </w:rPr>
        <w:t>av</w:t>
      </w:r>
      <w:r w:rsidRPr="00CB6CBA">
        <w:rPr>
          <w:lang w:val="en-US" w:eastAsia="zh-CN"/>
        </w:rPr>
        <w:tab/>
      </w:r>
      <w:r w:rsidR="00E20071">
        <w:rPr>
          <w:lang w:val="en-US" w:eastAsia="zh-CN"/>
        </w:rPr>
        <w:t>（</w:t>
      </w:r>
      <w:r>
        <w:rPr>
          <w:lang w:val="en-US" w:eastAsia="zh-CN"/>
        </w:rPr>
        <w:t>30</w:t>
      </w:r>
      <w:r w:rsidR="00E20071">
        <w:rPr>
          <w:lang w:val="en-US" w:eastAsia="zh-CN"/>
        </w:rPr>
        <w:t>）</w:t>
      </w:r>
    </w:p>
    <w:p w:rsidR="00D42599" w:rsidRPr="00CB6CBA" w:rsidRDefault="00D42599" w:rsidP="00D42599">
      <w:pPr>
        <w:rPr>
          <w:lang w:val="en-US" w:eastAsia="zh-CN"/>
        </w:rPr>
      </w:pPr>
      <w:r>
        <w:rPr>
          <w:rFonts w:hint="eastAsia"/>
          <w:lang w:val="en-US" w:eastAsia="zh-CN"/>
        </w:rPr>
        <w:t>式中</w:t>
      </w:r>
      <w:r w:rsidR="00DD5225">
        <w:rPr>
          <w:lang w:val="en-US" w:eastAsia="zh-CN"/>
        </w:rPr>
        <w:t>：</w:t>
      </w:r>
    </w:p>
    <w:p w:rsidR="00D42599" w:rsidRPr="00075573" w:rsidRDefault="00D42599" w:rsidP="00D42599">
      <w:pPr>
        <w:pStyle w:val="Equationlegend"/>
        <w:rPr>
          <w:lang w:eastAsia="zh-CN"/>
        </w:rPr>
      </w:pPr>
      <w:r w:rsidRPr="00CB6CBA">
        <w:rPr>
          <w:i/>
          <w:iCs/>
          <w:lang w:eastAsia="zh-CN"/>
        </w:rPr>
        <w:tab/>
        <w:t>h</w:t>
      </w:r>
      <w:r w:rsidRPr="00CB6CBA">
        <w:rPr>
          <w:i/>
          <w:iCs/>
          <w:vertAlign w:val="subscript"/>
          <w:lang w:eastAsia="zh-CN"/>
        </w:rPr>
        <w:t>s</w:t>
      </w:r>
      <w:r>
        <w:rPr>
          <w:i/>
          <w:iCs/>
          <w:vertAlign w:val="subscript"/>
          <w:lang w:eastAsia="zh-CN"/>
        </w:rPr>
        <w:t xml:space="preserve"> </w:t>
      </w:r>
      <w:r w:rsidR="00DD5225">
        <w:rPr>
          <w:lang w:eastAsia="zh-CN"/>
        </w:rPr>
        <w:t>：</w:t>
      </w:r>
      <w:r w:rsidRPr="00CB6CBA">
        <w:rPr>
          <w:lang w:eastAsia="zh-CN"/>
        </w:rPr>
        <w:tab/>
      </w:r>
      <w:r>
        <w:rPr>
          <w:rFonts w:hint="eastAsia"/>
          <w:lang w:eastAsia="zh-CN"/>
        </w:rPr>
        <w:t>天线</w:t>
      </w:r>
      <w:r w:rsidRPr="00075573">
        <w:rPr>
          <w:rFonts w:hint="eastAsia"/>
          <w:lang w:eastAsia="zh-CN"/>
        </w:rPr>
        <w:t>海拔</w:t>
      </w:r>
      <w:r>
        <w:rPr>
          <w:rFonts w:hint="eastAsia"/>
          <w:lang w:eastAsia="zh-CN"/>
        </w:rPr>
        <w:t>高度</w:t>
      </w:r>
      <w:r w:rsidR="00E20071">
        <w:rPr>
          <w:rFonts w:hint="eastAsia"/>
          <w:lang w:eastAsia="zh-CN"/>
        </w:rPr>
        <w:t>（</w:t>
      </w:r>
      <w:r>
        <w:rPr>
          <w:rFonts w:hint="eastAsia"/>
          <w:lang w:eastAsia="zh-CN"/>
        </w:rPr>
        <w:t>即天线杆高度加上安装位置的地面海拔高度</w:t>
      </w:r>
      <w:r w:rsidR="00E20071">
        <w:rPr>
          <w:rFonts w:hint="eastAsia"/>
          <w:lang w:eastAsia="zh-CN"/>
        </w:rPr>
        <w:t>）</w:t>
      </w:r>
      <w:r w:rsidR="006003BE">
        <w:rPr>
          <w:rFonts w:hint="eastAsia"/>
          <w:lang w:eastAsia="zh-CN"/>
        </w:rPr>
        <w:t>；</w:t>
      </w:r>
    </w:p>
    <w:p w:rsidR="00D42599" w:rsidRPr="00CB6CBA" w:rsidRDefault="00D42599" w:rsidP="00D42599">
      <w:pPr>
        <w:pStyle w:val="Equationlegend"/>
        <w:rPr>
          <w:lang w:eastAsia="zh-CN"/>
        </w:rPr>
      </w:pPr>
      <w:r w:rsidRPr="00CB6CBA">
        <w:rPr>
          <w:lang w:eastAsia="zh-CN"/>
        </w:rPr>
        <w:tab/>
      </w:r>
      <w:r w:rsidRPr="00CB6CBA">
        <w:rPr>
          <w:i/>
          <w:iCs/>
          <w:lang w:eastAsia="zh-CN"/>
        </w:rPr>
        <w:t>h</w:t>
      </w:r>
      <w:r w:rsidRPr="00CB6CBA">
        <w:rPr>
          <w:i/>
          <w:iCs/>
          <w:vertAlign w:val="subscript"/>
          <w:lang w:eastAsia="zh-CN"/>
        </w:rPr>
        <w:t>av</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距离发射机</w:t>
      </w:r>
      <w:r>
        <w:rPr>
          <w:lang w:eastAsia="zh-CN"/>
        </w:rPr>
        <w:t>3</w:t>
      </w:r>
      <w:r>
        <w:rPr>
          <w:rFonts w:hint="eastAsia"/>
          <w:lang w:eastAsia="zh-CN"/>
        </w:rPr>
        <w:t>到</w:t>
      </w:r>
      <w:r>
        <w:rPr>
          <w:lang w:eastAsia="zh-CN"/>
        </w:rPr>
        <w:t>15</w:t>
      </w:r>
      <w:r>
        <w:rPr>
          <w:rFonts w:hint="eastAsia"/>
          <w:lang w:eastAsia="zh-CN"/>
        </w:rPr>
        <w:t>公里范围内平均地面标高</w:t>
      </w:r>
      <w:r w:rsidR="00B23556">
        <w:rPr>
          <w:rFonts w:hint="eastAsia"/>
          <w:lang w:eastAsia="zh-CN"/>
        </w:rPr>
        <w:t>。</w:t>
      </w:r>
    </w:p>
    <w:p w:rsidR="004A4E59" w:rsidRDefault="00D42599" w:rsidP="00B02A1E">
      <w:pPr>
        <w:pStyle w:val="StyleLinespacingAtleast18ptFirstline2ch"/>
        <w:ind w:firstLine="480"/>
        <w:rPr>
          <w:lang w:val="en-US" w:eastAsia="zh-CN"/>
        </w:rPr>
      </w:pPr>
      <w:r>
        <w:rPr>
          <w:rFonts w:hint="eastAsia"/>
          <w:lang w:val="en-US" w:eastAsia="zh-CN"/>
        </w:rPr>
        <w:t>因天线一般都是安装在山顶，山顶的高度相当于甚至大于天线杆的高度，所以，一定要取有效天线高度，而非其有效高度</w:t>
      </w:r>
      <w:r w:rsidR="00E20071">
        <w:rPr>
          <w:rFonts w:hint="eastAsia"/>
          <w:lang w:val="en-US" w:eastAsia="zh-CN"/>
        </w:rPr>
        <w:t>（</w:t>
      </w:r>
      <w:r>
        <w:rPr>
          <w:rFonts w:hint="eastAsia"/>
          <w:lang w:val="en-US" w:eastAsia="zh-CN"/>
        </w:rPr>
        <w:t>天线杆的高度</w:t>
      </w:r>
      <w:r w:rsidR="00E20071">
        <w:rPr>
          <w:rFonts w:hint="eastAsia"/>
          <w:lang w:val="en-US" w:eastAsia="zh-CN"/>
        </w:rPr>
        <w:t>）（</w:t>
      </w:r>
      <w:r>
        <w:rPr>
          <w:rFonts w:hint="eastAsia"/>
          <w:lang w:val="en-US" w:eastAsia="zh-CN"/>
        </w:rPr>
        <w:t>如图</w:t>
      </w:r>
      <w:r>
        <w:rPr>
          <w:lang w:val="en-US" w:eastAsia="zh-CN"/>
        </w:rPr>
        <w:t>4</w:t>
      </w:r>
      <w:r w:rsidR="00E20071">
        <w:rPr>
          <w:rFonts w:hint="eastAsia"/>
          <w:lang w:val="en-US" w:eastAsia="zh-CN"/>
        </w:rPr>
        <w:t>）</w:t>
      </w:r>
      <w:r>
        <w:rPr>
          <w:rFonts w:hint="eastAsia"/>
          <w:lang w:val="en-US" w:eastAsia="zh-CN"/>
        </w:rPr>
        <w:t>。</w:t>
      </w:r>
      <w:r>
        <w:rPr>
          <w:rFonts w:hint="eastAsia"/>
          <w:lang w:eastAsia="zh-CN"/>
        </w:rPr>
        <w:t>距离发射机</w:t>
      </w:r>
      <w:r>
        <w:rPr>
          <w:rFonts w:hint="eastAsia"/>
          <w:lang w:eastAsia="zh-CN"/>
        </w:rPr>
        <w:t>3</w:t>
      </w:r>
      <w:r>
        <w:rPr>
          <w:rFonts w:hint="eastAsia"/>
          <w:lang w:eastAsia="zh-CN"/>
        </w:rPr>
        <w:t>到</w:t>
      </w:r>
      <w:r>
        <w:rPr>
          <w:rFonts w:hint="eastAsia"/>
          <w:lang w:eastAsia="zh-CN"/>
        </w:rPr>
        <w:t>15</w:t>
      </w:r>
      <w:r>
        <w:rPr>
          <w:rFonts w:hint="eastAsia"/>
          <w:lang w:eastAsia="zh-CN"/>
        </w:rPr>
        <w:t>公里范围</w:t>
      </w:r>
      <w:r>
        <w:rPr>
          <w:rFonts w:hint="eastAsia"/>
          <w:lang w:eastAsia="zh-CN"/>
        </w:rPr>
        <w:lastRenderedPageBreak/>
        <w:t>内平均地面标高使用相关地形图</w:t>
      </w:r>
      <w:r w:rsidR="00E20071">
        <w:rPr>
          <w:rFonts w:hint="eastAsia"/>
          <w:lang w:eastAsia="zh-CN"/>
        </w:rPr>
        <w:t>（</w:t>
      </w:r>
      <w:r>
        <w:rPr>
          <w:rFonts w:hint="eastAsia"/>
          <w:lang w:eastAsia="zh-CN"/>
        </w:rPr>
        <w:t>其比例最好是</w:t>
      </w:r>
      <w:r w:rsidRPr="00CB6CBA">
        <w:rPr>
          <w:lang w:val="en-US" w:eastAsia="zh-CN"/>
        </w:rPr>
        <w:t>1:200 000</w:t>
      </w:r>
      <w:r>
        <w:rPr>
          <w:rFonts w:hint="eastAsia"/>
          <w:lang w:val="en-US" w:eastAsia="zh-CN"/>
        </w:rPr>
        <w:t>到</w:t>
      </w:r>
      <w:r w:rsidRPr="00CB6CBA">
        <w:rPr>
          <w:lang w:val="en-US" w:eastAsia="zh-CN"/>
        </w:rPr>
        <w:t xml:space="preserve"> 1:500 000</w:t>
      </w:r>
      <w:r w:rsidR="00E20071">
        <w:rPr>
          <w:rFonts w:hint="eastAsia"/>
          <w:lang w:val="en-US" w:eastAsia="zh-CN"/>
        </w:rPr>
        <w:t>）</w:t>
      </w:r>
      <w:r>
        <w:rPr>
          <w:rFonts w:hint="eastAsia"/>
          <w:lang w:val="en-US" w:eastAsia="zh-CN"/>
        </w:rPr>
        <w:t>计算。使用地图时，应在</w:t>
      </w:r>
      <w:r>
        <w:rPr>
          <w:rFonts w:hint="eastAsia"/>
          <w:lang w:eastAsia="zh-CN"/>
        </w:rPr>
        <w:t>距发射机</w:t>
      </w:r>
      <w:r>
        <w:rPr>
          <w:rFonts w:hint="eastAsia"/>
          <w:lang w:eastAsia="zh-CN"/>
        </w:rPr>
        <w:t>3</w:t>
      </w:r>
      <w:r>
        <w:rPr>
          <w:rFonts w:hint="eastAsia"/>
          <w:lang w:eastAsia="zh-CN"/>
        </w:rPr>
        <w:t>到</w:t>
      </w:r>
      <w:r>
        <w:rPr>
          <w:rFonts w:hint="eastAsia"/>
          <w:lang w:eastAsia="zh-CN"/>
        </w:rPr>
        <w:t>15</w:t>
      </w:r>
      <w:r>
        <w:rPr>
          <w:rFonts w:hint="eastAsia"/>
          <w:lang w:eastAsia="zh-CN"/>
        </w:rPr>
        <w:t>公里范围内沿</w:t>
      </w:r>
      <w:r>
        <w:rPr>
          <w:rFonts w:hint="eastAsia"/>
          <w:lang w:val="en-US" w:eastAsia="zh-CN"/>
        </w:rPr>
        <w:t>某个方向</w:t>
      </w:r>
      <w:r>
        <w:rPr>
          <w:rFonts w:hint="eastAsia"/>
          <w:lang w:eastAsia="zh-CN"/>
        </w:rPr>
        <w:t>每</w:t>
      </w:r>
      <w:r>
        <w:rPr>
          <w:rFonts w:hint="eastAsia"/>
          <w:lang w:eastAsia="zh-CN"/>
        </w:rPr>
        <w:t>1</w:t>
      </w:r>
      <w:r>
        <w:rPr>
          <w:rFonts w:hint="eastAsia"/>
          <w:lang w:eastAsia="zh-CN"/>
        </w:rPr>
        <w:t>或</w:t>
      </w:r>
      <w:r>
        <w:rPr>
          <w:rFonts w:hint="eastAsia"/>
          <w:lang w:eastAsia="zh-CN"/>
        </w:rPr>
        <w:t>2</w:t>
      </w:r>
      <w:r>
        <w:rPr>
          <w:rFonts w:hint="eastAsia"/>
          <w:lang w:eastAsia="zh-CN"/>
        </w:rPr>
        <w:t>公里取一个</w:t>
      </w:r>
      <w:r>
        <w:rPr>
          <w:rFonts w:hint="eastAsia"/>
          <w:lang w:val="en-US" w:eastAsia="zh-CN"/>
        </w:rPr>
        <w:t>地面高度的读数，并将所有读数的和除以读数的个数计算出平均标高。有关计算有效高度的</w:t>
      </w:r>
      <w:r w:rsidR="00C93F32">
        <w:rPr>
          <w:rFonts w:hint="eastAsia"/>
          <w:lang w:val="en-US" w:eastAsia="zh-CN"/>
        </w:rPr>
        <w:t>其他</w:t>
      </w:r>
      <w:r>
        <w:rPr>
          <w:rFonts w:hint="eastAsia"/>
          <w:lang w:val="en-US" w:eastAsia="zh-CN"/>
        </w:rPr>
        <w:t>情况，请参考</w:t>
      </w:r>
      <w:r w:rsidRPr="0024702C">
        <w:rPr>
          <w:lang w:val="en-US" w:eastAsia="zh-CN"/>
        </w:rPr>
        <w:t>ITU</w:t>
      </w:r>
      <w:r w:rsidR="003F3FD6">
        <w:rPr>
          <w:rFonts w:hint="eastAsia"/>
          <w:lang w:val="en-US" w:eastAsia="zh-CN"/>
        </w:rPr>
        <w:t>-</w:t>
      </w:r>
      <w:r w:rsidRPr="0024702C">
        <w:rPr>
          <w:lang w:val="en-US" w:eastAsia="zh-CN"/>
        </w:rPr>
        <w:t>R</w:t>
      </w:r>
      <w:r>
        <w:rPr>
          <w:lang w:val="en-US" w:eastAsia="zh-CN"/>
        </w:rPr>
        <w:t> </w:t>
      </w:r>
      <w:r w:rsidRPr="0024702C">
        <w:rPr>
          <w:lang w:val="en-US" w:eastAsia="zh-CN"/>
        </w:rPr>
        <w:t>P.1546-4</w:t>
      </w:r>
      <w:r w:rsidR="00B71925">
        <w:rPr>
          <w:rFonts w:hint="eastAsia"/>
          <w:lang w:val="en-US" w:eastAsia="zh-CN"/>
        </w:rPr>
        <w:t>建议书</w:t>
      </w:r>
      <w:r>
        <w:rPr>
          <w:rFonts w:hint="eastAsia"/>
          <w:lang w:val="en-US" w:eastAsia="zh-CN"/>
        </w:rPr>
        <w:t>的附件</w:t>
      </w:r>
      <w:r>
        <w:rPr>
          <w:lang w:val="en-US" w:eastAsia="zh-CN"/>
        </w:rPr>
        <w:t>5</w:t>
      </w:r>
      <w:r>
        <w:rPr>
          <w:rFonts w:hint="eastAsia"/>
          <w:lang w:val="en-US" w:eastAsia="zh-CN"/>
        </w:rPr>
        <w:t>。</w:t>
      </w:r>
    </w:p>
    <w:p w:rsidR="008A18D5" w:rsidRDefault="001A020B" w:rsidP="008A18D5">
      <w:pPr>
        <w:pStyle w:val="FigureNo"/>
        <w:rPr>
          <w:lang w:val="en-US"/>
        </w:rPr>
      </w:pPr>
      <w:r>
        <w:rPr>
          <w:lang w:val="en-US"/>
        </w:rPr>
        <w:t>图</w:t>
      </w:r>
      <w:r w:rsidR="008A18D5">
        <w:rPr>
          <w:lang w:val="en-US"/>
        </w:rPr>
        <w:t>4</w:t>
      </w:r>
    </w:p>
    <w:p w:rsidR="00D42599" w:rsidRPr="008A18D5" w:rsidRDefault="00D42599" w:rsidP="00D42599">
      <w:pPr>
        <w:pStyle w:val="Figuretitle"/>
        <w:rPr>
          <w:lang w:val="en-US" w:eastAsia="zh-CN"/>
        </w:rPr>
      </w:pPr>
      <w:r>
        <w:rPr>
          <w:rFonts w:hint="eastAsia"/>
          <w:lang w:val="en-US" w:eastAsia="zh-CN"/>
        </w:rPr>
        <w:t>天线有效高度的计算</w:t>
      </w:r>
    </w:p>
    <w:p w:rsidR="004A4E59" w:rsidRPr="00CB6CBA" w:rsidRDefault="00A62844" w:rsidP="004A4E59">
      <w:pPr>
        <w:pStyle w:val="FigureNo"/>
        <w:rPr>
          <w:lang w:val="en-US"/>
        </w:rPr>
      </w:pPr>
      <w:r>
        <w:rPr>
          <w:noProof/>
          <w:lang w:val="en-GB" w:eastAsia="zh-CN"/>
        </w:rPr>
        <mc:AlternateContent>
          <mc:Choice Requires="wpc">
            <w:drawing>
              <wp:inline distT="0" distB="0" distL="0" distR="0" wp14:anchorId="11E123DC" wp14:editId="05296FE3">
                <wp:extent cx="4800600" cy="2638173"/>
                <wp:effectExtent l="0" t="0" r="0" b="0"/>
                <wp:docPr id="902" name="Canvas 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2" name="Rectangle 903"/>
                        <wps:cNvSpPr>
                          <a:spLocks noChangeArrowheads="1"/>
                        </wps:cNvSpPr>
                        <wps:spPr bwMode="auto">
                          <a:xfrm>
                            <a:off x="4017645" y="239966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rPr>
                                  <w:lang w:eastAsia="zh-CN"/>
                                </w:rPr>
                              </w:pPr>
                              <w:r>
                                <w:rPr>
                                  <w:color w:val="24282B"/>
                                  <w:sz w:val="12"/>
                                  <w:szCs w:val="12"/>
                                </w:rPr>
                                <w:t>SM.2012-04</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003" name="Freeform 904"/>
                        <wps:cNvSpPr>
                          <a:spLocks/>
                        </wps:cNvSpPr>
                        <wps:spPr bwMode="auto">
                          <a:xfrm>
                            <a:off x="412750" y="114300"/>
                            <a:ext cx="82550" cy="719455"/>
                          </a:xfrm>
                          <a:custGeom>
                            <a:avLst/>
                            <a:gdLst>
                              <a:gd name="T0" fmla="*/ 13 w 13"/>
                              <a:gd name="T1" fmla="*/ 1 h 113"/>
                              <a:gd name="T2" fmla="*/ 8 w 13"/>
                              <a:gd name="T3" fmla="*/ 0 h 113"/>
                              <a:gd name="T4" fmla="*/ 0 w 13"/>
                              <a:gd name="T5" fmla="*/ 113 h 113"/>
                              <a:gd name="T6" fmla="*/ 4 w 13"/>
                              <a:gd name="T7" fmla="*/ 113 h 113"/>
                              <a:gd name="T8" fmla="*/ 13 w 13"/>
                              <a:gd name="T9" fmla="*/ 1 h 113"/>
                            </a:gdLst>
                            <a:ahLst/>
                            <a:cxnLst>
                              <a:cxn ang="0">
                                <a:pos x="T0" y="T1"/>
                              </a:cxn>
                              <a:cxn ang="0">
                                <a:pos x="T2" y="T3"/>
                              </a:cxn>
                              <a:cxn ang="0">
                                <a:pos x="T4" y="T5"/>
                              </a:cxn>
                              <a:cxn ang="0">
                                <a:pos x="T6" y="T7"/>
                              </a:cxn>
                              <a:cxn ang="0">
                                <a:pos x="T8" y="T9"/>
                              </a:cxn>
                            </a:cxnLst>
                            <a:rect l="0" t="0" r="r" b="b"/>
                            <a:pathLst>
                              <a:path w="13" h="113">
                                <a:moveTo>
                                  <a:pt x="13" y="1"/>
                                </a:moveTo>
                                <a:lnTo>
                                  <a:pt x="8" y="0"/>
                                </a:lnTo>
                                <a:lnTo>
                                  <a:pt x="0" y="113"/>
                                </a:lnTo>
                                <a:lnTo>
                                  <a:pt x="4" y="113"/>
                                </a:lnTo>
                                <a:lnTo>
                                  <a:pt x="1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05"/>
                        <wps:cNvSpPr>
                          <a:spLocks/>
                        </wps:cNvSpPr>
                        <wps:spPr bwMode="auto">
                          <a:xfrm>
                            <a:off x="463550" y="120650"/>
                            <a:ext cx="82550" cy="706755"/>
                          </a:xfrm>
                          <a:custGeom>
                            <a:avLst/>
                            <a:gdLst>
                              <a:gd name="T0" fmla="*/ 4 w 13"/>
                              <a:gd name="T1" fmla="*/ 0 h 111"/>
                              <a:gd name="T2" fmla="*/ 0 w 13"/>
                              <a:gd name="T3" fmla="*/ 0 h 111"/>
                              <a:gd name="T4" fmla="*/ 9 w 13"/>
                              <a:gd name="T5" fmla="*/ 111 h 111"/>
                              <a:gd name="T6" fmla="*/ 13 w 13"/>
                              <a:gd name="T7" fmla="*/ 111 h 111"/>
                              <a:gd name="T8" fmla="*/ 4 w 13"/>
                              <a:gd name="T9" fmla="*/ 0 h 111"/>
                            </a:gdLst>
                            <a:ahLst/>
                            <a:cxnLst>
                              <a:cxn ang="0">
                                <a:pos x="T0" y="T1"/>
                              </a:cxn>
                              <a:cxn ang="0">
                                <a:pos x="T2" y="T3"/>
                              </a:cxn>
                              <a:cxn ang="0">
                                <a:pos x="T4" y="T5"/>
                              </a:cxn>
                              <a:cxn ang="0">
                                <a:pos x="T6" y="T7"/>
                              </a:cxn>
                              <a:cxn ang="0">
                                <a:pos x="T8" y="T9"/>
                              </a:cxn>
                            </a:cxnLst>
                            <a:rect l="0" t="0" r="r" b="b"/>
                            <a:pathLst>
                              <a:path w="13" h="111">
                                <a:moveTo>
                                  <a:pt x="4" y="0"/>
                                </a:moveTo>
                                <a:lnTo>
                                  <a:pt x="0" y="0"/>
                                </a:lnTo>
                                <a:lnTo>
                                  <a:pt x="9" y="111"/>
                                </a:lnTo>
                                <a:lnTo>
                                  <a:pt x="13" y="11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Line 906"/>
                        <wps:cNvCnPr>
                          <a:cxnSpLocks noChangeShapeType="1"/>
                        </wps:cNvCnPr>
                        <wps:spPr bwMode="auto">
                          <a:xfrm>
                            <a:off x="12700" y="2062480"/>
                            <a:ext cx="4633595" cy="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6" name="Line 907"/>
                        <wps:cNvCnPr>
                          <a:cxnSpLocks noChangeShapeType="1"/>
                        </wps:cNvCnPr>
                        <wps:spPr bwMode="auto">
                          <a:xfrm flipH="1">
                            <a:off x="12700" y="88900"/>
                            <a:ext cx="1999615" cy="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7" name="Line 908"/>
                        <wps:cNvCnPr>
                          <a:cxnSpLocks noChangeShapeType="1"/>
                        </wps:cNvCnPr>
                        <wps:spPr bwMode="auto">
                          <a:xfrm>
                            <a:off x="171450" y="76200"/>
                            <a:ext cx="635" cy="108839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8" name="Freeform 909"/>
                        <wps:cNvSpPr>
                          <a:spLocks/>
                        </wps:cNvSpPr>
                        <wps:spPr bwMode="auto">
                          <a:xfrm>
                            <a:off x="127000" y="88900"/>
                            <a:ext cx="88900" cy="83185"/>
                          </a:xfrm>
                          <a:custGeom>
                            <a:avLst/>
                            <a:gdLst>
                              <a:gd name="T0" fmla="*/ 14 w 14"/>
                              <a:gd name="T1" fmla="*/ 13 h 13"/>
                              <a:gd name="T2" fmla="*/ 7 w 14"/>
                              <a:gd name="T3" fmla="*/ 0 h 13"/>
                              <a:gd name="T4" fmla="*/ 0 w 14"/>
                              <a:gd name="T5" fmla="*/ 13 h 13"/>
                            </a:gdLst>
                            <a:ahLst/>
                            <a:cxnLst>
                              <a:cxn ang="0">
                                <a:pos x="T0" y="T1"/>
                              </a:cxn>
                              <a:cxn ang="0">
                                <a:pos x="T2" y="T3"/>
                              </a:cxn>
                              <a:cxn ang="0">
                                <a:pos x="T4" y="T5"/>
                              </a:cxn>
                            </a:cxnLst>
                            <a:rect l="0" t="0" r="r" b="b"/>
                            <a:pathLst>
                              <a:path w="14" h="13">
                                <a:moveTo>
                                  <a:pt x="14" y="13"/>
                                </a:moveTo>
                                <a:lnTo>
                                  <a:pt x="7"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910"/>
                        <wps:cNvCnPr>
                          <a:cxnSpLocks noChangeShapeType="1"/>
                        </wps:cNvCnPr>
                        <wps:spPr bwMode="auto">
                          <a:xfrm>
                            <a:off x="177800" y="1311275"/>
                            <a:ext cx="635" cy="74485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10" name="Freeform 911"/>
                        <wps:cNvSpPr>
                          <a:spLocks/>
                        </wps:cNvSpPr>
                        <wps:spPr bwMode="auto">
                          <a:xfrm>
                            <a:off x="133350" y="1972945"/>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912"/>
                        <wps:cNvSpPr>
                          <a:spLocks noChangeArrowheads="1"/>
                        </wps:cNvSpPr>
                        <wps:spPr bwMode="auto">
                          <a:xfrm>
                            <a:off x="463550" y="12700"/>
                            <a:ext cx="31750" cy="1016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913"/>
                        <wps:cNvSpPr>
                          <a:spLocks/>
                        </wps:cNvSpPr>
                        <wps:spPr bwMode="auto">
                          <a:xfrm>
                            <a:off x="469900" y="12700"/>
                            <a:ext cx="107950" cy="114300"/>
                          </a:xfrm>
                          <a:custGeom>
                            <a:avLst/>
                            <a:gdLst>
                              <a:gd name="T0" fmla="*/ 0 w 17"/>
                              <a:gd name="T1" fmla="*/ 14 h 18"/>
                              <a:gd name="T2" fmla="*/ 4 w 17"/>
                              <a:gd name="T3" fmla="*/ 18 h 18"/>
                              <a:gd name="T4" fmla="*/ 17 w 17"/>
                              <a:gd name="T5" fmla="*/ 3 h 18"/>
                              <a:gd name="T6" fmla="*/ 13 w 17"/>
                              <a:gd name="T7" fmla="*/ 0 h 18"/>
                              <a:gd name="T8" fmla="*/ 0 w 17"/>
                              <a:gd name="T9" fmla="*/ 14 h 18"/>
                            </a:gdLst>
                            <a:ahLst/>
                            <a:cxnLst>
                              <a:cxn ang="0">
                                <a:pos x="T0" y="T1"/>
                              </a:cxn>
                              <a:cxn ang="0">
                                <a:pos x="T2" y="T3"/>
                              </a:cxn>
                              <a:cxn ang="0">
                                <a:pos x="T4" y="T5"/>
                              </a:cxn>
                              <a:cxn ang="0">
                                <a:pos x="T6" y="T7"/>
                              </a:cxn>
                              <a:cxn ang="0">
                                <a:pos x="T8" y="T9"/>
                              </a:cxn>
                            </a:cxnLst>
                            <a:rect l="0" t="0" r="r" b="b"/>
                            <a:pathLst>
                              <a:path w="17" h="18">
                                <a:moveTo>
                                  <a:pt x="0" y="14"/>
                                </a:moveTo>
                                <a:lnTo>
                                  <a:pt x="4" y="18"/>
                                </a:lnTo>
                                <a:lnTo>
                                  <a:pt x="17" y="3"/>
                                </a:lnTo>
                                <a:lnTo>
                                  <a:pt x="13" y="0"/>
                                </a:lnTo>
                                <a:lnTo>
                                  <a:pt x="0" y="1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14"/>
                        <wps:cNvSpPr>
                          <a:spLocks/>
                        </wps:cNvSpPr>
                        <wps:spPr bwMode="auto">
                          <a:xfrm>
                            <a:off x="374650" y="19050"/>
                            <a:ext cx="114300" cy="107950"/>
                          </a:xfrm>
                          <a:custGeom>
                            <a:avLst/>
                            <a:gdLst>
                              <a:gd name="T0" fmla="*/ 14 w 18"/>
                              <a:gd name="T1" fmla="*/ 17 h 17"/>
                              <a:gd name="T2" fmla="*/ 18 w 18"/>
                              <a:gd name="T3" fmla="*/ 13 h 17"/>
                              <a:gd name="T4" fmla="*/ 4 w 18"/>
                              <a:gd name="T5" fmla="*/ 0 h 17"/>
                              <a:gd name="T6" fmla="*/ 0 w 18"/>
                              <a:gd name="T7" fmla="*/ 3 h 17"/>
                              <a:gd name="T8" fmla="*/ 14 w 18"/>
                              <a:gd name="T9" fmla="*/ 17 h 17"/>
                            </a:gdLst>
                            <a:ahLst/>
                            <a:cxnLst>
                              <a:cxn ang="0">
                                <a:pos x="T0" y="T1"/>
                              </a:cxn>
                              <a:cxn ang="0">
                                <a:pos x="T2" y="T3"/>
                              </a:cxn>
                              <a:cxn ang="0">
                                <a:pos x="T4" y="T5"/>
                              </a:cxn>
                              <a:cxn ang="0">
                                <a:pos x="T6" y="T7"/>
                              </a:cxn>
                              <a:cxn ang="0">
                                <a:pos x="T8" y="T9"/>
                              </a:cxn>
                            </a:cxnLst>
                            <a:rect l="0" t="0" r="r" b="b"/>
                            <a:pathLst>
                              <a:path w="18" h="17">
                                <a:moveTo>
                                  <a:pt x="14" y="17"/>
                                </a:moveTo>
                                <a:lnTo>
                                  <a:pt x="18" y="13"/>
                                </a:lnTo>
                                <a:lnTo>
                                  <a:pt x="4" y="0"/>
                                </a:lnTo>
                                <a:lnTo>
                                  <a:pt x="0" y="3"/>
                                </a:lnTo>
                                <a:lnTo>
                                  <a:pt x="14" y="1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15"/>
                        <wps:cNvSpPr>
                          <a:spLocks/>
                        </wps:cNvSpPr>
                        <wps:spPr bwMode="auto">
                          <a:xfrm>
                            <a:off x="799465" y="66865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16"/>
                        <wps:cNvSpPr>
                          <a:spLocks/>
                        </wps:cNvSpPr>
                        <wps:spPr bwMode="auto">
                          <a:xfrm>
                            <a:off x="799465" y="71945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17"/>
                        <wps:cNvSpPr>
                          <a:spLocks/>
                        </wps:cNvSpPr>
                        <wps:spPr bwMode="auto">
                          <a:xfrm>
                            <a:off x="799465" y="77660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18"/>
                        <wps:cNvSpPr>
                          <a:spLocks/>
                        </wps:cNvSpPr>
                        <wps:spPr bwMode="auto">
                          <a:xfrm>
                            <a:off x="799465" y="82740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919"/>
                        <wps:cNvSpPr>
                          <a:spLocks/>
                        </wps:cNvSpPr>
                        <wps:spPr bwMode="auto">
                          <a:xfrm>
                            <a:off x="799465" y="87820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20"/>
                        <wps:cNvSpPr>
                          <a:spLocks/>
                        </wps:cNvSpPr>
                        <wps:spPr bwMode="auto">
                          <a:xfrm>
                            <a:off x="799465" y="93599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21"/>
                        <wps:cNvSpPr>
                          <a:spLocks/>
                        </wps:cNvSpPr>
                        <wps:spPr bwMode="auto">
                          <a:xfrm>
                            <a:off x="799465" y="986790"/>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22"/>
                        <wps:cNvSpPr>
                          <a:spLocks/>
                        </wps:cNvSpPr>
                        <wps:spPr bwMode="auto">
                          <a:xfrm>
                            <a:off x="799465" y="1043940"/>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923"/>
                        <wps:cNvSpPr>
                          <a:spLocks/>
                        </wps:cNvSpPr>
                        <wps:spPr bwMode="auto">
                          <a:xfrm>
                            <a:off x="799465" y="109474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24"/>
                        <wps:cNvSpPr>
                          <a:spLocks/>
                        </wps:cNvSpPr>
                        <wps:spPr bwMode="auto">
                          <a:xfrm>
                            <a:off x="799465" y="1151890"/>
                            <a:ext cx="12700" cy="38735"/>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25"/>
                        <wps:cNvSpPr>
                          <a:spLocks/>
                        </wps:cNvSpPr>
                        <wps:spPr bwMode="auto">
                          <a:xfrm>
                            <a:off x="799465" y="120332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26"/>
                        <wps:cNvSpPr>
                          <a:spLocks/>
                        </wps:cNvSpPr>
                        <wps:spPr bwMode="auto">
                          <a:xfrm>
                            <a:off x="799465" y="125412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27"/>
                        <wps:cNvSpPr>
                          <a:spLocks/>
                        </wps:cNvSpPr>
                        <wps:spPr bwMode="auto">
                          <a:xfrm>
                            <a:off x="799465" y="131127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28"/>
                        <wps:cNvSpPr>
                          <a:spLocks/>
                        </wps:cNvSpPr>
                        <wps:spPr bwMode="auto">
                          <a:xfrm>
                            <a:off x="799465" y="136207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29"/>
                        <wps:cNvSpPr>
                          <a:spLocks/>
                        </wps:cNvSpPr>
                        <wps:spPr bwMode="auto">
                          <a:xfrm>
                            <a:off x="799465" y="1419225"/>
                            <a:ext cx="12700" cy="38735"/>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30"/>
                        <wps:cNvSpPr>
                          <a:spLocks/>
                        </wps:cNvSpPr>
                        <wps:spPr bwMode="auto">
                          <a:xfrm>
                            <a:off x="799465" y="147066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31"/>
                        <wps:cNvSpPr>
                          <a:spLocks/>
                        </wps:cNvSpPr>
                        <wps:spPr bwMode="auto">
                          <a:xfrm>
                            <a:off x="799465" y="1527810"/>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32"/>
                        <wps:cNvSpPr>
                          <a:spLocks/>
                        </wps:cNvSpPr>
                        <wps:spPr bwMode="auto">
                          <a:xfrm>
                            <a:off x="799465" y="157861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33"/>
                        <wps:cNvSpPr>
                          <a:spLocks/>
                        </wps:cNvSpPr>
                        <wps:spPr bwMode="auto">
                          <a:xfrm>
                            <a:off x="799465" y="1629410"/>
                            <a:ext cx="12700" cy="19050"/>
                          </a:xfrm>
                          <a:custGeom>
                            <a:avLst/>
                            <a:gdLst>
                              <a:gd name="T0" fmla="*/ 2 w 2"/>
                              <a:gd name="T1" fmla="*/ 1 h 3"/>
                              <a:gd name="T2" fmla="*/ 2 w 2"/>
                              <a:gd name="T3" fmla="*/ 1 h 3"/>
                              <a:gd name="T4" fmla="*/ 1 w 2"/>
                              <a:gd name="T5" fmla="*/ 0 h 3"/>
                              <a:gd name="T6" fmla="*/ 1 w 2"/>
                              <a:gd name="T7" fmla="*/ 0 h 3"/>
                              <a:gd name="T8" fmla="*/ 1 w 2"/>
                              <a:gd name="T9" fmla="*/ 0 h 3"/>
                              <a:gd name="T10" fmla="*/ 1 w 2"/>
                              <a:gd name="T11" fmla="*/ 1 h 3"/>
                              <a:gd name="T12" fmla="*/ 0 w 2"/>
                              <a:gd name="T13" fmla="*/ 1 h 3"/>
                              <a:gd name="T14" fmla="*/ 0 w 2"/>
                              <a:gd name="T15" fmla="*/ 2 h 3"/>
                              <a:gd name="T16" fmla="*/ 1 w 2"/>
                              <a:gd name="T17" fmla="*/ 3 h 3"/>
                              <a:gd name="T18" fmla="*/ 1 w 2"/>
                              <a:gd name="T19" fmla="*/ 3 h 3"/>
                              <a:gd name="T20" fmla="*/ 1 w 2"/>
                              <a:gd name="T21" fmla="*/ 3 h 3"/>
                              <a:gd name="T22" fmla="*/ 1 w 2"/>
                              <a:gd name="T23" fmla="*/ 3 h 3"/>
                              <a:gd name="T24" fmla="*/ 2 w 2"/>
                              <a:gd name="T25" fmla="*/ 3 h 3"/>
                              <a:gd name="T26" fmla="*/ 2 w 2"/>
                              <a:gd name="T27" fmla="*/ 2 h 3"/>
                              <a:gd name="T28" fmla="*/ 2 w 2"/>
                              <a:gd name="T2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3">
                                <a:moveTo>
                                  <a:pt x="2" y="1"/>
                                </a:moveTo>
                                <a:lnTo>
                                  <a:pt x="2" y="1"/>
                                </a:lnTo>
                                <a:lnTo>
                                  <a:pt x="1" y="0"/>
                                </a:lnTo>
                                <a:lnTo>
                                  <a:pt x="1" y="1"/>
                                </a:lnTo>
                                <a:lnTo>
                                  <a:pt x="0" y="1"/>
                                </a:lnTo>
                                <a:lnTo>
                                  <a:pt x="0" y="2"/>
                                </a:lnTo>
                                <a:lnTo>
                                  <a:pt x="1" y="3"/>
                                </a:lnTo>
                                <a:lnTo>
                                  <a:pt x="2" y="3"/>
                                </a:lnTo>
                                <a:lnTo>
                                  <a:pt x="2" y="2"/>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34"/>
                        <wps:cNvSpPr>
                          <a:spLocks/>
                        </wps:cNvSpPr>
                        <wps:spPr bwMode="auto">
                          <a:xfrm>
                            <a:off x="4233545" y="66230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35"/>
                        <wps:cNvSpPr>
                          <a:spLocks/>
                        </wps:cNvSpPr>
                        <wps:spPr bwMode="auto">
                          <a:xfrm>
                            <a:off x="4233545" y="71310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36"/>
                        <wps:cNvSpPr>
                          <a:spLocks/>
                        </wps:cNvSpPr>
                        <wps:spPr bwMode="auto">
                          <a:xfrm>
                            <a:off x="4233545" y="77025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37"/>
                        <wps:cNvSpPr>
                          <a:spLocks/>
                        </wps:cNvSpPr>
                        <wps:spPr bwMode="auto">
                          <a:xfrm>
                            <a:off x="4233545" y="82105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38"/>
                        <wps:cNvSpPr>
                          <a:spLocks/>
                        </wps:cNvSpPr>
                        <wps:spPr bwMode="auto">
                          <a:xfrm>
                            <a:off x="4233545" y="871855"/>
                            <a:ext cx="12700" cy="38100"/>
                          </a:xfrm>
                          <a:custGeom>
                            <a:avLst/>
                            <a:gdLst>
                              <a:gd name="T0" fmla="*/ 2 w 2"/>
                              <a:gd name="T1" fmla="*/ 1 h 6"/>
                              <a:gd name="T2" fmla="*/ 1 w 2"/>
                              <a:gd name="T3" fmla="*/ 1 h 6"/>
                              <a:gd name="T4" fmla="*/ 1 w 2"/>
                              <a:gd name="T5" fmla="*/ 0 h 6"/>
                              <a:gd name="T6" fmla="*/ 1 w 2"/>
                              <a:gd name="T7" fmla="*/ 0 h 6"/>
                              <a:gd name="T8" fmla="*/ 1 w 2"/>
                              <a:gd name="T9" fmla="*/ 0 h 6"/>
                              <a:gd name="T10" fmla="*/ 0 w 2"/>
                              <a:gd name="T11" fmla="*/ 1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1"/>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39"/>
                        <wps:cNvSpPr>
                          <a:spLocks/>
                        </wps:cNvSpPr>
                        <wps:spPr bwMode="auto">
                          <a:xfrm>
                            <a:off x="4233545" y="92964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40"/>
                        <wps:cNvSpPr>
                          <a:spLocks/>
                        </wps:cNvSpPr>
                        <wps:spPr bwMode="auto">
                          <a:xfrm>
                            <a:off x="4233545" y="98044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41"/>
                        <wps:cNvSpPr>
                          <a:spLocks/>
                        </wps:cNvSpPr>
                        <wps:spPr bwMode="auto">
                          <a:xfrm>
                            <a:off x="4233545" y="103759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42"/>
                        <wps:cNvSpPr>
                          <a:spLocks/>
                        </wps:cNvSpPr>
                        <wps:spPr bwMode="auto">
                          <a:xfrm>
                            <a:off x="4233545" y="108839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43"/>
                        <wps:cNvSpPr>
                          <a:spLocks/>
                        </wps:cNvSpPr>
                        <wps:spPr bwMode="auto">
                          <a:xfrm>
                            <a:off x="4233545" y="114554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44"/>
                        <wps:cNvSpPr>
                          <a:spLocks/>
                        </wps:cNvSpPr>
                        <wps:spPr bwMode="auto">
                          <a:xfrm>
                            <a:off x="4233545" y="119697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45"/>
                        <wps:cNvSpPr>
                          <a:spLocks/>
                        </wps:cNvSpPr>
                        <wps:spPr bwMode="auto">
                          <a:xfrm>
                            <a:off x="4233545" y="1247775"/>
                            <a:ext cx="12700" cy="38100"/>
                          </a:xfrm>
                          <a:custGeom>
                            <a:avLst/>
                            <a:gdLst>
                              <a:gd name="T0" fmla="*/ 2 w 2"/>
                              <a:gd name="T1" fmla="*/ 1 h 6"/>
                              <a:gd name="T2" fmla="*/ 1 w 2"/>
                              <a:gd name="T3" fmla="*/ 1 h 6"/>
                              <a:gd name="T4" fmla="*/ 1 w 2"/>
                              <a:gd name="T5" fmla="*/ 0 h 6"/>
                              <a:gd name="T6" fmla="*/ 1 w 2"/>
                              <a:gd name="T7" fmla="*/ 0 h 6"/>
                              <a:gd name="T8" fmla="*/ 1 w 2"/>
                              <a:gd name="T9" fmla="*/ 0 h 6"/>
                              <a:gd name="T10" fmla="*/ 0 w 2"/>
                              <a:gd name="T11" fmla="*/ 1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1"/>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46"/>
                        <wps:cNvSpPr>
                          <a:spLocks/>
                        </wps:cNvSpPr>
                        <wps:spPr bwMode="auto">
                          <a:xfrm>
                            <a:off x="4233545" y="130492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47"/>
                        <wps:cNvSpPr>
                          <a:spLocks/>
                        </wps:cNvSpPr>
                        <wps:spPr bwMode="auto">
                          <a:xfrm>
                            <a:off x="4233545" y="135572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48"/>
                        <wps:cNvSpPr>
                          <a:spLocks/>
                        </wps:cNvSpPr>
                        <wps:spPr bwMode="auto">
                          <a:xfrm>
                            <a:off x="4233545" y="1412875"/>
                            <a:ext cx="12700" cy="38735"/>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49"/>
                        <wps:cNvSpPr>
                          <a:spLocks/>
                        </wps:cNvSpPr>
                        <wps:spPr bwMode="auto">
                          <a:xfrm>
                            <a:off x="4233545" y="146431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50"/>
                        <wps:cNvSpPr>
                          <a:spLocks/>
                        </wps:cNvSpPr>
                        <wps:spPr bwMode="auto">
                          <a:xfrm>
                            <a:off x="4233545" y="152146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51"/>
                        <wps:cNvSpPr>
                          <a:spLocks/>
                        </wps:cNvSpPr>
                        <wps:spPr bwMode="auto">
                          <a:xfrm>
                            <a:off x="4233545" y="157226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52"/>
                        <wps:cNvSpPr>
                          <a:spLocks/>
                        </wps:cNvSpPr>
                        <wps:spPr bwMode="auto">
                          <a:xfrm>
                            <a:off x="4233545" y="1623060"/>
                            <a:ext cx="12700" cy="31750"/>
                          </a:xfrm>
                          <a:custGeom>
                            <a:avLst/>
                            <a:gdLst>
                              <a:gd name="T0" fmla="*/ 2 w 2"/>
                              <a:gd name="T1" fmla="*/ 1 h 5"/>
                              <a:gd name="T2" fmla="*/ 1 w 2"/>
                              <a:gd name="T3" fmla="*/ 1 h 5"/>
                              <a:gd name="T4" fmla="*/ 1 w 2"/>
                              <a:gd name="T5" fmla="*/ 0 h 5"/>
                              <a:gd name="T6" fmla="*/ 1 w 2"/>
                              <a:gd name="T7" fmla="*/ 0 h 5"/>
                              <a:gd name="T8" fmla="*/ 1 w 2"/>
                              <a:gd name="T9" fmla="*/ 0 h 5"/>
                              <a:gd name="T10" fmla="*/ 0 w 2"/>
                              <a:gd name="T11" fmla="*/ 1 h 5"/>
                              <a:gd name="T12" fmla="*/ 0 w 2"/>
                              <a:gd name="T13" fmla="*/ 1 h 5"/>
                              <a:gd name="T14" fmla="*/ 0 w 2"/>
                              <a:gd name="T15" fmla="*/ 5 h 5"/>
                              <a:gd name="T16" fmla="*/ 0 w 2"/>
                              <a:gd name="T17" fmla="*/ 5 h 5"/>
                              <a:gd name="T18" fmla="*/ 1 w 2"/>
                              <a:gd name="T19" fmla="*/ 5 h 5"/>
                              <a:gd name="T20" fmla="*/ 1 w 2"/>
                              <a:gd name="T21" fmla="*/ 5 h 5"/>
                              <a:gd name="T22" fmla="*/ 1 w 2"/>
                              <a:gd name="T23" fmla="*/ 5 h 5"/>
                              <a:gd name="T24" fmla="*/ 1 w 2"/>
                              <a:gd name="T25" fmla="*/ 5 h 5"/>
                              <a:gd name="T26" fmla="*/ 2 w 2"/>
                              <a:gd name="T27" fmla="*/ 5 h 5"/>
                              <a:gd name="T28" fmla="*/ 2 w 2"/>
                              <a:gd name="T2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5">
                                <a:moveTo>
                                  <a:pt x="2" y="1"/>
                                </a:moveTo>
                                <a:lnTo>
                                  <a:pt x="1" y="1"/>
                                </a:lnTo>
                                <a:lnTo>
                                  <a:pt x="1" y="0"/>
                                </a:lnTo>
                                <a:lnTo>
                                  <a:pt x="0" y="1"/>
                                </a:lnTo>
                                <a:lnTo>
                                  <a:pt x="0" y="5"/>
                                </a:lnTo>
                                <a:lnTo>
                                  <a:pt x="1" y="5"/>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Rectangle 953"/>
                        <wps:cNvSpPr>
                          <a:spLocks noChangeArrowheads="1"/>
                        </wps:cNvSpPr>
                        <wps:spPr bwMode="auto">
                          <a:xfrm>
                            <a:off x="799465" y="1247775"/>
                            <a:ext cx="3446780" cy="254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954"/>
                        <wps:cNvCnPr>
                          <a:cxnSpLocks noChangeShapeType="1"/>
                        </wps:cNvCnPr>
                        <wps:spPr bwMode="auto">
                          <a:xfrm>
                            <a:off x="1790065" y="88900"/>
                            <a:ext cx="635" cy="50927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4" name="Freeform 955"/>
                        <wps:cNvSpPr>
                          <a:spLocks/>
                        </wps:cNvSpPr>
                        <wps:spPr bwMode="auto">
                          <a:xfrm>
                            <a:off x="1745615" y="88900"/>
                            <a:ext cx="88900" cy="83185"/>
                          </a:xfrm>
                          <a:custGeom>
                            <a:avLst/>
                            <a:gdLst>
                              <a:gd name="T0" fmla="*/ 14 w 14"/>
                              <a:gd name="T1" fmla="*/ 13 h 13"/>
                              <a:gd name="T2" fmla="*/ 7 w 14"/>
                              <a:gd name="T3" fmla="*/ 0 h 13"/>
                              <a:gd name="T4" fmla="*/ 0 w 14"/>
                              <a:gd name="T5" fmla="*/ 13 h 13"/>
                            </a:gdLst>
                            <a:ahLst/>
                            <a:cxnLst>
                              <a:cxn ang="0">
                                <a:pos x="T0" y="T1"/>
                              </a:cxn>
                              <a:cxn ang="0">
                                <a:pos x="T2" y="T3"/>
                              </a:cxn>
                              <a:cxn ang="0">
                                <a:pos x="T4" y="T5"/>
                              </a:cxn>
                            </a:cxnLst>
                            <a:rect l="0" t="0" r="r" b="b"/>
                            <a:pathLst>
                              <a:path w="14" h="13">
                                <a:moveTo>
                                  <a:pt x="14" y="13"/>
                                </a:moveTo>
                                <a:lnTo>
                                  <a:pt x="7"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Line 956"/>
                        <wps:cNvCnPr>
                          <a:cxnSpLocks noChangeShapeType="1"/>
                        </wps:cNvCnPr>
                        <wps:spPr bwMode="auto">
                          <a:xfrm>
                            <a:off x="1790065" y="802005"/>
                            <a:ext cx="635" cy="43942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6" name="Freeform 957"/>
                        <wps:cNvSpPr>
                          <a:spLocks/>
                        </wps:cNvSpPr>
                        <wps:spPr bwMode="auto">
                          <a:xfrm>
                            <a:off x="1745615" y="1158240"/>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58"/>
                        <wps:cNvCnPr>
                          <a:cxnSpLocks noChangeShapeType="1"/>
                        </wps:cNvCnPr>
                        <wps:spPr bwMode="auto">
                          <a:xfrm>
                            <a:off x="1790065" y="1273175"/>
                            <a:ext cx="635" cy="381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8" name="Freeform 959"/>
                        <wps:cNvSpPr>
                          <a:spLocks/>
                        </wps:cNvSpPr>
                        <wps:spPr bwMode="auto">
                          <a:xfrm>
                            <a:off x="1739265" y="1273175"/>
                            <a:ext cx="95250" cy="82550"/>
                          </a:xfrm>
                          <a:custGeom>
                            <a:avLst/>
                            <a:gdLst>
                              <a:gd name="T0" fmla="*/ 15 w 15"/>
                              <a:gd name="T1" fmla="*/ 13 h 13"/>
                              <a:gd name="T2" fmla="*/ 8 w 15"/>
                              <a:gd name="T3" fmla="*/ 0 h 13"/>
                              <a:gd name="T4" fmla="*/ 0 w 15"/>
                              <a:gd name="T5" fmla="*/ 13 h 13"/>
                            </a:gdLst>
                            <a:ahLst/>
                            <a:cxnLst>
                              <a:cxn ang="0">
                                <a:pos x="T0" y="T1"/>
                              </a:cxn>
                              <a:cxn ang="0">
                                <a:pos x="T2" y="T3"/>
                              </a:cxn>
                              <a:cxn ang="0">
                                <a:pos x="T4" y="T5"/>
                              </a:cxn>
                            </a:cxnLst>
                            <a:rect l="0" t="0" r="r" b="b"/>
                            <a:pathLst>
                              <a:path w="15" h="13">
                                <a:moveTo>
                                  <a:pt x="15" y="13"/>
                                </a:moveTo>
                                <a:lnTo>
                                  <a:pt x="8"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Line 960"/>
                        <wps:cNvCnPr>
                          <a:cxnSpLocks noChangeShapeType="1"/>
                        </wps:cNvCnPr>
                        <wps:spPr bwMode="auto">
                          <a:xfrm>
                            <a:off x="1790065" y="1801495"/>
                            <a:ext cx="635" cy="254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90" name="Freeform 961"/>
                        <wps:cNvSpPr>
                          <a:spLocks/>
                        </wps:cNvSpPr>
                        <wps:spPr bwMode="auto">
                          <a:xfrm>
                            <a:off x="1745615" y="1972945"/>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962"/>
                        <wps:cNvSpPr>
                          <a:spLocks/>
                        </wps:cNvSpPr>
                        <wps:spPr bwMode="auto">
                          <a:xfrm>
                            <a:off x="63500" y="821055"/>
                            <a:ext cx="4531995" cy="763905"/>
                          </a:xfrm>
                          <a:custGeom>
                            <a:avLst/>
                            <a:gdLst>
                              <a:gd name="T0" fmla="*/ 0 w 714"/>
                              <a:gd name="T1" fmla="*/ 23 h 120"/>
                              <a:gd name="T2" fmla="*/ 10 w 714"/>
                              <a:gd name="T3" fmla="*/ 13 h 120"/>
                              <a:gd name="T4" fmla="*/ 27 w 714"/>
                              <a:gd name="T5" fmla="*/ 5 h 120"/>
                              <a:gd name="T6" fmla="*/ 110 w 714"/>
                              <a:gd name="T7" fmla="*/ 2 h 120"/>
                              <a:gd name="T8" fmla="*/ 123 w 714"/>
                              <a:gd name="T9" fmla="*/ 14 h 120"/>
                              <a:gd name="T10" fmla="*/ 168 w 714"/>
                              <a:gd name="T11" fmla="*/ 30 h 120"/>
                              <a:gd name="T12" fmla="*/ 174 w 714"/>
                              <a:gd name="T13" fmla="*/ 41 h 120"/>
                              <a:gd name="T14" fmla="*/ 184 w 714"/>
                              <a:gd name="T15" fmla="*/ 46 h 120"/>
                              <a:gd name="T16" fmla="*/ 193 w 714"/>
                              <a:gd name="T17" fmla="*/ 58 h 120"/>
                              <a:gd name="T18" fmla="*/ 223 w 714"/>
                              <a:gd name="T19" fmla="*/ 70 h 120"/>
                              <a:gd name="T20" fmla="*/ 245 w 714"/>
                              <a:gd name="T21" fmla="*/ 83 h 120"/>
                              <a:gd name="T22" fmla="*/ 363 w 714"/>
                              <a:gd name="T23" fmla="*/ 83 h 120"/>
                              <a:gd name="T24" fmla="*/ 388 w 714"/>
                              <a:gd name="T25" fmla="*/ 68 h 120"/>
                              <a:gd name="T26" fmla="*/ 424 w 714"/>
                              <a:gd name="T27" fmla="*/ 80 h 120"/>
                              <a:gd name="T28" fmla="*/ 476 w 714"/>
                              <a:gd name="T29" fmla="*/ 81 h 120"/>
                              <a:gd name="T30" fmla="*/ 481 w 714"/>
                              <a:gd name="T31" fmla="*/ 67 h 120"/>
                              <a:gd name="T32" fmla="*/ 493 w 714"/>
                              <a:gd name="T33" fmla="*/ 61 h 120"/>
                              <a:gd name="T34" fmla="*/ 551 w 714"/>
                              <a:gd name="T35" fmla="*/ 55 h 120"/>
                              <a:gd name="T36" fmla="*/ 566 w 714"/>
                              <a:gd name="T37" fmla="*/ 64 h 120"/>
                              <a:gd name="T38" fmla="*/ 587 w 714"/>
                              <a:gd name="T39" fmla="*/ 64 h 120"/>
                              <a:gd name="T40" fmla="*/ 601 w 714"/>
                              <a:gd name="T41" fmla="*/ 73 h 120"/>
                              <a:gd name="T42" fmla="*/ 626 w 714"/>
                              <a:gd name="T43" fmla="*/ 85 h 120"/>
                              <a:gd name="T44" fmla="*/ 630 w 714"/>
                              <a:gd name="T45" fmla="*/ 103 h 120"/>
                              <a:gd name="T46" fmla="*/ 692 w 714"/>
                              <a:gd name="T47" fmla="*/ 113 h 120"/>
                              <a:gd name="T48" fmla="*/ 714 w 714"/>
                              <a:gd name="T49"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4" h="120">
                                <a:moveTo>
                                  <a:pt x="0" y="23"/>
                                </a:moveTo>
                                <a:cubicBezTo>
                                  <a:pt x="3" y="19"/>
                                  <a:pt x="8" y="18"/>
                                  <a:pt x="10" y="13"/>
                                </a:cubicBezTo>
                                <a:lnTo>
                                  <a:pt x="27" y="5"/>
                                </a:lnTo>
                                <a:cubicBezTo>
                                  <a:pt x="38" y="0"/>
                                  <a:pt x="87" y="2"/>
                                  <a:pt x="110" y="2"/>
                                </a:cubicBezTo>
                                <a:lnTo>
                                  <a:pt x="123" y="14"/>
                                </a:lnTo>
                                <a:lnTo>
                                  <a:pt x="168" y="30"/>
                                </a:lnTo>
                                <a:cubicBezTo>
                                  <a:pt x="170" y="34"/>
                                  <a:pt x="170" y="38"/>
                                  <a:pt x="174" y="41"/>
                                </a:cubicBezTo>
                                <a:lnTo>
                                  <a:pt x="184" y="46"/>
                                </a:lnTo>
                                <a:lnTo>
                                  <a:pt x="193" y="58"/>
                                </a:lnTo>
                                <a:lnTo>
                                  <a:pt x="223" y="70"/>
                                </a:lnTo>
                                <a:cubicBezTo>
                                  <a:pt x="225" y="73"/>
                                  <a:pt x="227" y="79"/>
                                  <a:pt x="245" y="83"/>
                                </a:cubicBezTo>
                                <a:cubicBezTo>
                                  <a:pt x="281" y="90"/>
                                  <a:pt x="320" y="94"/>
                                  <a:pt x="363" y="83"/>
                                </a:cubicBezTo>
                                <a:cubicBezTo>
                                  <a:pt x="382" y="70"/>
                                  <a:pt x="381" y="69"/>
                                  <a:pt x="388" y="68"/>
                                </a:cubicBezTo>
                                <a:lnTo>
                                  <a:pt x="424" y="80"/>
                                </a:lnTo>
                                <a:cubicBezTo>
                                  <a:pt x="434" y="83"/>
                                  <a:pt x="462" y="89"/>
                                  <a:pt x="476" y="81"/>
                                </a:cubicBezTo>
                                <a:lnTo>
                                  <a:pt x="481" y="67"/>
                                </a:lnTo>
                                <a:lnTo>
                                  <a:pt x="493" y="61"/>
                                </a:lnTo>
                                <a:cubicBezTo>
                                  <a:pt x="512" y="59"/>
                                  <a:pt x="531" y="53"/>
                                  <a:pt x="551" y="55"/>
                                </a:cubicBezTo>
                                <a:lnTo>
                                  <a:pt x="566" y="64"/>
                                </a:lnTo>
                                <a:lnTo>
                                  <a:pt x="587" y="64"/>
                                </a:lnTo>
                                <a:lnTo>
                                  <a:pt x="601" y="73"/>
                                </a:lnTo>
                                <a:lnTo>
                                  <a:pt x="626" y="85"/>
                                </a:lnTo>
                                <a:cubicBezTo>
                                  <a:pt x="627" y="91"/>
                                  <a:pt x="625" y="99"/>
                                  <a:pt x="630" y="103"/>
                                </a:cubicBezTo>
                                <a:cubicBezTo>
                                  <a:pt x="650" y="107"/>
                                  <a:pt x="670" y="110"/>
                                  <a:pt x="692" y="113"/>
                                </a:cubicBezTo>
                                <a:lnTo>
                                  <a:pt x="714" y="120"/>
                                </a:lnTo>
                              </a:path>
                            </a:pathLst>
                          </a:custGeom>
                          <a:noFill/>
                          <a:ln w="44450" cap="rnd">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963"/>
                        <wps:cNvSpPr>
                          <a:spLocks noChangeArrowheads="1"/>
                        </wps:cNvSpPr>
                        <wps:spPr bwMode="auto">
                          <a:xfrm>
                            <a:off x="4043045" y="2119630"/>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rPr>
                                  <w:lang w:eastAsia="zh-CN"/>
                                </w:rPr>
                              </w:pPr>
                              <w:r>
                                <w:rPr>
                                  <w:rFonts w:hint="eastAsia"/>
                                  <w:color w:val="24282B"/>
                                  <w:sz w:val="16"/>
                                  <w:szCs w:val="16"/>
                                  <w:lang w:eastAsia="zh-CN"/>
                                </w:rPr>
                                <w:t>海平面</w:t>
                              </w:r>
                            </w:p>
                          </w:txbxContent>
                        </wps:txbx>
                        <wps:bodyPr rot="0" vert="horz" wrap="none" lIns="0" tIns="0" rIns="0" bIns="0" anchor="t" anchorCtr="0" upright="1">
                          <a:spAutoFit/>
                        </wps:bodyPr>
                      </wps:wsp>
                      <wps:wsp>
                        <wps:cNvPr id="1993" name="Rectangle 964"/>
                        <wps:cNvSpPr>
                          <a:spLocks noChangeArrowheads="1"/>
                        </wps:cNvSpPr>
                        <wps:spPr bwMode="auto">
                          <a:xfrm>
                            <a:off x="4100195" y="464820"/>
                            <a:ext cx="257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color w:val="24282B"/>
                                  <w:sz w:val="16"/>
                                  <w:szCs w:val="16"/>
                                </w:rPr>
                                <w:t>15 km</w:t>
                              </w:r>
                            </w:p>
                          </w:txbxContent>
                        </wps:txbx>
                        <wps:bodyPr rot="0" vert="horz" wrap="none" lIns="0" tIns="0" rIns="0" bIns="0" anchor="t" anchorCtr="0" upright="1">
                          <a:spAutoFit/>
                        </wps:bodyPr>
                      </wps:wsp>
                      <wps:wsp>
                        <wps:cNvPr id="1994" name="Rectangle 965"/>
                        <wps:cNvSpPr>
                          <a:spLocks noChangeArrowheads="1"/>
                        </wps:cNvSpPr>
                        <wps:spPr bwMode="auto">
                          <a:xfrm>
                            <a:off x="692150" y="464820"/>
                            <a:ext cx="206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color w:val="24282B"/>
                                  <w:sz w:val="16"/>
                                  <w:szCs w:val="16"/>
                                </w:rPr>
                                <w:t>3 km</w:t>
                              </w:r>
                            </w:p>
                          </w:txbxContent>
                        </wps:txbx>
                        <wps:bodyPr rot="0" vert="horz" wrap="none" lIns="0" tIns="0" rIns="0" bIns="0" anchor="t" anchorCtr="0" upright="1">
                          <a:spAutoFit/>
                        </wps:bodyPr>
                      </wps:wsp>
                      <wps:wsp>
                        <wps:cNvPr id="1995" name="Rectangle 966"/>
                        <wps:cNvSpPr>
                          <a:spLocks noChangeArrowheads="1"/>
                        </wps:cNvSpPr>
                        <wps:spPr bwMode="auto">
                          <a:xfrm>
                            <a:off x="1734185" y="630546"/>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6"/>
                                  <w:szCs w:val="16"/>
                                </w:rPr>
                                <w:t>h</w:t>
                              </w:r>
                            </w:p>
                          </w:txbxContent>
                        </wps:txbx>
                        <wps:bodyPr rot="0" vert="horz" wrap="none" lIns="0" tIns="0" rIns="0" bIns="0" anchor="t" anchorCtr="0" upright="1">
                          <a:spAutoFit/>
                        </wps:bodyPr>
                      </wps:wsp>
                      <wps:wsp>
                        <wps:cNvPr id="1996" name="Rectangle 967"/>
                        <wps:cNvSpPr>
                          <a:spLocks noChangeArrowheads="1"/>
                        </wps:cNvSpPr>
                        <wps:spPr bwMode="auto">
                          <a:xfrm>
                            <a:off x="1784985" y="688140"/>
                            <a:ext cx="584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0"/>
                                  <w:szCs w:val="10"/>
                                </w:rPr>
                                <w:t>ef</w:t>
                              </w:r>
                            </w:p>
                          </w:txbxContent>
                        </wps:txbx>
                        <wps:bodyPr rot="0" vert="horz" wrap="none" lIns="0" tIns="0" rIns="0" bIns="0" anchor="t" anchorCtr="0" upright="1">
                          <a:spAutoFit/>
                        </wps:bodyPr>
                      </wps:wsp>
                      <wps:wsp>
                        <wps:cNvPr id="1997" name="Rectangle 968"/>
                        <wps:cNvSpPr>
                          <a:spLocks noChangeArrowheads="1"/>
                        </wps:cNvSpPr>
                        <wps:spPr bwMode="auto">
                          <a:xfrm>
                            <a:off x="1727835" y="16537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6"/>
                                  <w:szCs w:val="16"/>
                                </w:rPr>
                                <w:t>h</w:t>
                              </w:r>
                            </w:p>
                          </w:txbxContent>
                        </wps:txbx>
                        <wps:bodyPr rot="0" vert="horz" wrap="none" lIns="0" tIns="0" rIns="0" bIns="0" anchor="t" anchorCtr="0" upright="1">
                          <a:spAutoFit/>
                        </wps:bodyPr>
                      </wps:wsp>
                      <wps:wsp>
                        <wps:cNvPr id="1998" name="Rectangle 969"/>
                        <wps:cNvSpPr>
                          <a:spLocks noChangeArrowheads="1"/>
                        </wps:cNvSpPr>
                        <wps:spPr bwMode="auto">
                          <a:xfrm>
                            <a:off x="1778635" y="1711487"/>
                            <a:ext cx="60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0"/>
                                  <w:szCs w:val="10"/>
                                </w:rPr>
                                <w:t>av</w:t>
                              </w:r>
                            </w:p>
                          </w:txbxContent>
                        </wps:txbx>
                        <wps:bodyPr rot="0" vert="horz" wrap="none" lIns="0" tIns="0" rIns="0" bIns="0" anchor="t" anchorCtr="0" upright="1">
                          <a:spAutoFit/>
                        </wps:bodyPr>
                      </wps:wsp>
                      <wps:wsp>
                        <wps:cNvPr id="1999" name="Rectangle 970"/>
                        <wps:cNvSpPr>
                          <a:spLocks noChangeArrowheads="1"/>
                        </wps:cNvSpPr>
                        <wps:spPr bwMode="auto">
                          <a:xfrm>
                            <a:off x="137795" y="1179268"/>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6"/>
                                  <w:szCs w:val="16"/>
                                </w:rPr>
                                <w:t>h</w:t>
                              </w:r>
                            </w:p>
                          </w:txbxContent>
                        </wps:txbx>
                        <wps:bodyPr rot="0" vert="horz" wrap="none" lIns="0" tIns="0" rIns="0" bIns="0" anchor="t" anchorCtr="0" upright="1">
                          <a:spAutoFit/>
                        </wps:bodyPr>
                      </wps:wsp>
                      <wps:wsp>
                        <wps:cNvPr id="2000" name="Rectangle 971"/>
                        <wps:cNvSpPr>
                          <a:spLocks noChangeArrowheads="1"/>
                        </wps:cNvSpPr>
                        <wps:spPr bwMode="auto">
                          <a:xfrm>
                            <a:off x="187960" y="1236355"/>
                            <a:ext cx="247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D42599">
                              <w:pPr>
                                <w:spacing w:before="0"/>
                              </w:pPr>
                              <w:r>
                                <w:rPr>
                                  <w:i/>
                                  <w:iCs/>
                                  <w:color w:val="24282B"/>
                                  <w:sz w:val="10"/>
                                  <w:szCs w:val="10"/>
                                </w:rPr>
                                <w:t>s</w:t>
                              </w:r>
                            </w:p>
                          </w:txbxContent>
                        </wps:txbx>
                        <wps:bodyPr rot="0" vert="horz" wrap="none" lIns="0" tIns="0" rIns="0" bIns="0" anchor="t" anchorCtr="0" upright="1">
                          <a:spAutoFit/>
                        </wps:bodyPr>
                      </wps:wsp>
                    </wpc:wpc>
                  </a:graphicData>
                </a:graphic>
              </wp:inline>
            </w:drawing>
          </mc:Choice>
          <mc:Fallback>
            <w:pict>
              <v:group w14:anchorId="11E123DC" id="Canvas 902" o:spid="_x0000_s1601" editas="canvas" style="width:378pt;height:207.75pt;mso-position-horizontal-relative:char;mso-position-vertical-relative:line" coordsize="48006,2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">
                <v:shape id="_x0000_s1602" type="#_x0000_t75" style="position:absolute;width:48006;height:26377;visibility:visible;mso-wrap-style:square">
                  <v:fill o:detectmouseclick="t"/>
                  <v:path o:connecttype="none"/>
                </v:shape>
                <v:rect id="Rectangle 903" o:spid="_x0000_s1603" style="position:absolute;left:40176;top:23996;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E7069C" w:rsidRDefault="00E7069C" w:rsidP="00D42599">
                        <w:pPr>
                          <w:spacing w:before="0"/>
                          <w:rPr>
                            <w:lang w:eastAsia="zh-CN"/>
                          </w:rPr>
                        </w:pPr>
                        <w:r>
                          <w:rPr>
                            <w:color w:val="24282B"/>
                            <w:sz w:val="12"/>
                            <w:szCs w:val="12"/>
                          </w:rPr>
                          <w:t>SM.2012-04</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904" o:spid="_x0000_s1604" style="position:absolute;left:4127;top:1143;width:826;height:7194;visibility:visible;mso-wrap-style:square;v-text-anchor:top" coordsize="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msUA&#10;AADdAAAADwAAAGRycy9kb3ducmV2LnhtbESPT2sCMRDF74V+hzCFXoomdsE/q1FKoWChF1cFj8Nm&#10;3F3cTJYk1fXbG0HwNsN7vzdvFqvetuJMPjSONYyGCgRx6UzDlYbd9mcwBREissHWMWm4UoDV8vVl&#10;gblxF97QuYiVSCEcctRQx9jlUoayJoth6DripB2dtxjT6itpPF5SuG3lp1JjabHhdKHGjr5rKk/F&#10;v001VJmhD4eZ/SgOk+Pvnq+jv0zr97f+aw4iUh+f5ge9NndOZXD/Jo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axQAAAN0AAAAPAAAAAAAAAAAAAAAAAJgCAABkcnMv&#10;ZG93bnJldi54bWxQSwUGAAAAAAQABAD1AAAAigMAAAAA&#10;" path="m13,1l8,,,113r4,l13,1xe" fillcolor="#24282b" stroked="f">
                  <v:path arrowok="t" o:connecttype="custom" o:connectlocs="82550,6367;50800,0;0,719455;25400,719455;82550,6367" o:connectangles="0,0,0,0,0"/>
                </v:shape>
                <v:shape id="Freeform 905" o:spid="_x0000_s1605" style="position:absolute;left:4635;top:1206;width:826;height:7068;visibility:visible;mso-wrap-style:square;v-text-anchor:top" coordsize="1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jsIA&#10;AADdAAAADwAAAGRycy9kb3ducmV2LnhtbERPS08CMRC+m/gfmjHxBq0CRlcKMSaYvfK6T7bjbmU7&#10;3W0LrP56SkLibb58z5kvB9eKE4VoPWt4GisQxJU3lmsNu+1q9AoiJmSDrWfS8EsRlov7uzkWxp95&#10;TadNqkUO4VighialrpAyVg05jGPfEWfu2weHKcNQSxPwnMNdK5+VepEOLeeGBjv6bKg6bI5Ow8/f&#10;22Q6K/tD2O/2Mn1NbF/2VuvHh+HjHUSiIf2Lb+7S5PlKTeH6TT5B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UeOwgAAAN0AAAAPAAAAAAAAAAAAAAAAAJgCAABkcnMvZG93&#10;bnJldi54bWxQSwUGAAAAAAQABAD1AAAAhwMAAAAA&#10;" path="m4,l,,9,111r4,l4,xe" fillcolor="#24282b" stroked="f">
                  <v:path arrowok="t" o:connecttype="custom" o:connectlocs="25400,0;0,0;57150,706755;82550,706755;25400,0" o:connectangles="0,0,0,0,0"/>
                </v:shape>
                <v:line id="Line 906" o:spid="_x0000_s1606" style="position:absolute;visibility:visible;mso-wrap-style:square" from="127,20624" to="46462,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E8AAAADdAAAADwAAAGRycy9kb3ducmV2LnhtbERPS2sCMRC+F/wPYQRv3URBka1RrG3B&#10;66p4HjbT3aWbyZKk+/j3plDwNh/fc3aH0baiJx8axxqWmQJBXDrTcKXhdv163YIIEdlg65g0TBTg&#10;sJ+97DA3buCC+kusRArhkKOGOsYulzKUNVkMmeuIE/ftvMWYoK+k8TikcNvKlVIbabHh1FBjR6ea&#10;yp/Lr9XQfEz9OhTefB7P92EqXL96n6TWi/l4fAMRaYxP8b/7bNJ8pdbw9006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CRPAAAAA3QAAAA8AAAAAAAAAAAAAAAAA&#10;oQIAAGRycy9kb3ducmV2LnhtbFBLBQYAAAAABAAEAPkAAACOAwAAAAA=&#10;" strokecolor="#24282b" strokeweight=".5pt">
                  <v:stroke endcap="round"/>
                </v:line>
                <v:line id="Line 907" o:spid="_x0000_s1607" style="position:absolute;flip:x;visibility:visible;mso-wrap-style:square" from="127,889" to="201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R4MYAAADdAAAADwAAAGRycy9kb3ducmV2LnhtbESPT2sCMRDF70K/Q5hCb5q1h7JdjaKF&#10;Qgsq1L94Gzazm8XNZElS3X77plDwNsN77zdvpvPetuJKPjSOFYxHGQji0umGawX73fswBxEissbW&#10;MSn4oQDz2cNgioV2N/6i6zbWIkE4FKjAxNgVUobSkMUwch1x0irnLca0+lpqj7cEt618zrIXabHh&#10;dMFgR2+Gysv22ypoNuvN56vNjwdtzr46l6tldcqVenrsFxMQkfp4N/+nP3Sqn4jw900a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1EeDGAAAA3QAAAA8AAAAAAAAA&#10;AAAAAAAAoQIAAGRycy9kb3ducmV2LnhtbFBLBQYAAAAABAAEAPkAAACUAwAAAAA=&#10;" strokecolor="#24282b" strokeweight=".5pt">
                  <v:stroke endcap="round"/>
                </v:line>
                <v:line id="Line 908" o:spid="_x0000_s1608" style="position:absolute;visibility:visible;mso-wrap-style:square" from="1714,762" to="1720,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y/8AAAADdAAAADwAAAGRycy9kb3ducmV2LnhtbERPyWrDMBC9B/IPYgK9JVICXXAjmyRt&#10;IVcnoefBmtom1shIqpe/rwqF3ubx1tkXk+3EQD60jjVsNwoEceVMy7WG2/Vj/QIiRGSDnWPSMFOA&#10;Il8u9pgZN3JJwyXWIoVwyFBDE2OfSRmqhiyGjeuJE/flvMWYoK+l8TimcNvJnVJP0mLLqaHBnk4N&#10;VffLt9XQvs3DYyi9eT+cP8e5dMPuOEutH1bT4RVEpCn+i//cZ5PmK/UMv9+kE2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Mv/AAAAA3QAAAA8AAAAAAAAAAAAAAAAA&#10;oQIAAGRycy9kb3ducmV2LnhtbFBLBQYAAAAABAAEAPkAAACOAwAAAAA=&#10;" strokecolor="#24282b" strokeweight=".5pt">
                  <v:stroke endcap="round"/>
                </v:line>
                <v:shape id="Freeform 909" o:spid="_x0000_s1609" style="position:absolute;left:1270;top:889;width:889;height:83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EsMQA&#10;AADdAAAADwAAAGRycy9kb3ducmV2LnhtbESPQW/CMAyF70j7D5En7QbJdqhQR0DTJDSug4Hg5jVe&#10;W0icqslK9+/nAxI3W+/5vc+L1Ri8GqhPbWQLzzMDiriKruXawtduPZ2DShnZoY9MFv4owWr5MFlg&#10;6eKVP2nY5lpJCKcSLTQ5d6XWqWooYJrFjli0n9gHzLL2tXY9XiU8eP1iTKEDtiwNDXb03lB12f4G&#10;C8XZfx/2xx21az59XDY8x3hO1j49jm+voDKN+W6+XW+c4Bsju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LDEAAAA3QAAAA8AAAAAAAAAAAAAAAAAmAIAAGRycy9k&#10;b3ducmV2LnhtbFBLBQYAAAAABAAEAPUAAACJAwAAAAA=&#10;" path="m14,13l7,,,13e" filled="f" strokecolor="#24282b" strokeweight=".5pt">
                  <v:stroke endcap="round"/>
                  <v:path arrowok="t" o:connecttype="custom" o:connectlocs="88900,83185;44450,0;0,83185" o:connectangles="0,0,0"/>
                </v:shape>
                <v:line id="Line 910" o:spid="_x0000_s1610" style="position:absolute;visibility:visible;mso-wrap-style:square" from="1778,13112" to="1784,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0DFsEAAADdAAAADwAAAGRycy9kb3ducmV2LnhtbERPyWrDMBC9B/IPYgK9JVICLa0b2SRp&#10;C7k6CT0P1tQ2sUZGUr38fVUo9DaPt86+mGwnBvKhdaxhu1EgiCtnWq413K4f62cQISIb7ByThpkC&#10;FPlyscfMuJFLGi6xFimEQ4Yamhj7TMpQNWQxbFxPnLgv5y3GBH0tjccxhdtO7pR6khZbTg0N9nRq&#10;qLpfvq2G9m0eHkPpzfvh/DnOpRt2x1lq/bCaDq8gIk3xX/znPps0X6kX+P0mn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QMWwQAAAN0AAAAPAAAAAAAAAAAAAAAA&#10;AKECAABkcnMvZG93bnJldi54bWxQSwUGAAAAAAQABAD5AAAAjwMAAAAA&#10;" strokecolor="#24282b" strokeweight=".5pt">
                  <v:stroke endcap="round"/>
                </v:line>
                <v:shape id="Freeform 911" o:spid="_x0000_s1611" style="position:absolute;left:1333;top:19729;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ea8QA&#10;AADdAAAADwAAAGRycy9kb3ducmV2LnhtbESPQWvDMAyF74X9B6PBbq3THULJ6oRSKMt17Ta6mxZr&#10;SdpYDrGXZP9+OhR6k3hP733aFrPr1EhDaD0bWK8SUMSVty3XBt5Ph+UGVIjIFjvPZOCPAhT5w2KL&#10;mfUTv9F4jLWSEA4ZGmhi7DOtQ9WQw7DyPbFoP35wGGUdam0HnCTcdfo5SVLtsGVpaLCnfUPV9fjr&#10;DKSX7vvz43yi9sBfr9eSN+gvwZinx3n3AirSHO/m23VpBT9ZC798IyPo/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3mvEAAAA3QAAAA8AAAAAAAAAAAAAAAAAmAIAAGRycy9k&#10;b3ducmV2LnhtbFBLBQYAAAAABAAEAPUAAACJAwAAAAA=&#10;" path="m,l7,13,14,e" filled="f" strokecolor="#24282b" strokeweight=".5pt">
                  <v:stroke endcap="round"/>
                  <v:path arrowok="t" o:connecttype="custom" o:connectlocs="0,0;44450,83185;88900,0" o:connectangles="0,0,0"/>
                </v:shape>
                <v:rect id="Rectangle 912" o:spid="_x0000_s1612" style="position:absolute;left:4635;top:127;width:31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URsIA&#10;AADdAAAADwAAAGRycy9kb3ducmV2LnhtbERPTYvCMBC9C/sfwizsRTTtHkSqUUSQ9bKgVURvQzO2&#10;xWbSTbJa/70RBG/zeJ8znXemEVdyvrasIB0mIIgLq2suFex3q8EYhA/IGhvLpOBOHuazj94UM21v&#10;vKVrHkoRQ9hnqKAKoc2k9EVFBv3QtsSRO1tnMEToSqkd3mK4aeR3koykwZpjQ4UtLSsqLvm/UWDX&#10;P33e//nDyZnl6jc19fG4yZX6+uwWExCBuvAWv9xrHecna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VRGwgAAAN0AAAAPAAAAAAAAAAAAAAAAAJgCAABkcnMvZG93&#10;bnJldi54bWxQSwUGAAAAAAQABAD1AAAAhwMAAAAA&#10;" fillcolor="#24282b" stroked="f"/>
                <v:shape id="Freeform 913" o:spid="_x0000_s1613" style="position:absolute;left:4699;top:127;width:1079;height:1143;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iAsEA&#10;AADdAAAADwAAAGRycy9kb3ducmV2LnhtbERPS4vCMBC+C/sfwgh7EU1VEKlGkRXBPcn6Og/N2Aab&#10;SW1irf/eCAve5uN7znzZ2lI0VHvjWMFwkIAgzpw2nCs4Hjb9KQgfkDWWjknBkzwsF1+dOabaPfiP&#10;mn3IRQxhn6KCIoQqldJnBVn0A1cRR+7iaoshwjqXusZHDLelHCXJRFo0HBsKrOinoOy6v1sFt6Y0&#10;eKzW583Jm7bp/e7GIdsp9d1tVzMQgdrwEf+7tzrOT4Yj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4gLBAAAA3QAAAA8AAAAAAAAAAAAAAAAAmAIAAGRycy9kb3du&#10;cmV2LnhtbFBLBQYAAAAABAAEAPUAAACGAwAAAAA=&#10;" path="m,14r4,4l17,3,13,,,14xe" fillcolor="#24282b" stroked="f">
                  <v:path arrowok="t" o:connecttype="custom" o:connectlocs="0,88900;25400,114300;107950,19050;82550,0;0,88900" o:connectangles="0,0,0,0,0"/>
                </v:shape>
                <v:shape id="Freeform 914" o:spid="_x0000_s1614" style="position:absolute;left:3746;top:190;width:1143;height:1080;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5BsIA&#10;AADdAAAADwAAAGRycy9kb3ducmV2LnhtbERPyWrDMBC9B/IPYgq9JbJdkhbXSrALgUDooWk+YLDG&#10;C7VGxlK8/H0VKPQ2j7dOdpxNJ0YaXGtZQbyNQBCXVrdcK7h9nzZvIJxH1thZJgULOTge1qsMU20n&#10;/qLx6msRQtilqKDxvk+ldGVDBt3W9sSBq+xg0Ac41FIPOIVw08kkivbSYMuhocGePhoqf653o+Cz&#10;8nYxRbEb81fa35I6vizdSannpzl/B+Fp9v/iP/dZh/lR/AKPb8IJ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kGwgAAAN0AAAAPAAAAAAAAAAAAAAAAAJgCAABkcnMvZG93&#10;bnJldi54bWxQSwUGAAAAAAQABAD1AAAAhwMAAAAA&#10;" path="m14,17r4,-4l4,,,3,14,17xe" fillcolor="#24282b" stroked="f">
                  <v:path arrowok="t" o:connecttype="custom" o:connectlocs="88900,107950;114300,82550;25400,0;0,19050;88900,107950" o:connectangles="0,0,0,0,0"/>
                </v:shape>
                <v:shape id="Freeform 915" o:spid="_x0000_s1615" style="position:absolute;left:7994;top:668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JN8QA&#10;AADdAAAADwAAAGRycy9kb3ducmV2LnhtbERPTWvCQBC9F/oflin0VjeRWjS6ihZEQdE2Cl6H7JgE&#10;s7Mhu03iv3cLhd7m8T5ntuhNJVpqXGlZQTyIQBBnVpecKzif1m9jEM4ja6wsk4I7OVjMn59mmGjb&#10;8Te1qc9FCGGXoILC+zqR0mUFGXQDWxMH7mobgz7AJpe6wS6Em0oOo+hDGiw5NBRY02dB2S39MQq+&#10;uvKySSfbSTxa4Xp/ulzb3eGo1OtLv5yC8NT7f/Gfe6vD/Ch+h9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iTfEAAAA3QAAAA8AAAAAAAAAAAAAAAAAmAIAAGRycy9k&#10;b3ducmV2LnhtbFBLBQYAAAAABAAEAPUAAACJAwAAAAA=&#10;" path="m2,r,l1,,,,,5,1,6r1,l2,5,2,xe" fillcolor="#24282b" stroked="f">
                  <v:path arrowok="t" o:connecttype="custom" o:connectlocs="12700,0;12700,0;6350,0;6350,0;6350,0;6350,0;0,0;0,31750;6350,38100;6350,38100;6350,38100;6350,38100;12700,38100;12700,31750;12700,0" o:connectangles="0,0,0,0,0,0,0,0,0,0,0,0,0,0,0"/>
                </v:shape>
                <v:shape id="Freeform 916" o:spid="_x0000_s1616" style="position:absolute;left:7994;top:719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28QA&#10;AADdAAAADwAAAGRycy9kb3ducmV2LnhtbERPTWvCQBC9F/oflin0ppsIlZq6igqioNQ2FrwO2TEJ&#10;ZmdDdk3iv3cFobd5vM+ZzntTiZYaV1pWEA8jEMSZ1SXnCv6O68EnCOeRNVaWScGNHMxnry9TTLTt&#10;+Jfa1OcihLBLUEHhfZ1I6bKCDLqhrYkDd7aNQR9gk0vdYBfCTSVHUTSWBksODQXWtCoou6RXo+Cn&#10;K0+bdLKdxB9LXO+Pp3O7+z4o9f7WL75AeOr9v/jp3uowP4rH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stvEAAAA3QAAAA8AAAAAAAAAAAAAAAAAmAIAAGRycy9k&#10;b3ducmV2LnhtbFBLBQYAAAAABAAEAPUAAACJAwAAAAA=&#10;" path="m2,1l2,,1,,,1,,6r1,l2,6,2,1xe" fillcolor="#24282b" stroked="f">
                  <v:path arrowok="t" o:connecttype="custom" o:connectlocs="12700,6350;12700,0;6350,0;6350,0;6350,0;6350,0;0,6350;0,38100;6350,38100;6350,38100;6350,38100;6350,38100;12700,38100;12700,38100;12700,6350" o:connectangles="0,0,0,0,0,0,0,0,0,0,0,0,0,0,0"/>
                </v:shape>
                <v:shape id="Freeform 917" o:spid="_x0000_s1617" style="position:absolute;left:7994;top:776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XQMQA&#10;AADdAAAADwAAAGRycy9kb3ducmV2LnhtbERPTWvCQBC9F/oflin0VjcRajW6ihZEQdE2Cl6H7JgE&#10;s7Mhu03iv3cLhd7m8T5ntuhNJVpqXGlZQTyIQBBnVpecKzif1m9jEM4ja6wsk4I7OVjMn59mmGjb&#10;8Te1qc9FCGGXoILC+zqR0mUFGXQDWxMH7mobgz7AJpe6wS6Em0oOo2gkDZYcGgqs6bOg7Jb+GAVf&#10;XXnZpJPtJH5f4Xp/ulzb3eGo1OtLv5yC8NT7f/Gfe6vD/Cj+gN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F0DEAAAA3QAAAA8AAAAAAAAAAAAAAAAAmAIAAGRycy9k&#10;b3ducmV2LnhtbFBLBQYAAAAABAAEAPUAAACJAwAAAAA=&#10;" path="m2,r,l1,,,,,5r1,l1,6,2,5,2,xe" fillcolor="#24282b" stroked="f">
                  <v:path arrowok="t" o:connecttype="custom" o:connectlocs="12700,0;12700,0;6350,0;6350,0;6350,0;6350,0;0,0;0,31750;6350,31750;6350,38100;6350,38100;6350,38100;12700,31750;12700,31750;12700,0" o:connectangles="0,0,0,0,0,0,0,0,0,0,0,0,0,0,0"/>
                </v:shape>
                <v:shape id="Freeform 918" o:spid="_x0000_s1618" style="position:absolute;left:7994;top:827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DMscA&#10;AADdAAAADwAAAGRycy9kb3ducmV2LnhtbESPQWvCQBCF74X+h2UKvdVNCpUaXcUWpEKltlHwOmTH&#10;JJidDdltEv+9cyj0NsN78943i9XoGtVTF2rPBtJJAoq48Lbm0sDxsHl6BRUissXGMxm4UoDV8v5u&#10;gZn1A/9Qn8dSSQiHDA1UMbaZ1qGoyGGY+JZYtLPvHEZZu1LbDgcJd41+TpKpdlizNFTY0ntFxSX/&#10;dQa+h/r0kc+2s/TlDTe7w+ncf37tjXl8GNdzUJHG+G/+u95awU9S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gzLHAAAA3QAAAA8AAAAAAAAAAAAAAAAAmAIAAGRy&#10;cy9kb3ducmV2LnhtbFBLBQYAAAAABAAEAPUAAACMAwAAAAA=&#10;" path="m2,1l2,,1,,,1,,5,1,6r1,l2,5,2,1xe" fillcolor="#24282b" stroked="f">
                  <v:path arrowok="t" o:connecttype="custom" o:connectlocs="12700,6350;12700,0;6350,0;6350,0;6350,0;6350,0;0,6350;0,31750;6350,38100;6350,38100;6350,38100;6350,38100;12700,38100;12700,31750;12700,6350" o:connectangles="0,0,0,0,0,0,0,0,0,0,0,0,0,0,0"/>
                </v:shape>
                <v:shape id="Freeform 919" o:spid="_x0000_s1619" style="position:absolute;left:7994;top:878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mqcQA&#10;AADdAAAADwAAAGRycy9kb3ducmV2LnhtbERPTWvCQBC9C/6HZQq9mU2EFhNdpQpSocW2seB1yI5J&#10;MDsbstsk/ffdguBtHu9zVpvRNKKnztWWFSRRDIK4sLrmUsH3aT9bgHAeWWNjmRT8koPNejpZYabt&#10;wF/U574UIYRdhgoq79tMSldUZNBFtiUO3MV2Bn2AXSl1h0MIN42cx/GzNFhzaKiwpV1FxTX/MQo+&#10;h/r8mqeHNHna4v79dL70b8cPpR4fxpclCE+jv4tv7oMO8+Mk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JqnEAAAA3QAAAA8AAAAAAAAAAAAAAAAAmAIAAGRycy9k&#10;b3ducmV2LnhtbFBLBQYAAAAABAAEAPUAAACJAwAAAAA=&#10;" path="m2,1r,l1,r,1l,1,,6r1,l2,6,2,1xe" fillcolor="#24282b" stroked="f">
                  <v:path arrowok="t" o:connecttype="custom" o:connectlocs="12700,6350;12700,6350;6350,0;6350,0;6350,0;6350,6350;0,6350;0,38100;6350,38100;6350,38100;6350,38100;6350,38100;12700,38100;12700,38100;12700,6350" o:connectangles="0,0,0,0,0,0,0,0,0,0,0,0,0,0,0"/>
                </v:shape>
                <v:shape id="Freeform 920" o:spid="_x0000_s1620" style="position:absolute;left:7994;top:935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FiccA&#10;AADdAAAADwAAAGRycy9kb3ducmV2LnhtbESPQWvCQBCF74X+h2UKvdWNQqVGV2kFUajYNha8Dtkx&#10;CWZnQ3abxH/vHITeZnhv3vtmsRpcrTpqQ+XZwHiUgCLOva24MPB73Ly8gQoR2WLtmQxcKcBq+fiw&#10;wNT6nn+oy2KhJIRDigbKGJtU65CX5DCMfEMs2tm3DqOsbaFti72Eu1pPkmSqHVYsDSU2tC4pv2R/&#10;zsB3X5222Ww3G79+4GZ/PJ27z8OXMc9Pw/scVKQh/pvv1zsr+MlE+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RYnHAAAA3QAAAA8AAAAAAAAAAAAAAAAAmAIAAGRy&#10;cy9kb3ducmV2LnhtbFBLBQYAAAAABAAEAPUAAACMAwAAAAA=&#10;" path="m2,1l2,,1,,,1,,5,1,6r1,l2,5,2,1xe" fillcolor="#24282b" stroked="f">
                  <v:path arrowok="t" o:connecttype="custom" o:connectlocs="12700,6350;12700,0;6350,0;6350,0;6350,0;6350,0;0,6350;0,31750;6350,38100;6350,38100;6350,38100;6350,38100;12700,38100;12700,31750;12700,6350" o:connectangles="0,0,0,0,0,0,0,0,0,0,0,0,0,0,0"/>
                </v:shape>
                <v:shape id="Freeform 921" o:spid="_x0000_s1621" style="position:absolute;left:7994;top:986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gEsQA&#10;AADdAAAADwAAAGRycy9kb3ducmV2LnhtbERPTWvCQBC9F/wPywjedBOhpUZXUUEqtFSNgtchOybB&#10;7GzIrkn677sFobd5vM9ZrHpTiZYaV1pWEE8iEMSZ1SXnCi7n3fgdhPPIGivLpOCHHKyWg5cFJtp2&#10;fKI29bkIIewSVFB4XydSuqwgg25ia+LA3Wxj0AfY5FI32IVwU8lpFL1JgyWHhgJr2haU3dOHUXDs&#10;yutHOtvP4tcN7r7O11v7+X1QajTs13MQnnr/L3669zrMj6Y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4BLEAAAA3QAAAA8AAAAAAAAAAAAAAAAAmAIAAGRycy9k&#10;b3ducmV2LnhtbFBLBQYAAAAABAAEAPUAAACJAwAAAAA=&#10;" path="m2,1r,l1,r,1l,1,,6r1,l2,6,2,1xe" fillcolor="#24282b" stroked="f">
                  <v:path arrowok="t" o:connecttype="custom" o:connectlocs="12700,6350;12700,6350;6350,0;6350,0;6350,0;6350,6350;0,6350;0,38100;6350,38100;6350,38100;6350,38100;6350,38100;12700,38100;12700,38100;12700,6350" o:connectangles="0,0,0,0,0,0,0,0,0,0,0,0,0,0,0"/>
                </v:shape>
                <v:shape id="Freeform 922" o:spid="_x0000_s1622" style="position:absolute;left:7994;top:1043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ZcQA&#10;AADdAAAADwAAAGRycy9kb3ducmV2LnhtbERPTWvCQBC9F/oflin0phsDSk1dRQVRUGobC16H7JgE&#10;s7Mhu03iv3cFobd5vM+ZLXpTiZYaV1pWMBpGIIgzq0vOFfyeNoMPEM4ja6wsk4IbOVjMX19mmGjb&#10;8Q+1qc9FCGGXoILC+zqR0mUFGXRDWxMH7mIbgz7AJpe6wS6Em0rGUTSRBksODQXWtC4ou6Z/RsF3&#10;V5636XQ3HY1XuDmczpd2/3VU6v2tX36C8NT7f/HTvdNhfhTH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fmXEAAAA3QAAAA8AAAAAAAAAAAAAAAAAmAIAAGRycy9k&#10;b3ducmV2LnhtbFBLBQYAAAAABAAEAPUAAACJAwAAAAA=&#10;" path="m2,r,l1,,,,,5,1,6r1,l2,5,2,xe" fillcolor="#24282b" stroked="f">
                  <v:path arrowok="t" o:connecttype="custom" o:connectlocs="12700,0;12700,0;6350,0;6350,0;6350,0;6350,0;0,0;0,31750;6350,38100;6350,38100;6350,38100;6350,38100;12700,38100;12700,31750;12700,0" o:connectangles="0,0,0,0,0,0,0,0,0,0,0,0,0,0,0"/>
                </v:shape>
                <v:shape id="Freeform 923" o:spid="_x0000_s1623" style="position:absolute;left:7994;top:1094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b/sUA&#10;AADdAAAADwAAAGRycy9kb3ducmV2LnhtbERP22rCQBB9L/gPyxR8041KRdOs0gpSoaW1seDrkJ1c&#10;MDsbsmuS/n1XEPo2h3OdZDuYWnTUusqygtk0AkGcWV1xoeDntJ+sQDiPrLG2TAp+ycF2M3pIMNa2&#10;52/qUl+IEMIuRgWl900spctKMuimtiEOXG5bgz7AtpC6xT6Em1rOo2gpDVYcGkpsaFdSdkmvRsGx&#10;r85v6fqwnj294v7jdM67988vpcaPw8szCE+D/xff3Qcd5kfz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Nv+xQAAAN0AAAAPAAAAAAAAAAAAAAAAAJgCAABkcnMv&#10;ZG93bnJldi54bWxQSwUGAAAAAAQABAD1AAAAigMAAAAA&#10;" path="m2,1l2,,1,,,1,,6r1,l2,6,2,1xe" fillcolor="#24282b" stroked="f">
                  <v:path arrowok="t" o:connecttype="custom" o:connectlocs="12700,6350;12700,0;6350,0;6350,0;6350,0;6350,0;0,6350;0,38100;6350,38100;6350,38100;6350,38100;6350,38100;12700,38100;12700,38100;12700,6350" o:connectangles="0,0,0,0,0,0,0,0,0,0,0,0,0,0,0"/>
                </v:shape>
                <v:shape id="Freeform 924" o:spid="_x0000_s1624" style="position:absolute;left:7994;top:11518;width:127;height:388;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m2sMA&#10;AADcAAAADwAAAGRycy9kb3ducmV2LnhtbERPy2rCQBTdC/2H4Ra6ayYWKk2aUdqCVFDUxoLbS+bm&#10;QTN3QmaaxL93FoLLw3lnq8m0YqDeNZYVzKMYBHFhdcOVgt/T+vkNhPPIGlvLpOBCDlbLh1mGqbYj&#10;/9CQ+0qEEHYpKqi971IpXVGTQRfZjjhwpe0N+gD7SuoexxBuWvkSxwtpsOHQUGNHXzUVf/m/UXAc&#10;m/N3nmyS+esnrnenczls9welnh6nj3cQniZ/F9/cG60gWYT54Uw4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m2sMAAADcAAAADwAAAAAAAAAAAAAAAACYAgAAZHJzL2Rv&#10;d25yZXYueG1sUEsFBgAAAAAEAAQA9QAAAIgDAAAAAA==&#10;" path="m2,r,l1,,,,,5r1,l1,6,2,5,2,xe" fillcolor="#24282b" stroked="f">
                  <v:path arrowok="t" o:connecttype="custom" o:connectlocs="12700,0;12700,0;6350,0;6350,0;6350,0;6350,0;0,0;0,32279;6350,32279;6350,38735;6350,38735;6350,38735;12700,32279;12700,32279;12700,0" o:connectangles="0,0,0,0,0,0,0,0,0,0,0,0,0,0,0"/>
                </v:shape>
                <v:shape id="Freeform 925" o:spid="_x0000_s1625" style="position:absolute;left:7994;top:1203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DQcYA&#10;AADcAAAADwAAAGRycy9kb3ducmV2LnhtbESP3WrCQBSE7wt9h+UUeqebCBWTukpbEIWKP7Hg7SF7&#10;TEKzZ0N2m8S3dwWhl8PMfMPMl4OpRUetqywriMcRCOLc6ooLBT+n1WgGwnlkjbVlUnAlB8vF89Mc&#10;U217PlKX+UIECLsUFZTeN6mULi/JoBvbhjh4F9sa9EG2hdQt9gFuajmJoqk0WHFYKLGhr5Ly3+zP&#10;KDj01XmdJZskfvvE1fZ0vnTfu71Sry/DxzsIT4P/Dz/aG60gmc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DQcYAAADcAAAADwAAAAAAAAAAAAAAAACYAgAAZHJz&#10;L2Rvd25yZXYueG1sUEsFBgAAAAAEAAQA9QAAAIsDAAAAAA==&#10;" path="m2,1l2,,1,,,1,,5,1,6r1,l2,5,2,1xe" fillcolor="#24282b" stroked="f">
                  <v:path arrowok="t" o:connecttype="custom" o:connectlocs="12700,6350;12700,0;6350,0;6350,0;6350,0;6350,0;0,6350;0,31750;6350,38100;6350,38100;6350,38100;6350,38100;12700,38100;12700,31750;12700,6350" o:connectangles="0,0,0,0,0,0,0,0,0,0,0,0,0,0,0"/>
                </v:shape>
                <v:shape id="Freeform 926" o:spid="_x0000_s1626" style="position:absolute;left:7994;top:12541;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dNsUA&#10;AADcAAAADwAAAGRycy9kb3ducmV2LnhtbESPQWvCQBSE7wX/w/IEb3WjoDTRVbQgFZS2RsHrI/tM&#10;gtm3Ibsm6b/vCoUeh5n5hlmue1OJlhpXWlYwGUcgiDOrS84VXM671zcQziNrrCyTgh9ysF4NXpaY&#10;aNvxidrU5yJA2CWooPC+TqR0WUEG3djWxMG72cagD7LJpW6wC3BTyWkUzaXBksNCgTW9F5Td04dR&#10;8N2V14803seT2RZ3x/P11h4+v5QaDfvNAoSn3v+H/9p7rSCeT+F5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902xQAAANwAAAAPAAAAAAAAAAAAAAAAAJgCAABkcnMv&#10;ZG93bnJldi54bWxQSwUGAAAAAAQABAD1AAAAigMAAAAA&#10;" path="m2,1r,l1,r,1l,1,,6r1,l2,6,2,1xe" fillcolor="#24282b" stroked="f">
                  <v:path arrowok="t" o:connecttype="custom" o:connectlocs="12700,6350;12700,6350;6350,0;6350,0;6350,0;6350,6350;0,6350;0,38100;6350,38100;6350,38100;6350,38100;6350,38100;12700,38100;12700,38100;12700,6350" o:connectangles="0,0,0,0,0,0,0,0,0,0,0,0,0,0,0"/>
                </v:shape>
                <v:shape id="Freeform 927" o:spid="_x0000_s1627" style="position:absolute;left:7994;top:1311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4rcYA&#10;AADcAAAADwAAAGRycy9kb3ducmV2LnhtbESPQWvCQBSE7wX/w/IEb3VjpWKiq7QFUbC0GgWvj+wz&#10;CWbfhuyapP/eLRR6HGbmG2a57k0lWmpcaVnBZByBIM6sLjlXcD5tnucgnEfWWFkmBT/kYL0aPC0x&#10;0bbjI7Wpz0WAsEtQQeF9nUjpsoIMurGtiYN3tY1BH2STS91gF+Cmki9RNJMGSw4LBdb0UVB2S+9G&#10;waErL9s03sWT13fcfJ4u13b/9a3UaNi/LUB46v1/+K+90wri2RR+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94rcYAAADcAAAADwAAAAAAAAAAAAAAAACYAgAAZHJz&#10;L2Rvd25yZXYueG1sUEsFBgAAAAAEAAQA9QAAAIsDAAAAAA==&#10;" path="m2,r,l1,,,,,5,1,6r1,l2,5,2,xe" fillcolor="#24282b" stroked="f">
                  <v:path arrowok="t" o:connecttype="custom" o:connectlocs="12700,0;12700,0;6350,0;6350,0;6350,0;6350,0;0,0;0,31750;6350,38100;6350,38100;6350,38100;6350,38100;12700,38100;12700,31750;12700,0" o:connectangles="0,0,0,0,0,0,0,0,0,0,0,0,0,0,0"/>
                </v:shape>
                <v:shape id="Freeform 928" o:spid="_x0000_s1628" style="position:absolute;left:7994;top:13620;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g2cYA&#10;AADcAAAADwAAAGRycy9kb3ducmV2LnhtbESPQWvCQBSE7wX/w/IEb3VjsWKiq7QFUbC0GgWvj+wz&#10;CWbfhuyapP/eLRR6HGbmG2a57k0lWmpcaVnBZByBIM6sLjlXcD5tnucgnEfWWFkmBT/kYL0aPC0x&#10;0bbjI7Wpz0WAsEtQQeF9nUjpsoIMurGtiYN3tY1BH2STS91gF+Cmki9RNJMGSw4LBdb0UVB2S+9G&#10;waErL9s03sWT13fcfJ4u13b/9a3UaNi/LUB46v1/+K+90wri2RR+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bg2cYAAADcAAAADwAAAAAAAAAAAAAAAACYAgAAZHJz&#10;L2Rvd25yZXYueG1sUEsFBgAAAAAEAAQA9QAAAIsDAAAAAA==&#10;" path="m2,1r,l1,r,1l,1,,6r1,l2,6,2,1xe" fillcolor="#24282b" stroked="f">
                  <v:path arrowok="t" o:connecttype="custom" o:connectlocs="12700,6350;12700,6350;6350,0;6350,0;6350,0;6350,6350;0,6350;0,38100;6350,38100;6350,38100;6350,38100;6350,38100;12700,38100;12700,38100;12700,6350" o:connectangles="0,0,0,0,0,0,0,0,0,0,0,0,0,0,0"/>
                </v:shape>
                <v:shape id="Freeform 929" o:spid="_x0000_s1629" style="position:absolute;left:7994;top:14192;width:127;height:387;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FQsUA&#10;AADcAAAADwAAAGRycy9kb3ducmV2LnhtbESPQWvCQBSE7wX/w/IEb3VjQWmiq2hBFJS2RsHrI/tM&#10;gtm3Ibsm6b/vCoUeh5n5hlmselOJlhpXWlYwGUcgiDOrS84VXM7b13cQziNrrCyTgh9ysFoOXhaY&#10;aNvxidrU5yJA2CWooPC+TqR0WUEG3djWxMG72cagD7LJpW6wC3BTybcomkmDJYeFAmv6KCi7pw+j&#10;4Lsrr7s03seT6Qa3x/P11h4+v5QaDfv1HISn3v+H/9p7rSCeTeF5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kVCxQAAANwAAAAPAAAAAAAAAAAAAAAAAJgCAABkcnMv&#10;ZG93bnJldi54bWxQSwUGAAAAAAQABAD1AAAAigMAAAAA&#10;" path="m2,r,l1,,,,,5,1,6r1,l2,5,2,xe" fillcolor="#24282b" stroked="f">
                  <v:path arrowok="t" o:connecttype="custom" o:connectlocs="12700,0;12700,0;6350,0;6350,0;6350,0;6350,0;0,0;0,32279;6350,38735;6350,38735;6350,38735;6350,38735;12700,38735;12700,32279;12700,0" o:connectangles="0,0,0,0,0,0,0,0,0,0,0,0,0,0,0"/>
                </v:shape>
                <v:shape id="Freeform 930" o:spid="_x0000_s1630" style="position:absolute;left:7994;top:1470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bNcUA&#10;AADcAAAADwAAAGRycy9kb3ducmV2LnhtbESPQWvCQBSE7wX/w/KE3nSj0GBSV6mCKLRoGwteH9ln&#10;Epp9G7LbJP57tyD0OMzMN8xyPZhadNS6yrKC2TQCQZxbXXGh4Pu8myxAOI+ssbZMCm7kYL0aPS0x&#10;1bbnL+oyX4gAYZeigtL7JpXS5SUZdFPbEAfvaluDPsi2kLrFPsBNLedRFEuDFYeFEhvalpT/ZL9G&#10;wWdfXfZZckhmLxvcfZwv1+79eFLqeTy8vYLwNPj/8KN90AqSOI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Ns1xQAAANwAAAAPAAAAAAAAAAAAAAAAAJgCAABkcnMv&#10;ZG93bnJldi54bWxQSwUGAAAAAAQABAD1AAAAigMAAAAA&#10;" path="m2,1l2,,1,,,1,,6r1,l2,6,2,1xe" fillcolor="#24282b" stroked="f">
                  <v:path arrowok="t" o:connecttype="custom" o:connectlocs="12700,6350;12700,0;6350,0;6350,0;6350,0;6350,0;0,6350;0,38100;6350,38100;6350,38100;6350,38100;6350,38100;12700,38100;12700,38100;12700,6350" o:connectangles="0,0,0,0,0,0,0,0,0,0,0,0,0,0,0"/>
                </v:shape>
                <v:shape id="Freeform 931" o:spid="_x0000_s1631" style="position:absolute;left:7994;top:15278;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rsYA&#10;AADcAAAADwAAAGRycy9kb3ducmV2LnhtbESP3WrCQBSE7wu+w3KE3unGQm0TXUULoqD0Jxa8PWSP&#10;STB7NmTXJL69WxB6OczMN8x82ZtKtNS40rKCyTgCQZxZXXKu4Pe4Gb2DcB5ZY2WZFNzIwXIxeJpj&#10;om3HP9SmPhcBwi5BBYX3dSKlywoy6Ma2Jg7e2TYGfZBNLnWDXYCbSr5E0VQaLDksFFjTR0HZJb0a&#10;Bd9dedqm8S6evK5xcziezu3+80up52G/moHw1Pv/8KO90wri6Rv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R+rsYAAADcAAAADwAAAAAAAAAAAAAAAACYAgAAZHJz&#10;L2Rvd25yZXYueG1sUEsFBgAAAAAEAAQA9QAAAIsDAAAAAA==&#10;" path="m2,r,l1,,,,,5r1,l1,6,2,5,2,xe" fillcolor="#24282b" stroked="f">
                  <v:path arrowok="t" o:connecttype="custom" o:connectlocs="12700,0;12700,0;6350,0;6350,0;6350,0;6350,0;0,0;0,31750;6350,31750;6350,38100;6350,38100;6350,38100;12700,31750;12700,31750;12700,0" o:connectangles="0,0,0,0,0,0,0,0,0,0,0,0,0,0,0"/>
                </v:shape>
                <v:shape id="Freeform 932" o:spid="_x0000_s1632" style="position:absolute;left:7994;top:1578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q3MMA&#10;AADcAAAADwAAAGRycy9kb3ducmV2LnhtbERPy2rCQBTdC/2H4Ra6ayYWKk2aUdqCVFDUxoLbS+bm&#10;QTN3QmaaxL93FoLLw3lnq8m0YqDeNZYVzKMYBHFhdcOVgt/T+vkNhPPIGlvLpOBCDlbLh1mGqbYj&#10;/9CQ+0qEEHYpKqi971IpXVGTQRfZjjhwpe0N+gD7SuoexxBuWvkSxwtpsOHQUGNHXzUVf/m/UXAc&#10;m/N3nmyS+esnrnenczls9welnh6nj3cQniZ/F9/cG60gWYS14Uw4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vq3MMAAADcAAAADwAAAAAAAAAAAAAAAACYAgAAZHJzL2Rv&#10;d25yZXYueG1sUEsFBgAAAAAEAAQA9QAAAIgDAAAAAA==&#10;" path="m2,1l2,,1,,,1,,5,1,6r1,l2,5,2,1xe" fillcolor="#24282b" stroked="f">
                  <v:path arrowok="t" o:connecttype="custom" o:connectlocs="12700,6350;12700,0;6350,0;6350,0;6350,0;6350,0;0,6350;0,31750;6350,38100;6350,38100;6350,38100;6350,38100;12700,38100;12700,31750;12700,6350" o:connectangles="0,0,0,0,0,0,0,0,0,0,0,0,0,0,0"/>
                </v:shape>
                <v:shape id="Freeform 933" o:spid="_x0000_s1633" style="position:absolute;left:7994;top:16294;width:127;height:190;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qSMUA&#10;AADcAAAADwAAAGRycy9kb3ducmV2LnhtbESPQWvCQBSE74X+h+UVvNVNBYOmriK1LV4UGgu9PrKv&#10;ydbs25B9avrv3ULB4zAz3zCL1eBbdaY+usAGnsYZKOIqWMe1gc/D2+MMVBRki21gMvBLEVbL+7sF&#10;FjZc+IPOpdQqQTgWaKAR6QqtY9WQxzgOHXHyvkPvUZLsa217vCS4b/Uky3Lt0XFaaLCjl4aqY3ny&#10;BmQ3lf37zh1OOtevXzO3yffljzGjh2H9DEpokFv4v721Bub5HP7O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KpIxQAAANwAAAAPAAAAAAAAAAAAAAAAAJgCAABkcnMv&#10;ZG93bnJldi54bWxQSwUGAAAAAAQABAD1AAAAigMAAAAA&#10;" path="m2,1r,l1,r,1l,1,,2,1,3r1,l2,2,2,1xe" fillcolor="#24282b" stroked="f">
                  <v:path arrowok="t" o:connecttype="custom" o:connectlocs="12700,6350;12700,6350;6350,0;6350,0;6350,0;6350,6350;0,6350;0,12700;6350,19050;6350,19050;6350,19050;6350,19050;12700,19050;12700,12700;12700,6350" o:connectangles="0,0,0,0,0,0,0,0,0,0,0,0,0,0,0"/>
                </v:shape>
                <v:shape id="Freeform 934" o:spid="_x0000_s1634" style="position:absolute;left:42335;top:662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wB8MA&#10;AADcAAAADwAAAGRycy9kb3ducmV2LnhtbERPTWvCQBC9C/0Pywi96SaF1ia6Bi1IhUpbo+B1yI5J&#10;aHY2ZLdJ+u+7B8Hj432vstE0oqfO1ZYVxPMIBHFhdc2lgvNpN3sF4TyyxsYyKfgjB9n6YbLCVNuB&#10;j9TnvhQhhF2KCirv21RKV1Rk0M1tSxy4q+0M+gC7UuoOhxBuGvkURS/SYM2hocKW3ioqfvJfo+B7&#10;qC/vebJP4uct7g6ny7X/+PxS6nE6bpYgPI3+Lr6591pBsgj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wB8MAAADcAAAADwAAAAAAAAAAAAAAAACYAgAAZHJzL2Rv&#10;d25yZXYueG1sUEsFBgAAAAAEAAQA9QAAAIgDAAAAAA==&#10;" path="m2,l1,,,,,5,,6r1,l2,5,2,xe" fillcolor="#24282b" stroked="f">
                  <v:path arrowok="t" o:connecttype="custom" o:connectlocs="12700,0;6350,0;6350,0;6350,0;6350,0;0,0;0,0;0,31750;0,38100;6350,38100;6350,38100;6350,38100;6350,38100;12700,31750;12700,0" o:connectangles="0,0,0,0,0,0,0,0,0,0,0,0,0,0,0"/>
                </v:shape>
                <v:shape id="Freeform 935" o:spid="_x0000_s1635" style="position:absolute;left:42335;top:7131;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VnMYA&#10;AADcAAAADwAAAGRycy9kb3ducmV2LnhtbESPQWvCQBSE74L/YXlCb3WTgtVEV2kFqdCibRS8PrLP&#10;JDT7NmS3Sfrvu0LB4zAz3zCrzWBq0VHrKssK4mkEgji3uuJCwfm0e1yAcB5ZY22ZFPySg816PFph&#10;qm3PX9RlvhABwi5FBaX3TSqly0sy6Ka2IQ7e1bYGfZBtIXWLfYCbWj5F0bM0WHFYKLGhbUn5d/Zj&#10;FHz21eUtS/ZJPHvF3cfpcu3eD0elHibDyxKEp8Hfw//tvVaQzG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VnM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36" o:spid="_x0000_s1636" style="position:absolute;left:42335;top:770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L68YA&#10;AADcAAAADwAAAGRycy9kb3ducmV2LnhtbESP3WrCQBSE7wXfYTmCd81GobWJrqIFqdDSn1jw9pA9&#10;JsHs2ZBdk/Ttu0LBy2FmvmFWm8HUoqPWVZYVzKIYBHFudcWFgp/j/uEZhPPIGmvLpOCXHGzW49EK&#10;U217/qYu84UIEHYpKii9b1IpXV6SQRfZhjh4Z9sa9EG2hdQt9gFuajmP4ydpsOKwUGJDLyXll+xq&#10;FHz11ek1Sw7J7HGH+/fj6dy9fXwqNZ0M2yUIT4O/h//bB60gWcz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pL68YAAADcAAAADwAAAAAAAAAAAAAAAACYAgAAZHJz&#10;L2Rvd25yZXYueG1sUEsFBgAAAAAEAAQA9QAAAIsDAAAAAA==&#10;" path="m2,l1,,,,,5r1,l1,6,1,5r1,l2,xe" fillcolor="#24282b" stroked="f">
                  <v:path arrowok="t" o:connecttype="custom" o:connectlocs="12700,0;6350,0;6350,0;6350,0;6350,0;0,0;0,0;0,31750;0,31750;6350,31750;6350,38100;6350,31750;6350,31750;12700,31750;12700,0" o:connectangles="0,0,0,0,0,0,0,0,0,0,0,0,0,0,0"/>
                </v:shape>
                <v:shape id="Freeform 937" o:spid="_x0000_s1637" style="position:absolute;left:42335;top:8210;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ucMYA&#10;AADcAAAADwAAAGRycy9kb3ducmV2LnhtbESP3WrCQBSE74W+w3IK3tWNSn+SuooKomBpaxS8PWSP&#10;SWj2bMiuSfr2bqHg5TAz3zCzRW8q0VLjSssKxqMIBHFmdcm5gtNx8/QGwnlkjZVlUvBLDhbzh8EM&#10;E207PlCb+lwECLsEFRTe14mULivIoBvZmjh4F9sY9EE2udQNdgFuKjmJohdpsOSwUGBN64Kyn/Rq&#10;FHx35Xmbxrt4/LzCzcfxfGn3n19KDR/75TsIT72/h//bO60gfp3C3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ucMYAAADcAAAADwAAAAAAAAAAAAAAAACYAgAAZHJz&#10;L2Rvd25yZXYueG1sUEsFBgAAAAAEAAQA9QAAAIsDAAAAAA==&#10;" path="m2,1l1,,,,,1,,5,,6r1,l2,5,2,1xe" fillcolor="#24282b" stroked="f">
                  <v:path arrowok="t" o:connecttype="custom" o:connectlocs="12700,6350;6350,0;6350,0;6350,0;6350,0;0,0;0,6350;0,31750;0,38100;6350,38100;6350,38100;6350,38100;6350,38100;12700,31750;12700,6350" o:connectangles="0,0,0,0,0,0,0,0,0,0,0,0,0,0,0"/>
                </v:shape>
                <v:shape id="Freeform 938" o:spid="_x0000_s1638" style="position:absolute;left:42335;top:8718;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Tn8YA&#10;AADcAAAADwAAAGRycy9kb3ducmV2LnhtbESP3WrCQBSE7wXfYTmCd83GgrWJrqIFqdDSn1jw9pA9&#10;JsHs2ZBdk/Ttu0LBy2FmvmFWm8HUoqPWVZYVzKIYBHFudcWFgp/j/uEZhPPIGmvLpOCXHGzW49EK&#10;U217/qYu84UIEHYpKii9b1IpXV6SQRfZhjh4Z9sa9EG2hdQt9gFuavkYx0/SYMVhocSGXkrKL9nV&#10;KPjqq9NrlhyS2XyH+/fj6dy9fXwqNZ0M2yUIT4O/h//bB60gWcz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Tn8YAAADcAAAADwAAAAAAAAAAAAAAAACYAgAAZHJz&#10;L2Rvd25yZXYueG1sUEsFBgAAAAAEAAQA9QAAAIsDAAAAAA==&#10;" path="m2,1l1,1,1,,,1,,6r1,l2,6,2,1xe" fillcolor="#24282b" stroked="f">
                  <v:path arrowok="t" o:connecttype="custom" o:connectlocs="12700,6350;6350,6350;6350,0;6350,0;6350,0;0,6350;0,6350;0,38100;0,38100;6350,38100;6350,38100;6350,38100;6350,38100;12700,38100;12700,6350" o:connectangles="0,0,0,0,0,0,0,0,0,0,0,0,0,0,0"/>
                </v:shape>
                <v:shape id="Freeform 939" o:spid="_x0000_s1639" style="position:absolute;left:42335;top:929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N6MYA&#10;AADcAAAADwAAAGRycy9kb3ducmV2LnhtbESP3WrCQBSE7wu+w3KE3unGQm0TXUULoqD0Jxa8PWSP&#10;STB7NmTXJL69WxB6OczMN8x82ZtKtNS40rKCyTgCQZxZXXKu4Pe4Gb2DcB5ZY2WZFNzIwXIxeJpj&#10;om3HP9SmPhcBwi5BBYX3dSKlywoy6Ma2Jg7e2TYGfZBNLnWDXYCbSr5E0VQaLDksFFjTR0HZJb0a&#10;Bd9dedqm8S6evK5xcziezu3+80up52G/moHw1Pv/8KO90writyn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FN6MYAAADcAAAADwAAAAAAAAAAAAAAAACYAgAAZHJz&#10;L2Rvd25yZXYueG1sUEsFBgAAAAAEAAQA9QAAAIsDAAAAAA==&#10;" path="m2,l1,,,,,5,,6r1,l2,5,2,xe" fillcolor="#24282b" stroked="f">
                  <v:path arrowok="t" o:connecttype="custom" o:connectlocs="12700,0;6350,0;6350,0;6350,0;6350,0;0,0;0,0;0,31750;0,38100;6350,38100;6350,38100;6350,38100;6350,38100;12700,31750;12700,0" o:connectangles="0,0,0,0,0,0,0,0,0,0,0,0,0,0,0"/>
                </v:shape>
                <v:shape id="Freeform 940" o:spid="_x0000_s1640" style="position:absolute;left:42335;top:980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oc8YA&#10;AADcAAAADwAAAGRycy9kb3ducmV2LnhtbESPQWvCQBSE7wX/w/IEb3VjwWqiq7QFUbC0GgWvj+wz&#10;CWbfhuyapP/eLRR6HGbmG2a57k0lWmpcaVnBZByBIM6sLjlXcD5tnucgnEfWWFkmBT/kYL0aPC0x&#10;0bbjI7Wpz0WAsEtQQeF9nUjpsoIMurGtiYN3tY1BH2STS91gF+Cmki9R9CoNlhwWCqzpo6Dslt6N&#10;gkNXXrZpvIsn03fcfJ4u13b/9a3UaNi/LUB46v1/+K+90wri2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3oc8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1" o:spid="_x0000_s1641" style="position:absolute;left:42335;top:10375;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8AcMA&#10;AADcAAAADwAAAGRycy9kb3ducmV2LnhtbERPTWvCQBC9C/0Pywi96SaF1ia6Bi1IhUpbo+B1yI5J&#10;aHY2ZLdJ+u+7B8Hj432vstE0oqfO1ZYVxPMIBHFhdc2lgvNpN3sF4TyyxsYyKfgjB9n6YbLCVNuB&#10;j9TnvhQhhF2KCirv21RKV1Rk0M1tSxy4q+0M+gC7UuoOhxBuGvkURS/SYM2hocKW3ioqfvJfo+B7&#10;qC/vebJP4uct7g6ny7X/+PxS6nE6bpYgPI3+Lr6591pBsghr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8AcMAAADcAAAADwAAAAAAAAAAAAAAAACYAgAAZHJzL2Rv&#10;d25yZXYueG1sUEsFBgAAAAAEAAQA9QAAAIgDAAAAAA==&#10;" path="m2,l1,,,,,5,,6r1,l2,5,2,xe" fillcolor="#24282b" stroked="f">
                  <v:path arrowok="t" o:connecttype="custom" o:connectlocs="12700,0;6350,0;6350,0;6350,0;6350,0;0,0;0,0;0,31750;0,38100;6350,38100;6350,38100;6350,38100;6350,38100;12700,31750;12700,0" o:connectangles="0,0,0,0,0,0,0,0,0,0,0,0,0,0,0"/>
                </v:shape>
                <v:shape id="Freeform 942" o:spid="_x0000_s1642" style="position:absolute;left:42335;top:1088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msYA&#10;AADcAAAADwAAAGRycy9kb3ducmV2LnhtbESPQWvCQBSE7wX/w/IEb3VjwbaJrtIKUkGxGgWvj+wz&#10;Cc2+Ddk1if/eLRR6HGbmG2a+7E0lWmpcaVnBZByBIM6sLjlXcD6tn99BOI+ssbJMCu7kYLkYPM0x&#10;0bbjI7Wpz0WAsEtQQeF9nUjpsoIMurGtiYN3tY1BH2STS91gF+Cmki9R9CoNlhwWCqxpVVD2k96M&#10;gkNXXr7SeBNPpp+43p0u13a7/1ZqNOw/ZiA89f4//NfeaAXxWwy/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ms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3" o:spid="_x0000_s1643" style="position:absolute;left:42335;top:11455;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AIMIA&#10;AADcAAAADwAAAGRycy9kb3ducmV2LnhtbERPTWvCQBC9C/6HZQRvdWOhxURX0YJUqLQ1Cl6H7JgE&#10;s7Mhuybx37sHwePjfS9WvalES40rLSuYTiIQxJnVJecKTsft2wyE88gaK8uk4E4OVsvhYIGJth0f&#10;qE19LkIIuwQVFN7XiZQuK8igm9iaOHAX2xj0ATa51A12IdxU8j2KPqXBkkNDgTV9FZRd05tR8N+V&#10;5+803sXTjw1u98fzpf35/VNqPOrXcxCeev8SP907rSCehfn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QAgwgAAANwAAAAPAAAAAAAAAAAAAAAAAJgCAABkcnMvZG93&#10;bnJldi54bWxQSwUGAAAAAAQABAD1AAAAhwMAAAAA&#10;" path="m2,l1,,,,,5r1,l1,6,1,5r1,l2,xe" fillcolor="#24282b" stroked="f">
                  <v:path arrowok="t" o:connecttype="custom" o:connectlocs="12700,0;6350,0;6350,0;6350,0;6350,0;0,0;0,0;0,31750;0,31750;6350,31750;6350,38100;6350,31750;6350,31750;12700,31750;12700,0" o:connectangles="0,0,0,0,0,0,0,0,0,0,0,0,0,0,0"/>
                </v:shape>
                <v:shape id="Freeform 944" o:spid="_x0000_s1644" style="position:absolute;left:42335;top:1196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lu8UA&#10;AADcAAAADwAAAGRycy9kb3ducmV2LnhtbESPQWvCQBSE7wX/w/IEb3UTwWJSV6mCKFSqxoLXR/aZ&#10;hGbfhuw2Sf+9Wyj0OMzMN8xyPZhadNS6yrKCeBqBIM6trrhQ8HndPS9AOI+ssbZMCn7IwXo1elpi&#10;qm3PF+oyX4gAYZeigtL7JpXS5SUZdFPbEAfvbluDPsi2kLrFPsBNLWdR9CINVhwWSmxoW1L+lX0b&#10;Bee+uu2z5JDE8w3ujtfbvXv/OCk1GQ9vryA8Df4//Nc+aAXJIob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aW7xQAAANwAAAAPAAAAAAAAAAAAAAAAAJgCAABkcnMv&#10;ZG93bnJldi54bWxQSwUGAAAAAAQABAD1AAAAigMAAAAA&#10;" path="m2,1l1,,,,,1,,5,,6r1,l2,5,2,1xe" fillcolor="#24282b" stroked="f">
                  <v:path arrowok="t" o:connecttype="custom" o:connectlocs="12700,6350;6350,0;6350,0;6350,0;6350,0;0,0;0,6350;0,31750;0,38100;6350,38100;6350,38100;6350,38100;6350,38100;12700,31750;12700,6350" o:connectangles="0,0,0,0,0,0,0,0,0,0,0,0,0,0,0"/>
                </v:shape>
                <v:shape id="Freeform 945" o:spid="_x0000_s1645" style="position:absolute;left:42335;top:1247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7zMUA&#10;AADcAAAADwAAAGRycy9kb3ducmV2LnhtbESPQWvCQBSE74L/YXkFb3WjoJjoKrUgFVrUxoLXR/aZ&#10;BLNvQ3abxH/fFQoeh5n5hlltelOJlhpXWlYwGUcgiDOrS84V/Jx3rwsQziNrrCyTgjs52KyHgxUm&#10;2nb8TW3qcxEg7BJUUHhfJ1K6rCCDbmxr4uBdbWPQB9nkUjfYBbip5DSK5tJgyWGhwJreC8pu6a9R&#10;cOrKy0ca7+PJbIu7r/Pl2n4ejkqNXvq3JQhPvX+G/9t7rSBeTOF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zvMxQAAANwAAAAPAAAAAAAAAAAAAAAAAJgCAABkcnMv&#10;ZG93bnJldi54bWxQSwUGAAAAAAQABAD1AAAAigMAAAAA&#10;" path="m2,1l1,1,1,,,1,,6r1,l2,6,2,1xe" fillcolor="#24282b" stroked="f">
                  <v:path arrowok="t" o:connecttype="custom" o:connectlocs="12700,6350;6350,6350;6350,0;6350,0;6350,0;0,6350;0,6350;0,38100;0,38100;6350,38100;6350,38100;6350,38100;6350,38100;12700,38100;12700,6350" o:connectangles="0,0,0,0,0,0,0,0,0,0,0,0,0,0,0"/>
                </v:shape>
                <v:shape id="Freeform 946" o:spid="_x0000_s1646" style="position:absolute;left:42335;top:1304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V8YA&#10;AADcAAAADwAAAGRycy9kb3ducmV2LnhtbESPQWvCQBSE7wX/w/IEb3VjpcVEV2kLomCpGgWvj+wz&#10;CWbfhuyapP/eLRR6HGbmG2ax6k0lWmpcaVnBZByBIM6sLjlXcD6tn2cgnEfWWFkmBT/kYLUcPC0w&#10;0bbjI7Wpz0WAsEtQQeF9nUjpsoIMurGtiYN3tY1BH2STS91gF+Cmki9R9CYNlhwWCqzps6Dslt6N&#10;gkNXXjZpvI0nrx+4/jpdru3ue6/UaNi/z0F46v1/+K+91Qri2RR+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eV8YAAADcAAAADwAAAAAAAAAAAAAAAACYAgAAZHJz&#10;L2Rvd25yZXYueG1sUEsFBgAAAAAEAAQA9QAAAIsDAAAAAA==&#10;" path="m2,l1,,,,,5,,6r1,l2,5,2,xe" fillcolor="#24282b" stroked="f">
                  <v:path arrowok="t" o:connecttype="custom" o:connectlocs="12700,0;6350,0;6350,0;6350,0;6350,0;0,0;0,0;0,31750;0,38100;6350,38100;6350,38100;6350,38100;6350,38100;12700,31750;12700,0" o:connectangles="0,0,0,0,0,0,0,0,0,0,0,0,0,0,0"/>
                </v:shape>
                <v:shape id="Freeform 947" o:spid="_x0000_s1647" style="position:absolute;left:42335;top:1355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GI8YA&#10;AADcAAAADwAAAGRycy9kb3ducmV2LnhtbESPQWvCQBSE7wX/w/IEb3VjscVEV2kLomCpGgWvj+wz&#10;CWbfhuyapP/eLRR6HGbmG2ax6k0lWmpcaVnBZByBIM6sLjlXcD6tn2cgnEfWWFkmBT/kYLUcPC0w&#10;0bbjI7Wpz0WAsEtQQeF9nUjpsoIMurGtiYN3tY1BH2STS91gF+Cmki9R9CYNlhwWCqzps6Dslt6N&#10;gkNXXjZpvI0nrx+4/jpdru3ue6/UaNi/z0F46v1/+K+91Qri2RR+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oGI8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8" o:spid="_x0000_s1648" style="position:absolute;left:42335;top:14128;width:127;height:388;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juMUA&#10;AADcAAAADwAAAGRycy9kb3ducmV2LnhtbESPQWvCQBSE74L/YXmF3urGgmKiq9SCVLCojQWvj+wz&#10;CWbfhuyaxH/fFQoeh5n5hlmselOJlhpXWlYwHkUgiDOrS84V/J42bzMQziNrrCyTgjs5WC2HgwUm&#10;2nb8Q23qcxEg7BJUUHhfJ1K6rCCDbmRr4uBdbGPQB9nkUjfYBbip5HsUTaXBksNCgTV9FpRd05tR&#10;cOzK81cab+PxZI2b79P50u72B6VeX/qPOQhPvX+G/9tbrSCeTeB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qO4xQAAANwAAAAPAAAAAAAAAAAAAAAAAJgCAABkcnMv&#10;ZG93bnJldi54bWxQSwUGAAAAAAQABAD1AAAAigMAAAAA&#10;" path="m2,l1,,,,,5,,6r1,l2,5,2,xe" fillcolor="#24282b" stroked="f">
                  <v:path arrowok="t" o:connecttype="custom" o:connectlocs="12700,0;6350,0;6350,0;6350,0;6350,0;0,0;0,0;0,32279;0,38735;6350,38735;6350,38735;6350,38735;6350,38735;12700,32279;12700,0" o:connectangles="0,0,0,0,0,0,0,0,0,0,0,0,0,0,0"/>
                </v:shape>
                <v:shape id="Freeform 949" o:spid="_x0000_s1649" style="position:absolute;left:42335;top:1464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9z8UA&#10;AADcAAAADwAAAGRycy9kb3ducmV2LnhtbESPQWvCQBSE7wX/w/IEb3WjUDHRVVSQCpa2RsHrI/tM&#10;gtm3Ibsm8d93C4Ueh5n5hlmue1OJlhpXWlYwGUcgiDOrS84VXM771zkI55E1VpZJwZMcrFeDlyUm&#10;2nZ8ojb1uQgQdgkqKLyvEyldVpBBN7Y1cfButjHog2xyqRvsAtxUchpFM2mw5LBQYE27grJ7+jAK&#10;vrvy+p7Gh3jytsX9x/l6a4+fX0qNhv1mAcJT7//Df+2DVhDP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D3PxQAAANwAAAAPAAAAAAAAAAAAAAAAAJgCAABkcnMv&#10;ZG93bnJldi54bWxQSwUGAAAAAAQABAD1AAAAigMAAAAA&#10;" path="m2,1l1,,,,,1,,6r1,l2,6,2,1xe" fillcolor="#24282b" stroked="f">
                  <v:path arrowok="t" o:connecttype="custom" o:connectlocs="12700,6350;6350,0;6350,0;6350,0;6350,0;0,0;0,6350;0,38100;0,38100;6350,38100;6350,38100;6350,38100;6350,38100;12700,38100;12700,6350" o:connectangles="0,0,0,0,0,0,0,0,0,0,0,0,0,0,0"/>
                </v:shape>
                <v:shape id="Freeform 950" o:spid="_x0000_s1650" style="position:absolute;left:42335;top:1521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YVMYA&#10;AADcAAAADwAAAGRycy9kb3ducmV2LnhtbESPQWvCQBSE7wX/w/IEb3VjwdZEV2kLomCpGgWvj+wz&#10;CWbfhuyapP/eLRR6HGbmG2ax6k0lWmpcaVnBZByBIM6sLjlXcD6tn2cgnEfWWFkmBT/kYLUcPC0w&#10;0bbjI7Wpz0WAsEtQQeF9nUjpsoIMurGtiYN3tY1BH2STS91gF+Cmki9R9CoNlhwWCqzps6Dslt6N&#10;gkNXXjZpvI0n0w9cf50u13b3vVdqNOzf5yA89f4//NfeagXx7A1+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YVMYAAADcAAAADwAAAAAAAAAAAAAAAACYAgAAZHJz&#10;L2Rvd25yZXYueG1sUEsFBgAAAAAEAAQA9QAAAIsDAAAAAA==&#10;" path="m2,l1,,,,,5r1,l1,6,1,5r1,l2,xe" fillcolor="#24282b" stroked="f">
                  <v:path arrowok="t" o:connecttype="custom" o:connectlocs="12700,0;6350,0;6350,0;6350,0;6350,0;0,0;0,0;0,31750;0,31750;6350,31750;6350,38100;6350,31750;6350,31750;12700,31750;12700,0" o:connectangles="0,0,0,0,0,0,0,0,0,0,0,0,0,0,0"/>
                </v:shape>
                <v:shape id="Freeform 951" o:spid="_x0000_s1651" style="position:absolute;left:42335;top:1572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MJsIA&#10;AADcAAAADwAAAGRycy9kb3ducmV2LnhtbERPTWvCQBC9C/6HZQRvdWOhxURX0YJUqLQ1Cl6H7JgE&#10;s7Mhuybx37sHwePjfS9WvalES40rLSuYTiIQxJnVJecKTsft2wyE88gaK8uk4E4OVsvhYIGJth0f&#10;qE19LkIIuwQVFN7XiZQuK8igm9iaOHAX2xj0ATa51A12IdxU8j2KPqXBkkNDgTV9FZRd05tR8N+V&#10;5+803sXTjw1u98fzpf35/VNqPOrXcxCeev8SP907rSCehbX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wwmwgAAANwAAAAPAAAAAAAAAAAAAAAAAJgCAABkcnMvZG93&#10;bnJldi54bWxQSwUGAAAAAAQABAD1AAAAhwMAAAAA&#10;" path="m2,1l1,,,,,1,,5,,6r1,l2,5,2,1xe" fillcolor="#24282b" stroked="f">
                  <v:path arrowok="t" o:connecttype="custom" o:connectlocs="12700,6350;6350,0;6350,0;6350,0;6350,0;0,0;0,6350;0,31750;0,38100;6350,38100;6350,38100;6350,38100;6350,38100;12700,31750;12700,6350" o:connectangles="0,0,0,0,0,0,0,0,0,0,0,0,0,0,0"/>
                </v:shape>
                <v:shape id="Freeform 952" o:spid="_x0000_s1652" style="position:absolute;left:42335;top:16230;width:127;height:318;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8MEA&#10;AADcAAAADwAAAGRycy9kb3ducmV2LnhtbESPQYvCMBSE7wv+h/AEb2uqyKLVKCIoHt2u6PXRPNtg&#10;8xKaaOu/NwsLexxm5htmteltI57UBuNYwWScgSAunTZcKTj/7D/nIEJE1tg4JgUvCrBZDz5WmGvX&#10;8Tc9i1iJBOGQo4I6Rp9LGcqaLIax88TJu7nWYkyyraRusUtw28hpln1Ji4bTQo2edjWV9+JhFVw9&#10;F7NTszP64u3rfjx058xslRoN++0SRKQ+/of/2ketYDFfwO+Zd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L/DBAAAA3AAAAA8AAAAAAAAAAAAAAAAAmAIAAGRycy9kb3du&#10;cmV2LnhtbFBLBQYAAAAABAAEAPUAAACGAwAAAAA=&#10;" path="m2,1l1,1,1,,,1,,5r1,l2,5,2,1xe" fillcolor="#24282b" stroked="f">
                  <v:path arrowok="t" o:connecttype="custom" o:connectlocs="12700,6350;6350,6350;6350,0;6350,0;6350,0;0,6350;0,6350;0,31750;0,31750;6350,31750;6350,31750;6350,31750;6350,31750;12700,31750;12700,6350" o:connectangles="0,0,0,0,0,0,0,0,0,0,0,0,0,0,0"/>
                </v:shape>
                <v:rect id="Rectangle 953" o:spid="_x0000_s1653" style="position:absolute;left:7994;top:12477;width:3446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4MMA&#10;AADcAAAADwAAAGRycy9kb3ducmV2LnhtbERPz2vCMBS+C/sfwhvsIjN1h2E7owxB9DJwtUh3ezRv&#10;bVnzUpOsrf/9chh4/Ph+r7eT6cRAzreWFSwXCQjiyuqWawXFef+8AuEDssbOMim4kYft5mG2xkzb&#10;kT9pyEMtYgj7DBU0IfSZlL5qyKBf2J44ct/WGQwRulpqh2MMN518SZJXabDl2NBgT7uGqp/81yiw&#10;x8Oci6u/fDmz238sTVuWp1ypp8fp/Q1EoCncxf/uo1aQpnF+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4MMAAADcAAAADwAAAAAAAAAAAAAAAACYAgAAZHJzL2Rv&#10;d25yZXYueG1sUEsFBgAAAAAEAAQA9QAAAIgDAAAAAA==&#10;" fillcolor="#24282b" stroked="f"/>
                <v:line id="Line 954" o:spid="_x0000_s1654" style="position:absolute;visibility:visible;mso-wrap-style:square" from="17900,889" to="17907,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qCMEAAADcAAAADwAAAGRycy9kb3ducmV2LnhtbESPW4vCMBSE3wX/QziCb5oqrGjXKO5F&#10;8LUq+3xojm2xOSlJtpd/bwTBx2FmvmG2+97UoiXnK8sKFvMEBHFudcWFguvlOFuD8AFZY22ZFAzk&#10;Yb8bj7aYattxRu05FCJC2KeooAyhSaX0eUkG/dw2xNG7WWcwROkKqR12EW5quUySlTRYcVwosaHv&#10;kvL7+d8oqH6G9sNnTv8eTn/dkNl2+TVIpaaT/vAJIlAf3uFX+6QVbDYLeJ6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yoIwQAAANwAAAAPAAAAAAAAAAAAAAAA&#10;AKECAABkcnMvZG93bnJldi54bWxQSwUGAAAAAAQABAD5AAAAjwMAAAAA&#10;" strokecolor="#24282b" strokeweight=".5pt">
                  <v:stroke endcap="round"/>
                </v:line>
                <v:shape id="Freeform 955" o:spid="_x0000_s1655" style="position:absolute;left:17456;top:889;width:889;height:83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bQb8A&#10;AADdAAAADwAAAGRycy9kb3ducmV2LnhtbERPy6rCMBDdC/5DGMGdpspFajWKCKJbn+hubMa22kxK&#10;k6u9f38jCO7mcJ4znTemFE+qXWFZwaAfgSBOrS44U3DYr3oxCOeRNZaWScEfOZjP2q0pJtq+eEvP&#10;nc9ECGGXoILc+yqR0qU5GXR9WxEH7mZrgz7AOpO6xlcIN6UcRtFIGiw4NORY0TKn9LH7NQpG9/J6&#10;Op73VKz4sn5sOEZ7d0p1O81iAsJT47/ij3ujw/xx/APvb8IJ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ChtBvwAAAN0AAAAPAAAAAAAAAAAAAAAAAJgCAABkcnMvZG93bnJl&#10;di54bWxQSwUGAAAAAAQABAD1AAAAhAMAAAAA&#10;" path="m14,13l7,,,13e" filled="f" strokecolor="#24282b" strokeweight=".5pt">
                  <v:stroke endcap="round"/>
                  <v:path arrowok="t" o:connecttype="custom" o:connectlocs="88900,83185;44450,0;0,83185" o:connectangles="0,0,0"/>
                </v:shape>
                <v:line id="Line 956" o:spid="_x0000_s1656" style="position:absolute;visibility:visible;mso-wrap-style:square" from="17900,8020" to="17907,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c58EAAADdAAAADwAAAGRycy9kb3ducmV2LnhtbERPyWrDMBC9F/IPYgK51XIDKY5rJSRp&#10;CrnaLTkP1tQ2tUZGUr38fVUo9DaPt05xnE0vRnK+s6zgKUlBENdWd9wo+Hh/e8xA+ICssbdMChby&#10;cDysHgrMtZ24pLEKjYgh7HNU0IYw5FL6uiWDPrEDceQ+rTMYInSN1A6nGG56uU3TZ2mw49jQ4kCX&#10;luqv6tso6F6XcedLp6+n231aSjtuz4tUarOeTy8gAs3hX/znvuk4f5/t4PebeII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FznwQAAAN0AAAAPAAAAAAAAAAAAAAAA&#10;AKECAABkcnMvZG93bnJldi54bWxQSwUGAAAAAAQABAD5AAAAjwMAAAAA&#10;" strokecolor="#24282b" strokeweight=".5pt">
                  <v:stroke endcap="round"/>
                </v:line>
                <v:shape id="Freeform 957" o:spid="_x0000_s1657" style="position:absolute;left:17456;top:11582;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grcIA&#10;AADdAAAADwAAAGRycy9kb3ducmV2LnhtbERPTWvCQBC9C/6HZYTedGMPIaauUgqi1yZV7G3Mjkk0&#10;Oxuy2yT9992C4G0e73PW29E0oqfO1ZYVLBcRCOLC6ppLBV/5bp6AcB5ZY2OZFPySg+1mOlljqu3A&#10;n9RnvhQhhF2KCirv21RKV1Rk0C1sSxy4q+0M+gC7UuoOhxBuGvkaRbE0WHNoqLClj4qKe/ZjFMS3&#10;5nI6nnOqd/y9vx84QXtzSr3Mxvc3EJ5G/xQ/3Acd5q+SGP6/C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CCtwgAAAN0AAAAPAAAAAAAAAAAAAAAAAJgCAABkcnMvZG93&#10;bnJldi54bWxQSwUGAAAAAAQABAD1AAAAhwMAAAAA&#10;" path="m,l7,13,14,e" filled="f" strokecolor="#24282b" strokeweight=".5pt">
                  <v:stroke endcap="round"/>
                  <v:path arrowok="t" o:connecttype="custom" o:connectlocs="0,0;44450,83185;88900,0" o:connectangles="0,0,0"/>
                </v:shape>
                <v:line id="Line 958" o:spid="_x0000_s1658" style="position:absolute;visibility:visible;mso-wrap-style:square" from="17900,12731" to="17907,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nC8EAAADdAAAADwAAAGRycy9kb3ducmV2LnhtbERPS2vCQBC+C/6HZYTedKNQtamr+Kjg&#10;NWnpechOk2B2Nuyuefz7bqHgbT6+5+wOg2lER87XlhUsFwkI4sLqmksFX5/X+RaED8gaG8ukYCQP&#10;h/10ssNU254z6vJQihjCPkUFVQhtKqUvKjLoF7YljtyPdQZDhK6U2mEfw00jV0mylgZrjg0VtnSu&#10;qLjnD6Ogvozdq8+c/jjevvsxs93qNEqlXmbD8R1EoCE8xf/um47z37Yb+Psmni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mcLwQAAAN0AAAAPAAAAAAAAAAAAAAAA&#10;AKECAABkcnMvZG93bnJldi54bWxQSwUGAAAAAAQABAD5AAAAjwMAAAAA&#10;" strokecolor="#24282b" strokeweight=".5pt">
                  <v:stroke endcap="round"/>
                </v:line>
                <v:shape id="Freeform 959" o:spid="_x0000_s1659" style="position:absolute;left:17392;top:12731;width:953;height:826;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tj8QA&#10;AADdAAAADwAAAGRycy9kb3ducmV2LnhtbESPzW7CQAyE75V4h5WReisbqEQhsCAEqpQbf30AK+sm&#10;gaw3ZJeQvj0+IPVma8Yzn5fr3tWqozZUng2MRwko4tzbigsDP+fvjxmoEJEt1p7JwB8FWK8Gb0tM&#10;rX/wkbpTLJSEcEjRQBljk2od8pIchpFviEX79a3DKGtbaNviQ8JdrSdJMtUOK5aGEhvalpRfT3dn&#10;gD6/KnfYb+aWb1l26Q7nbX/cGfM+7DcLUJH6+G9+XWdW8OczwZV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rY/EAAAA3QAAAA8AAAAAAAAAAAAAAAAAmAIAAGRycy9k&#10;b3ducmV2LnhtbFBLBQYAAAAABAAEAPUAAACJAwAAAAA=&#10;" path="m15,13l8,,,13e" filled="f" strokecolor="#24282b" strokeweight=".5pt">
                  <v:stroke endcap="round"/>
                  <v:path arrowok="t" o:connecttype="custom" o:connectlocs="95250,82550;50800,0;0,82550" o:connectangles="0,0,0"/>
                </v:shape>
                <v:line id="Line 960" o:spid="_x0000_s1660" style="position:absolute;visibility:visible;mso-wrap-style:square" from="17900,18014" to="17907,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W4sAAAADdAAAADwAAAGRycy9kb3ducmV2LnhtbERPS4vCMBC+C/sfwgjeNFVQtGsU190F&#10;r1XZ89CMbbGZlCT28e83guBtPr7nbPe9qUVLzleWFcxnCQji3OqKCwXXy+90DcIHZI21ZVIwkIf9&#10;7mO0xVTbjjNqz6EQMYR9igrKEJpUSp+XZNDPbEMcuZt1BkOErpDaYRfDTS0XSbKSBiuODSU2dCwp&#10;v58fRkH1PbRLnzn9czj9dUNm28XXIJWajPvDJ4hAfXiLX+6TjvM36w08v4kn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VuLAAAAA3QAAAA8AAAAAAAAAAAAAAAAA&#10;oQIAAGRycy9kb3ducmV2LnhtbFBLBQYAAAAABAAEAPkAAACOAwAAAAA=&#10;" strokecolor="#24282b" strokeweight=".5pt">
                  <v:stroke endcap="round"/>
                </v:line>
                <v:shape id="Freeform 961" o:spid="_x0000_s1661" style="position:absolute;left:17456;top:19729;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Ln8UA&#10;AADdAAAADwAAAGRycy9kb3ducmV2LnhtbESPzWrDQAyE74W+w6JCb/W6PZjEzSaUQmiuzR/pTfEq&#10;tmOv1ni3tvv21SGQm8SMZj4tVpNr1UB9qD0beE1SUMSFtzWXBva79csMVIjIFlvPZOCPAqyWjw8L&#10;zK0f+ZuGbSyVhHDI0UAVY5drHYqKHIbEd8SiXXzvMMral9r2OEq4a/VbmmbaYc3SUGFHnxUVzfbX&#10;Gciu7fl4OO2oXvPPV7PhGfprMOb5afp4BxVpinfz7XpjBX8+F3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IufxQAAAN0AAAAPAAAAAAAAAAAAAAAAAJgCAABkcnMv&#10;ZG93bnJldi54bWxQSwUGAAAAAAQABAD1AAAAigMAAAAA&#10;" path="m,l7,13,14,e" filled="f" strokecolor="#24282b" strokeweight=".5pt">
                  <v:stroke endcap="round"/>
                  <v:path arrowok="t" o:connecttype="custom" o:connectlocs="0,0;44450,83185;88900,0" o:connectangles="0,0,0"/>
                </v:shape>
                <v:shape id="Freeform 962" o:spid="_x0000_s1662" style="position:absolute;left:635;top:8210;width:45319;height:7639;visibility:visible;mso-wrap-style:square;v-text-anchor:top" coordsize="7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U/MIA&#10;AADdAAAADwAAAGRycy9kb3ducmV2LnhtbERPTWvCQBC9C/6HZYTedBOhxURXkYLgqZC0l9yG7JhE&#10;d2fD7lbjv+8WCr3N433O7jBZI+7kw+BYQb7KQBC3Tg/cKfj6PC03IEJE1mgck4InBTjs57Mdlto9&#10;uKJ7HTuRQjiUqKCPcSylDG1PFsPKjcSJuzhvMSboO6k9PlK4NXKdZW/S4sCpoceR3ntqb/W3VTAW&#10;df1aXTmvNmb6eNK6MX5olHpZTMctiEhT/Bf/uc86zS+KHH6/S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BT8wgAAAN0AAAAPAAAAAAAAAAAAAAAAAJgCAABkcnMvZG93&#10;bnJldi54bWxQSwUGAAAAAAQABAD1AAAAhwMAAAAA&#10;" path="m,23c3,19,8,18,10,13l27,5c38,,87,2,110,2r13,12l168,30v2,4,2,8,6,11l184,46r9,12l223,70v2,3,4,9,22,13c281,90,320,94,363,83,382,70,381,69,388,68r36,12c434,83,462,89,476,81r5,-14l493,61v19,-2,38,-8,58,-6l566,64r21,l601,73r25,12c627,91,625,99,630,103v20,4,40,7,62,10l714,120e" filled="f" strokecolor="#24211d" strokeweight="3.5pt">
                  <v:stroke endcap="round"/>
                  <v:path arrowok="t" o:connecttype="custom" o:connectlocs="0,146415;63473,82756;171378,31829;698207,12732;780722,89122;1066352,190976;1104436,261001;1167909,292830;1225035,369221;1415455,445611;1555096,528368;2304081,528368;2462765,432880;2691269,509270;3021330,515636;3053067,426514;3129235,388318;3497380,350123;3592590,407416;3725884,407416;3814746,464709;3973430,541099;3998819,655685;4392354,719344;4531995,763905" o:connectangles="0,0,0,0,0,0,0,0,0,0,0,0,0,0,0,0,0,0,0,0,0,0,0,0,0"/>
                </v:shape>
                <v:rect id="Rectangle 963" o:spid="_x0000_s1663" style="position:absolute;left:40430;top:21196;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EBMAA&#10;AADdAAAADwAAAGRycy9kb3ducmV2LnhtbERPzYrCMBC+L/gOYRa8ren2IFqNsiwIKnux+gBDM/3B&#10;ZFKSaOvbmwXB23x8v7PejtaIO/nQOVbwPctAEFdOd9wouJx3XwsQISJrNI5JwYMCbDeTjzUW2g18&#10;onsZG5FCOBSooI2xL6QMVUsWw8z1xImrnbcYE/SN1B6HFG6NzLNsLi12nBpa7Om3pepa3qwCeS53&#10;w6I0PnPHvP4zh/2pJqfU9HP8WYGINMa3+OXe6zR/ucz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VEBMAAAADdAAAADwAAAAAAAAAAAAAAAACYAgAAZHJzL2Rvd25y&#10;ZXYueG1sUEsFBgAAAAAEAAQA9QAAAIUDAAAAAA==&#10;" filled="f" stroked="f">
                  <v:textbox style="mso-fit-shape-to-text:t" inset="0,0,0,0">
                    <w:txbxContent>
                      <w:p w:rsidR="00E7069C" w:rsidRDefault="00E7069C" w:rsidP="00D42599">
                        <w:pPr>
                          <w:spacing w:before="0"/>
                          <w:rPr>
                            <w:lang w:eastAsia="zh-CN"/>
                          </w:rPr>
                        </w:pPr>
                        <w:r>
                          <w:rPr>
                            <w:rFonts w:hint="eastAsia"/>
                            <w:color w:val="24282B"/>
                            <w:sz w:val="16"/>
                            <w:szCs w:val="16"/>
                            <w:lang w:eastAsia="zh-CN"/>
                          </w:rPr>
                          <w:t>海平面</w:t>
                        </w:r>
                      </w:p>
                    </w:txbxContent>
                  </v:textbox>
                </v:rect>
                <v:rect id="Rectangle 964" o:spid="_x0000_s1664" style="position:absolute;left:41001;top:4648;width:257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rsidR="00E7069C" w:rsidRDefault="00E7069C" w:rsidP="00D42599">
                        <w:pPr>
                          <w:spacing w:before="0"/>
                        </w:pPr>
                        <w:r>
                          <w:rPr>
                            <w:color w:val="24282B"/>
                            <w:sz w:val="16"/>
                            <w:szCs w:val="16"/>
                          </w:rPr>
                          <w:t>15 km</w:t>
                        </w:r>
                      </w:p>
                    </w:txbxContent>
                  </v:textbox>
                </v:rect>
                <v:rect id="Rectangle 965" o:spid="_x0000_s1665" style="position:absolute;left:6921;top:4648;width:20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8AA&#10;AADdAAAADwAAAGRycy9kb3ducmV2LnhtbERP24rCMBB9F/yHMIJvmiqy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B568AAAADdAAAADwAAAAAAAAAAAAAAAACYAgAAZHJzL2Rvd25y&#10;ZXYueG1sUEsFBgAAAAAEAAQA9QAAAIUDAAAAAA==&#10;" filled="f" stroked="f">
                  <v:textbox style="mso-fit-shape-to-text:t" inset="0,0,0,0">
                    <w:txbxContent>
                      <w:p w:rsidR="00E7069C" w:rsidRDefault="00E7069C" w:rsidP="00D42599">
                        <w:pPr>
                          <w:spacing w:before="0"/>
                        </w:pPr>
                        <w:r>
                          <w:rPr>
                            <w:color w:val="24282B"/>
                            <w:sz w:val="16"/>
                            <w:szCs w:val="16"/>
                          </w:rPr>
                          <w:t>3 km</w:t>
                        </w:r>
                      </w:p>
                    </w:txbxContent>
                  </v:textbox>
                </v:rect>
                <v:rect id="Rectangle 966" o:spid="_x0000_s1666" style="position:absolute;left:17341;top:6306;width:75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cMAA&#10;AADdAAAADwAAAGRycy9kb3ducmV2LnhtbERP24rCMBB9F/yHMIJvmiq4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ccMAAAADdAAAADwAAAAAAAAAAAAAAAACYAgAAZHJzL2Rvd25y&#10;ZXYueG1sUEsFBgAAAAAEAAQA9QAAAIUDAAAAAA==&#10;" filled="f" stroked="f">
                  <v:textbox style="mso-fit-shape-to-text:t" inset="0,0,0,0">
                    <w:txbxContent>
                      <w:p w:rsidR="00E7069C" w:rsidRDefault="00E7069C" w:rsidP="00D42599">
                        <w:pPr>
                          <w:spacing w:before="0"/>
                        </w:pPr>
                        <w:r>
                          <w:rPr>
                            <w:i/>
                            <w:iCs/>
                            <w:color w:val="24282B"/>
                            <w:sz w:val="16"/>
                            <w:szCs w:val="16"/>
                          </w:rPr>
                          <w:t>h</w:t>
                        </w:r>
                      </w:p>
                    </w:txbxContent>
                  </v:textbox>
                </v:rect>
                <v:rect id="Rectangle 967" o:spid="_x0000_s1667" style="position:absolute;left:17849;top:6881;width:58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E7069C" w:rsidRDefault="00E7069C" w:rsidP="00D42599">
                        <w:pPr>
                          <w:spacing w:before="0"/>
                        </w:pPr>
                        <w:r>
                          <w:rPr>
                            <w:i/>
                            <w:iCs/>
                            <w:color w:val="24282B"/>
                            <w:sz w:val="10"/>
                            <w:szCs w:val="10"/>
                          </w:rPr>
                          <w:t>ef</w:t>
                        </w:r>
                      </w:p>
                    </w:txbxContent>
                  </v:textbox>
                </v:rect>
                <v:rect id="Rectangle 968" o:spid="_x0000_s1668" style="position:absolute;left:17278;top:16540;width:74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E7069C" w:rsidRDefault="00E7069C" w:rsidP="00D42599">
                        <w:pPr>
                          <w:spacing w:before="0"/>
                        </w:pPr>
                        <w:r>
                          <w:rPr>
                            <w:i/>
                            <w:iCs/>
                            <w:color w:val="24282B"/>
                            <w:sz w:val="16"/>
                            <w:szCs w:val="16"/>
                          </w:rPr>
                          <w:t>h</w:t>
                        </w:r>
                      </w:p>
                    </w:txbxContent>
                  </v:textbox>
                </v:rect>
                <v:rect id="Rectangle 969" o:spid="_x0000_s1669" style="position:absolute;left:17786;top:17117;width:74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7s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c+7EAAAA3QAAAA8AAAAAAAAAAAAAAAAAmAIAAGRycy9k&#10;b3ducmV2LnhtbFBLBQYAAAAABAAEAPUAAACJAwAAAAA=&#10;" filled="f" stroked="f">
                  <v:textbox style="mso-fit-shape-to-text:t" inset="0,0,0,0">
                    <w:txbxContent>
                      <w:p w:rsidR="00E7069C" w:rsidRDefault="00E7069C" w:rsidP="00D42599">
                        <w:pPr>
                          <w:spacing w:before="0"/>
                        </w:pPr>
                        <w:r>
                          <w:rPr>
                            <w:i/>
                            <w:iCs/>
                            <w:color w:val="24282B"/>
                            <w:sz w:val="10"/>
                            <w:szCs w:val="10"/>
                          </w:rPr>
                          <w:t>av</w:t>
                        </w:r>
                      </w:p>
                    </w:txbxContent>
                  </v:textbox>
                </v:rect>
                <v:rect id="Rectangle 970" o:spid="_x0000_s1670" style="position:absolute;left:1377;top:11794;width:75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E7069C" w:rsidRDefault="00E7069C" w:rsidP="00D42599">
                        <w:pPr>
                          <w:spacing w:before="0"/>
                        </w:pPr>
                        <w:r>
                          <w:rPr>
                            <w:i/>
                            <w:iCs/>
                            <w:color w:val="24282B"/>
                            <w:sz w:val="16"/>
                            <w:szCs w:val="16"/>
                          </w:rPr>
                          <w:t>h</w:t>
                        </w:r>
                      </w:p>
                    </w:txbxContent>
                  </v:textbox>
                </v:rect>
                <v:rect id="Rectangle 971" o:spid="_x0000_s1671" style="position:absolute;left:1879;top:12365;width:40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E7069C" w:rsidRDefault="00E7069C" w:rsidP="00D42599">
                        <w:pPr>
                          <w:spacing w:before="0"/>
                        </w:pPr>
                        <w:r>
                          <w:rPr>
                            <w:i/>
                            <w:iCs/>
                            <w:color w:val="24282B"/>
                            <w:sz w:val="10"/>
                            <w:szCs w:val="10"/>
                          </w:rPr>
                          <w:t>s</w:t>
                        </w:r>
                      </w:p>
                    </w:txbxContent>
                  </v:textbox>
                </v:rect>
                <w10:anchorlock/>
              </v:group>
            </w:pict>
          </mc:Fallback>
        </mc:AlternateContent>
      </w:r>
    </w:p>
    <w:p w:rsidR="00D42599" w:rsidRPr="001A3536" w:rsidRDefault="00D42599" w:rsidP="00B02A1E">
      <w:pPr>
        <w:pStyle w:val="StyleLinespacingAtleast18ptFirstline2ch"/>
        <w:ind w:firstLine="480"/>
        <w:rPr>
          <w:lang w:val="en-US" w:eastAsia="zh-CN"/>
        </w:rPr>
      </w:pPr>
      <w:r>
        <w:rPr>
          <w:rFonts w:hint="eastAsia"/>
          <w:lang w:val="en-US" w:eastAsia="zh-CN"/>
        </w:rPr>
        <w:t>显而易见，即使是使用</w:t>
      </w:r>
      <w:r w:rsidRPr="0032549D">
        <w:rPr>
          <w:rFonts w:hint="eastAsia"/>
          <w:lang w:val="en-US" w:eastAsia="zh-CN"/>
        </w:rPr>
        <w:t>非定向</w:t>
      </w:r>
      <w:r>
        <w:rPr>
          <w:rFonts w:hint="eastAsia"/>
          <w:lang w:val="en-US" w:eastAsia="zh-CN"/>
        </w:rPr>
        <w:t>发射</w:t>
      </w:r>
      <w:r w:rsidRPr="0032549D">
        <w:rPr>
          <w:rFonts w:hint="eastAsia"/>
          <w:lang w:val="en-US" w:eastAsia="zh-CN"/>
        </w:rPr>
        <w:t>天线</w:t>
      </w:r>
      <w:r>
        <w:rPr>
          <w:rFonts w:hint="eastAsia"/>
          <w:lang w:val="en-US" w:eastAsia="zh-CN"/>
        </w:rPr>
        <w:t>，如果在各个方向上距发射机</w:t>
      </w:r>
      <w:r>
        <w:rPr>
          <w:lang w:val="en-US" w:eastAsia="zh-CN"/>
        </w:rPr>
        <w:t>3</w:t>
      </w:r>
      <w:r>
        <w:rPr>
          <w:rFonts w:hint="eastAsia"/>
          <w:lang w:val="en-US" w:eastAsia="zh-CN"/>
        </w:rPr>
        <w:t>到</w:t>
      </w:r>
      <w:r>
        <w:rPr>
          <w:lang w:val="en-US" w:eastAsia="zh-CN"/>
        </w:rPr>
        <w:t>15</w:t>
      </w:r>
      <w:r>
        <w:rPr>
          <w:rFonts w:hint="eastAsia"/>
          <w:lang w:val="en-US" w:eastAsia="zh-CN"/>
        </w:rPr>
        <w:t>公里范围内的平均地面标高不同，并且相关天线的有效高度也不同，则实际的服务区通常不是圆形。</w:t>
      </w:r>
      <w:r w:rsidRPr="001A3536">
        <w:rPr>
          <w:rFonts w:hint="eastAsia"/>
          <w:lang w:val="en-US" w:eastAsia="zh-CN"/>
        </w:rPr>
        <w:t>尽管如此</w:t>
      </w:r>
      <w:r>
        <w:rPr>
          <w:rFonts w:hint="eastAsia"/>
          <w:lang w:val="en-US" w:eastAsia="zh-CN"/>
        </w:rPr>
        <w:t>，给定的执照费计算模型还是基于一个方向上的天线有效高度计算将其假设为圆形。</w:t>
      </w:r>
    </w:p>
    <w:p w:rsidR="004A4E59" w:rsidRPr="00CB6CBA" w:rsidRDefault="00D42599" w:rsidP="00B02A1E">
      <w:pPr>
        <w:pStyle w:val="StyleLinespacingAtleast18ptFirstline2ch"/>
        <w:ind w:firstLine="480"/>
        <w:rPr>
          <w:lang w:val="en-US" w:eastAsia="zh-CN"/>
        </w:rPr>
      </w:pPr>
      <w:r>
        <w:rPr>
          <w:rFonts w:hint="eastAsia"/>
          <w:lang w:val="en-US" w:eastAsia="zh-CN"/>
        </w:rPr>
        <w:t>对于在天线各个方向上变化多端</w:t>
      </w:r>
      <w:r w:rsidRPr="00E07341">
        <w:rPr>
          <w:rFonts w:hint="eastAsia"/>
          <w:lang w:val="en-US" w:eastAsia="zh-CN"/>
        </w:rPr>
        <w:t>的</w:t>
      </w:r>
      <w:r>
        <w:rPr>
          <w:rFonts w:hint="eastAsia"/>
          <w:lang w:val="en-US" w:eastAsia="zh-CN"/>
        </w:rPr>
        <w:t>地形</w:t>
      </w:r>
      <w:r w:rsidRPr="00E07341">
        <w:rPr>
          <w:rFonts w:hint="eastAsia"/>
          <w:lang w:val="en-US" w:eastAsia="zh-CN"/>
        </w:rPr>
        <w:t>剖面</w:t>
      </w:r>
      <w:r>
        <w:rPr>
          <w:rFonts w:hint="eastAsia"/>
          <w:lang w:val="en-US" w:eastAsia="zh-CN"/>
        </w:rPr>
        <w:t>，如果主管部门希望提供计算的精确度，可使用天线东、南、西、北向上的四个值计算天线有效高度的平均值。表</w:t>
      </w:r>
      <w:r>
        <w:rPr>
          <w:lang w:val="en-US" w:eastAsia="zh-CN"/>
        </w:rPr>
        <w:t>10</w:t>
      </w:r>
      <w:r>
        <w:rPr>
          <w:rFonts w:hint="eastAsia"/>
          <w:lang w:val="en-US" w:eastAsia="zh-CN"/>
        </w:rPr>
        <w:t>中所示为计算示例。</w:t>
      </w:r>
    </w:p>
    <w:p w:rsidR="00D42599" w:rsidRDefault="00D4259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lastRenderedPageBreak/>
        <w:t>表</w:t>
      </w:r>
      <w:r w:rsidR="004A4E59" w:rsidRPr="00CB6CBA">
        <w:rPr>
          <w:lang w:val="en-US" w:eastAsia="zh-CN"/>
        </w:rPr>
        <w:t>10</w:t>
      </w:r>
    </w:p>
    <w:p w:rsidR="004A4E59" w:rsidRPr="00CB6CBA" w:rsidRDefault="002777A4" w:rsidP="00192661">
      <w:pPr>
        <w:pStyle w:val="Tabletitle"/>
        <w:rPr>
          <w:lang w:val="en-US" w:eastAsia="zh-CN"/>
        </w:rPr>
      </w:pPr>
      <w:r>
        <w:rPr>
          <w:rFonts w:hint="eastAsia"/>
          <w:lang w:val="en-US" w:eastAsia="zh-CN"/>
        </w:rPr>
        <w:t>不规则地形的有效天线高度计算示例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4A4E59" w:rsidRPr="00E77DE4" w:rsidTr="0024702C">
        <w:trPr>
          <w:jc w:val="center"/>
        </w:trPr>
        <w:tc>
          <w:tcPr>
            <w:tcW w:w="687" w:type="dxa"/>
            <w:vMerge w:val="restart"/>
            <w:vAlign w:val="center"/>
          </w:tcPr>
          <w:p w:rsidR="004A4E59" w:rsidRPr="00CB6CBA" w:rsidRDefault="002777A4" w:rsidP="0024702C">
            <w:pPr>
              <w:pStyle w:val="Tablehead"/>
              <w:rPr>
                <w:lang w:val="en-US" w:eastAsia="zh-CN"/>
              </w:rPr>
            </w:pPr>
            <w:r>
              <w:rPr>
                <w:rFonts w:hint="eastAsia"/>
                <w:lang w:val="en-US" w:eastAsia="zh-CN"/>
              </w:rPr>
              <w:t>序号</w:t>
            </w:r>
          </w:p>
        </w:tc>
        <w:tc>
          <w:tcPr>
            <w:tcW w:w="3902" w:type="dxa"/>
            <w:vMerge w:val="restart"/>
            <w:vAlign w:val="center"/>
          </w:tcPr>
          <w:p w:rsidR="004A4E59" w:rsidRPr="00CB6CBA" w:rsidRDefault="002777A4" w:rsidP="0024702C">
            <w:pPr>
              <w:pStyle w:val="Tablehead"/>
              <w:rPr>
                <w:lang w:val="en-US" w:eastAsia="zh-CN"/>
              </w:rPr>
            </w:pPr>
            <w:r>
              <w:rPr>
                <w:rFonts w:hint="eastAsia"/>
                <w:lang w:val="en-US" w:eastAsia="zh-CN"/>
              </w:rPr>
              <w:t>到天线的距离读数</w:t>
            </w:r>
            <w:r w:rsidR="004A4E59" w:rsidRPr="00CB6CBA">
              <w:rPr>
                <w:lang w:val="en-US" w:eastAsia="zh-CN"/>
              </w:rPr>
              <w:br/>
            </w:r>
            <w:r w:rsidR="00E20071">
              <w:rPr>
                <w:lang w:val="en-US" w:eastAsia="zh-CN"/>
              </w:rPr>
              <w:t>（</w:t>
            </w:r>
            <w:r w:rsidR="004A4E59" w:rsidRPr="00CB6CBA">
              <w:rPr>
                <w:lang w:val="en-US" w:eastAsia="zh-CN"/>
              </w:rPr>
              <w:t>km</w:t>
            </w:r>
            <w:r w:rsidR="00E20071">
              <w:rPr>
                <w:lang w:val="en-US" w:eastAsia="zh-CN"/>
              </w:rPr>
              <w:t>）</w:t>
            </w:r>
          </w:p>
        </w:tc>
        <w:tc>
          <w:tcPr>
            <w:tcW w:w="5050" w:type="dxa"/>
            <w:gridSpan w:val="4"/>
            <w:vAlign w:val="center"/>
          </w:tcPr>
          <w:p w:rsidR="004A4E59" w:rsidRPr="00CB6CBA" w:rsidRDefault="002777A4" w:rsidP="0024702C">
            <w:pPr>
              <w:pStyle w:val="Tablehead"/>
              <w:rPr>
                <w:lang w:val="en-US"/>
              </w:rPr>
            </w:pPr>
            <w:r>
              <w:rPr>
                <w:rFonts w:hint="eastAsia"/>
                <w:lang w:val="en-US" w:eastAsia="zh-CN"/>
              </w:rPr>
              <w:t>地面高度读数</w:t>
            </w:r>
            <w:r w:rsidR="004A4E59" w:rsidRPr="00CB6CBA">
              <w:rPr>
                <w:lang w:val="en-US"/>
              </w:rPr>
              <w:br/>
            </w:r>
            <w:r w:rsidR="00E20071">
              <w:rPr>
                <w:lang w:val="en-US"/>
              </w:rPr>
              <w:t>（</w:t>
            </w:r>
            <w:r w:rsidR="004A4E59" w:rsidRPr="00CB6CBA">
              <w:rPr>
                <w:lang w:val="en-US"/>
              </w:rPr>
              <w:t>m</w:t>
            </w:r>
            <w:r w:rsidR="00E20071">
              <w:rPr>
                <w:lang w:val="en-US"/>
              </w:rPr>
              <w:t>）</w:t>
            </w:r>
          </w:p>
        </w:tc>
      </w:tr>
      <w:tr w:rsidR="004A4E59" w:rsidRPr="00CB6CBA" w:rsidTr="0024702C">
        <w:trPr>
          <w:jc w:val="center"/>
        </w:trPr>
        <w:tc>
          <w:tcPr>
            <w:tcW w:w="687" w:type="dxa"/>
            <w:vMerge/>
            <w:vAlign w:val="center"/>
          </w:tcPr>
          <w:p w:rsidR="004A4E59" w:rsidRPr="00CB6CBA" w:rsidRDefault="004A4E59" w:rsidP="0024702C">
            <w:pPr>
              <w:pStyle w:val="Tablehead"/>
              <w:rPr>
                <w:lang w:val="en-US"/>
              </w:rPr>
            </w:pPr>
          </w:p>
        </w:tc>
        <w:tc>
          <w:tcPr>
            <w:tcW w:w="3902" w:type="dxa"/>
            <w:vMerge/>
            <w:vAlign w:val="center"/>
          </w:tcPr>
          <w:p w:rsidR="004A4E59" w:rsidRPr="00CB6CBA" w:rsidRDefault="004A4E59" w:rsidP="0024702C">
            <w:pPr>
              <w:pStyle w:val="Tablehead"/>
              <w:rPr>
                <w:lang w:val="en-US"/>
              </w:rPr>
            </w:pPr>
          </w:p>
        </w:tc>
        <w:tc>
          <w:tcPr>
            <w:tcW w:w="1262" w:type="dxa"/>
          </w:tcPr>
          <w:p w:rsidR="004A4E59" w:rsidRPr="00CB6CBA" w:rsidRDefault="002777A4" w:rsidP="0024702C">
            <w:pPr>
              <w:pStyle w:val="Tablehead"/>
              <w:rPr>
                <w:lang w:val="en-US"/>
              </w:rPr>
            </w:pPr>
            <w:r>
              <w:rPr>
                <w:rFonts w:hint="eastAsia"/>
                <w:lang w:val="en-US" w:eastAsia="zh-CN"/>
              </w:rPr>
              <w:t>北</w:t>
            </w:r>
          </w:p>
        </w:tc>
        <w:tc>
          <w:tcPr>
            <w:tcW w:w="1262" w:type="dxa"/>
          </w:tcPr>
          <w:p w:rsidR="004A4E59" w:rsidRPr="00CB6CBA" w:rsidRDefault="002777A4" w:rsidP="0024702C">
            <w:pPr>
              <w:pStyle w:val="Tablehead"/>
              <w:rPr>
                <w:lang w:val="en-US"/>
              </w:rPr>
            </w:pPr>
            <w:r>
              <w:rPr>
                <w:rFonts w:hint="eastAsia"/>
                <w:lang w:val="en-US" w:eastAsia="zh-CN"/>
              </w:rPr>
              <w:t>南</w:t>
            </w:r>
          </w:p>
        </w:tc>
        <w:tc>
          <w:tcPr>
            <w:tcW w:w="1262" w:type="dxa"/>
          </w:tcPr>
          <w:p w:rsidR="004A4E59" w:rsidRPr="00CB6CBA" w:rsidRDefault="002777A4" w:rsidP="0024702C">
            <w:pPr>
              <w:pStyle w:val="Tablehead"/>
              <w:rPr>
                <w:lang w:val="en-US"/>
              </w:rPr>
            </w:pPr>
            <w:r>
              <w:rPr>
                <w:rFonts w:hint="eastAsia"/>
                <w:lang w:val="en-US" w:eastAsia="zh-CN"/>
              </w:rPr>
              <w:t>东</w:t>
            </w:r>
          </w:p>
        </w:tc>
        <w:tc>
          <w:tcPr>
            <w:tcW w:w="1264" w:type="dxa"/>
          </w:tcPr>
          <w:p w:rsidR="004A4E59" w:rsidRPr="00CB6CBA" w:rsidRDefault="002777A4" w:rsidP="0024702C">
            <w:pPr>
              <w:pStyle w:val="Tablehead"/>
              <w:rPr>
                <w:lang w:val="en-US"/>
              </w:rPr>
            </w:pPr>
            <w:r>
              <w:rPr>
                <w:rFonts w:hint="eastAsia"/>
                <w:lang w:val="en-US" w:eastAsia="zh-CN"/>
              </w:rPr>
              <w:t>西</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w:t>
            </w:r>
          </w:p>
        </w:tc>
        <w:tc>
          <w:tcPr>
            <w:tcW w:w="3902" w:type="dxa"/>
          </w:tcPr>
          <w:p w:rsidR="00451E95" w:rsidRDefault="004A4E59" w:rsidP="00451E95">
            <w:pPr>
              <w:pStyle w:val="Tabletext"/>
              <w:jc w:val="center"/>
              <w:rPr>
                <w:lang w:val="en-US"/>
              </w:rPr>
            </w:pPr>
            <w:r w:rsidRPr="00CB6CBA">
              <w:rPr>
                <w:lang w:val="en-US"/>
              </w:rPr>
              <w:t>3</w:t>
            </w:r>
          </w:p>
        </w:tc>
        <w:tc>
          <w:tcPr>
            <w:tcW w:w="1262" w:type="dxa"/>
          </w:tcPr>
          <w:p w:rsidR="00451E95" w:rsidRDefault="00E25E11" w:rsidP="00451E95">
            <w:pPr>
              <w:pStyle w:val="Tabletext"/>
              <w:jc w:val="center"/>
              <w:rPr>
                <w:lang w:val="en-US"/>
              </w:rPr>
            </w:pPr>
            <w:r w:rsidRPr="00CB6CBA">
              <w:rPr>
                <w:lang w:val="en-US"/>
              </w:rPr>
              <w:fldChar w:fldCharType="begin"/>
            </w:r>
            <w:r w:rsidR="004A4E59" w:rsidRPr="00CB6CBA">
              <w:rPr>
                <w:lang w:val="en-US"/>
              </w:rPr>
              <w:instrText xml:space="preserve"> SUM(down) \# "# ##0" </w:instrText>
            </w:r>
            <w:r w:rsidRPr="00CB6CBA">
              <w:rPr>
                <w:lang w:val="en-US"/>
              </w:rPr>
              <w:fldChar w:fldCharType="end"/>
            </w:r>
            <w:r w:rsidR="004A4E59" w:rsidRPr="00CB6CBA">
              <w:rPr>
                <w:lang w:val="en-US"/>
              </w:rPr>
              <w:t>250</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2</w:t>
            </w:r>
          </w:p>
        </w:tc>
        <w:tc>
          <w:tcPr>
            <w:tcW w:w="3902" w:type="dxa"/>
          </w:tcPr>
          <w:p w:rsidR="00451E95" w:rsidRDefault="004A4E59" w:rsidP="00451E95">
            <w:pPr>
              <w:pStyle w:val="Tabletext"/>
              <w:jc w:val="center"/>
              <w:rPr>
                <w:lang w:val="en-US"/>
              </w:rPr>
            </w:pPr>
            <w:r w:rsidRPr="00CB6CBA">
              <w:rPr>
                <w:lang w:val="en-US"/>
              </w:rPr>
              <w:t>4</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220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3</w:t>
            </w:r>
          </w:p>
        </w:tc>
        <w:tc>
          <w:tcPr>
            <w:tcW w:w="3902" w:type="dxa"/>
          </w:tcPr>
          <w:p w:rsidR="00451E95" w:rsidRDefault="004A4E59" w:rsidP="00451E95">
            <w:pPr>
              <w:pStyle w:val="Tabletext"/>
              <w:jc w:val="center"/>
              <w:rPr>
                <w:lang w:val="en-US"/>
              </w:rPr>
            </w:pPr>
            <w:r w:rsidRPr="00CB6CBA">
              <w:rPr>
                <w:lang w:val="en-US"/>
              </w:rPr>
              <w:t>5</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290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4</w:t>
            </w:r>
          </w:p>
        </w:tc>
        <w:tc>
          <w:tcPr>
            <w:tcW w:w="3902" w:type="dxa"/>
          </w:tcPr>
          <w:p w:rsidR="00451E95" w:rsidRDefault="004A4E59" w:rsidP="00451E95">
            <w:pPr>
              <w:pStyle w:val="Tabletext"/>
              <w:jc w:val="center"/>
              <w:rPr>
                <w:lang w:val="en-US"/>
              </w:rPr>
            </w:pPr>
            <w:r w:rsidRPr="00CB6CBA">
              <w:rPr>
                <w:lang w:val="en-US"/>
              </w:rPr>
              <w:t>6</w:t>
            </w:r>
          </w:p>
        </w:tc>
        <w:tc>
          <w:tcPr>
            <w:tcW w:w="1262" w:type="dxa"/>
          </w:tcPr>
          <w:p w:rsidR="00451E95" w:rsidRDefault="004A4E59" w:rsidP="00451E95">
            <w:pPr>
              <w:pStyle w:val="Tabletext"/>
              <w:jc w:val="center"/>
              <w:rPr>
                <w:lang w:val="en-US"/>
              </w:rPr>
            </w:pPr>
            <w:r w:rsidRPr="00CB6CBA">
              <w:rPr>
                <w:lang w:val="en-US"/>
              </w:rPr>
              <w:t>230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280</w:t>
            </w:r>
          </w:p>
        </w:tc>
        <w:tc>
          <w:tcPr>
            <w:tcW w:w="1264" w:type="dxa"/>
          </w:tcPr>
          <w:p w:rsidR="00451E95" w:rsidRDefault="004A4E59" w:rsidP="00451E95">
            <w:pPr>
              <w:pStyle w:val="Tabletext"/>
              <w:jc w:val="center"/>
              <w:rPr>
                <w:lang w:val="en-US"/>
              </w:rPr>
            </w:pPr>
            <w:r w:rsidRPr="00CB6CBA">
              <w:rPr>
                <w:lang w:val="en-US"/>
              </w:rPr>
              <w:t>170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5</w:t>
            </w:r>
          </w:p>
        </w:tc>
        <w:tc>
          <w:tcPr>
            <w:tcW w:w="3902" w:type="dxa"/>
          </w:tcPr>
          <w:p w:rsidR="00451E95" w:rsidRDefault="004A4E59" w:rsidP="00451E95">
            <w:pPr>
              <w:pStyle w:val="Tabletext"/>
              <w:jc w:val="center"/>
              <w:rPr>
                <w:lang w:val="en-US"/>
              </w:rPr>
            </w:pPr>
            <w:r w:rsidRPr="00CB6CBA">
              <w:rPr>
                <w:lang w:val="en-US"/>
              </w:rPr>
              <w:t>7</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160</w:t>
            </w:r>
          </w:p>
        </w:tc>
        <w:tc>
          <w:tcPr>
            <w:tcW w:w="1262" w:type="dxa"/>
          </w:tcPr>
          <w:p w:rsidR="00451E95" w:rsidRDefault="004A4E59" w:rsidP="00451E95">
            <w:pPr>
              <w:pStyle w:val="Tabletext"/>
              <w:jc w:val="center"/>
              <w:rPr>
                <w:lang w:val="en-US"/>
              </w:rPr>
            </w:pPr>
            <w:r w:rsidRPr="00CB6CBA">
              <w:rPr>
                <w:lang w:val="en-US"/>
              </w:rPr>
              <w:t>270</w:t>
            </w:r>
          </w:p>
        </w:tc>
        <w:tc>
          <w:tcPr>
            <w:tcW w:w="1264" w:type="dxa"/>
          </w:tcPr>
          <w:p w:rsidR="00451E95" w:rsidRDefault="004A4E59" w:rsidP="00451E95">
            <w:pPr>
              <w:pStyle w:val="Tabletext"/>
              <w:jc w:val="center"/>
              <w:rPr>
                <w:lang w:val="en-US"/>
              </w:rPr>
            </w:pPr>
            <w:r w:rsidRPr="00CB6CBA">
              <w:rPr>
                <w:lang w:val="en-US"/>
              </w:rPr>
              <w:t>160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6</w:t>
            </w:r>
          </w:p>
        </w:tc>
        <w:tc>
          <w:tcPr>
            <w:tcW w:w="3902" w:type="dxa"/>
          </w:tcPr>
          <w:p w:rsidR="00451E95" w:rsidRDefault="004A4E59" w:rsidP="00451E95">
            <w:pPr>
              <w:pStyle w:val="Tabletext"/>
              <w:jc w:val="center"/>
              <w:rPr>
                <w:lang w:val="en-US"/>
              </w:rPr>
            </w:pPr>
            <w:r w:rsidRPr="00CB6CBA">
              <w:rPr>
                <w:lang w:val="en-US"/>
              </w:rPr>
              <w:t>8</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140</w:t>
            </w:r>
          </w:p>
        </w:tc>
        <w:tc>
          <w:tcPr>
            <w:tcW w:w="1262" w:type="dxa"/>
          </w:tcPr>
          <w:p w:rsidR="00451E95" w:rsidRDefault="004A4E59" w:rsidP="00451E95">
            <w:pPr>
              <w:pStyle w:val="Tabletext"/>
              <w:jc w:val="center"/>
              <w:rPr>
                <w:lang w:val="en-US"/>
              </w:rPr>
            </w:pPr>
            <w:r w:rsidRPr="00CB6CBA">
              <w:rPr>
                <w:lang w:val="en-US"/>
              </w:rPr>
              <w:t>260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7</w:t>
            </w:r>
          </w:p>
        </w:tc>
        <w:tc>
          <w:tcPr>
            <w:tcW w:w="3902" w:type="dxa"/>
          </w:tcPr>
          <w:p w:rsidR="00451E95" w:rsidRDefault="004A4E59" w:rsidP="00451E95">
            <w:pPr>
              <w:pStyle w:val="Tabletext"/>
              <w:jc w:val="center"/>
              <w:rPr>
                <w:lang w:val="en-US"/>
              </w:rPr>
            </w:pPr>
            <w:r w:rsidRPr="00CB6CBA">
              <w:rPr>
                <w:lang w:val="en-US"/>
              </w:rPr>
              <w:t>9</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250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8</w:t>
            </w:r>
          </w:p>
        </w:tc>
        <w:tc>
          <w:tcPr>
            <w:tcW w:w="3902" w:type="dxa"/>
          </w:tcPr>
          <w:p w:rsidR="00451E95" w:rsidRDefault="004A4E59" w:rsidP="00451E95">
            <w:pPr>
              <w:pStyle w:val="Tabletext"/>
              <w:jc w:val="center"/>
              <w:rPr>
                <w:lang w:val="en-US"/>
              </w:rPr>
            </w:pPr>
            <w:r w:rsidRPr="00CB6CBA">
              <w:rPr>
                <w:lang w:val="en-US"/>
              </w:rPr>
              <w:t>10</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230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9</w:t>
            </w:r>
          </w:p>
        </w:tc>
        <w:tc>
          <w:tcPr>
            <w:tcW w:w="3902" w:type="dxa"/>
          </w:tcPr>
          <w:p w:rsidR="00451E95" w:rsidRDefault="004A4E59" w:rsidP="00451E95">
            <w:pPr>
              <w:pStyle w:val="Tabletext"/>
              <w:jc w:val="center"/>
              <w:rPr>
                <w:lang w:val="en-US"/>
              </w:rPr>
            </w:pPr>
            <w:r w:rsidRPr="00CB6CBA">
              <w:rPr>
                <w:lang w:val="en-US"/>
              </w:rPr>
              <w:t>11</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110</w:t>
            </w:r>
          </w:p>
        </w:tc>
        <w:tc>
          <w:tcPr>
            <w:tcW w:w="1262" w:type="dxa"/>
          </w:tcPr>
          <w:p w:rsidR="00451E95" w:rsidRDefault="004A4E59" w:rsidP="00451E95">
            <w:pPr>
              <w:pStyle w:val="Tabletext"/>
              <w:jc w:val="center"/>
              <w:rPr>
                <w:lang w:val="en-US"/>
              </w:rPr>
            </w:pPr>
            <w:r w:rsidRPr="00CB6CBA">
              <w:rPr>
                <w:lang w:val="en-US"/>
              </w:rPr>
              <w:t>220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10</w:t>
            </w:r>
          </w:p>
        </w:tc>
        <w:tc>
          <w:tcPr>
            <w:tcW w:w="3902" w:type="dxa"/>
          </w:tcPr>
          <w:p w:rsidR="00451E95" w:rsidRDefault="004A4E59" w:rsidP="00451E95">
            <w:pPr>
              <w:pStyle w:val="Tabletext"/>
              <w:jc w:val="center"/>
              <w:rPr>
                <w:lang w:val="en-US"/>
              </w:rPr>
            </w:pPr>
            <w:r w:rsidRPr="00CB6CBA">
              <w:rPr>
                <w:lang w:val="en-US"/>
              </w:rPr>
              <w:t>12</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210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11</w:t>
            </w:r>
          </w:p>
        </w:tc>
        <w:tc>
          <w:tcPr>
            <w:tcW w:w="3902" w:type="dxa"/>
          </w:tcPr>
          <w:p w:rsidR="00451E95" w:rsidRDefault="004A4E59" w:rsidP="00451E95">
            <w:pPr>
              <w:pStyle w:val="Tabletext"/>
              <w:jc w:val="center"/>
              <w:rPr>
                <w:lang w:val="en-US"/>
              </w:rPr>
            </w:pPr>
            <w:r w:rsidRPr="00CB6CBA">
              <w:rPr>
                <w:lang w:val="en-US"/>
              </w:rPr>
              <w:t>13</w:t>
            </w:r>
          </w:p>
        </w:tc>
        <w:tc>
          <w:tcPr>
            <w:tcW w:w="1262" w:type="dxa"/>
          </w:tcPr>
          <w:p w:rsidR="00451E95" w:rsidRDefault="004A4E59" w:rsidP="00451E95">
            <w:pPr>
              <w:pStyle w:val="Tabletext"/>
              <w:jc w:val="center"/>
              <w:rPr>
                <w:lang w:val="en-US"/>
              </w:rPr>
            </w:pPr>
            <w:r w:rsidRPr="00CB6CBA">
              <w:rPr>
                <w:lang w:val="en-US"/>
              </w:rPr>
              <w:t>290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12</w:t>
            </w:r>
          </w:p>
        </w:tc>
        <w:tc>
          <w:tcPr>
            <w:tcW w:w="3902" w:type="dxa"/>
          </w:tcPr>
          <w:p w:rsidR="00451E95" w:rsidRDefault="004A4E59" w:rsidP="00451E95">
            <w:pPr>
              <w:pStyle w:val="Tabletext"/>
              <w:jc w:val="center"/>
              <w:rPr>
                <w:lang w:val="en-US"/>
              </w:rPr>
            </w:pPr>
            <w:r w:rsidRPr="00CB6CBA">
              <w:rPr>
                <w:lang w:val="en-US"/>
              </w:rPr>
              <w:t>14</w:t>
            </w:r>
          </w:p>
        </w:tc>
        <w:tc>
          <w:tcPr>
            <w:tcW w:w="1262" w:type="dxa"/>
          </w:tcPr>
          <w:p w:rsidR="00451E95" w:rsidRDefault="004A4E59" w:rsidP="00451E95">
            <w:pPr>
              <w:pStyle w:val="Tabletext"/>
              <w:jc w:val="center"/>
              <w:rPr>
                <w:lang w:val="en-US"/>
              </w:rPr>
            </w:pPr>
            <w:r w:rsidRPr="00CB6CBA">
              <w:rPr>
                <w:lang w:val="en-US"/>
              </w:rPr>
              <w:t>300</w:t>
            </w:r>
          </w:p>
        </w:tc>
        <w:tc>
          <w:tcPr>
            <w:tcW w:w="1262" w:type="dxa"/>
          </w:tcPr>
          <w:p w:rsidR="00451E95" w:rsidRDefault="004A4E59" w:rsidP="00451E95">
            <w:pPr>
              <w:pStyle w:val="Tabletext"/>
              <w:jc w:val="center"/>
              <w:rPr>
                <w:lang w:val="en-US"/>
              </w:rPr>
            </w:pPr>
            <w:r w:rsidRPr="00CB6CBA">
              <w:rPr>
                <w:lang w:val="en-US"/>
              </w:rPr>
              <w:t>80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13</w:t>
            </w:r>
          </w:p>
        </w:tc>
        <w:tc>
          <w:tcPr>
            <w:tcW w:w="3902" w:type="dxa"/>
          </w:tcPr>
          <w:p w:rsidR="00451E95" w:rsidRDefault="004A4E59" w:rsidP="00451E95">
            <w:pPr>
              <w:pStyle w:val="Tabletext"/>
              <w:jc w:val="center"/>
              <w:rPr>
                <w:lang w:val="en-US"/>
              </w:rPr>
            </w:pPr>
            <w:r w:rsidRPr="00CB6CBA">
              <w:rPr>
                <w:lang w:val="en-US"/>
              </w:rPr>
              <w:t>15</w:t>
            </w:r>
          </w:p>
        </w:tc>
        <w:tc>
          <w:tcPr>
            <w:tcW w:w="1262" w:type="dxa"/>
          </w:tcPr>
          <w:p w:rsidR="00451E95" w:rsidRDefault="004A4E59" w:rsidP="00451E95">
            <w:pPr>
              <w:pStyle w:val="Tabletext"/>
              <w:jc w:val="center"/>
              <w:rPr>
                <w:lang w:val="en-US"/>
              </w:rPr>
            </w:pPr>
            <w:r w:rsidRPr="00CB6CBA">
              <w:rPr>
                <w:lang w:val="en-US"/>
              </w:rPr>
              <w:t>320</w:t>
            </w:r>
          </w:p>
        </w:tc>
        <w:tc>
          <w:tcPr>
            <w:tcW w:w="1262" w:type="dxa"/>
          </w:tcPr>
          <w:p w:rsidR="00451E95" w:rsidRDefault="004A4E59" w:rsidP="00451E95">
            <w:pPr>
              <w:pStyle w:val="Tabletext"/>
              <w:jc w:val="center"/>
              <w:rPr>
                <w:lang w:val="en-US"/>
              </w:rPr>
            </w:pPr>
            <w:r w:rsidRPr="00CB6CBA">
              <w:rPr>
                <w:lang w:val="en-US"/>
              </w:rPr>
              <w:t>60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140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读数和，</w:t>
            </w:r>
            <w:r w:rsidR="004A4E59" w:rsidRPr="00CB6CBA">
              <w:rPr>
                <w:lang w:val="en-US"/>
              </w:rPr>
              <w:t xml:space="preserve">Sd </w:t>
            </w:r>
            <w:r w:rsidR="00E20071">
              <w:rPr>
                <w:lang w:val="en-US"/>
              </w:rPr>
              <w:t>（</w:t>
            </w:r>
            <w:r w:rsidR="004A4E59" w:rsidRPr="00CB6CBA">
              <w:rPr>
                <w:lang w:val="en-US"/>
              </w:rPr>
              <w:t>m</w:t>
            </w:r>
            <w:r w:rsidR="00E20071">
              <w:rPr>
                <w:lang w:val="en-US"/>
              </w:rPr>
              <w:t>）</w:t>
            </w:r>
          </w:p>
        </w:tc>
        <w:tc>
          <w:tcPr>
            <w:tcW w:w="1262" w:type="dxa"/>
          </w:tcPr>
          <w:p w:rsidR="00451E95" w:rsidRDefault="0064519E" w:rsidP="00451E95">
            <w:pPr>
              <w:pStyle w:val="Tabletext"/>
              <w:jc w:val="center"/>
              <w:rPr>
                <w:lang w:val="en-US"/>
              </w:rPr>
            </w:pPr>
            <w:r>
              <w:rPr>
                <w:lang w:val="en-US"/>
              </w:rPr>
              <w:t>3</w:t>
            </w:r>
            <w:r w:rsidR="004E6750">
              <w:rPr>
                <w:lang w:val="en-US"/>
              </w:rPr>
              <w:t> </w:t>
            </w:r>
            <w:r>
              <w:rPr>
                <w:lang w:val="en-US"/>
              </w:rPr>
              <w:t>450</w:t>
            </w:r>
          </w:p>
        </w:tc>
        <w:tc>
          <w:tcPr>
            <w:tcW w:w="1262" w:type="dxa"/>
          </w:tcPr>
          <w:p w:rsidR="00451E95" w:rsidRDefault="0064519E" w:rsidP="00451E95">
            <w:pPr>
              <w:pStyle w:val="Tabletext"/>
              <w:jc w:val="center"/>
              <w:rPr>
                <w:lang w:val="en-US"/>
              </w:rPr>
            </w:pPr>
            <w:r w:rsidRPr="004E6750">
              <w:t>1</w:t>
            </w:r>
            <w:r w:rsidR="004E6750">
              <w:rPr>
                <w:lang w:val="en-US"/>
              </w:rPr>
              <w:t> </w:t>
            </w:r>
            <w:r w:rsidRPr="004E6750">
              <w:t>810</w:t>
            </w:r>
          </w:p>
        </w:tc>
        <w:tc>
          <w:tcPr>
            <w:tcW w:w="1262" w:type="dxa"/>
          </w:tcPr>
          <w:p w:rsidR="00451E95" w:rsidRDefault="004A4E59" w:rsidP="00451E95">
            <w:pPr>
              <w:pStyle w:val="Tabletext"/>
              <w:jc w:val="center"/>
              <w:rPr>
                <w:lang w:val="en-US"/>
              </w:rPr>
            </w:pPr>
            <w:r>
              <w:rPr>
                <w:noProof/>
                <w:lang w:val="en-US"/>
              </w:rPr>
              <w:t>3</w:t>
            </w:r>
            <w:r w:rsidR="004E6750">
              <w:rPr>
                <w:noProof/>
                <w:lang w:val="en-US"/>
              </w:rPr>
              <w:t> </w:t>
            </w:r>
            <w:r>
              <w:rPr>
                <w:noProof/>
                <w:lang w:val="en-US"/>
              </w:rPr>
              <w:t>210</w:t>
            </w:r>
          </w:p>
        </w:tc>
        <w:tc>
          <w:tcPr>
            <w:tcW w:w="1264" w:type="dxa"/>
          </w:tcPr>
          <w:p w:rsidR="00451E95" w:rsidRDefault="004A4E59" w:rsidP="00451E95">
            <w:pPr>
              <w:pStyle w:val="Tabletext"/>
              <w:jc w:val="center"/>
              <w:rPr>
                <w:lang w:val="en-US"/>
              </w:rPr>
            </w:pPr>
            <w:r>
              <w:rPr>
                <w:noProof/>
                <w:lang w:val="en-US"/>
              </w:rPr>
              <w:t>2</w:t>
            </w:r>
            <w:r w:rsidR="004E6750">
              <w:rPr>
                <w:noProof/>
                <w:lang w:val="en-US"/>
              </w:rPr>
              <w:t> </w:t>
            </w:r>
            <w:r>
              <w:rPr>
                <w:noProof/>
                <w:lang w:val="en-US"/>
              </w:rPr>
              <w:t>630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有效高度，</w:t>
            </w:r>
            <w:r w:rsidR="004A4E59" w:rsidRPr="00CB6CBA">
              <w:rPr>
                <w:lang w:val="en-US"/>
              </w:rPr>
              <w:t xml:space="preserve">Sd /13 </w:t>
            </w:r>
            <w:r w:rsidR="00E20071">
              <w:rPr>
                <w:lang w:val="en-US"/>
              </w:rPr>
              <w:t>（</w:t>
            </w:r>
            <w:r w:rsidR="004A4E59" w:rsidRPr="00CB6CBA">
              <w:rPr>
                <w:lang w:val="en-US"/>
              </w:rPr>
              <w:t>m</w:t>
            </w:r>
            <w:r w:rsidR="00E20071">
              <w:rPr>
                <w:lang w:val="en-US"/>
              </w:rPr>
              <w:t>）</w:t>
            </w:r>
          </w:p>
        </w:tc>
        <w:tc>
          <w:tcPr>
            <w:tcW w:w="1262" w:type="dxa"/>
          </w:tcPr>
          <w:p w:rsidR="00451E95" w:rsidRDefault="004A4E59" w:rsidP="00451E95">
            <w:pPr>
              <w:pStyle w:val="Tabletext"/>
              <w:jc w:val="center"/>
              <w:rPr>
                <w:lang w:val="en-US"/>
              </w:rPr>
            </w:pPr>
            <w:r w:rsidRPr="00CB6CBA">
              <w:rPr>
                <w:lang w:val="en-US"/>
              </w:rPr>
              <w:t>265</w:t>
            </w:r>
          </w:p>
        </w:tc>
        <w:tc>
          <w:tcPr>
            <w:tcW w:w="1262" w:type="dxa"/>
          </w:tcPr>
          <w:p w:rsidR="00451E95" w:rsidRDefault="004A4E59" w:rsidP="00451E95">
            <w:pPr>
              <w:pStyle w:val="Tabletext"/>
              <w:jc w:val="center"/>
              <w:rPr>
                <w:lang w:val="en-US"/>
              </w:rPr>
            </w:pPr>
            <w:r w:rsidRPr="00CB6CBA">
              <w:rPr>
                <w:lang w:val="en-US"/>
              </w:rPr>
              <w:t>139</w:t>
            </w:r>
          </w:p>
        </w:tc>
        <w:tc>
          <w:tcPr>
            <w:tcW w:w="1262" w:type="dxa"/>
          </w:tcPr>
          <w:p w:rsidR="00451E95" w:rsidRDefault="004A4E59" w:rsidP="00451E95">
            <w:pPr>
              <w:pStyle w:val="Tabletext"/>
              <w:jc w:val="center"/>
              <w:rPr>
                <w:lang w:val="en-US"/>
              </w:rPr>
            </w:pPr>
            <w:r w:rsidRPr="00CB6CBA">
              <w:rPr>
                <w:lang w:val="en-US"/>
              </w:rPr>
              <w:t>245</w:t>
            </w:r>
          </w:p>
        </w:tc>
        <w:tc>
          <w:tcPr>
            <w:tcW w:w="1264" w:type="dxa"/>
          </w:tcPr>
          <w:p w:rsidR="00451E95" w:rsidRDefault="004A4E59" w:rsidP="00451E95">
            <w:pPr>
              <w:pStyle w:val="Tabletext"/>
              <w:jc w:val="center"/>
              <w:rPr>
                <w:lang w:val="en-US"/>
              </w:rPr>
            </w:pPr>
            <w:r w:rsidRPr="00CB6CBA">
              <w:rPr>
                <w:lang w:val="en-US"/>
              </w:rPr>
              <w:t>202</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平均有效高度，</w:t>
            </w:r>
            <w:r w:rsidR="004A4E59" w:rsidRPr="00D8694B">
              <w:rPr>
                <w:i/>
                <w:iCs/>
                <w:lang w:val="en-US"/>
              </w:rPr>
              <w:t>h</w:t>
            </w:r>
            <w:r w:rsidR="004A4E59" w:rsidRPr="00D8694B">
              <w:rPr>
                <w:i/>
                <w:iCs/>
                <w:vertAlign w:val="subscript"/>
                <w:lang w:val="en-US"/>
              </w:rPr>
              <w:t>ef</w:t>
            </w:r>
            <w:r w:rsidR="004A4E59" w:rsidRPr="00D8694B">
              <w:rPr>
                <w:i/>
                <w:iCs/>
                <w:lang w:val="en-US"/>
              </w:rPr>
              <w:t xml:space="preserve"> </w:t>
            </w:r>
            <w:r w:rsidR="00E20071">
              <w:rPr>
                <w:lang w:val="en-US"/>
              </w:rPr>
              <w:t>（</w:t>
            </w:r>
            <w:r w:rsidR="004A4E59" w:rsidRPr="00CB6CBA">
              <w:rPr>
                <w:lang w:val="en-US"/>
              </w:rPr>
              <w:t>m</w:t>
            </w:r>
            <w:r w:rsidR="00E20071">
              <w:rPr>
                <w:lang w:val="en-US"/>
              </w:rPr>
              <w:t>）</w:t>
            </w:r>
          </w:p>
        </w:tc>
        <w:tc>
          <w:tcPr>
            <w:tcW w:w="5050" w:type="dxa"/>
            <w:gridSpan w:val="4"/>
          </w:tcPr>
          <w:p w:rsidR="00451E95" w:rsidRDefault="004A4E59" w:rsidP="00451E95">
            <w:pPr>
              <w:pStyle w:val="Tabletext"/>
              <w:jc w:val="center"/>
              <w:rPr>
                <w:lang w:val="en-US"/>
              </w:rPr>
            </w:pPr>
            <w:r w:rsidRPr="00CB6CBA">
              <w:rPr>
                <w:lang w:val="en-US"/>
              </w:rPr>
              <w:t>213</w:t>
            </w:r>
          </w:p>
        </w:tc>
      </w:tr>
    </w:tbl>
    <w:p w:rsidR="004A4E59" w:rsidRPr="00CB6CBA" w:rsidRDefault="004A4E59" w:rsidP="004A4E59">
      <w:pPr>
        <w:pStyle w:val="Tablefin"/>
        <w:rPr>
          <w:lang w:val="en-US"/>
        </w:rPr>
      </w:pPr>
    </w:p>
    <w:p w:rsidR="004A4E59" w:rsidRPr="008E7FD7" w:rsidRDefault="004A4E59" w:rsidP="00BA6247">
      <w:pPr>
        <w:rPr>
          <w:b/>
          <w:bCs/>
          <w:lang w:val="en-US"/>
        </w:rPr>
      </w:pPr>
      <w:r w:rsidRPr="008E7FD7">
        <w:rPr>
          <w:b/>
          <w:bCs/>
          <w:lang w:val="en-US"/>
        </w:rPr>
        <w:t>c</w:t>
      </w:r>
      <w:r w:rsidR="00BA6247">
        <w:rPr>
          <w:rFonts w:hint="eastAsia"/>
          <w:b/>
          <w:bCs/>
          <w:lang w:val="en-US"/>
        </w:rPr>
        <w:t>)</w:t>
      </w:r>
      <w:r w:rsidRPr="008E7FD7">
        <w:rPr>
          <w:b/>
          <w:bCs/>
          <w:lang w:val="en-US"/>
        </w:rPr>
        <w:tab/>
      </w:r>
      <w:r w:rsidR="00CE016C" w:rsidRPr="008E7FD7">
        <w:rPr>
          <w:rFonts w:hint="eastAsia"/>
          <w:b/>
          <w:bCs/>
          <w:lang w:val="en-US" w:eastAsia="zh-CN"/>
        </w:rPr>
        <w:t>服务区的计算</w:t>
      </w:r>
    </w:p>
    <w:p w:rsidR="004A4E59" w:rsidRPr="00CB6CBA" w:rsidRDefault="00CE016C" w:rsidP="00C40F88">
      <w:pPr>
        <w:ind w:firstLineChars="200" w:firstLine="480"/>
        <w:rPr>
          <w:lang w:val="en-US" w:eastAsia="zh-CN"/>
        </w:rPr>
      </w:pPr>
      <w:r>
        <w:rPr>
          <w:rFonts w:hint="eastAsia"/>
          <w:lang w:val="en-US" w:eastAsia="zh-CN"/>
        </w:rPr>
        <w:t>在按</w:t>
      </w:r>
      <w:r>
        <w:rPr>
          <w:lang w:val="en-US" w:eastAsia="zh-CN"/>
        </w:rPr>
        <w:t>a</w:t>
      </w:r>
      <w:r w:rsidR="00E20071">
        <w:rPr>
          <w:lang w:val="en-US" w:eastAsia="zh-CN"/>
        </w:rPr>
        <w:t>）</w:t>
      </w:r>
      <w:r>
        <w:rPr>
          <w:rFonts w:hint="eastAsia"/>
          <w:lang w:val="en-US" w:eastAsia="zh-CN"/>
        </w:rPr>
        <w:t>和</w:t>
      </w:r>
      <w:r>
        <w:rPr>
          <w:lang w:val="en-US" w:eastAsia="zh-CN"/>
        </w:rPr>
        <w:t>b</w:t>
      </w:r>
      <w:r w:rsidR="00E20071">
        <w:rPr>
          <w:lang w:val="en-US" w:eastAsia="zh-CN"/>
        </w:rPr>
        <w:t>）</w:t>
      </w:r>
      <w:r>
        <w:rPr>
          <w:rFonts w:hint="eastAsia"/>
          <w:lang w:val="en-US" w:eastAsia="zh-CN"/>
        </w:rPr>
        <w:t>中的程序计算单位为</w:t>
      </w:r>
      <w:r>
        <w:rPr>
          <w:lang w:val="en-US" w:eastAsia="zh-CN"/>
        </w:rPr>
        <w:t>km</w:t>
      </w:r>
      <w:r>
        <w:rPr>
          <w:rFonts w:hint="eastAsia"/>
          <w:lang w:val="en-US" w:eastAsia="zh-CN"/>
        </w:rPr>
        <w:t>的服务区半径</w:t>
      </w:r>
      <w:r w:rsidRPr="00CB6CBA">
        <w:rPr>
          <w:i/>
          <w:lang w:val="en-US" w:eastAsia="zh-CN"/>
        </w:rPr>
        <w:t>R</w:t>
      </w:r>
      <w:r>
        <w:rPr>
          <w:rFonts w:hint="eastAsia"/>
          <w:lang w:val="en-US" w:eastAsia="zh-CN"/>
        </w:rPr>
        <w:t>后，即可用以下公式计算服务区面积</w:t>
      </w:r>
      <w:r w:rsidRPr="00CB6CBA">
        <w:rPr>
          <w:i/>
          <w:iCs/>
          <w:lang w:val="en-US" w:eastAsia="zh-CN"/>
        </w:rPr>
        <w:t>s</w:t>
      </w:r>
      <w:r>
        <w:rPr>
          <w:rFonts w:hint="eastAsia"/>
          <w:lang w:val="en-US" w:eastAsia="zh-CN"/>
        </w:rPr>
        <w:t>：</w:t>
      </w:r>
    </w:p>
    <w:p w:rsidR="0051072C" w:rsidRDefault="0051072C" w:rsidP="0051072C">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rFonts w:ascii="Symbol" w:hAnsi="Symbol"/>
          <w:lang w:val="en-US" w:eastAsia="zh-CN"/>
        </w:rPr>
        <w:t></w:t>
      </w:r>
      <w:r w:rsidRPr="00CB6CBA">
        <w:rPr>
          <w:rFonts w:ascii="Symbol" w:hAnsi="Symbol"/>
          <w:i/>
          <w:lang w:val="en-US" w:eastAsia="zh-CN"/>
        </w:rPr>
        <w:t></w:t>
      </w:r>
      <w:r w:rsidRPr="00CB6CBA">
        <w:rPr>
          <w:i/>
          <w:lang w:val="en-US" w:eastAsia="zh-CN"/>
        </w:rPr>
        <w:t>R</w:t>
      </w:r>
      <w:r w:rsidRPr="00CB6CBA">
        <w:rPr>
          <w:iCs/>
          <w:vertAlign w:val="superscript"/>
          <w:lang w:val="en-US" w:eastAsia="zh-CN"/>
        </w:rPr>
        <w:t>2</w:t>
      </w:r>
      <w:r w:rsidRPr="00CB6CBA">
        <w:rPr>
          <w:lang w:val="en-US" w:eastAsia="zh-CN"/>
        </w:rPr>
        <w:t>                km</w:t>
      </w:r>
      <w:r w:rsidRPr="00CB6CBA">
        <w:rPr>
          <w:vertAlign w:val="superscript"/>
          <w:lang w:val="en-US" w:eastAsia="zh-CN"/>
        </w:rPr>
        <w:t>2</w:t>
      </w:r>
      <w:r w:rsidRPr="00CB6CBA">
        <w:rPr>
          <w:lang w:val="en-US" w:eastAsia="zh-CN"/>
        </w:rPr>
        <w:tab/>
      </w:r>
      <w:r w:rsidR="00E20071">
        <w:rPr>
          <w:lang w:val="en-US" w:eastAsia="zh-CN"/>
        </w:rPr>
        <w:t>（</w:t>
      </w:r>
      <w:r>
        <w:rPr>
          <w:lang w:val="en-US" w:eastAsia="zh-CN"/>
        </w:rPr>
        <w:t>31</w:t>
      </w:r>
      <w:r w:rsidR="00E20071">
        <w:rPr>
          <w:lang w:val="en-US" w:eastAsia="zh-CN"/>
        </w:rPr>
        <w:t>）</w:t>
      </w:r>
    </w:p>
    <w:p w:rsidR="0051072C" w:rsidRDefault="0051072C" w:rsidP="0051072C">
      <w:pPr>
        <w:pStyle w:val="Blanc"/>
        <w:rPr>
          <w:lang w:eastAsia="zh-CN"/>
        </w:rPr>
      </w:pPr>
    </w:p>
    <w:p w:rsidR="00CE016C" w:rsidRPr="006433EA" w:rsidRDefault="00CE016C" w:rsidP="00B02A1E">
      <w:pPr>
        <w:pStyle w:val="StyleLinespacingAtleast18ptFirstline2ch"/>
        <w:ind w:firstLine="480"/>
        <w:rPr>
          <w:lang w:val="en-US" w:eastAsia="zh-CN"/>
        </w:rPr>
      </w:pPr>
      <w:r>
        <w:rPr>
          <w:rFonts w:hint="eastAsia"/>
          <w:lang w:val="en-US" w:eastAsia="zh-CN"/>
        </w:rPr>
        <w:t>如第</w:t>
      </w:r>
      <w:r>
        <w:rPr>
          <w:lang w:val="en-US" w:eastAsia="zh-CN"/>
        </w:rPr>
        <w:t>5.2</w:t>
      </w:r>
      <w:r>
        <w:rPr>
          <w:rFonts w:hint="eastAsia"/>
          <w:lang w:val="en-US" w:eastAsia="zh-CN"/>
        </w:rPr>
        <w:t>节所述，有可能一个服务区含有两个</w:t>
      </w:r>
      <w:r w:rsidR="00E20071">
        <w:rPr>
          <w:rFonts w:hint="eastAsia"/>
          <w:lang w:val="en-US" w:eastAsia="zh-CN"/>
        </w:rPr>
        <w:t>（</w:t>
      </w:r>
      <w:r>
        <w:rPr>
          <w:rFonts w:hint="eastAsia"/>
          <w:lang w:val="en-US" w:eastAsia="zh-CN"/>
        </w:rPr>
        <w:t>如图</w:t>
      </w:r>
      <w:r>
        <w:rPr>
          <w:lang w:val="en-US" w:eastAsia="zh-CN"/>
        </w:rPr>
        <w:t>5</w:t>
      </w:r>
      <w:r>
        <w:rPr>
          <w:rFonts w:hint="eastAsia"/>
          <w:lang w:val="en-US" w:eastAsia="zh-CN"/>
        </w:rPr>
        <w:t>中的示例</w:t>
      </w:r>
      <w:r w:rsidR="00E20071">
        <w:rPr>
          <w:rFonts w:hint="eastAsia"/>
          <w:lang w:val="en-US" w:eastAsia="zh-CN"/>
        </w:rPr>
        <w:t>）</w:t>
      </w:r>
      <w:r>
        <w:rPr>
          <w:rFonts w:hint="eastAsia"/>
          <w:lang w:val="en-US" w:eastAsia="zh-CN"/>
        </w:rPr>
        <w:t>甚至三个</w:t>
      </w:r>
      <w:r w:rsidR="00E20071">
        <w:rPr>
          <w:rFonts w:hint="eastAsia"/>
          <w:lang w:val="en-US" w:eastAsia="zh-CN"/>
        </w:rPr>
        <w:t>（</w:t>
      </w:r>
      <w:r>
        <w:rPr>
          <w:rFonts w:hint="eastAsia"/>
          <w:lang w:val="en-US" w:eastAsia="zh-CN"/>
        </w:rPr>
        <w:t>如图</w:t>
      </w:r>
      <w:r>
        <w:rPr>
          <w:lang w:val="en-US" w:eastAsia="zh-CN"/>
        </w:rPr>
        <w:t>6</w:t>
      </w:r>
      <w:r>
        <w:rPr>
          <w:rFonts w:hint="eastAsia"/>
          <w:lang w:val="en-US" w:eastAsia="zh-CN"/>
        </w:rPr>
        <w:t>中的示例</w:t>
      </w:r>
      <w:r w:rsidR="00E20071">
        <w:rPr>
          <w:rFonts w:hint="eastAsia"/>
          <w:lang w:val="en-US" w:eastAsia="zh-CN"/>
        </w:rPr>
        <w:t>）</w:t>
      </w:r>
      <w:r>
        <w:rPr>
          <w:rFonts w:hint="eastAsia"/>
          <w:lang w:val="en-US" w:eastAsia="zh-CN"/>
        </w:rPr>
        <w:t>属于不同执照费类别的</w:t>
      </w:r>
      <w:r w:rsidRPr="006433EA">
        <w:rPr>
          <w:rFonts w:hint="eastAsia"/>
          <w:lang w:val="en-US" w:eastAsia="zh-CN"/>
        </w:rPr>
        <w:t>区域</w:t>
      </w:r>
      <w:r>
        <w:rPr>
          <w:rFonts w:hint="eastAsia"/>
          <w:lang w:val="en-US" w:eastAsia="zh-CN"/>
        </w:rPr>
        <w:t>。在邻近</w:t>
      </w:r>
      <w:r w:rsidR="00C93F32">
        <w:rPr>
          <w:rFonts w:hint="eastAsia"/>
          <w:lang w:val="en-US" w:eastAsia="zh-CN"/>
        </w:rPr>
        <w:t>其他</w:t>
      </w:r>
      <w:r>
        <w:rPr>
          <w:rFonts w:hint="eastAsia"/>
          <w:lang w:val="en-US" w:eastAsia="zh-CN"/>
        </w:rPr>
        <w:t>国家的国界上也可能存在这种情况。在这些情况下，如果主管部门尚未将数字化行政地形数据库与相关频率指配软件关联，则可使用以下简化程序计算服务区中属于不同区域的部分。</w:t>
      </w:r>
    </w:p>
    <w:p w:rsidR="00AD61D1" w:rsidRDefault="00CE016C" w:rsidP="00B02A1E">
      <w:pPr>
        <w:pStyle w:val="StyleLinespacingAtleast18ptFirstline2ch"/>
        <w:ind w:firstLine="480"/>
        <w:rPr>
          <w:lang w:val="en-US" w:eastAsia="zh-CN"/>
        </w:rPr>
      </w:pPr>
      <w:r>
        <w:rPr>
          <w:rFonts w:hint="eastAsia"/>
          <w:lang w:val="en-US" w:eastAsia="zh-CN"/>
        </w:rPr>
        <w:t>实际</w:t>
      </w:r>
      <w:r w:rsidRPr="00740110">
        <w:rPr>
          <w:rFonts w:hint="eastAsia"/>
          <w:lang w:val="en-US" w:eastAsia="zh-CN"/>
        </w:rPr>
        <w:t>边界曲线</w:t>
      </w:r>
      <w:r>
        <w:rPr>
          <w:rFonts w:hint="eastAsia"/>
          <w:lang w:val="en-US" w:eastAsia="zh-CN"/>
        </w:rPr>
        <w:t>近似于直线。定位这些直线时，这些直线两端的实际边界曲线与相关近似线之间的面积大致相等</w:t>
      </w:r>
      <w:r w:rsidR="00E20071">
        <w:rPr>
          <w:rFonts w:hint="eastAsia"/>
          <w:lang w:val="en-US" w:eastAsia="zh-CN"/>
        </w:rPr>
        <w:t>（</w:t>
      </w:r>
      <w:r>
        <w:rPr>
          <w:rFonts w:hint="eastAsia"/>
          <w:lang w:val="en-US" w:eastAsia="zh-CN"/>
        </w:rPr>
        <w:t>如图</w:t>
      </w:r>
      <w:r>
        <w:rPr>
          <w:lang w:val="en-US" w:eastAsia="zh-CN"/>
        </w:rPr>
        <w:t>5</w:t>
      </w:r>
      <w:r>
        <w:rPr>
          <w:rFonts w:hint="eastAsia"/>
          <w:lang w:val="en-US" w:eastAsia="zh-CN"/>
        </w:rPr>
        <w:t>和</w:t>
      </w:r>
      <w:r>
        <w:rPr>
          <w:lang w:val="en-US" w:eastAsia="zh-CN"/>
        </w:rPr>
        <w:t>6</w:t>
      </w:r>
      <w:r w:rsidR="00E20071">
        <w:rPr>
          <w:rFonts w:hint="eastAsia"/>
          <w:lang w:val="en-US" w:eastAsia="zh-CN"/>
        </w:rPr>
        <w:t>）</w:t>
      </w:r>
      <w:r>
        <w:rPr>
          <w:rFonts w:hint="eastAsia"/>
          <w:lang w:val="en-US" w:eastAsia="zh-CN"/>
        </w:rPr>
        <w:t>。如图所示，图</w:t>
      </w:r>
      <w:r>
        <w:rPr>
          <w:lang w:val="en-US" w:eastAsia="zh-CN"/>
        </w:rPr>
        <w:t>6</w:t>
      </w:r>
      <w:r>
        <w:rPr>
          <w:rFonts w:hint="eastAsia"/>
          <w:lang w:val="en-US" w:eastAsia="zh-CN"/>
        </w:rPr>
        <w:t>区域</w:t>
      </w:r>
      <w:r w:rsidRPr="00CB6CBA">
        <w:rPr>
          <w:position w:val="-10"/>
          <w:lang w:val="en-US"/>
        </w:rPr>
        <w:object w:dxaOrig="279" w:dyaOrig="340">
          <v:shape id="_x0000_i1032" type="#_x0000_t75" style="width:13.8pt;height:16.8pt" o:ole="">
            <v:imagedata r:id="rId36" o:title=""/>
          </v:shape>
          <o:OLEObject Type="Embed" ProgID="Equation.3" ShapeID="_x0000_i1032" DrawAspect="Content" ObjectID="_1572432969" r:id="rId37"/>
        </w:object>
      </w:r>
      <w:r>
        <w:rPr>
          <w:rFonts w:hint="eastAsia"/>
          <w:lang w:val="en-US" w:eastAsia="zh-CN"/>
        </w:rPr>
        <w:t>和</w:t>
      </w:r>
      <w:r w:rsidRPr="00CB6CBA">
        <w:rPr>
          <w:i/>
          <w:iCs/>
          <w:lang w:val="en-US" w:eastAsia="zh-CN"/>
        </w:rPr>
        <w:t>S</w:t>
      </w:r>
      <w:r w:rsidRPr="00CB6CBA">
        <w:rPr>
          <w:vertAlign w:val="subscript"/>
          <w:lang w:val="en-US" w:eastAsia="zh-CN"/>
        </w:rPr>
        <w:t>3</w:t>
      </w:r>
      <w:r>
        <w:rPr>
          <w:rFonts w:hint="eastAsia"/>
          <w:lang w:val="en-US" w:eastAsia="zh-CN"/>
        </w:rPr>
        <w:t>之间的近似线也应沿服务区的半径方向。</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rsidR="004A4E59" w:rsidRDefault="001A020B" w:rsidP="00080AA5">
      <w:pPr>
        <w:pStyle w:val="FigureNo"/>
        <w:rPr>
          <w:lang w:val="en-US" w:eastAsia="zh-CN"/>
        </w:rPr>
      </w:pPr>
      <w:r>
        <w:rPr>
          <w:lang w:val="en-US" w:eastAsia="zh-CN"/>
        </w:rPr>
        <w:lastRenderedPageBreak/>
        <w:t>图</w:t>
      </w:r>
      <w:r w:rsidR="00080AA5">
        <w:rPr>
          <w:lang w:val="en-US" w:eastAsia="zh-CN"/>
        </w:rPr>
        <w:t>5</w:t>
      </w:r>
    </w:p>
    <w:p w:rsidR="00080AA5" w:rsidRDefault="00354CFA" w:rsidP="00080AA5">
      <w:pPr>
        <w:pStyle w:val="Figuretitle"/>
        <w:rPr>
          <w:lang w:val="en-US" w:eastAsia="zh-CN"/>
        </w:rPr>
      </w:pPr>
      <w:r>
        <w:rPr>
          <w:rFonts w:hint="eastAsia"/>
          <w:lang w:val="en-US" w:eastAsia="zh-CN"/>
        </w:rPr>
        <w:t>覆盖两个不同区域的示例</w:t>
      </w:r>
    </w:p>
    <w:p w:rsidR="00080AA5" w:rsidRPr="00080AA5" w:rsidRDefault="00A62844" w:rsidP="00080AA5">
      <w:pPr>
        <w:pStyle w:val="Figure"/>
        <w:rPr>
          <w:lang w:val="en-US"/>
        </w:rPr>
      </w:pPr>
      <w:r>
        <w:rPr>
          <w:noProof/>
          <w:lang w:val="en-GB" w:eastAsia="zh-CN"/>
        </w:rPr>
        <mc:AlternateContent>
          <mc:Choice Requires="wpc">
            <w:drawing>
              <wp:inline distT="0" distB="0" distL="0" distR="0" wp14:anchorId="21B61D73" wp14:editId="62949147">
                <wp:extent cx="3823970" cy="3409315"/>
                <wp:effectExtent l="17780" t="0" r="15875" b="635"/>
                <wp:docPr id="974" name="Canvas 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6" name="Rectangle 975"/>
                        <wps:cNvSpPr>
                          <a:spLocks noChangeArrowheads="1"/>
                        </wps:cNvSpPr>
                        <wps:spPr bwMode="auto">
                          <a:xfrm>
                            <a:off x="3168650" y="324548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rPr>
                                  <w:lang w:eastAsia="zh-CN"/>
                                </w:rPr>
                              </w:pPr>
                              <w:r>
                                <w:rPr>
                                  <w:color w:val="24282B"/>
                                  <w:sz w:val="12"/>
                                  <w:szCs w:val="12"/>
                                </w:rPr>
                                <w:t>SM.2012-05</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957" name="Oval 976"/>
                        <wps:cNvSpPr>
                          <a:spLocks noChangeArrowheads="1"/>
                        </wps:cNvSpPr>
                        <wps:spPr bwMode="auto">
                          <a:xfrm>
                            <a:off x="291465" y="19050"/>
                            <a:ext cx="3042285" cy="3042920"/>
                          </a:xfrm>
                          <a:prstGeom prst="ellipse">
                            <a:avLst/>
                          </a:pr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977"/>
                        <wps:cNvCnPr>
                          <a:cxnSpLocks noChangeShapeType="1"/>
                        </wps:cNvCnPr>
                        <wps:spPr bwMode="auto">
                          <a:xfrm flipV="1">
                            <a:off x="354965" y="2649855"/>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9" name="Line 978"/>
                        <wps:cNvCnPr>
                          <a:cxnSpLocks noChangeShapeType="1"/>
                        </wps:cNvCnPr>
                        <wps:spPr bwMode="auto">
                          <a:xfrm>
                            <a:off x="728980" y="2618105"/>
                            <a:ext cx="127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0" name="Line 979"/>
                        <wps:cNvCnPr>
                          <a:cxnSpLocks noChangeShapeType="1"/>
                        </wps:cNvCnPr>
                        <wps:spPr bwMode="auto">
                          <a:xfrm>
                            <a:off x="728980" y="2618105"/>
                            <a:ext cx="127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1" name="Line 980"/>
                        <wps:cNvCnPr>
                          <a:cxnSpLocks noChangeShapeType="1"/>
                        </wps:cNvCnPr>
                        <wps:spPr bwMode="auto">
                          <a:xfrm flipV="1">
                            <a:off x="741680" y="1946275"/>
                            <a:ext cx="2541270" cy="671830"/>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962" name="Line 981"/>
                        <wps:cNvCnPr>
                          <a:cxnSpLocks noChangeShapeType="1"/>
                        </wps:cNvCnPr>
                        <wps:spPr bwMode="auto">
                          <a:xfrm flipV="1">
                            <a:off x="3282950" y="187642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3" name="Line 982"/>
                        <wps:cNvCnPr>
                          <a:cxnSpLocks noChangeShapeType="1"/>
                        </wps:cNvCnPr>
                        <wps:spPr bwMode="auto">
                          <a:xfrm flipV="1">
                            <a:off x="3656965" y="1806575"/>
                            <a:ext cx="13906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4" name="Line 983"/>
                        <wps:cNvCnPr>
                          <a:cxnSpLocks noChangeShapeType="1"/>
                        </wps:cNvCnPr>
                        <wps:spPr bwMode="auto">
                          <a:xfrm flipV="1">
                            <a:off x="3656965" y="1806575"/>
                            <a:ext cx="13906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5" name="Freeform 984"/>
                        <wps:cNvSpPr>
                          <a:spLocks/>
                        </wps:cNvSpPr>
                        <wps:spPr bwMode="auto">
                          <a:xfrm>
                            <a:off x="1609725" y="1324610"/>
                            <a:ext cx="443865" cy="374015"/>
                          </a:xfrm>
                          <a:custGeom>
                            <a:avLst/>
                            <a:gdLst>
                              <a:gd name="T0" fmla="*/ 10 w 70"/>
                              <a:gd name="T1" fmla="*/ 59 h 59"/>
                              <a:gd name="T2" fmla="*/ 0 w 70"/>
                              <a:gd name="T3" fmla="*/ 35 h 59"/>
                              <a:gd name="T4" fmla="*/ 35 w 70"/>
                              <a:gd name="T5" fmla="*/ 0 h 59"/>
                              <a:gd name="T6" fmla="*/ 70 w 70"/>
                              <a:gd name="T7" fmla="*/ 35 h 59"/>
                              <a:gd name="T8" fmla="*/ 68 w 70"/>
                              <a:gd name="T9" fmla="*/ 47 h 59"/>
                            </a:gdLst>
                            <a:ahLst/>
                            <a:cxnLst>
                              <a:cxn ang="0">
                                <a:pos x="T0" y="T1"/>
                              </a:cxn>
                              <a:cxn ang="0">
                                <a:pos x="T2" y="T3"/>
                              </a:cxn>
                              <a:cxn ang="0">
                                <a:pos x="T4" y="T5"/>
                              </a:cxn>
                              <a:cxn ang="0">
                                <a:pos x="T6" y="T7"/>
                              </a:cxn>
                              <a:cxn ang="0">
                                <a:pos x="T8" y="T9"/>
                              </a:cxn>
                            </a:cxnLst>
                            <a:rect l="0" t="0" r="r" b="b"/>
                            <a:pathLst>
                              <a:path w="70" h="59">
                                <a:moveTo>
                                  <a:pt x="10" y="59"/>
                                </a:moveTo>
                                <a:cubicBezTo>
                                  <a:pt x="4" y="53"/>
                                  <a:pt x="0" y="45"/>
                                  <a:pt x="0" y="35"/>
                                </a:cubicBezTo>
                                <a:cubicBezTo>
                                  <a:pt x="0" y="16"/>
                                  <a:pt x="16" y="0"/>
                                  <a:pt x="35" y="0"/>
                                </a:cubicBezTo>
                                <a:cubicBezTo>
                                  <a:pt x="55" y="0"/>
                                  <a:pt x="70" y="16"/>
                                  <a:pt x="70" y="35"/>
                                </a:cubicBezTo>
                                <a:cubicBezTo>
                                  <a:pt x="70" y="39"/>
                                  <a:pt x="70" y="43"/>
                                  <a:pt x="68" y="4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985"/>
                        <wps:cNvSpPr>
                          <a:spLocks/>
                        </wps:cNvSpPr>
                        <wps:spPr bwMode="auto">
                          <a:xfrm>
                            <a:off x="1654175" y="1616710"/>
                            <a:ext cx="412115" cy="196215"/>
                          </a:xfrm>
                          <a:custGeom>
                            <a:avLst/>
                            <a:gdLst>
                              <a:gd name="T0" fmla="*/ 65 w 65"/>
                              <a:gd name="T1" fmla="*/ 0 h 31"/>
                              <a:gd name="T2" fmla="*/ 27 w 65"/>
                              <a:gd name="T3" fmla="*/ 31 h 31"/>
                              <a:gd name="T4" fmla="*/ 0 w 65"/>
                              <a:gd name="T5" fmla="*/ 17 h 31"/>
                            </a:gdLst>
                            <a:ahLst/>
                            <a:cxnLst>
                              <a:cxn ang="0">
                                <a:pos x="T0" y="T1"/>
                              </a:cxn>
                              <a:cxn ang="0">
                                <a:pos x="T2" y="T3"/>
                              </a:cxn>
                              <a:cxn ang="0">
                                <a:pos x="T4" y="T5"/>
                              </a:cxn>
                            </a:cxnLst>
                            <a:rect l="0" t="0" r="r" b="b"/>
                            <a:pathLst>
                              <a:path w="65" h="31">
                                <a:moveTo>
                                  <a:pt x="65" y="0"/>
                                </a:moveTo>
                                <a:cubicBezTo>
                                  <a:pt x="51" y="28"/>
                                  <a:pt x="33" y="31"/>
                                  <a:pt x="27" y="31"/>
                                </a:cubicBezTo>
                                <a:cubicBezTo>
                                  <a:pt x="21" y="31"/>
                                  <a:pt x="9" y="28"/>
                                  <a:pt x="0" y="1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986"/>
                        <wps:cNvSpPr>
                          <a:spLocks/>
                        </wps:cNvSpPr>
                        <wps:spPr bwMode="auto">
                          <a:xfrm>
                            <a:off x="1641475" y="1635760"/>
                            <a:ext cx="430530" cy="196215"/>
                          </a:xfrm>
                          <a:custGeom>
                            <a:avLst/>
                            <a:gdLst>
                              <a:gd name="T0" fmla="*/ 68 w 68"/>
                              <a:gd name="T1" fmla="*/ 0 h 31"/>
                              <a:gd name="T2" fmla="*/ 28 w 68"/>
                              <a:gd name="T3" fmla="*/ 30 h 31"/>
                              <a:gd name="T4" fmla="*/ 0 w 68"/>
                              <a:gd name="T5" fmla="*/ 16 h 31"/>
                            </a:gdLst>
                            <a:ahLst/>
                            <a:cxnLst>
                              <a:cxn ang="0">
                                <a:pos x="T0" y="T1"/>
                              </a:cxn>
                              <a:cxn ang="0">
                                <a:pos x="T2" y="T3"/>
                              </a:cxn>
                              <a:cxn ang="0">
                                <a:pos x="T4" y="T5"/>
                              </a:cxn>
                            </a:cxnLst>
                            <a:rect l="0" t="0" r="r" b="b"/>
                            <a:pathLst>
                              <a:path w="68" h="31">
                                <a:moveTo>
                                  <a:pt x="68" y="0"/>
                                </a:moveTo>
                                <a:cubicBezTo>
                                  <a:pt x="55" y="29"/>
                                  <a:pt x="34" y="31"/>
                                  <a:pt x="28" y="30"/>
                                </a:cubicBezTo>
                                <a:cubicBezTo>
                                  <a:pt x="21" y="30"/>
                                  <a:pt x="10" y="27"/>
                                  <a:pt x="0" y="16"/>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Line 987"/>
                        <wps:cNvCnPr>
                          <a:cxnSpLocks noChangeShapeType="1"/>
                        </wps:cNvCnPr>
                        <wps:spPr bwMode="auto">
                          <a:xfrm flipH="1" flipV="1">
                            <a:off x="1223010" y="1426210"/>
                            <a:ext cx="488315" cy="10160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69" name="Freeform 988"/>
                        <wps:cNvSpPr>
                          <a:spLocks/>
                        </wps:cNvSpPr>
                        <wps:spPr bwMode="auto">
                          <a:xfrm>
                            <a:off x="1679575" y="1502410"/>
                            <a:ext cx="75565" cy="31750"/>
                          </a:xfrm>
                          <a:custGeom>
                            <a:avLst/>
                            <a:gdLst>
                              <a:gd name="T0" fmla="*/ 0 w 12"/>
                              <a:gd name="T1" fmla="*/ 5 h 5"/>
                              <a:gd name="T2" fmla="*/ 12 w 12"/>
                              <a:gd name="T3" fmla="*/ 5 h 5"/>
                              <a:gd name="T4" fmla="*/ 1 w 12"/>
                              <a:gd name="T5" fmla="*/ 0 h 5"/>
                              <a:gd name="T6" fmla="*/ 0 w 12"/>
                              <a:gd name="T7" fmla="*/ 5 h 5"/>
                            </a:gdLst>
                            <a:ahLst/>
                            <a:cxnLst>
                              <a:cxn ang="0">
                                <a:pos x="T0" y="T1"/>
                              </a:cxn>
                              <a:cxn ang="0">
                                <a:pos x="T2" y="T3"/>
                              </a:cxn>
                              <a:cxn ang="0">
                                <a:pos x="T4" y="T5"/>
                              </a:cxn>
                              <a:cxn ang="0">
                                <a:pos x="T6" y="T7"/>
                              </a:cxn>
                            </a:cxnLst>
                            <a:rect l="0" t="0" r="r" b="b"/>
                            <a:pathLst>
                              <a:path w="12" h="5">
                                <a:moveTo>
                                  <a:pt x="0" y="5"/>
                                </a:moveTo>
                                <a:lnTo>
                                  <a:pt x="12" y="5"/>
                                </a:lnTo>
                                <a:lnTo>
                                  <a:pt x="1"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70" name="Line 989"/>
                        <wps:cNvCnPr>
                          <a:cxnSpLocks noChangeShapeType="1"/>
                        </wps:cNvCnPr>
                        <wps:spPr bwMode="auto">
                          <a:xfrm flipV="1">
                            <a:off x="754380" y="2427605"/>
                            <a:ext cx="183515" cy="177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1" name="Line 990"/>
                        <wps:cNvCnPr>
                          <a:cxnSpLocks noChangeShapeType="1"/>
                        </wps:cNvCnPr>
                        <wps:spPr bwMode="auto">
                          <a:xfrm flipV="1">
                            <a:off x="1026795" y="2155190"/>
                            <a:ext cx="183515" cy="184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2" name="Line 991"/>
                        <wps:cNvCnPr>
                          <a:cxnSpLocks noChangeShapeType="1"/>
                        </wps:cNvCnPr>
                        <wps:spPr bwMode="auto">
                          <a:xfrm flipV="1">
                            <a:off x="1305560" y="1889125"/>
                            <a:ext cx="183515" cy="177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3" name="Line 992"/>
                        <wps:cNvCnPr>
                          <a:cxnSpLocks noChangeShapeType="1"/>
                        </wps:cNvCnPr>
                        <wps:spPr bwMode="auto">
                          <a:xfrm flipV="1">
                            <a:off x="1577975" y="1616710"/>
                            <a:ext cx="183515" cy="1835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4" name="Line 993"/>
                        <wps:cNvCnPr>
                          <a:cxnSpLocks noChangeShapeType="1"/>
                        </wps:cNvCnPr>
                        <wps:spPr bwMode="auto">
                          <a:xfrm>
                            <a:off x="1888490" y="1584960"/>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5" name="Line 994"/>
                        <wps:cNvCnPr>
                          <a:cxnSpLocks noChangeShapeType="1"/>
                        </wps:cNvCnPr>
                        <wps:spPr bwMode="auto">
                          <a:xfrm>
                            <a:off x="2262505" y="167957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6" name="Line 995"/>
                        <wps:cNvCnPr>
                          <a:cxnSpLocks noChangeShapeType="1"/>
                        </wps:cNvCnPr>
                        <wps:spPr bwMode="auto">
                          <a:xfrm>
                            <a:off x="2636520" y="1774825"/>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7" name="Line 996"/>
                        <wps:cNvCnPr>
                          <a:cxnSpLocks noChangeShapeType="1"/>
                        </wps:cNvCnPr>
                        <wps:spPr bwMode="auto">
                          <a:xfrm>
                            <a:off x="3010535" y="1876425"/>
                            <a:ext cx="24066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8" name="Line 997"/>
                        <wps:cNvCnPr>
                          <a:cxnSpLocks noChangeShapeType="1"/>
                        </wps:cNvCnPr>
                        <wps:spPr bwMode="auto">
                          <a:xfrm>
                            <a:off x="3010535" y="1876425"/>
                            <a:ext cx="24066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9" name="Freeform 998"/>
                        <wps:cNvSpPr>
                          <a:spLocks/>
                        </wps:cNvSpPr>
                        <wps:spPr bwMode="auto">
                          <a:xfrm>
                            <a:off x="19050" y="1908175"/>
                            <a:ext cx="3783330" cy="881380"/>
                          </a:xfrm>
                          <a:custGeom>
                            <a:avLst/>
                            <a:gdLst>
                              <a:gd name="T0" fmla="*/ 0 w 597"/>
                              <a:gd name="T1" fmla="*/ 139 h 139"/>
                              <a:gd name="T2" fmla="*/ 14 w 597"/>
                              <a:gd name="T3" fmla="*/ 134 h 139"/>
                              <a:gd name="T4" fmla="*/ 30 w 597"/>
                              <a:gd name="T5" fmla="*/ 114 h 139"/>
                              <a:gd name="T6" fmla="*/ 66 w 597"/>
                              <a:gd name="T7" fmla="*/ 102 h 139"/>
                              <a:gd name="T8" fmla="*/ 87 w 597"/>
                              <a:gd name="T9" fmla="*/ 89 h 139"/>
                              <a:gd name="T10" fmla="*/ 104 w 597"/>
                              <a:gd name="T11" fmla="*/ 86 h 139"/>
                              <a:gd name="T12" fmla="*/ 129 w 597"/>
                              <a:gd name="T13" fmla="*/ 75 h 139"/>
                              <a:gd name="T14" fmla="*/ 154 w 597"/>
                              <a:gd name="T15" fmla="*/ 73 h 139"/>
                              <a:gd name="T16" fmla="*/ 197 w 597"/>
                              <a:gd name="T17" fmla="*/ 67 h 139"/>
                              <a:gd name="T18" fmla="*/ 238 w 597"/>
                              <a:gd name="T19" fmla="*/ 66 h 139"/>
                              <a:gd name="T20" fmla="*/ 256 w 597"/>
                              <a:gd name="T21" fmla="*/ 78 h 139"/>
                              <a:gd name="T22" fmla="*/ 290 w 597"/>
                              <a:gd name="T23" fmla="*/ 86 h 139"/>
                              <a:gd name="T24" fmla="*/ 321 w 597"/>
                              <a:gd name="T25" fmla="*/ 86 h 139"/>
                              <a:gd name="T26" fmla="*/ 368 w 597"/>
                              <a:gd name="T27" fmla="*/ 84 h 139"/>
                              <a:gd name="T28" fmla="*/ 381 w 597"/>
                              <a:gd name="T29" fmla="*/ 67 h 139"/>
                              <a:gd name="T30" fmla="*/ 393 w 597"/>
                              <a:gd name="T31" fmla="*/ 59 h 139"/>
                              <a:gd name="T32" fmla="*/ 404 w 597"/>
                              <a:gd name="T33" fmla="*/ 35 h 139"/>
                              <a:gd name="T34" fmla="*/ 461 w 597"/>
                              <a:gd name="T35" fmla="*/ 9 h 139"/>
                              <a:gd name="T36" fmla="*/ 597 w 597"/>
                              <a:gd name="T3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7" h="139">
                                <a:moveTo>
                                  <a:pt x="0" y="139"/>
                                </a:moveTo>
                                <a:cubicBezTo>
                                  <a:pt x="5" y="138"/>
                                  <a:pt x="9" y="138"/>
                                  <a:pt x="14" y="134"/>
                                </a:cubicBezTo>
                                <a:cubicBezTo>
                                  <a:pt x="18" y="129"/>
                                  <a:pt x="21" y="120"/>
                                  <a:pt x="30" y="114"/>
                                </a:cubicBezTo>
                                <a:cubicBezTo>
                                  <a:pt x="38" y="109"/>
                                  <a:pt x="55" y="104"/>
                                  <a:pt x="66" y="102"/>
                                </a:cubicBezTo>
                                <a:cubicBezTo>
                                  <a:pt x="76" y="99"/>
                                  <a:pt x="81" y="91"/>
                                  <a:pt x="87" y="89"/>
                                </a:cubicBezTo>
                                <a:cubicBezTo>
                                  <a:pt x="93" y="86"/>
                                  <a:pt x="99" y="87"/>
                                  <a:pt x="104" y="86"/>
                                </a:cubicBezTo>
                                <a:cubicBezTo>
                                  <a:pt x="108" y="84"/>
                                  <a:pt x="107" y="78"/>
                                  <a:pt x="129" y="75"/>
                                </a:cubicBezTo>
                                <a:cubicBezTo>
                                  <a:pt x="135" y="74"/>
                                  <a:pt x="145" y="74"/>
                                  <a:pt x="154" y="73"/>
                                </a:cubicBezTo>
                                <a:cubicBezTo>
                                  <a:pt x="167" y="70"/>
                                  <a:pt x="182" y="68"/>
                                  <a:pt x="197" y="67"/>
                                </a:cubicBezTo>
                                <a:cubicBezTo>
                                  <a:pt x="211" y="65"/>
                                  <a:pt x="229" y="66"/>
                                  <a:pt x="238" y="66"/>
                                </a:cubicBezTo>
                                <a:cubicBezTo>
                                  <a:pt x="248" y="68"/>
                                  <a:pt x="244" y="73"/>
                                  <a:pt x="256" y="78"/>
                                </a:cubicBezTo>
                                <a:cubicBezTo>
                                  <a:pt x="265" y="80"/>
                                  <a:pt x="276" y="84"/>
                                  <a:pt x="290" y="86"/>
                                </a:cubicBezTo>
                                <a:cubicBezTo>
                                  <a:pt x="300" y="87"/>
                                  <a:pt x="313" y="87"/>
                                  <a:pt x="321" y="86"/>
                                </a:cubicBezTo>
                                <a:cubicBezTo>
                                  <a:pt x="341" y="86"/>
                                  <a:pt x="357" y="85"/>
                                  <a:pt x="368" y="84"/>
                                </a:cubicBezTo>
                                <a:cubicBezTo>
                                  <a:pt x="377" y="79"/>
                                  <a:pt x="377" y="71"/>
                                  <a:pt x="381" y="67"/>
                                </a:cubicBezTo>
                                <a:cubicBezTo>
                                  <a:pt x="385" y="63"/>
                                  <a:pt x="389" y="64"/>
                                  <a:pt x="393" y="59"/>
                                </a:cubicBezTo>
                                <a:cubicBezTo>
                                  <a:pt x="397" y="53"/>
                                  <a:pt x="402" y="46"/>
                                  <a:pt x="404" y="35"/>
                                </a:cubicBezTo>
                                <a:cubicBezTo>
                                  <a:pt x="417" y="26"/>
                                  <a:pt x="446" y="10"/>
                                  <a:pt x="461" y="9"/>
                                </a:cubicBezTo>
                                <a:cubicBezTo>
                                  <a:pt x="497" y="5"/>
                                  <a:pt x="548" y="9"/>
                                  <a:pt x="597" y="0"/>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999"/>
                        <wps:cNvSpPr>
                          <a:spLocks/>
                        </wps:cNvSpPr>
                        <wps:spPr bwMode="auto">
                          <a:xfrm>
                            <a:off x="1767840" y="1489710"/>
                            <a:ext cx="114300" cy="114300"/>
                          </a:xfrm>
                          <a:custGeom>
                            <a:avLst/>
                            <a:gdLst>
                              <a:gd name="T0" fmla="*/ 0 w 18"/>
                              <a:gd name="T1" fmla="*/ 9 h 18"/>
                              <a:gd name="T2" fmla="*/ 9 w 18"/>
                              <a:gd name="T3" fmla="*/ 18 h 18"/>
                              <a:gd name="T4" fmla="*/ 18 w 18"/>
                              <a:gd name="T5" fmla="*/ 9 h 18"/>
                              <a:gd name="T6" fmla="*/ 9 w 18"/>
                              <a:gd name="T7" fmla="*/ 0 h 18"/>
                              <a:gd name="T8" fmla="*/ 0 w 18"/>
                              <a:gd name="T9" fmla="*/ 9 h 18"/>
                            </a:gdLst>
                            <a:ahLst/>
                            <a:cxnLst>
                              <a:cxn ang="0">
                                <a:pos x="T0" y="T1"/>
                              </a:cxn>
                              <a:cxn ang="0">
                                <a:pos x="T2" y="T3"/>
                              </a:cxn>
                              <a:cxn ang="0">
                                <a:pos x="T4" y="T5"/>
                              </a:cxn>
                              <a:cxn ang="0">
                                <a:pos x="T6" y="T7"/>
                              </a:cxn>
                              <a:cxn ang="0">
                                <a:pos x="T8" y="T9"/>
                              </a:cxn>
                            </a:cxnLst>
                            <a:rect l="0" t="0" r="r" b="b"/>
                            <a:pathLst>
                              <a:path w="18" h="18">
                                <a:moveTo>
                                  <a:pt x="0" y="9"/>
                                </a:moveTo>
                                <a:lnTo>
                                  <a:pt x="9" y="18"/>
                                </a:lnTo>
                                <a:lnTo>
                                  <a:pt x="18" y="9"/>
                                </a:lnTo>
                                <a:lnTo>
                                  <a:pt x="9" y="0"/>
                                </a:lnTo>
                                <a:lnTo>
                                  <a:pt x="0" y="9"/>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81" name="Rectangle 1000"/>
                        <wps:cNvSpPr>
                          <a:spLocks noChangeArrowheads="1"/>
                        </wps:cNvSpPr>
                        <wps:spPr bwMode="auto">
                          <a:xfrm>
                            <a:off x="842010" y="1325880"/>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rPr>
                                  <w:lang w:eastAsia="zh-CN"/>
                                </w:rPr>
                              </w:pPr>
                              <w:r>
                                <w:rPr>
                                  <w:rFonts w:hint="eastAsia"/>
                                  <w:color w:val="24282B"/>
                                  <w:sz w:val="16"/>
                                  <w:szCs w:val="16"/>
                                  <w:lang w:eastAsia="zh-CN"/>
                                </w:rPr>
                                <w:t>发射机</w:t>
                              </w:r>
                            </w:p>
                          </w:txbxContent>
                        </wps:txbx>
                        <wps:bodyPr rot="0" vert="horz" wrap="none" lIns="0" tIns="0" rIns="0" bIns="0" anchor="t" anchorCtr="0" upright="1">
                          <a:spAutoFit/>
                        </wps:bodyPr>
                      </wps:wsp>
                      <wps:wsp>
                        <wps:cNvPr id="1982" name="Rectangle 1001"/>
                        <wps:cNvSpPr>
                          <a:spLocks noChangeArrowheads="1"/>
                        </wps:cNvSpPr>
                        <wps:spPr bwMode="auto">
                          <a:xfrm>
                            <a:off x="1597025" y="690880"/>
                            <a:ext cx="62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1983" name="Rectangle 1002"/>
                        <wps:cNvSpPr>
                          <a:spLocks noChangeArrowheads="1"/>
                        </wps:cNvSpPr>
                        <wps:spPr bwMode="auto">
                          <a:xfrm>
                            <a:off x="1659890" y="705485"/>
                            <a:ext cx="55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i/>
                                  <w:iCs/>
                                  <w:color w:val="24282B"/>
                                  <w:sz w:val="16"/>
                                  <w:szCs w:val="16"/>
                                </w:rPr>
                                <w:t>S</w:t>
                              </w:r>
                            </w:p>
                          </w:txbxContent>
                        </wps:txbx>
                        <wps:bodyPr rot="0" vert="horz" wrap="none" lIns="0" tIns="0" rIns="0" bIns="0" anchor="t" anchorCtr="0" upright="1">
                          <a:spAutoFit/>
                        </wps:bodyPr>
                      </wps:wsp>
                      <wps:wsp>
                        <wps:cNvPr id="992" name="Rectangle 1003"/>
                        <wps:cNvSpPr>
                          <a:spLocks noChangeArrowheads="1"/>
                        </wps:cNvSpPr>
                        <wps:spPr bwMode="auto">
                          <a:xfrm>
                            <a:off x="1711325" y="76708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color w:val="24282B"/>
                                  <w:sz w:val="10"/>
                                  <w:szCs w:val="10"/>
                                </w:rPr>
                                <w:t>1</w:t>
                              </w:r>
                            </w:p>
                          </w:txbxContent>
                        </wps:txbx>
                        <wps:bodyPr rot="0" vert="horz" wrap="none" lIns="0" tIns="0" rIns="0" bIns="0" anchor="t" anchorCtr="0" upright="1">
                          <a:spAutoFit/>
                        </wps:bodyPr>
                      </wps:wsp>
                      <wps:wsp>
                        <wps:cNvPr id="993" name="Rectangle 1004"/>
                        <wps:cNvSpPr>
                          <a:spLocks noChangeArrowheads="1"/>
                        </wps:cNvSpPr>
                        <wps:spPr bwMode="auto">
                          <a:xfrm>
                            <a:off x="2040890" y="1210310"/>
                            <a:ext cx="61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4" name="Rectangle 1005"/>
                        <wps:cNvSpPr>
                          <a:spLocks noChangeArrowheads="1"/>
                        </wps:cNvSpPr>
                        <wps:spPr bwMode="auto">
                          <a:xfrm>
                            <a:off x="2103755" y="128016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color w:val="24282B"/>
                                  <w:sz w:val="10"/>
                                  <w:szCs w:val="10"/>
                                </w:rPr>
                                <w:t>1</w:t>
                              </w:r>
                            </w:p>
                          </w:txbxContent>
                        </wps:txbx>
                        <wps:bodyPr rot="0" vert="horz" wrap="none" lIns="0" tIns="0" rIns="0" bIns="0" anchor="t" anchorCtr="0" upright="1">
                          <a:spAutoFit/>
                        </wps:bodyPr>
                      </wps:wsp>
                      <wps:wsp>
                        <wps:cNvPr id="995" name="Rectangle 1006"/>
                        <wps:cNvSpPr>
                          <a:spLocks noChangeArrowheads="1"/>
                        </wps:cNvSpPr>
                        <wps:spPr bwMode="auto">
                          <a:xfrm>
                            <a:off x="1730375" y="1838325"/>
                            <a:ext cx="61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6" name="Rectangle 1007"/>
                        <wps:cNvSpPr>
                          <a:spLocks noChangeArrowheads="1"/>
                        </wps:cNvSpPr>
                        <wps:spPr bwMode="auto">
                          <a:xfrm>
                            <a:off x="1793240" y="190817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color w:val="24282B"/>
                                  <w:sz w:val="10"/>
                                  <w:szCs w:val="10"/>
                                </w:rPr>
                                <w:t>2</w:t>
                              </w:r>
                            </w:p>
                          </w:txbxContent>
                        </wps:txbx>
                        <wps:bodyPr rot="0" vert="horz" wrap="none" lIns="0" tIns="0" rIns="0" bIns="0" anchor="t" anchorCtr="0" upright="1">
                          <a:spAutoFit/>
                        </wps:bodyPr>
                      </wps:wsp>
                      <wps:wsp>
                        <wps:cNvPr id="997" name="Rectangle 1008"/>
                        <wps:cNvSpPr>
                          <a:spLocks noChangeArrowheads="1"/>
                        </wps:cNvSpPr>
                        <wps:spPr bwMode="auto">
                          <a:xfrm>
                            <a:off x="1660525" y="2605405"/>
                            <a:ext cx="62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8" name="Rectangle 1009"/>
                        <wps:cNvSpPr>
                          <a:spLocks noChangeArrowheads="1"/>
                        </wps:cNvSpPr>
                        <wps:spPr bwMode="auto">
                          <a:xfrm>
                            <a:off x="1721485" y="261747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i/>
                                  <w:iCs/>
                                  <w:color w:val="24282B"/>
                                  <w:sz w:val="16"/>
                                  <w:szCs w:val="16"/>
                                </w:rPr>
                                <w:t>S</w:t>
                              </w:r>
                            </w:p>
                          </w:txbxContent>
                        </wps:txbx>
                        <wps:bodyPr rot="0" vert="horz" wrap="none" lIns="0" tIns="0" rIns="0" bIns="0" anchor="t" anchorCtr="0" upright="1">
                          <a:spAutoFit/>
                        </wps:bodyPr>
                      </wps:wsp>
                      <wps:wsp>
                        <wps:cNvPr id="999" name="Rectangle 1010"/>
                        <wps:cNvSpPr>
                          <a:spLocks noChangeArrowheads="1"/>
                        </wps:cNvSpPr>
                        <wps:spPr bwMode="auto">
                          <a:xfrm>
                            <a:off x="1774190" y="267525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color w:val="24282B"/>
                                  <w:sz w:val="10"/>
                                  <w:szCs w:val="10"/>
                                </w:rPr>
                                <w:t>2</w:t>
                              </w:r>
                            </w:p>
                          </w:txbxContent>
                        </wps:txbx>
                        <wps:bodyPr rot="0" vert="horz" wrap="none" lIns="0" tIns="0" rIns="0" bIns="0" anchor="t" anchorCtr="0" upright="1">
                          <a:spAutoFit/>
                        </wps:bodyPr>
                      </wps:wsp>
                      <wps:wsp>
                        <wps:cNvPr id="1000" name="Rectangle 1011"/>
                        <wps:cNvSpPr>
                          <a:spLocks noChangeArrowheads="1"/>
                        </wps:cNvSpPr>
                        <wps:spPr bwMode="auto">
                          <a:xfrm>
                            <a:off x="2634615" y="1640205"/>
                            <a:ext cx="62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i/>
                                  <w:iCs/>
                                  <w:color w:val="24282B"/>
                                  <w:sz w:val="16"/>
                                  <w:szCs w:val="16"/>
                                </w:rPr>
                                <w:t>R</w:t>
                              </w:r>
                            </w:p>
                          </w:txbxContent>
                        </wps:txbx>
                        <wps:bodyPr rot="0" vert="horz" wrap="none" lIns="0" tIns="0" rIns="0" bIns="0" anchor="t" anchorCtr="0" upright="1">
                          <a:spAutoFit/>
                        </wps:bodyPr>
                      </wps:wsp>
                      <wps:wsp>
                        <wps:cNvPr id="1001" name="Rectangle 1012"/>
                        <wps:cNvSpPr>
                          <a:spLocks noChangeArrowheads="1"/>
                        </wps:cNvSpPr>
                        <wps:spPr bwMode="auto">
                          <a:xfrm>
                            <a:off x="1004570" y="2078990"/>
                            <a:ext cx="62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354CFA">
                              <w:pPr>
                                <w:spacing w:before="0"/>
                              </w:pPr>
                              <w:r>
                                <w:rPr>
                                  <w:i/>
                                  <w:iCs/>
                                  <w:color w:val="24282B"/>
                                  <w:sz w:val="16"/>
                                  <w:szCs w:val="16"/>
                                </w:rPr>
                                <w:t>R</w:t>
                              </w:r>
                            </w:p>
                          </w:txbxContent>
                        </wps:txbx>
                        <wps:bodyPr rot="0" vert="horz" wrap="none" lIns="0" tIns="0" rIns="0" bIns="0" anchor="t" anchorCtr="0" upright="1">
                          <a:spAutoFit/>
                        </wps:bodyPr>
                      </wps:wsp>
                    </wpc:wpc>
                  </a:graphicData>
                </a:graphic>
              </wp:inline>
            </w:drawing>
          </mc:Choice>
          <mc:Fallback>
            <w:pict>
              <v:group w14:anchorId="21B61D73" id="Canvas 974" o:spid="_x0000_s1672" editas="canvas" style="width:301.1pt;height:268.45pt;mso-position-horizontal-relative:char;mso-position-vertical-relative:line" coordsize="38239,3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">
                <v:shape id="_x0000_s1673" type="#_x0000_t75" style="position:absolute;width:38239;height:34093;visibility:visible;mso-wrap-style:square">
                  <v:fill o:detectmouseclick="t"/>
                  <v:path o:connecttype="none"/>
                </v:shape>
                <v:rect id="Rectangle 975" o:spid="_x0000_s1674" style="position:absolute;left:31686;top:32454;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E7069C" w:rsidRDefault="00E7069C" w:rsidP="00354CFA">
                        <w:pPr>
                          <w:spacing w:before="0"/>
                          <w:rPr>
                            <w:lang w:eastAsia="zh-CN"/>
                          </w:rPr>
                        </w:pPr>
                        <w:r>
                          <w:rPr>
                            <w:color w:val="24282B"/>
                            <w:sz w:val="12"/>
                            <w:szCs w:val="12"/>
                          </w:rPr>
                          <w:t>SM.2012-05</w:t>
                        </w:r>
                        <w:r>
                          <w:rPr>
                            <w:rFonts w:hint="eastAsia"/>
                            <w:color w:val="24282B"/>
                            <w:sz w:val="12"/>
                            <w:szCs w:val="12"/>
                            <w:lang w:eastAsia="zh-CN"/>
                          </w:rPr>
                          <w:t xml:space="preserve"> </w:t>
                        </w:r>
                        <w:r>
                          <w:rPr>
                            <w:rFonts w:hint="eastAsia"/>
                            <w:color w:val="24282B"/>
                            <w:sz w:val="12"/>
                            <w:szCs w:val="12"/>
                            <w:lang w:eastAsia="zh-CN"/>
                          </w:rPr>
                          <w:t>报告</w:t>
                        </w:r>
                      </w:p>
                    </w:txbxContent>
                  </v:textbox>
                </v:rect>
                <v:oval id="Oval 976" o:spid="_x0000_s1675" style="position:absolute;left:2914;top:190;width:30423;height:30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XcUA&#10;AADdAAAADwAAAGRycy9kb3ducmV2LnhtbERPS2sCMRC+C/6HMAUvRbOKrXZrFBW09tCDD/A6bKa7&#10;i5vJkkRd/fWmUPA2H99zJrPGVOJCzpeWFfR7CQjizOqScwWH/ao7BuEDssbKMim4kYfZtN2aYKrt&#10;lbd02YVcxBD2KSooQqhTKX1WkEHfszVx5H6tMxgidLnUDq8x3FRykCTv0mDJsaHAmpYFZafd2ShY&#10;HRb3n9f12d028pv73h/r9fBLqc5LM/8EEagJT/G/e6Pj/I+3Efx9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1dxQAAAN0AAAAPAAAAAAAAAAAAAAAAAJgCAABkcnMv&#10;ZG93bnJldi54bWxQSwUGAAAAAAQABAD1AAAAigMAAAAA&#10;" filled="f" strokecolor="#24282b" strokeweight="1pt">
                  <v:stroke endcap="round"/>
                </v:oval>
                <v:line id="Line 977" o:spid="_x0000_s1676" style="position:absolute;flip:y;visibility:visible;mso-wrap-style:square" from="3549,26498" to="6019,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9L8YAAADdAAAADwAAAGRycy9kb3ducmV2LnhtbESPT2vDMAzF74N+B6PCbqvTQcua1S2j&#10;0GVjh9E/hx2FrSWhsRxiN0m//XQo7Cbxnt77ab0dfaN66mId2MB8loEitsHVXBo4n/ZPL6BiQnbY&#10;BCYDN4qw3Uwe1pi7MPCB+mMqlYRwzNFAlVKbax1tRR7jLLTEov2GzmOStSu163CQcN/o5yxbao81&#10;S0OFLe0qspfj1RtwQ3GzbSrDl/3ui13x6fXl592Yx+n49goq0Zj+zffrDyf4q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EfS/GAAAA3QAAAA8AAAAAAAAA&#10;AAAAAAAAoQIAAGRycy9kb3ducmV2LnhtbFBLBQYAAAAABAAEAPkAAACUAwAAAAA=&#10;" strokecolor="#24282b" strokeweight="0"/>
                <v:line id="Line 978" o:spid="_x0000_s1677" style="position:absolute;visibility:visible;mso-wrap-style:square" from="7289,26181" to="7416,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L5MQAAADdAAAADwAAAGRycy9kb3ducmV2LnhtbERPTWvCQBC9C/6HZQRvuttKpaauIlGp&#10;RzWl9DjNTpO02dmYXTX9911B6G0e73Pmy87W4kKtrxxreBgrEMS5MxUXGt6y7egZhA/IBmvHpOGX&#10;PCwX/d4cE+OufKDLMRQihrBPUEMZQpNI6fOSLPqxa4gj9+VaiyHCtpCmxWsMt7V8VGoqLVYcG0ps&#10;KC0p/zmerYbpZp99utV6clAfp/fda6rS7Huj9XDQrV5ABOrCv/ju3pk4f/Y0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UvkxAAAAN0AAAAPAAAAAAAAAAAA&#10;AAAAAKECAABkcnMvZG93bnJldi54bWxQSwUGAAAAAAQABAD5AAAAkgMAAAAA&#10;" strokecolor="#24282b" strokeweight="0"/>
                <v:line id="Line 979" o:spid="_x0000_s1678" style="position:absolute;visibility:visible;mso-wrap-style:square" from="7289,26181" to="7416,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8oxMYAAADdAAAADwAAAGRycy9kb3ducmV2LnhtbESPQU/DMAyF70j8h8iTuLFkIFXQLZum&#10;MsSObJ2mHU1j2kLjlCZs5d/jAxI3W+/5vc+L1eg7daYhtoEtzKYGFHEVXMu1hUP5fPsAKiZkh11g&#10;svBDEVbL66sF5i5ceEfnfaqVhHDM0UKTUp9rHauGPMZp6IlFew+DxyTrUGs34EXCfafvjMm0x5al&#10;ocGeioaqz/23t5BtXsu3sH6635nT13H7Upii/NhYezMZ13NQicb0b/673jrBf8y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MTGAAAA3QAAAA8AAAAAAAAA&#10;AAAAAAAAoQIAAGRycy9kb3ducmV2LnhtbFBLBQYAAAAABAAEAPkAAACUAwAAAAA=&#10;" strokecolor="#24282b" strokeweight="0"/>
                <v:line id="Line 980" o:spid="_x0000_s1679" style="position:absolute;flip:y;visibility:visible;mso-wrap-style:square" from="7416,19462" to="32829,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b8UAAADdAAAADwAAAGRycy9kb3ducmV2LnhtbERPTWvCQBC9F/oflhG8FN3EgtXUVUqh&#10;WAg9aFXwNmSnSUx2NmRXjf56Vyh4m8f7nNmiM7U4UetKywriYQSCOLO65FzB5vdrMAHhPLLG2jIp&#10;uJCDxfz5aYaJtmde0WntcxFC2CWooPC+SaR0WUEG3dA2xIH7s61BH2CbS93iOYSbWo6iaCwNlhwa&#10;Cmzos6CsWh+Ngp/Xfbqr8hTN8uCuuKvSePvyplS/1328g/DU+Yf43/2tw/zpO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b8UAAADdAAAADwAAAAAAAAAA&#10;AAAAAAChAgAAZHJzL2Rvd25yZXYueG1sUEsFBgAAAAAEAAQA+QAAAJMDAAAAAA==&#10;" strokecolor="#24282b" strokeweight="3pt">
                  <v:stroke joinstyle="miter"/>
                </v:line>
                <v:line id="Line 981" o:spid="_x0000_s1680" style="position:absolute;flip:y;visibility:visible;mso-wrap-style:square" from="32829,18764" to="352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AeMIAAADdAAAADwAAAGRycy9kb3ducmV2LnhtbERPTYvCMBC9C/6HMII3TfUgWo0igtbF&#10;w6K7B49DMrbFZlKa2NZ/v1lY2Ns83udsdr2tREuNLx0rmE0TEMTamZJzBd9fx8kShA/IBivHpOBN&#10;Hnbb4WCDqXEdX6m9hVzEEPYpKihCqFMpvS7Iop+6mjhyD9dYDBE2uTQNdjHcVnKeJAtpseTYUGBN&#10;h4L08/ayCkyXvXUdcnfRn212yD6sfN5PSo1H/X4NIlAf/sV/7rOJ81eLO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AeMIAAADdAAAADwAAAAAAAAAAAAAA&#10;AAChAgAAZHJzL2Rvd25yZXYueG1sUEsFBgAAAAAEAAQA+QAAAJADAAAAAA==&#10;" strokecolor="#24282b" strokeweight="0"/>
                <v:line id="Line 982" o:spid="_x0000_s1681" style="position:absolute;flip:y;visibility:visible;mso-wrap-style:square" from="36569,18065" to="3796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l48MAAADdAAAADwAAAGRycy9kb3ducmV2LnhtbERPTWvCQBC9F/oflil4q5u2IDW6ERHa&#10;KD0UowePw+6YhGRnQ3abxH/vFgq9zeN9znoz2VYM1PvasYKXeQKCWDtTc6ngfPp4fgfhA7LB1jEp&#10;uJGHTfb4sMbUuJGPNBShFDGEfYoKqhC6VEqvK7Lo564jjtzV9RZDhH0pTY9jDLetfE2ShbRYc2yo&#10;sKNdRbopfqwCM+Y33YXSfenvId/lByuby6dSs6dpuwIRaAr/4j/33sT5y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JePDAAAA3QAAAA8AAAAAAAAAAAAA&#10;AAAAoQIAAGRycy9kb3ducmV2LnhtbFBLBQYAAAAABAAEAPkAAACRAwAAAAA=&#10;" strokecolor="#24282b" strokeweight="0"/>
                <v:line id="Line 983" o:spid="_x0000_s1682" style="position:absolute;flip:y;visibility:visible;mso-wrap-style:square" from="36569,18065" to="3796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9l8MAAADdAAAADwAAAGRycy9kb3ducmV2LnhtbERPTWvCQBC9F/oflil4q5uWIjW6ERHa&#10;KD0UowePw+6YhGRnQ3abxH/vFgq9zeN9znoz2VYM1PvasYKXeQKCWDtTc6ngfPp4fgfhA7LB1jEp&#10;uJGHTfb4sMbUuJGPNBShFDGEfYoKqhC6VEqvK7Lo564jjtzV9RZDhH0pTY9jDLetfE2ShbRYc2yo&#10;sKNdRbopfqwCM+Y33YXSfenvId/lByuby6dSs6dpuwIRaAr/4j/33sT5y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lvZfDAAAA3QAAAA8AAAAAAAAAAAAA&#10;AAAAoQIAAGRycy9kb3ducmV2LnhtbFBLBQYAAAAABAAEAPkAAACRAwAAAAA=&#10;" strokecolor="#24282b" strokeweight="0"/>
                <v:shape id="Freeform 984" o:spid="_x0000_s1683" style="position:absolute;left:16097;top:13246;width:4438;height:3740;visibility:visible;mso-wrap-style:square;v-text-anchor:top" coordsize="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qWcIA&#10;AADdAAAADwAAAGRycy9kb3ducmV2LnhtbERPTWsCMRC9F/ofwhR6q1nFLnZrFFkQ7Kmoi70Om+lm&#10;cTNZkqjx3zeFQm/zeJ+zXCc7iCv50DtWMJ0UIIhbp3vuFDTH7csCRIjIGgfHpOBOAdarx4clVtrd&#10;eE/XQ+xEDuFQoQIT41hJGVpDFsPEjcSZ+3beYszQd1J7vOVwO8hZUZTSYs+5weBItaH2fLhYBQv6&#10;LE++buqPY7p/pVkzN7u9U+r5KW3eQURK8V/8597pPP+tfI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WpZwgAAAN0AAAAPAAAAAAAAAAAAAAAAAJgCAABkcnMvZG93&#10;bnJldi54bWxQSwUGAAAAAAQABAD1AAAAhwMAAAAA&#10;" path="m10,59c4,53,,45,,35,,16,16,,35,,55,,70,16,70,35v,4,,8,-2,12e" filled="f" strokecolor="#24282b" strokeweight="1pt">
                  <v:stroke endcap="round"/>
                  <v:path arrowok="t" o:connecttype="custom" o:connectlocs="63409,374015;0,221873;221933,0;443865,221873;431183,297944" o:connectangles="0,0,0,0,0"/>
                </v:shape>
                <v:shape id="Freeform 985" o:spid="_x0000_s1684" style="position:absolute;left:16541;top:16167;width:4121;height:1962;visibility:visible;mso-wrap-style:square;v-text-anchor:top" coordsize="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NF8MA&#10;AADdAAAADwAAAGRycy9kb3ducmV2LnhtbERPS2vCQBC+F/wPywi91Y1tCRpdRSSF3uoLxNuYHTfB&#10;7GyaXTX9911B8DYf33Om887W4kqtrxwrGA4SEMSF0xUbBbvt19sIhA/IGmvHpOCPPMxnvZcpZtrd&#10;eE3XTTAihrDPUEEZQpNJ6YuSLPqBa4gjd3KtxRBha6Ru8RbDbS3fkySVFiuODSU2tCypOG8uVsHP&#10;h98am//mhvPj8bD8XO0v65VSr/1uMQERqAtP8cP9reP8cZrC/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ENF8MAAADdAAAADwAAAAAAAAAAAAAAAACYAgAAZHJzL2Rv&#10;d25yZXYueG1sUEsFBgAAAAAEAAQA9QAAAIgDAAAAAA==&#10;" path="m65,c51,28,33,31,27,31,21,31,9,28,,17e" filled="f" strokecolor="#24282b" strokeweight="1pt">
                  <v:stroke endcap="round"/>
                  <v:path arrowok="t" o:connecttype="custom" o:connectlocs="412115,0;171186,196215;0,107602" o:connectangles="0,0,0"/>
                </v:shape>
                <v:shape id="Freeform 986" o:spid="_x0000_s1685" style="position:absolute;left:16414;top:16357;width:4306;height:1962;visibility:visible;mso-wrap-style:square;v-text-anchor:top" coordsize="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xUsAA&#10;AADdAAAADwAAAGRycy9kb3ducmV2LnhtbERP24rCMBB9F/yHMMK+aaoPulbTIgsrsrDg7QOGZmyL&#10;zaQ2sZe/3wjCvs3hXGeb9qYSLTWutKxgPotAEGdWl5wruF6+p58gnEfWWFkmBQM5SJPxaIuxth2f&#10;qD37XIQQdjEqKLyvYyldVpBBN7M1ceButjHoA2xyqRvsQrip5CKKltJgyaGhwJq+Csru56dR8Du4&#10;YS/JtY+frDzRLe9k5Y9KfUz63QaEp97/i9/ugw7z18sVvL4JJ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vxUsAAAADdAAAADwAAAAAAAAAAAAAAAACYAgAAZHJzL2Rvd25y&#10;ZXYueG1sUEsFBgAAAAAEAAQA9QAAAIUDAAAAAA==&#10;" path="m68,c55,29,34,31,28,30,21,30,10,27,,16e" filled="f" strokecolor="#24282b" strokeweight="1pt">
                  <v:stroke endcap="round"/>
                  <v:path arrowok="t" o:connecttype="custom" o:connectlocs="430530,0;177277,189885;0,101272" o:connectangles="0,0,0"/>
                </v:shape>
                <v:line id="Line 987" o:spid="_x0000_s1686" style="position:absolute;flip:x y;visibility:visible;mso-wrap-style:square" from="12230,14262" to="17113,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fRccAAADdAAAADwAAAGRycy9kb3ducmV2LnhtbESPT2vCQBDF70K/wzKF3nRTodJGV2kL&#10;QlEp+OegtyE7JsHsbNzdxvTbdw5CbzO8N+/9ZrboXaM6CrH2bOB5lIEiLrytuTRw2C+Hr6BiQrbY&#10;eCYDvxRhMX8YzDC3/sZb6napVBLCMUcDVUptrnUsKnIYR74lFu3sg8Mkayi1DXiTcNfocZZNtMOa&#10;paHClj4rKi67H2eg2Qbvv/d0Wsfl6uXj2G3K/loY8/TYv09BJerTv/l+/WUF/20i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B9FxwAAAN0AAAAPAAAAAAAA&#10;AAAAAAAAAKECAABkcnMvZG93bnJldi54bWxQSwUGAAAAAAQABAD5AAAAlQMAAAAA&#10;" strokecolor="#24282b" strokeweight=".5pt">
                  <v:stroke endcap="round"/>
                </v:line>
                <v:shape id="Freeform 988" o:spid="_x0000_s1687" style="position:absolute;left:16795;top:15024;width:756;height:317;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xecMA&#10;AADdAAAADwAAAGRycy9kb3ducmV2LnhtbERPTYvCMBC9C/6HMIIX0VQPRatRFmVhQT1Yl8Xj0Ixt&#10;12ZSm6x2/70RBG/zeJ+zWLWmEjdqXGlZwXgUgSDOrC45V/B9/BxOQTiPrLGyTAr+ycFq2e0sMNH2&#10;zge6pT4XIYRdggoK7+tESpcVZNCNbE0cuLNtDPoAm1zqBu8h3FRyEkWxNFhyaCiwpnVB2SX9MwrS&#10;I+0Gl1L+bjfXPe9svP85bb1S/V77MQfhqfVv8cv9pcP8WTyD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xecMAAADdAAAADwAAAAAAAAAAAAAAAACYAgAAZHJzL2Rv&#10;d25yZXYueG1sUEsFBgAAAAAEAAQA9QAAAIgDAAAAAA==&#10;" path="m,5r12,l1,,,5xe" fillcolor="#24282b" strokecolor="#24282b" strokeweight=".5pt">
                  <v:stroke joinstyle="miter"/>
                  <v:path arrowok="t" o:connecttype="custom" o:connectlocs="0,31750;75565,31750;6297,0;0,31750" o:connectangles="0,0,0,0"/>
                </v:shape>
                <v:line id="Line 989" o:spid="_x0000_s1688" style="position:absolute;flip:y;visibility:visible;mso-wrap-style:square" from="7543,24276" to="9378,2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tScYAAADdAAAADwAAAGRycy9kb3ducmV2LnhtbESPT2/CMAzF75P4DpGRdhspO8DoCGhC&#10;Yt20w8Sfw45W4rUVjVM1oS3ffj4g7WbrPb/383o7+kb11MU6sIH5LANFbIOruTRwPu2fXkDFhOyw&#10;CUwGbhRhu5k8rDF3YeAD9cdUKgnhmKOBKqU21zraijzGWWiJRfsNnccka1dq1+Eg4b7Rz1m20B5r&#10;loYKW9pVZC/HqzfghuJm21SGL/vdF7vi0+vLz7sxj9Px7RVUojH9m+/XH07wV0v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LUnGAAAA3QAAAA8AAAAAAAAA&#10;AAAAAAAAoQIAAGRycy9kb3ducmV2LnhtbFBLBQYAAAAABAAEAPkAAACUAwAAAAA=&#10;" strokecolor="#24282b" strokeweight="0"/>
                <v:line id="Line 990" o:spid="_x0000_s1689" style="position:absolute;flip:y;visibility:visible;mso-wrap-style:square" from="10267,21551" to="12103,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I0sIAAADdAAAADwAAAGRycy9kb3ducmV2LnhtbERPTYvCMBC9L/gfwgje1lQP7m41igja&#10;XTwsqx48DsnYFptJaWJb//1GELzN433OYtXbSrTU+NKxgsk4AUGsnSk5V3A6bt8/QfiAbLByTAru&#10;5GG1HLwtMDWu4z9qDyEXMYR9igqKEOpUSq8LsujHriaO3MU1FkOETS5Ng10Mt5WcJslMWiw5NhRY&#10;06YgfT3crALTZXddh9zt9W+bbbIfK6/nnVKjYb+egwjUh5f46f42cf7XxwQ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uI0sIAAADdAAAADwAAAAAAAAAAAAAA&#10;AAChAgAAZHJzL2Rvd25yZXYueG1sUEsFBgAAAAAEAAQA+QAAAJADAAAAAA==&#10;" strokecolor="#24282b" strokeweight="0"/>
                <v:line id="Line 991" o:spid="_x0000_s1690" style="position:absolute;flip:y;visibility:visible;mso-wrap-style:square" from="13055,18891" to="14890,2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pcQAAADdAAAADwAAAGRycy9kb3ducmV2LnhtbERPTWvCQBC9F/wPywje6kYPtkY3UgRN&#10;Sw/FtAePw+40CcnOhuyaxH/fLRR6m8f7nP1hsq0YqPe1YwWrZQKCWDtTc6ng6/P0+AzCB2SDrWNS&#10;cCcPh2z2sMfUuJEvNBShFDGEfYoKqhC6VEqvK7Lol64jjty36y2GCPtSmh7HGG5buU6SjbRYc2yo&#10;sKNjRbopblaBGfO77kLp3vXHkB/zNyub61mpxXx62YEINIV/8Z/71cT526c1/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RalxAAAAN0AAAAPAAAAAAAAAAAA&#10;AAAAAKECAABkcnMvZG93bnJldi54bWxQSwUGAAAAAAQABAD5AAAAkgMAAAAA&#10;" strokecolor="#24282b" strokeweight="0"/>
                <v:line id="Line 992" o:spid="_x0000_s1691" style="position:absolute;flip:y;visibility:visible;mso-wrap-style:square" from="15779,16167" to="17614,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zPsMAAADdAAAADwAAAGRycy9kb3ducmV2LnhtbERPTWvCQBC9C/0PyxS86aYtaBtdpQg2&#10;igfR9uBx2J0mwexsyK5J/PeuIHibx/uc+bK3lWip8aVjBW/jBASxdqbkXMHf73r0CcIHZIOVY1Jw&#10;JQ/LxctgjqlxHR+oPYZcxBD2KSooQqhTKb0uyKIfu5o4cv+usRgibHJpGuxiuK3ke5JMpMWSY0OB&#10;Na0K0ufjxSowXXbVdcjdTu/bbJVtrTyffpQavvbfMxCB+vAUP9wbE+d/TT/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sz7DAAAA3QAAAA8AAAAAAAAAAAAA&#10;AAAAoQIAAGRycy9kb3ducmV2LnhtbFBLBQYAAAAABAAEAPkAAACRAwAAAAA=&#10;" strokecolor="#24282b" strokeweight="0"/>
                <v:line id="Line 993" o:spid="_x0000_s1692" style="position:absolute;visibility:visible;mso-wrap-style:square" from="18884,15849" to="21355,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24GsUAAADdAAAADwAAAGRycy9kb3ducmV2LnhtbERPS0/CQBC+m/AfNkPiTXZ5BLSyEFIw&#10;cgRqjMexO7TV7mzprlD/vUtC4m2+fM+ZLztbizO1vnKsYThQIIhzZyouNLxlLw+PIHxANlg7Jg2/&#10;5GG56N3NMTHuwns6H0IhYgj7BDWUITSJlD4vyaIfuIY4ckfXWgwRtoU0LV5iuK3lSKmptFhxbCix&#10;obSk/PvwYzVMN7vs063W4736OL1vX1OVZl8bre/73eoZRKAu/Itv7q2J859mE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24GsUAAADdAAAADwAAAAAAAAAA&#10;AAAAAAChAgAAZHJzL2Rvd25yZXYueG1sUEsFBgAAAAAEAAQA+QAAAJMDAAAAAA==&#10;" strokecolor="#24282b" strokeweight="0"/>
                <v:line id="Line 994" o:spid="_x0000_s1693" style="position:absolute;visibility:visible;mso-wrap-style:square" from="22625,16795" to="25095,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dgcQAAADdAAAADwAAAGRycy9kb3ducmV2LnhtbERPTU/CQBC9m/AfNkPiTXaBAFpZCCkY&#10;OQI1xuPYHdpqd7Z0V6j/3iUh8TYv73Pmy87W4kytrxxrGA4UCOLcmYoLDW/Zy8MjCB+QDdaOScMv&#10;eVguendzTIy78J7Oh1CIGMI+QQ1lCE0ipc9LsugHriGO3NG1FkOEbSFNi5cYbms5UmoqLVYcG0ps&#10;KC0p/z78WA3TzS77dKv1eK8+Tu/b11Sl2ddG6/t+t3oGEagL/+Kbe2vi/KfZBK7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R2BxAAAAN0AAAAPAAAAAAAAAAAA&#10;AAAAAKECAABkcnMvZG93bnJldi54bWxQSwUGAAAAAAQABAD5AAAAkgMAAAAA&#10;" strokecolor="#24282b" strokeweight="0"/>
                <v:line id="Line 995" o:spid="_x0000_s1694" style="position:absolute;visibility:visible;mso-wrap-style:square" from="26365,17748" to="28835,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D9sQAAADdAAAADwAAAGRycy9kb3ducmV2LnhtbERPTU/CQBC9k/AfNkPiDXbVpGphIaRA&#10;5AjUGI9jd2ir3dnSXaD+e9bExNu8vM+ZLXrbiAt1vnas4X6iQBAXztRcanjLN+NnED4gG2wck4Yf&#10;8rCYDwczTI278p4uh1CKGMI+RQ1VCG0qpS8qsugnriWO3NF1FkOEXSlNh9cYbhv5oFQiLdYcGyps&#10;Kauo+D6crYZkvcs/3XL1uFcfp/fta6ay/Gut9d2oX05BBOrDv/jPvTVx/stTAr/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4P2xAAAAN0AAAAPAAAAAAAAAAAA&#10;AAAAAKECAABkcnMvZG93bnJldi54bWxQSwUGAAAAAAQABAD5AAAAkgMAAAAA&#10;" strokecolor="#24282b" strokeweight="0"/>
                <v:line id="Line 996" o:spid="_x0000_s1695" style="position:absolute;visibility:visible;mso-wrap-style:square" from="30105,18764" to="32512,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mbcQAAADdAAAADwAAAGRycy9kb3ducmV2LnhtbERPTWvCQBC9F/wPyxR6q7utoDZ1FUkt&#10;elRTSo/T7JhEs7Mxu2r677uC4G0e73Mms87W4kytrxxreOkrEMS5MxUXGr6yz+cxCB+QDdaOScMf&#10;eZhNew8TTIy78IbO21CIGMI+QQ1lCE0ipc9Lsuj7riGO3M61FkOEbSFNi5cYbmv5qtRQWqw4NpTY&#10;UFpSftierIbhYp39uvnHYKN+jt+rZarSbL/Q+umxm7+DCNSFu/jmXpk4/200gu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xAAAAN0AAAAPAAAAAAAAAAAA&#10;AAAAAKECAABkcnMvZG93bnJldi54bWxQSwUGAAAAAAQABAD5AAAAkgMAAAAA&#10;" strokecolor="#24282b" strokeweight="0"/>
                <v:line id="Line 997" o:spid="_x0000_s1696" style="position:absolute;visibility:visible;mso-wrap-style:square" from="30105,18764" to="32512,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yH8cAAADdAAAADwAAAGRycy9kb3ducmV2LnhtbESPQU/CQBCF7yb+h82QeJNdNEGtLIRU&#10;jByFGsJx7I5ttTtbuyuUf88cSLzN5L1575vZYvCtOlAfm8AWJmMDirgMruHKwkfxevsIKiZkh21g&#10;snCiCIv59dUMMxeOvKHDNlVKQjhmaKFOqcu0jmVNHuM4dMSifYXeY5K1r7Tr8SjhvtV3xky1x4al&#10;ocaO8prKn+2ftzBdvRefYflyvzH73936LTd58b2y9mY0LJ9BJRrSv/lyvXaC//Qg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LIfxwAAAN0AAAAPAAAAAAAA&#10;AAAAAAAAAKECAABkcnMvZG93bnJldi54bWxQSwUGAAAAAAQABAD5AAAAlQMAAAAA&#10;" strokecolor="#24282b" strokeweight="0"/>
                <v:shape id="Freeform 998" o:spid="_x0000_s1697" style="position:absolute;left:190;top:19081;width:37833;height:8814;visibility:visible;mso-wrap-style:square;v-text-anchor:top" coordsize="59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BK8MA&#10;AADdAAAADwAAAGRycy9kb3ducmV2LnhtbERPzWrCQBC+F3yHZYTe6sZCNUndiC1ovRQ09gGG7DQb&#10;mp0N2a1JfXpXEHqbj+93VuvRtuJMvW8cK5jPEhDEldMN1wq+TtunFIQPyBpbx6Tgjzysi8nDCnPt&#10;Bj7SuQy1iCHsc1RgQuhyKX1lyKKfuY44ct+utxgi7GupexxiuG3lc5IspMWGY4PBjt4NVT/lr1Ww&#10;LV16eGt5t8uW/HL5vJh68TEq9TgdN68gAo3hX3x373Wcny0zuH0TT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BK8MAAADdAAAADwAAAAAAAAAAAAAAAACYAgAAZHJzL2Rv&#10;d25yZXYueG1sUEsFBgAAAAAEAAQA9QAAAIgDAAAAAA==&#10;" path="m,139v5,-1,9,-1,14,-5c18,129,21,120,30,114v8,-5,25,-10,36,-12c76,99,81,91,87,89v6,-3,12,-2,17,-3c108,84,107,78,129,75v6,-1,16,-1,25,-2c167,70,182,68,197,67v14,-2,32,-1,41,-1c248,68,244,73,256,78v9,2,20,6,34,8c300,87,313,87,321,86v20,,36,-1,47,-2c377,79,377,71,381,67v4,-4,8,-3,12,-8c397,53,402,46,404,35,417,26,446,10,461,9,497,5,548,9,597,e" filled="f" strokecolor="#24282b" strokeweight="4.5pt">
                  <v:stroke joinstyle="miter"/>
                  <v:path arrowok="t" o:connecttype="custom" o:connectlocs="0,881380;88721,849676;190117,722858;418258,646768;551340,564337;659073,545314;817503,475565;975934,462883;1248436,424838;1508262,418497;1622332,494587;1837798,545314;2034253,545314;2332103,532633;2414487,424838;2490534,374111;2560243,221930;2921466,57068;3783330,0" o:connectangles="0,0,0,0,0,0,0,0,0,0,0,0,0,0,0,0,0,0,0"/>
                </v:shape>
                <v:shape id="Freeform 999" o:spid="_x0000_s1698" style="position:absolute;left:17678;top:14897;width:1143;height:1143;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VdMcA&#10;AADdAAAADwAAAGRycy9kb3ducmV2LnhtbESPQUsDMRCF74L/IYzgzWYVrOvatLSC4KEi2xa8Dptx&#10;d+tmsiZpm/575yD0NsN78943s0V2gzpSiL1nA/eTAhRx423PrYHd9u2uBBUTssXBMxk4U4TF/Ppq&#10;hpX1J67puEmtkhCOFRroUhorrWPTkcM48SOxaN8+OEyyhlbbgCcJd4N+KIqpdtizNHQ40mtHzc/m&#10;4AzkfD6sPp5+H+uv9XT8DPuy3ddrY25v8vIFVKKcLub/63cr+M+l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VXTHAAAA3QAAAA8AAAAAAAAAAAAAAAAAmAIAAGRy&#10;cy9kb3ducmV2LnhtbFBLBQYAAAAABAAEAPUAAACMAwAAAAA=&#10;" path="m,9r9,9l18,9,9,,,9xe" fillcolor="#24282b" strokecolor="#24282b" strokeweight=".5pt">
                  <v:stroke joinstyle="miter"/>
                  <v:path arrowok="t" o:connecttype="custom" o:connectlocs="0,57150;57150,114300;114300,57150;57150,0;0,57150" o:connectangles="0,0,0,0,0"/>
                </v:shape>
                <v:rect id="Rectangle 1000" o:spid="_x0000_s1699" style="position:absolute;left:8420;top:13258;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rsidR="00E7069C" w:rsidRDefault="00E7069C" w:rsidP="00354CFA">
                        <w:pPr>
                          <w:spacing w:before="0"/>
                          <w:rPr>
                            <w:lang w:eastAsia="zh-CN"/>
                          </w:rPr>
                        </w:pPr>
                        <w:r>
                          <w:rPr>
                            <w:rFonts w:hint="eastAsia"/>
                            <w:color w:val="24282B"/>
                            <w:sz w:val="16"/>
                            <w:szCs w:val="16"/>
                            <w:lang w:eastAsia="zh-CN"/>
                          </w:rPr>
                          <w:t>发射机</w:t>
                        </w:r>
                      </w:p>
                    </w:txbxContent>
                  </v:textbox>
                </v:rect>
                <v:rect id="Rectangle 1001" o:spid="_x0000_s1700" style="position:absolute;left:15970;top:6908;width:62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E7069C" w:rsidRDefault="00E7069C" w:rsidP="00354CFA">
                        <w:pPr>
                          <w:spacing w:before="0"/>
                        </w:pPr>
                        <w:r>
                          <w:rPr>
                            <w:rFonts w:ascii="Symbol" w:hAnsi="Symbol" w:cs="Symbol"/>
                            <w:color w:val="24282B"/>
                            <w:sz w:val="16"/>
                            <w:szCs w:val="16"/>
                          </w:rPr>
                          <w:t></w:t>
                        </w:r>
                      </w:p>
                    </w:txbxContent>
                  </v:textbox>
                </v:rect>
                <v:rect id="Rectangle 1002" o:spid="_x0000_s1701" style="position:absolute;left:16598;top:7054;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E7069C" w:rsidRDefault="00E7069C" w:rsidP="00354CFA">
                        <w:pPr>
                          <w:spacing w:before="0"/>
                        </w:pPr>
                        <w:r>
                          <w:rPr>
                            <w:i/>
                            <w:iCs/>
                            <w:color w:val="24282B"/>
                            <w:sz w:val="16"/>
                            <w:szCs w:val="16"/>
                          </w:rPr>
                          <w:t>S</w:t>
                        </w:r>
                      </w:p>
                    </w:txbxContent>
                  </v:textbox>
                </v:rect>
                <v:rect id="Rectangle 1003" o:spid="_x0000_s1702" style="position:absolute;left:17113;top:7670;width:324;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E7069C" w:rsidRDefault="00E7069C" w:rsidP="00354CFA">
                        <w:pPr>
                          <w:spacing w:before="0"/>
                        </w:pPr>
                        <w:r>
                          <w:rPr>
                            <w:color w:val="24282B"/>
                            <w:sz w:val="10"/>
                            <w:szCs w:val="10"/>
                          </w:rPr>
                          <w:t>1</w:t>
                        </w:r>
                      </w:p>
                    </w:txbxContent>
                  </v:textbox>
                </v:rect>
                <v:rect id="Rectangle 1004" o:spid="_x0000_s1703" style="position:absolute;left:20408;top:12103;width:616;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E7069C" w:rsidRDefault="00E7069C" w:rsidP="00354CFA">
                        <w:pPr>
                          <w:spacing w:before="0"/>
                        </w:pPr>
                        <w:r>
                          <w:rPr>
                            <w:rFonts w:ascii="Symbol" w:hAnsi="Symbol" w:cs="Symbol"/>
                            <w:color w:val="24282B"/>
                            <w:sz w:val="16"/>
                            <w:szCs w:val="16"/>
                          </w:rPr>
                          <w:t></w:t>
                        </w:r>
                      </w:p>
                    </w:txbxContent>
                  </v:textbox>
                </v:rect>
                <v:rect id="Rectangle 1005" o:spid="_x0000_s1704" style="position:absolute;left:21037;top:12801;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E7069C" w:rsidRDefault="00E7069C" w:rsidP="00354CFA">
                        <w:pPr>
                          <w:spacing w:before="0"/>
                        </w:pPr>
                        <w:r>
                          <w:rPr>
                            <w:color w:val="24282B"/>
                            <w:sz w:val="10"/>
                            <w:szCs w:val="10"/>
                          </w:rPr>
                          <w:t>1</w:t>
                        </w:r>
                      </w:p>
                    </w:txbxContent>
                  </v:textbox>
                </v:rect>
                <v:rect id="Rectangle 1006" o:spid="_x0000_s1705" style="position:absolute;left:17303;top:18383;width:616;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E7069C" w:rsidRDefault="00E7069C" w:rsidP="00354CFA">
                        <w:pPr>
                          <w:spacing w:before="0"/>
                        </w:pPr>
                        <w:r>
                          <w:rPr>
                            <w:rFonts w:ascii="Symbol" w:hAnsi="Symbol" w:cs="Symbol"/>
                            <w:color w:val="24282B"/>
                            <w:sz w:val="16"/>
                            <w:szCs w:val="16"/>
                          </w:rPr>
                          <w:t></w:t>
                        </w:r>
                      </w:p>
                    </w:txbxContent>
                  </v:textbox>
                </v:rect>
                <v:rect id="Rectangle 1007" o:spid="_x0000_s1706" style="position:absolute;left:17932;top:19081;width:324;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E7069C" w:rsidRDefault="00E7069C" w:rsidP="00354CFA">
                        <w:pPr>
                          <w:spacing w:before="0"/>
                        </w:pPr>
                        <w:r>
                          <w:rPr>
                            <w:color w:val="24282B"/>
                            <w:sz w:val="10"/>
                            <w:szCs w:val="10"/>
                          </w:rPr>
                          <w:t>2</w:t>
                        </w:r>
                      </w:p>
                    </w:txbxContent>
                  </v:textbox>
                </v:rect>
                <v:rect id="Rectangle 1008" o:spid="_x0000_s1707" style="position:absolute;left:16605;top:26054;width:622;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E7069C" w:rsidRDefault="00E7069C" w:rsidP="00354CFA">
                        <w:pPr>
                          <w:spacing w:before="0"/>
                        </w:pPr>
                        <w:r>
                          <w:rPr>
                            <w:rFonts w:ascii="Symbol" w:hAnsi="Symbol" w:cs="Symbol"/>
                            <w:color w:val="24282B"/>
                            <w:sz w:val="16"/>
                            <w:szCs w:val="16"/>
                          </w:rPr>
                          <w:t></w:t>
                        </w:r>
                      </w:p>
                    </w:txbxContent>
                  </v:textbox>
                </v:rect>
                <v:rect id="Rectangle 1009" o:spid="_x0000_s1708" style="position:absolute;left:17214;top:26174;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E7069C" w:rsidRDefault="00E7069C" w:rsidP="00354CFA">
                        <w:pPr>
                          <w:spacing w:before="0"/>
                        </w:pPr>
                        <w:r>
                          <w:rPr>
                            <w:i/>
                            <w:iCs/>
                            <w:color w:val="24282B"/>
                            <w:sz w:val="16"/>
                            <w:szCs w:val="16"/>
                          </w:rPr>
                          <w:t>S</w:t>
                        </w:r>
                      </w:p>
                    </w:txbxContent>
                  </v:textbox>
                </v:rect>
                <v:rect id="Rectangle 1010" o:spid="_x0000_s1709" style="position:absolute;left:17741;top:26752;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E7069C" w:rsidRDefault="00E7069C" w:rsidP="00354CFA">
                        <w:pPr>
                          <w:spacing w:before="0"/>
                        </w:pPr>
                        <w:r>
                          <w:rPr>
                            <w:color w:val="24282B"/>
                            <w:sz w:val="10"/>
                            <w:szCs w:val="10"/>
                          </w:rPr>
                          <w:t>2</w:t>
                        </w:r>
                      </w:p>
                    </w:txbxContent>
                  </v:textbox>
                </v:rect>
                <v:rect id="Rectangle 1011" o:spid="_x0000_s1710" style="position:absolute;left:26346;top:16402;width:8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E7069C" w:rsidRDefault="00E7069C" w:rsidP="00354CFA">
                        <w:pPr>
                          <w:spacing w:before="0"/>
                        </w:pPr>
                        <w:r>
                          <w:rPr>
                            <w:i/>
                            <w:iCs/>
                            <w:color w:val="24282B"/>
                            <w:sz w:val="16"/>
                            <w:szCs w:val="16"/>
                          </w:rPr>
                          <w:t>R</w:t>
                        </w:r>
                      </w:p>
                    </w:txbxContent>
                  </v:textbox>
                </v:rect>
                <v:rect id="Rectangle 1012" o:spid="_x0000_s1711" style="position:absolute;left:10045;top:20789;width:8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E7069C" w:rsidRDefault="00E7069C" w:rsidP="00354CFA">
                        <w:pPr>
                          <w:spacing w:before="0"/>
                        </w:pPr>
                        <w:r>
                          <w:rPr>
                            <w:i/>
                            <w:iCs/>
                            <w:color w:val="24282B"/>
                            <w:sz w:val="16"/>
                            <w:szCs w:val="16"/>
                          </w:rPr>
                          <w:t>R</w:t>
                        </w:r>
                      </w:p>
                    </w:txbxContent>
                  </v:textbox>
                </v:rect>
                <w10:anchorlock/>
              </v:group>
            </w:pict>
          </mc:Fallback>
        </mc:AlternateContent>
      </w:r>
    </w:p>
    <w:p w:rsidR="000B7423" w:rsidRDefault="001A020B" w:rsidP="000B7423">
      <w:pPr>
        <w:pStyle w:val="FigureNo"/>
        <w:rPr>
          <w:lang w:val="en-US" w:eastAsia="zh-CN"/>
        </w:rPr>
      </w:pPr>
      <w:r>
        <w:rPr>
          <w:lang w:val="en-US" w:eastAsia="zh-CN"/>
        </w:rPr>
        <w:t>图</w:t>
      </w:r>
      <w:r w:rsidR="000B7423">
        <w:rPr>
          <w:lang w:val="en-US" w:eastAsia="zh-CN"/>
        </w:rPr>
        <w:t>6</w:t>
      </w:r>
    </w:p>
    <w:p w:rsidR="000B7423" w:rsidRDefault="00354CFA" w:rsidP="000B7423">
      <w:pPr>
        <w:pStyle w:val="Figuretitle"/>
        <w:rPr>
          <w:lang w:val="en-US" w:eastAsia="zh-CN"/>
        </w:rPr>
      </w:pPr>
      <w:r>
        <w:rPr>
          <w:rFonts w:hint="eastAsia"/>
          <w:lang w:val="en-US" w:eastAsia="zh-CN"/>
        </w:rPr>
        <w:t>覆盖三个不同区域的示例</w:t>
      </w:r>
    </w:p>
    <w:p w:rsidR="000B7423" w:rsidRPr="000B7423" w:rsidRDefault="00A62844" w:rsidP="000B7423">
      <w:pPr>
        <w:pStyle w:val="Figure"/>
        <w:rPr>
          <w:lang w:val="en-US"/>
        </w:rPr>
      </w:pPr>
      <w:r>
        <w:rPr>
          <w:noProof/>
          <w:lang w:val="en-GB" w:eastAsia="zh-CN"/>
        </w:rPr>
        <mc:AlternateContent>
          <mc:Choice Requires="wpc">
            <w:drawing>
              <wp:inline distT="0" distB="0" distL="0" distR="0" wp14:anchorId="78963C16" wp14:editId="368C1C64">
                <wp:extent cx="3823970" cy="3550920"/>
                <wp:effectExtent l="17780" t="0" r="15875" b="3175"/>
                <wp:docPr id="1015" name="Canvas 10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0" name="Rectangle 1016"/>
                        <wps:cNvSpPr>
                          <a:spLocks noChangeArrowheads="1"/>
                        </wps:cNvSpPr>
                        <wps:spPr bwMode="auto">
                          <a:xfrm>
                            <a:off x="3168650" y="3375660"/>
                            <a:ext cx="5549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pPr>
                                <w:rPr>
                                  <w:lang w:eastAsia="zh-CN"/>
                                </w:rPr>
                              </w:pPr>
                              <w:r>
                                <w:rPr>
                                  <w:color w:val="24282B"/>
                                  <w:sz w:val="12"/>
                                  <w:szCs w:val="12"/>
                                </w:rPr>
                                <w:t>SM.2012-06</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931" name="Oval 1017"/>
                        <wps:cNvSpPr>
                          <a:spLocks noChangeArrowheads="1"/>
                        </wps:cNvSpPr>
                        <wps:spPr bwMode="auto">
                          <a:xfrm>
                            <a:off x="291465" y="19050"/>
                            <a:ext cx="3042285" cy="3045460"/>
                          </a:xfrm>
                          <a:prstGeom prst="ellipse">
                            <a:avLst/>
                          </a:pr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018"/>
                        <wps:cNvCnPr>
                          <a:cxnSpLocks noChangeShapeType="1"/>
                        </wps:cNvCnPr>
                        <wps:spPr bwMode="auto">
                          <a:xfrm flipV="1">
                            <a:off x="310515" y="263969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3" name="Line 1019"/>
                        <wps:cNvCnPr>
                          <a:cxnSpLocks noChangeShapeType="1"/>
                        </wps:cNvCnPr>
                        <wps:spPr bwMode="auto">
                          <a:xfrm flipV="1">
                            <a:off x="684530" y="2595245"/>
                            <a:ext cx="31750"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4" name="Line 1020"/>
                        <wps:cNvCnPr>
                          <a:cxnSpLocks noChangeShapeType="1"/>
                        </wps:cNvCnPr>
                        <wps:spPr bwMode="auto">
                          <a:xfrm flipV="1">
                            <a:off x="684530" y="2595245"/>
                            <a:ext cx="31750"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5" name="Line 1021"/>
                        <wps:cNvCnPr>
                          <a:cxnSpLocks noChangeShapeType="1"/>
                        </wps:cNvCnPr>
                        <wps:spPr bwMode="auto">
                          <a:xfrm flipV="1">
                            <a:off x="716280" y="1935480"/>
                            <a:ext cx="2553970" cy="666115"/>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936" name="Line 1022"/>
                        <wps:cNvCnPr>
                          <a:cxnSpLocks noChangeShapeType="1"/>
                        </wps:cNvCnPr>
                        <wps:spPr bwMode="auto">
                          <a:xfrm flipV="1">
                            <a:off x="3282950" y="1871980"/>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7" name="Line 1023"/>
                        <wps:cNvCnPr>
                          <a:cxnSpLocks noChangeShapeType="1"/>
                        </wps:cNvCnPr>
                        <wps:spPr bwMode="auto">
                          <a:xfrm flipV="1">
                            <a:off x="3656965" y="1814830"/>
                            <a:ext cx="100965" cy="254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8" name="Line 1024"/>
                        <wps:cNvCnPr>
                          <a:cxnSpLocks noChangeShapeType="1"/>
                        </wps:cNvCnPr>
                        <wps:spPr bwMode="auto">
                          <a:xfrm flipV="1">
                            <a:off x="3656965" y="1814830"/>
                            <a:ext cx="100965" cy="254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9" name="Freeform 1025"/>
                        <wps:cNvSpPr>
                          <a:spLocks/>
                        </wps:cNvSpPr>
                        <wps:spPr bwMode="auto">
                          <a:xfrm>
                            <a:off x="1641475" y="1319530"/>
                            <a:ext cx="443230" cy="374650"/>
                          </a:xfrm>
                          <a:custGeom>
                            <a:avLst/>
                            <a:gdLst>
                              <a:gd name="T0" fmla="*/ 10 w 70"/>
                              <a:gd name="T1" fmla="*/ 59 h 59"/>
                              <a:gd name="T2" fmla="*/ 0 w 70"/>
                              <a:gd name="T3" fmla="*/ 35 h 59"/>
                              <a:gd name="T4" fmla="*/ 35 w 70"/>
                              <a:gd name="T5" fmla="*/ 0 h 59"/>
                              <a:gd name="T6" fmla="*/ 70 w 70"/>
                              <a:gd name="T7" fmla="*/ 35 h 59"/>
                              <a:gd name="T8" fmla="*/ 68 w 70"/>
                              <a:gd name="T9" fmla="*/ 47 h 59"/>
                            </a:gdLst>
                            <a:ahLst/>
                            <a:cxnLst>
                              <a:cxn ang="0">
                                <a:pos x="T0" y="T1"/>
                              </a:cxn>
                              <a:cxn ang="0">
                                <a:pos x="T2" y="T3"/>
                              </a:cxn>
                              <a:cxn ang="0">
                                <a:pos x="T4" y="T5"/>
                              </a:cxn>
                              <a:cxn ang="0">
                                <a:pos x="T6" y="T7"/>
                              </a:cxn>
                              <a:cxn ang="0">
                                <a:pos x="T8" y="T9"/>
                              </a:cxn>
                            </a:cxnLst>
                            <a:rect l="0" t="0" r="r" b="b"/>
                            <a:pathLst>
                              <a:path w="70" h="59">
                                <a:moveTo>
                                  <a:pt x="10" y="59"/>
                                </a:moveTo>
                                <a:cubicBezTo>
                                  <a:pt x="4" y="53"/>
                                  <a:pt x="0" y="45"/>
                                  <a:pt x="0" y="35"/>
                                </a:cubicBezTo>
                                <a:cubicBezTo>
                                  <a:pt x="0" y="16"/>
                                  <a:pt x="16" y="0"/>
                                  <a:pt x="35" y="0"/>
                                </a:cubicBezTo>
                                <a:cubicBezTo>
                                  <a:pt x="55" y="0"/>
                                  <a:pt x="70" y="16"/>
                                  <a:pt x="70" y="35"/>
                                </a:cubicBezTo>
                                <a:cubicBezTo>
                                  <a:pt x="70" y="39"/>
                                  <a:pt x="70" y="43"/>
                                  <a:pt x="68" y="4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026"/>
                        <wps:cNvSpPr>
                          <a:spLocks/>
                        </wps:cNvSpPr>
                        <wps:spPr bwMode="auto">
                          <a:xfrm>
                            <a:off x="1679575" y="1725930"/>
                            <a:ext cx="329565" cy="139700"/>
                          </a:xfrm>
                          <a:custGeom>
                            <a:avLst/>
                            <a:gdLst>
                              <a:gd name="T0" fmla="*/ 52 w 52"/>
                              <a:gd name="T1" fmla="*/ 3 h 22"/>
                              <a:gd name="T2" fmla="*/ 26 w 52"/>
                              <a:gd name="T3" fmla="*/ 22 h 22"/>
                              <a:gd name="T4" fmla="*/ 0 w 52"/>
                              <a:gd name="T5" fmla="*/ 0 h 22"/>
                            </a:gdLst>
                            <a:ahLst/>
                            <a:cxnLst>
                              <a:cxn ang="0">
                                <a:pos x="T0" y="T1"/>
                              </a:cxn>
                              <a:cxn ang="0">
                                <a:pos x="T2" y="T3"/>
                              </a:cxn>
                              <a:cxn ang="0">
                                <a:pos x="T4" y="T5"/>
                              </a:cxn>
                            </a:cxnLst>
                            <a:rect l="0" t="0" r="r" b="b"/>
                            <a:pathLst>
                              <a:path w="52" h="22">
                                <a:moveTo>
                                  <a:pt x="52" y="3"/>
                                </a:moveTo>
                                <a:cubicBezTo>
                                  <a:pt x="42" y="19"/>
                                  <a:pt x="32" y="21"/>
                                  <a:pt x="26" y="22"/>
                                </a:cubicBezTo>
                                <a:cubicBezTo>
                                  <a:pt x="20" y="22"/>
                                  <a:pt x="8" y="17"/>
                                  <a:pt x="0" y="0"/>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1027"/>
                        <wps:cNvCnPr>
                          <a:cxnSpLocks noChangeShapeType="1"/>
                        </wps:cNvCnPr>
                        <wps:spPr bwMode="auto">
                          <a:xfrm flipH="1" flipV="1">
                            <a:off x="1223010" y="1427480"/>
                            <a:ext cx="488315" cy="10160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42" name="Freeform 1028"/>
                        <wps:cNvSpPr>
                          <a:spLocks/>
                        </wps:cNvSpPr>
                        <wps:spPr bwMode="auto">
                          <a:xfrm>
                            <a:off x="1679575" y="1503680"/>
                            <a:ext cx="75565" cy="31750"/>
                          </a:xfrm>
                          <a:custGeom>
                            <a:avLst/>
                            <a:gdLst>
                              <a:gd name="T0" fmla="*/ 0 w 12"/>
                              <a:gd name="T1" fmla="*/ 5 h 5"/>
                              <a:gd name="T2" fmla="*/ 12 w 12"/>
                              <a:gd name="T3" fmla="*/ 5 h 5"/>
                              <a:gd name="T4" fmla="*/ 1 w 12"/>
                              <a:gd name="T5" fmla="*/ 0 h 5"/>
                              <a:gd name="T6" fmla="*/ 0 w 12"/>
                              <a:gd name="T7" fmla="*/ 5 h 5"/>
                            </a:gdLst>
                            <a:ahLst/>
                            <a:cxnLst>
                              <a:cxn ang="0">
                                <a:pos x="T0" y="T1"/>
                              </a:cxn>
                              <a:cxn ang="0">
                                <a:pos x="T2" y="T3"/>
                              </a:cxn>
                              <a:cxn ang="0">
                                <a:pos x="T4" y="T5"/>
                              </a:cxn>
                              <a:cxn ang="0">
                                <a:pos x="T6" y="T7"/>
                              </a:cxn>
                            </a:cxnLst>
                            <a:rect l="0" t="0" r="r" b="b"/>
                            <a:pathLst>
                              <a:path w="12" h="5">
                                <a:moveTo>
                                  <a:pt x="0" y="5"/>
                                </a:moveTo>
                                <a:lnTo>
                                  <a:pt x="12" y="5"/>
                                </a:lnTo>
                                <a:lnTo>
                                  <a:pt x="1"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43" name="Line 1029"/>
                        <wps:cNvCnPr>
                          <a:cxnSpLocks noChangeShapeType="1"/>
                        </wps:cNvCnPr>
                        <wps:spPr bwMode="auto">
                          <a:xfrm flipV="1">
                            <a:off x="709930" y="2411095"/>
                            <a:ext cx="19621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4" name="Line 1030"/>
                        <wps:cNvCnPr>
                          <a:cxnSpLocks noChangeShapeType="1"/>
                        </wps:cNvCnPr>
                        <wps:spPr bwMode="auto">
                          <a:xfrm flipV="1">
                            <a:off x="1001395" y="2151380"/>
                            <a:ext cx="189865" cy="1708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5" name="Line 1031"/>
                        <wps:cNvCnPr>
                          <a:cxnSpLocks noChangeShapeType="1"/>
                        </wps:cNvCnPr>
                        <wps:spPr bwMode="auto">
                          <a:xfrm flipV="1">
                            <a:off x="1286510" y="1897380"/>
                            <a:ext cx="19621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6" name="Line 1032"/>
                        <wps:cNvCnPr>
                          <a:cxnSpLocks noChangeShapeType="1"/>
                        </wps:cNvCnPr>
                        <wps:spPr bwMode="auto">
                          <a:xfrm flipV="1">
                            <a:off x="1577975" y="1643380"/>
                            <a:ext cx="18986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7" name="Line 1033"/>
                        <wps:cNvCnPr>
                          <a:cxnSpLocks noChangeShapeType="1"/>
                        </wps:cNvCnPr>
                        <wps:spPr bwMode="auto">
                          <a:xfrm>
                            <a:off x="1977390" y="1592580"/>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8" name="Line 1034"/>
                        <wps:cNvCnPr>
                          <a:cxnSpLocks noChangeShapeType="1"/>
                        </wps:cNvCnPr>
                        <wps:spPr bwMode="auto">
                          <a:xfrm>
                            <a:off x="2351405" y="1687830"/>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9" name="Line 1035"/>
                        <wps:cNvCnPr>
                          <a:cxnSpLocks noChangeShapeType="1"/>
                        </wps:cNvCnPr>
                        <wps:spPr bwMode="auto">
                          <a:xfrm>
                            <a:off x="2724785" y="1789430"/>
                            <a:ext cx="247650"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0" name="Line 1036"/>
                        <wps:cNvCnPr>
                          <a:cxnSpLocks noChangeShapeType="1"/>
                        </wps:cNvCnPr>
                        <wps:spPr bwMode="auto">
                          <a:xfrm>
                            <a:off x="3098800" y="1891030"/>
                            <a:ext cx="158750"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1" name="Line 1037"/>
                        <wps:cNvCnPr>
                          <a:cxnSpLocks noChangeShapeType="1"/>
                        </wps:cNvCnPr>
                        <wps:spPr bwMode="auto">
                          <a:xfrm>
                            <a:off x="3098800" y="1891030"/>
                            <a:ext cx="158750"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6" name="Freeform 1038"/>
                        <wps:cNvSpPr>
                          <a:spLocks/>
                        </wps:cNvSpPr>
                        <wps:spPr bwMode="auto">
                          <a:xfrm>
                            <a:off x="19050" y="1910080"/>
                            <a:ext cx="3783330" cy="882015"/>
                          </a:xfrm>
                          <a:custGeom>
                            <a:avLst/>
                            <a:gdLst>
                              <a:gd name="T0" fmla="*/ 0 w 597"/>
                              <a:gd name="T1" fmla="*/ 139 h 139"/>
                              <a:gd name="T2" fmla="*/ 14 w 597"/>
                              <a:gd name="T3" fmla="*/ 134 h 139"/>
                              <a:gd name="T4" fmla="*/ 30 w 597"/>
                              <a:gd name="T5" fmla="*/ 114 h 139"/>
                              <a:gd name="T6" fmla="*/ 66 w 597"/>
                              <a:gd name="T7" fmla="*/ 102 h 139"/>
                              <a:gd name="T8" fmla="*/ 87 w 597"/>
                              <a:gd name="T9" fmla="*/ 89 h 139"/>
                              <a:gd name="T10" fmla="*/ 104 w 597"/>
                              <a:gd name="T11" fmla="*/ 86 h 139"/>
                              <a:gd name="T12" fmla="*/ 129 w 597"/>
                              <a:gd name="T13" fmla="*/ 75 h 139"/>
                              <a:gd name="T14" fmla="*/ 154 w 597"/>
                              <a:gd name="T15" fmla="*/ 73 h 139"/>
                              <a:gd name="T16" fmla="*/ 197 w 597"/>
                              <a:gd name="T17" fmla="*/ 67 h 139"/>
                              <a:gd name="T18" fmla="*/ 238 w 597"/>
                              <a:gd name="T19" fmla="*/ 66 h 139"/>
                              <a:gd name="T20" fmla="*/ 256 w 597"/>
                              <a:gd name="T21" fmla="*/ 78 h 139"/>
                              <a:gd name="T22" fmla="*/ 290 w 597"/>
                              <a:gd name="T23" fmla="*/ 86 h 139"/>
                              <a:gd name="T24" fmla="*/ 321 w 597"/>
                              <a:gd name="T25" fmla="*/ 86 h 139"/>
                              <a:gd name="T26" fmla="*/ 368 w 597"/>
                              <a:gd name="T27" fmla="*/ 84 h 139"/>
                              <a:gd name="T28" fmla="*/ 381 w 597"/>
                              <a:gd name="T29" fmla="*/ 67 h 139"/>
                              <a:gd name="T30" fmla="*/ 393 w 597"/>
                              <a:gd name="T31" fmla="*/ 59 h 139"/>
                              <a:gd name="T32" fmla="*/ 404 w 597"/>
                              <a:gd name="T33" fmla="*/ 35 h 139"/>
                              <a:gd name="T34" fmla="*/ 461 w 597"/>
                              <a:gd name="T35" fmla="*/ 9 h 139"/>
                              <a:gd name="T36" fmla="*/ 597 w 597"/>
                              <a:gd name="T3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7" h="139">
                                <a:moveTo>
                                  <a:pt x="0" y="139"/>
                                </a:moveTo>
                                <a:cubicBezTo>
                                  <a:pt x="5" y="138"/>
                                  <a:pt x="9" y="138"/>
                                  <a:pt x="14" y="134"/>
                                </a:cubicBezTo>
                                <a:cubicBezTo>
                                  <a:pt x="18" y="129"/>
                                  <a:pt x="21" y="120"/>
                                  <a:pt x="30" y="114"/>
                                </a:cubicBezTo>
                                <a:cubicBezTo>
                                  <a:pt x="38" y="109"/>
                                  <a:pt x="55" y="104"/>
                                  <a:pt x="66" y="102"/>
                                </a:cubicBezTo>
                                <a:cubicBezTo>
                                  <a:pt x="76" y="99"/>
                                  <a:pt x="81" y="91"/>
                                  <a:pt x="87" y="89"/>
                                </a:cubicBezTo>
                                <a:cubicBezTo>
                                  <a:pt x="93" y="86"/>
                                  <a:pt x="99" y="87"/>
                                  <a:pt x="104" y="86"/>
                                </a:cubicBezTo>
                                <a:cubicBezTo>
                                  <a:pt x="108" y="84"/>
                                  <a:pt x="107" y="78"/>
                                  <a:pt x="129" y="75"/>
                                </a:cubicBezTo>
                                <a:cubicBezTo>
                                  <a:pt x="135" y="74"/>
                                  <a:pt x="145" y="74"/>
                                  <a:pt x="154" y="73"/>
                                </a:cubicBezTo>
                                <a:cubicBezTo>
                                  <a:pt x="167" y="70"/>
                                  <a:pt x="182" y="68"/>
                                  <a:pt x="197" y="67"/>
                                </a:cubicBezTo>
                                <a:cubicBezTo>
                                  <a:pt x="211" y="65"/>
                                  <a:pt x="229" y="66"/>
                                  <a:pt x="238" y="66"/>
                                </a:cubicBezTo>
                                <a:cubicBezTo>
                                  <a:pt x="248" y="68"/>
                                  <a:pt x="244" y="73"/>
                                  <a:pt x="256" y="78"/>
                                </a:cubicBezTo>
                                <a:cubicBezTo>
                                  <a:pt x="265" y="80"/>
                                  <a:pt x="276" y="84"/>
                                  <a:pt x="290" y="86"/>
                                </a:cubicBezTo>
                                <a:cubicBezTo>
                                  <a:pt x="300" y="87"/>
                                  <a:pt x="313" y="87"/>
                                  <a:pt x="321" y="86"/>
                                </a:cubicBezTo>
                                <a:cubicBezTo>
                                  <a:pt x="341" y="86"/>
                                  <a:pt x="357" y="85"/>
                                  <a:pt x="368" y="84"/>
                                </a:cubicBezTo>
                                <a:cubicBezTo>
                                  <a:pt x="377" y="79"/>
                                  <a:pt x="377" y="71"/>
                                  <a:pt x="381" y="67"/>
                                </a:cubicBezTo>
                                <a:cubicBezTo>
                                  <a:pt x="385" y="63"/>
                                  <a:pt x="389" y="64"/>
                                  <a:pt x="393" y="59"/>
                                </a:cubicBezTo>
                                <a:cubicBezTo>
                                  <a:pt x="397" y="53"/>
                                  <a:pt x="402" y="46"/>
                                  <a:pt x="404" y="35"/>
                                </a:cubicBezTo>
                                <a:cubicBezTo>
                                  <a:pt x="417" y="26"/>
                                  <a:pt x="446" y="10"/>
                                  <a:pt x="461" y="9"/>
                                </a:cubicBezTo>
                                <a:cubicBezTo>
                                  <a:pt x="497" y="5"/>
                                  <a:pt x="548" y="9"/>
                                  <a:pt x="597" y="0"/>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039"/>
                        <wps:cNvSpPr>
                          <a:spLocks/>
                        </wps:cNvSpPr>
                        <wps:spPr bwMode="auto">
                          <a:xfrm>
                            <a:off x="1818640" y="1503680"/>
                            <a:ext cx="114300" cy="114300"/>
                          </a:xfrm>
                          <a:custGeom>
                            <a:avLst/>
                            <a:gdLst>
                              <a:gd name="T0" fmla="*/ 0 w 18"/>
                              <a:gd name="T1" fmla="*/ 9 h 18"/>
                              <a:gd name="T2" fmla="*/ 9 w 18"/>
                              <a:gd name="T3" fmla="*/ 18 h 18"/>
                              <a:gd name="T4" fmla="*/ 18 w 18"/>
                              <a:gd name="T5" fmla="*/ 9 h 18"/>
                              <a:gd name="T6" fmla="*/ 9 w 18"/>
                              <a:gd name="T7" fmla="*/ 0 h 18"/>
                              <a:gd name="T8" fmla="*/ 0 w 18"/>
                              <a:gd name="T9" fmla="*/ 9 h 18"/>
                            </a:gdLst>
                            <a:ahLst/>
                            <a:cxnLst>
                              <a:cxn ang="0">
                                <a:pos x="T0" y="T1"/>
                              </a:cxn>
                              <a:cxn ang="0">
                                <a:pos x="T2" y="T3"/>
                              </a:cxn>
                              <a:cxn ang="0">
                                <a:pos x="T4" y="T5"/>
                              </a:cxn>
                              <a:cxn ang="0">
                                <a:pos x="T6" y="T7"/>
                              </a:cxn>
                              <a:cxn ang="0">
                                <a:pos x="T8" y="T9"/>
                              </a:cxn>
                            </a:cxnLst>
                            <a:rect l="0" t="0" r="r" b="b"/>
                            <a:pathLst>
                              <a:path w="18" h="18">
                                <a:moveTo>
                                  <a:pt x="0" y="9"/>
                                </a:moveTo>
                                <a:lnTo>
                                  <a:pt x="9" y="18"/>
                                </a:lnTo>
                                <a:lnTo>
                                  <a:pt x="18" y="9"/>
                                </a:lnTo>
                                <a:lnTo>
                                  <a:pt x="9" y="0"/>
                                </a:lnTo>
                                <a:lnTo>
                                  <a:pt x="0" y="9"/>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058" name="Line 1040"/>
                        <wps:cNvCnPr>
                          <a:cxnSpLocks noChangeShapeType="1"/>
                        </wps:cNvCnPr>
                        <wps:spPr bwMode="auto">
                          <a:xfrm flipH="1" flipV="1">
                            <a:off x="2173605" y="1967230"/>
                            <a:ext cx="158750" cy="2032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9" name="Line 1041"/>
                        <wps:cNvCnPr>
                          <a:cxnSpLocks noChangeShapeType="1"/>
                        </wps:cNvCnPr>
                        <wps:spPr bwMode="auto">
                          <a:xfrm flipH="1" flipV="1">
                            <a:off x="1945640" y="1656080"/>
                            <a:ext cx="151765" cy="2095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60" name="Freeform 1042"/>
                        <wps:cNvSpPr>
                          <a:spLocks/>
                        </wps:cNvSpPr>
                        <wps:spPr bwMode="auto">
                          <a:xfrm>
                            <a:off x="1666875" y="1738630"/>
                            <a:ext cx="348615" cy="146050"/>
                          </a:xfrm>
                          <a:custGeom>
                            <a:avLst/>
                            <a:gdLst>
                              <a:gd name="T0" fmla="*/ 55 w 55"/>
                              <a:gd name="T1" fmla="*/ 4 h 23"/>
                              <a:gd name="T2" fmla="*/ 28 w 55"/>
                              <a:gd name="T3" fmla="*/ 22 h 23"/>
                              <a:gd name="T4" fmla="*/ 0 w 55"/>
                              <a:gd name="T5" fmla="*/ 0 h 23"/>
                            </a:gdLst>
                            <a:ahLst/>
                            <a:cxnLst>
                              <a:cxn ang="0">
                                <a:pos x="T0" y="T1"/>
                              </a:cxn>
                              <a:cxn ang="0">
                                <a:pos x="T2" y="T3"/>
                              </a:cxn>
                              <a:cxn ang="0">
                                <a:pos x="T4" y="T5"/>
                              </a:cxn>
                            </a:cxnLst>
                            <a:rect l="0" t="0" r="r" b="b"/>
                            <a:pathLst>
                              <a:path w="55" h="23">
                                <a:moveTo>
                                  <a:pt x="55" y="4"/>
                                </a:moveTo>
                                <a:cubicBezTo>
                                  <a:pt x="46" y="19"/>
                                  <a:pt x="35" y="22"/>
                                  <a:pt x="28" y="22"/>
                                </a:cubicBezTo>
                                <a:cubicBezTo>
                                  <a:pt x="21" y="23"/>
                                  <a:pt x="8" y="17"/>
                                  <a:pt x="0" y="0"/>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043"/>
                        <wps:cNvSpPr>
                          <a:spLocks/>
                        </wps:cNvSpPr>
                        <wps:spPr bwMode="auto">
                          <a:xfrm>
                            <a:off x="2294255" y="2145030"/>
                            <a:ext cx="69850" cy="69215"/>
                          </a:xfrm>
                          <a:custGeom>
                            <a:avLst/>
                            <a:gdLst>
                              <a:gd name="T0" fmla="*/ 0 w 11"/>
                              <a:gd name="T1" fmla="*/ 5 h 11"/>
                              <a:gd name="T2" fmla="*/ 5 w 11"/>
                              <a:gd name="T3" fmla="*/ 11 h 11"/>
                              <a:gd name="T4" fmla="*/ 11 w 11"/>
                              <a:gd name="T5" fmla="*/ 5 h 11"/>
                              <a:gd name="T6" fmla="*/ 5 w 11"/>
                              <a:gd name="T7" fmla="*/ 0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11"/>
                                </a:lnTo>
                                <a:lnTo>
                                  <a:pt x="11" y="5"/>
                                </a:lnTo>
                                <a:lnTo>
                                  <a:pt x="5"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062" name="Line 1044"/>
                        <wps:cNvCnPr>
                          <a:cxnSpLocks noChangeShapeType="1"/>
                        </wps:cNvCnPr>
                        <wps:spPr bwMode="auto">
                          <a:xfrm flipH="1" flipV="1">
                            <a:off x="2332355" y="2176145"/>
                            <a:ext cx="417830" cy="558800"/>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063" name="Freeform 1045"/>
                        <wps:cNvSpPr>
                          <a:spLocks/>
                        </wps:cNvSpPr>
                        <wps:spPr bwMode="auto">
                          <a:xfrm>
                            <a:off x="2515870" y="2290445"/>
                            <a:ext cx="456565" cy="856615"/>
                          </a:xfrm>
                          <a:custGeom>
                            <a:avLst/>
                            <a:gdLst>
                              <a:gd name="T0" fmla="*/ 0 w 72"/>
                              <a:gd name="T1" fmla="*/ 0 h 135"/>
                              <a:gd name="T2" fmla="*/ 9 w 72"/>
                              <a:gd name="T3" fmla="*/ 23 h 135"/>
                              <a:gd name="T4" fmla="*/ 13 w 72"/>
                              <a:gd name="T5" fmla="*/ 38 h 135"/>
                              <a:gd name="T6" fmla="*/ 18 w 72"/>
                              <a:gd name="T7" fmla="*/ 54 h 135"/>
                              <a:gd name="T8" fmla="*/ 25 w 72"/>
                              <a:gd name="T9" fmla="*/ 74 h 135"/>
                              <a:gd name="T10" fmla="*/ 36 w 72"/>
                              <a:gd name="T11" fmla="*/ 97 h 135"/>
                              <a:gd name="T12" fmla="*/ 55 w 72"/>
                              <a:gd name="T13" fmla="*/ 127 h 135"/>
                              <a:gd name="T14" fmla="*/ 67 w 72"/>
                              <a:gd name="T15" fmla="*/ 133 h 135"/>
                              <a:gd name="T16" fmla="*/ 72 w 72"/>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35">
                                <a:moveTo>
                                  <a:pt x="0" y="0"/>
                                </a:moveTo>
                                <a:cubicBezTo>
                                  <a:pt x="4" y="9"/>
                                  <a:pt x="7" y="16"/>
                                  <a:pt x="9" y="23"/>
                                </a:cubicBezTo>
                                <a:cubicBezTo>
                                  <a:pt x="11" y="29"/>
                                  <a:pt x="11" y="33"/>
                                  <a:pt x="13" y="38"/>
                                </a:cubicBezTo>
                                <a:cubicBezTo>
                                  <a:pt x="14" y="43"/>
                                  <a:pt x="14" y="44"/>
                                  <a:pt x="18" y="54"/>
                                </a:cubicBezTo>
                                <a:cubicBezTo>
                                  <a:pt x="20" y="59"/>
                                  <a:pt x="22" y="66"/>
                                  <a:pt x="25" y="74"/>
                                </a:cubicBezTo>
                                <a:cubicBezTo>
                                  <a:pt x="28" y="82"/>
                                  <a:pt x="33" y="90"/>
                                  <a:pt x="36" y="97"/>
                                </a:cubicBezTo>
                                <a:cubicBezTo>
                                  <a:pt x="43" y="110"/>
                                  <a:pt x="50" y="121"/>
                                  <a:pt x="55" y="127"/>
                                </a:cubicBezTo>
                                <a:cubicBezTo>
                                  <a:pt x="61" y="133"/>
                                  <a:pt x="64" y="132"/>
                                  <a:pt x="67" y="133"/>
                                </a:cubicBezTo>
                                <a:cubicBezTo>
                                  <a:pt x="70" y="133"/>
                                  <a:pt x="71" y="134"/>
                                  <a:pt x="72" y="135"/>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46"/>
                        <wps:cNvSpPr>
                          <a:spLocks/>
                        </wps:cNvSpPr>
                        <wps:spPr bwMode="auto">
                          <a:xfrm>
                            <a:off x="2205355" y="1656080"/>
                            <a:ext cx="19050" cy="57150"/>
                          </a:xfrm>
                          <a:custGeom>
                            <a:avLst/>
                            <a:gdLst>
                              <a:gd name="T0" fmla="*/ 0 w 30"/>
                              <a:gd name="T1" fmla="*/ 0 h 90"/>
                              <a:gd name="T2" fmla="*/ 10 w 30"/>
                              <a:gd name="T3" fmla="*/ 20 h 90"/>
                              <a:gd name="T4" fmla="*/ 20 w 30"/>
                              <a:gd name="T5" fmla="*/ 40 h 90"/>
                              <a:gd name="T6" fmla="*/ 30 w 30"/>
                              <a:gd name="T7" fmla="*/ 60 h 90"/>
                              <a:gd name="T8" fmla="*/ 30 w 30"/>
                              <a:gd name="T9" fmla="*/ 80 h 90"/>
                              <a:gd name="T10" fmla="*/ 30 w 30"/>
                              <a:gd name="T11" fmla="*/ 90 h 90"/>
                            </a:gdLst>
                            <a:ahLst/>
                            <a:cxnLst>
                              <a:cxn ang="0">
                                <a:pos x="T0" y="T1"/>
                              </a:cxn>
                              <a:cxn ang="0">
                                <a:pos x="T2" y="T3"/>
                              </a:cxn>
                              <a:cxn ang="0">
                                <a:pos x="T4" y="T5"/>
                              </a:cxn>
                              <a:cxn ang="0">
                                <a:pos x="T6" y="T7"/>
                              </a:cxn>
                              <a:cxn ang="0">
                                <a:pos x="T8" y="T9"/>
                              </a:cxn>
                              <a:cxn ang="0">
                                <a:pos x="T10" y="T11"/>
                              </a:cxn>
                            </a:cxnLst>
                            <a:rect l="0" t="0" r="r" b="b"/>
                            <a:pathLst>
                              <a:path w="30" h="90">
                                <a:moveTo>
                                  <a:pt x="0" y="0"/>
                                </a:moveTo>
                                <a:lnTo>
                                  <a:pt x="10" y="20"/>
                                </a:lnTo>
                                <a:lnTo>
                                  <a:pt x="20" y="40"/>
                                </a:lnTo>
                                <a:lnTo>
                                  <a:pt x="30" y="60"/>
                                </a:lnTo>
                                <a:lnTo>
                                  <a:pt x="30" y="80"/>
                                </a:lnTo>
                                <a:lnTo>
                                  <a:pt x="30" y="9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47"/>
                        <wps:cNvSpPr>
                          <a:spLocks/>
                        </wps:cNvSpPr>
                        <wps:spPr bwMode="auto">
                          <a:xfrm>
                            <a:off x="2173605" y="1776730"/>
                            <a:ext cx="44450" cy="50800"/>
                          </a:xfrm>
                          <a:custGeom>
                            <a:avLst/>
                            <a:gdLst>
                              <a:gd name="T0" fmla="*/ 70 w 70"/>
                              <a:gd name="T1" fmla="*/ 0 h 80"/>
                              <a:gd name="T2" fmla="*/ 60 w 70"/>
                              <a:gd name="T3" fmla="*/ 0 h 80"/>
                              <a:gd name="T4" fmla="*/ 60 w 70"/>
                              <a:gd name="T5" fmla="*/ 20 h 80"/>
                              <a:gd name="T6" fmla="*/ 50 w 70"/>
                              <a:gd name="T7" fmla="*/ 30 h 80"/>
                              <a:gd name="T8" fmla="*/ 40 w 70"/>
                              <a:gd name="T9" fmla="*/ 40 h 80"/>
                              <a:gd name="T10" fmla="*/ 30 w 70"/>
                              <a:gd name="T11" fmla="*/ 50 h 80"/>
                              <a:gd name="T12" fmla="*/ 20 w 70"/>
                              <a:gd name="T13" fmla="*/ 60 h 80"/>
                              <a:gd name="T14" fmla="*/ 0 w 70"/>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80">
                                <a:moveTo>
                                  <a:pt x="70" y="0"/>
                                </a:moveTo>
                                <a:lnTo>
                                  <a:pt x="60" y="0"/>
                                </a:lnTo>
                                <a:lnTo>
                                  <a:pt x="60" y="20"/>
                                </a:lnTo>
                                <a:lnTo>
                                  <a:pt x="50" y="30"/>
                                </a:lnTo>
                                <a:lnTo>
                                  <a:pt x="40" y="40"/>
                                </a:lnTo>
                                <a:lnTo>
                                  <a:pt x="30" y="50"/>
                                </a:lnTo>
                                <a:lnTo>
                                  <a:pt x="20" y="60"/>
                                </a:lnTo>
                                <a:lnTo>
                                  <a:pt x="0" y="8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48"/>
                        <wps:cNvSpPr>
                          <a:spLocks/>
                        </wps:cNvSpPr>
                        <wps:spPr bwMode="auto">
                          <a:xfrm>
                            <a:off x="2103755" y="1852930"/>
                            <a:ext cx="12700" cy="6350"/>
                          </a:xfrm>
                          <a:custGeom>
                            <a:avLst/>
                            <a:gdLst>
                              <a:gd name="T0" fmla="*/ 20 w 20"/>
                              <a:gd name="T1" fmla="*/ 0 h 10"/>
                              <a:gd name="T2" fmla="*/ 10 w 20"/>
                              <a:gd name="T3" fmla="*/ 10 h 10"/>
                              <a:gd name="T4" fmla="*/ 0 w 20"/>
                              <a:gd name="T5" fmla="*/ 10 h 10"/>
                            </a:gdLst>
                            <a:ahLst/>
                            <a:cxnLst>
                              <a:cxn ang="0">
                                <a:pos x="T0" y="T1"/>
                              </a:cxn>
                              <a:cxn ang="0">
                                <a:pos x="T2" y="T3"/>
                              </a:cxn>
                              <a:cxn ang="0">
                                <a:pos x="T4" y="T5"/>
                              </a:cxn>
                            </a:cxnLst>
                            <a:rect l="0" t="0" r="r" b="b"/>
                            <a:pathLst>
                              <a:path w="20" h="10">
                                <a:moveTo>
                                  <a:pt x="20" y="0"/>
                                </a:moveTo>
                                <a:lnTo>
                                  <a:pt x="10" y="10"/>
                                </a:lnTo>
                                <a:lnTo>
                                  <a:pt x="0" y="1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49"/>
                        <wps:cNvSpPr>
                          <a:spLocks/>
                        </wps:cNvSpPr>
                        <wps:spPr bwMode="auto">
                          <a:xfrm>
                            <a:off x="2103755" y="1852930"/>
                            <a:ext cx="12700" cy="6350"/>
                          </a:xfrm>
                          <a:custGeom>
                            <a:avLst/>
                            <a:gdLst>
                              <a:gd name="T0" fmla="*/ 20 w 20"/>
                              <a:gd name="T1" fmla="*/ 0 h 10"/>
                              <a:gd name="T2" fmla="*/ 10 w 20"/>
                              <a:gd name="T3" fmla="*/ 10 h 10"/>
                              <a:gd name="T4" fmla="*/ 0 w 20"/>
                              <a:gd name="T5" fmla="*/ 10 h 10"/>
                            </a:gdLst>
                            <a:ahLst/>
                            <a:cxnLst>
                              <a:cxn ang="0">
                                <a:pos x="T0" y="T1"/>
                              </a:cxn>
                              <a:cxn ang="0">
                                <a:pos x="T2" y="T3"/>
                              </a:cxn>
                              <a:cxn ang="0">
                                <a:pos x="T4" y="T5"/>
                              </a:cxn>
                            </a:cxnLst>
                            <a:rect l="0" t="0" r="r" b="b"/>
                            <a:pathLst>
                              <a:path w="20" h="10">
                                <a:moveTo>
                                  <a:pt x="20" y="0"/>
                                </a:moveTo>
                                <a:lnTo>
                                  <a:pt x="10" y="10"/>
                                </a:lnTo>
                                <a:lnTo>
                                  <a:pt x="0" y="1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1050"/>
                        <wps:cNvSpPr>
                          <a:spLocks noChangeArrowheads="1"/>
                        </wps:cNvSpPr>
                        <wps:spPr bwMode="auto">
                          <a:xfrm>
                            <a:off x="842010" y="1249680"/>
                            <a:ext cx="3054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pPr>
                                <w:rPr>
                                  <w:lang w:eastAsia="zh-CN"/>
                                </w:rPr>
                              </w:pPr>
                              <w:r>
                                <w:rPr>
                                  <w:rFonts w:hint="eastAsia"/>
                                  <w:color w:val="24282B"/>
                                  <w:sz w:val="16"/>
                                  <w:szCs w:val="16"/>
                                  <w:lang w:eastAsia="zh-CN"/>
                                </w:rPr>
                                <w:t>发射机</w:t>
                              </w:r>
                            </w:p>
                          </w:txbxContent>
                        </wps:txbx>
                        <wps:bodyPr rot="0" vert="horz" wrap="none" lIns="0" tIns="0" rIns="0" bIns="0" anchor="t" anchorCtr="0" upright="1">
                          <a:spAutoFit/>
                        </wps:bodyPr>
                      </wps:wsp>
                      <wps:wsp>
                        <wps:cNvPr id="1069" name="Rectangle 1051"/>
                        <wps:cNvSpPr>
                          <a:spLocks noChangeArrowheads="1"/>
                        </wps:cNvSpPr>
                        <wps:spPr bwMode="auto">
                          <a:xfrm>
                            <a:off x="1590675" y="71691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070" name="Rectangle 1052"/>
                        <wps:cNvSpPr>
                          <a:spLocks noChangeArrowheads="1"/>
                        </wps:cNvSpPr>
                        <wps:spPr bwMode="auto">
                          <a:xfrm>
                            <a:off x="1653540" y="730250"/>
                            <a:ext cx="51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S</w:t>
                              </w:r>
                            </w:p>
                          </w:txbxContent>
                        </wps:txbx>
                        <wps:bodyPr rot="0" vert="horz" wrap="none" lIns="0" tIns="0" rIns="0" bIns="0" anchor="t" anchorCtr="0" upright="1">
                          <a:spAutoFit/>
                        </wps:bodyPr>
                      </wps:wsp>
                      <wps:wsp>
                        <wps:cNvPr id="1071" name="Rectangle 1053"/>
                        <wps:cNvSpPr>
                          <a:spLocks noChangeArrowheads="1"/>
                        </wps:cNvSpPr>
                        <wps:spPr bwMode="auto">
                          <a:xfrm>
                            <a:off x="1698625" y="78676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1</w:t>
                              </w:r>
                            </w:p>
                          </w:txbxContent>
                        </wps:txbx>
                        <wps:bodyPr rot="0" vert="horz" wrap="none" lIns="0" tIns="0" rIns="0" bIns="0" anchor="t" anchorCtr="0" upright="1">
                          <a:spAutoFit/>
                        </wps:bodyPr>
                      </wps:wsp>
                      <wps:wsp>
                        <wps:cNvPr id="1072" name="Rectangle 1054"/>
                        <wps:cNvSpPr>
                          <a:spLocks noChangeArrowheads="1"/>
                        </wps:cNvSpPr>
                        <wps:spPr bwMode="auto">
                          <a:xfrm>
                            <a:off x="1736725" y="729615"/>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6"/>
                                  <w:szCs w:val="16"/>
                                </w:rPr>
                                <w:t>'</w:t>
                              </w:r>
                            </w:p>
                          </w:txbxContent>
                        </wps:txbx>
                        <wps:bodyPr rot="0" vert="horz" wrap="none" lIns="0" tIns="0" rIns="0" bIns="0" anchor="t" anchorCtr="0" upright="1">
                          <a:spAutoFit/>
                        </wps:bodyPr>
                      </wps:wsp>
                      <wps:wsp>
                        <wps:cNvPr id="1073" name="Rectangle 1055"/>
                        <wps:cNvSpPr>
                          <a:spLocks noChangeArrowheads="1"/>
                        </wps:cNvSpPr>
                        <wps:spPr bwMode="auto">
                          <a:xfrm>
                            <a:off x="2034540" y="12306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074" name="Rectangle 1056"/>
                        <wps:cNvSpPr>
                          <a:spLocks noChangeArrowheads="1"/>
                        </wps:cNvSpPr>
                        <wps:spPr bwMode="auto">
                          <a:xfrm>
                            <a:off x="2091055" y="130683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1</w:t>
                              </w:r>
                            </w:p>
                          </w:txbxContent>
                        </wps:txbx>
                        <wps:bodyPr rot="0" vert="horz" wrap="none" lIns="0" tIns="0" rIns="0" bIns="0" anchor="t" anchorCtr="0" upright="1">
                          <a:spAutoFit/>
                        </wps:bodyPr>
                      </wps:wsp>
                      <wps:wsp>
                        <wps:cNvPr id="1076" name="Rectangle 1057"/>
                        <wps:cNvSpPr>
                          <a:spLocks noChangeArrowheads="1"/>
                        </wps:cNvSpPr>
                        <wps:spPr bwMode="auto">
                          <a:xfrm>
                            <a:off x="2129155" y="1243330"/>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6"/>
                                  <w:szCs w:val="16"/>
                                </w:rPr>
                                <w:t>'</w:t>
                              </w:r>
                            </w:p>
                          </w:txbxContent>
                        </wps:txbx>
                        <wps:bodyPr rot="0" vert="horz" wrap="none" lIns="0" tIns="0" rIns="0" bIns="0" anchor="t" anchorCtr="0" upright="1">
                          <a:spAutoFit/>
                        </wps:bodyPr>
                      </wps:wsp>
                      <wps:wsp>
                        <wps:cNvPr id="1077" name="Rectangle 1058"/>
                        <wps:cNvSpPr>
                          <a:spLocks noChangeArrowheads="1"/>
                        </wps:cNvSpPr>
                        <wps:spPr bwMode="auto">
                          <a:xfrm>
                            <a:off x="1724025" y="19164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078" name="Rectangle 1059"/>
                        <wps:cNvSpPr>
                          <a:spLocks noChangeArrowheads="1"/>
                        </wps:cNvSpPr>
                        <wps:spPr bwMode="auto">
                          <a:xfrm>
                            <a:off x="1780540" y="198628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2</w:t>
                              </w:r>
                            </w:p>
                          </w:txbxContent>
                        </wps:txbx>
                        <wps:bodyPr rot="0" vert="horz" wrap="none" lIns="0" tIns="0" rIns="0" bIns="0" anchor="t" anchorCtr="0" upright="1">
                          <a:spAutoFit/>
                        </wps:bodyPr>
                      </wps:wsp>
                      <wps:wsp>
                        <wps:cNvPr id="1079" name="Rectangle 1060"/>
                        <wps:cNvSpPr>
                          <a:spLocks noChangeArrowheads="1"/>
                        </wps:cNvSpPr>
                        <wps:spPr bwMode="auto">
                          <a:xfrm>
                            <a:off x="1818640" y="1929130"/>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6"/>
                                  <w:szCs w:val="16"/>
                                </w:rPr>
                                <w:t>'</w:t>
                              </w:r>
                            </w:p>
                          </w:txbxContent>
                        </wps:txbx>
                        <wps:bodyPr rot="0" vert="horz" wrap="none" lIns="0" tIns="0" rIns="0" bIns="0" anchor="t" anchorCtr="0" upright="1">
                          <a:spAutoFit/>
                        </wps:bodyPr>
                      </wps:wsp>
                      <wps:wsp>
                        <wps:cNvPr id="1080" name="Rectangle 1061"/>
                        <wps:cNvSpPr>
                          <a:spLocks noChangeArrowheads="1"/>
                        </wps:cNvSpPr>
                        <wps:spPr bwMode="auto">
                          <a:xfrm>
                            <a:off x="1654175" y="263334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081" name="Rectangle 1062"/>
                        <wps:cNvSpPr>
                          <a:spLocks noChangeArrowheads="1"/>
                        </wps:cNvSpPr>
                        <wps:spPr bwMode="auto">
                          <a:xfrm>
                            <a:off x="1715135" y="2642870"/>
                            <a:ext cx="51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S</w:t>
                              </w:r>
                            </w:p>
                          </w:txbxContent>
                        </wps:txbx>
                        <wps:bodyPr rot="0" vert="horz" wrap="none" lIns="0" tIns="0" rIns="0" bIns="0" anchor="t" anchorCtr="0" upright="1">
                          <a:spAutoFit/>
                        </wps:bodyPr>
                      </wps:wsp>
                      <wps:wsp>
                        <wps:cNvPr id="1082" name="Rectangle 1063"/>
                        <wps:cNvSpPr>
                          <a:spLocks noChangeArrowheads="1"/>
                        </wps:cNvSpPr>
                        <wps:spPr bwMode="auto">
                          <a:xfrm>
                            <a:off x="1761490" y="270319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2</w:t>
                              </w:r>
                            </w:p>
                          </w:txbxContent>
                        </wps:txbx>
                        <wps:bodyPr rot="0" vert="horz" wrap="none" lIns="0" tIns="0" rIns="0" bIns="0" anchor="t" anchorCtr="0" upright="1">
                          <a:spAutoFit/>
                        </wps:bodyPr>
                      </wps:wsp>
                      <wps:wsp>
                        <wps:cNvPr id="1083" name="Rectangle 1064"/>
                        <wps:cNvSpPr>
                          <a:spLocks noChangeArrowheads="1"/>
                        </wps:cNvSpPr>
                        <wps:spPr bwMode="auto">
                          <a:xfrm>
                            <a:off x="1799590" y="2646045"/>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6"/>
                                  <w:szCs w:val="16"/>
                                </w:rPr>
                                <w:t>'</w:t>
                              </w:r>
                            </w:p>
                          </w:txbxContent>
                        </wps:txbx>
                        <wps:bodyPr rot="0" vert="horz" wrap="none" lIns="0" tIns="0" rIns="0" bIns="0" anchor="t" anchorCtr="0" upright="1">
                          <a:spAutoFit/>
                        </wps:bodyPr>
                      </wps:wsp>
                      <wps:wsp>
                        <wps:cNvPr id="1084" name="Rectangle 1065"/>
                        <wps:cNvSpPr>
                          <a:spLocks noChangeArrowheads="1"/>
                        </wps:cNvSpPr>
                        <wps:spPr bwMode="auto">
                          <a:xfrm>
                            <a:off x="2634615" y="1665605"/>
                            <a:ext cx="635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R</w:t>
                              </w:r>
                            </w:p>
                          </w:txbxContent>
                        </wps:txbx>
                        <wps:bodyPr rot="0" vert="horz" wrap="none" lIns="0" tIns="0" rIns="0" bIns="0" anchor="t" anchorCtr="0" upright="1">
                          <a:spAutoFit/>
                        </wps:bodyPr>
                      </wps:wsp>
                      <wps:wsp>
                        <wps:cNvPr id="1085" name="Rectangle 1066"/>
                        <wps:cNvSpPr>
                          <a:spLocks noChangeArrowheads="1"/>
                        </wps:cNvSpPr>
                        <wps:spPr bwMode="auto">
                          <a:xfrm>
                            <a:off x="1004570" y="2105025"/>
                            <a:ext cx="635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R</w:t>
                              </w:r>
                            </w:p>
                          </w:txbxContent>
                        </wps:txbx>
                        <wps:bodyPr rot="0" vert="horz" wrap="none" lIns="0" tIns="0" rIns="0" bIns="0" anchor="t" anchorCtr="0" upright="1">
                          <a:spAutoFit/>
                        </wps:bodyPr>
                      </wps:wsp>
                      <wps:wsp>
                        <wps:cNvPr id="1086" name="Rectangle 1067"/>
                        <wps:cNvSpPr>
                          <a:spLocks noChangeArrowheads="1"/>
                        </wps:cNvSpPr>
                        <wps:spPr bwMode="auto">
                          <a:xfrm>
                            <a:off x="2218055" y="17640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087" name="Rectangle 1068"/>
                        <wps:cNvSpPr>
                          <a:spLocks noChangeArrowheads="1"/>
                        </wps:cNvSpPr>
                        <wps:spPr bwMode="auto">
                          <a:xfrm>
                            <a:off x="2281555" y="183388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3</w:t>
                              </w:r>
                            </w:p>
                          </w:txbxContent>
                        </wps:txbx>
                        <wps:bodyPr rot="0" vert="horz" wrap="none" lIns="0" tIns="0" rIns="0" bIns="0" anchor="t" anchorCtr="0" upright="1">
                          <a:spAutoFit/>
                        </wps:bodyPr>
                      </wps:wsp>
                      <wps:wsp>
                        <wps:cNvPr id="1952" name="Rectangle 1069"/>
                        <wps:cNvSpPr>
                          <a:spLocks noChangeArrowheads="1"/>
                        </wps:cNvSpPr>
                        <wps:spPr bwMode="auto">
                          <a:xfrm>
                            <a:off x="2706370" y="225234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rFonts w:ascii="Symbol" w:hAnsi="Symbol" w:cs="Symbol"/>
                                  <w:color w:val="24282B"/>
                                  <w:sz w:val="16"/>
                                  <w:szCs w:val="16"/>
                                </w:rPr>
                                <w:t></w:t>
                              </w:r>
                            </w:p>
                          </w:txbxContent>
                        </wps:txbx>
                        <wps:bodyPr rot="0" vert="horz" wrap="none" lIns="0" tIns="0" rIns="0" bIns="0" anchor="t" anchorCtr="0" upright="1">
                          <a:spAutoFit/>
                        </wps:bodyPr>
                      </wps:wsp>
                      <wps:wsp>
                        <wps:cNvPr id="1953" name="Rectangle 1070"/>
                        <wps:cNvSpPr>
                          <a:spLocks noChangeArrowheads="1"/>
                        </wps:cNvSpPr>
                        <wps:spPr bwMode="auto">
                          <a:xfrm>
                            <a:off x="2772410" y="2262505"/>
                            <a:ext cx="51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S</w:t>
                              </w:r>
                            </w:p>
                          </w:txbxContent>
                        </wps:txbx>
                        <wps:bodyPr rot="0" vert="horz" wrap="none" lIns="0" tIns="0" rIns="0" bIns="0" anchor="t" anchorCtr="0" upright="1">
                          <a:spAutoFit/>
                        </wps:bodyPr>
                      </wps:wsp>
                      <wps:wsp>
                        <wps:cNvPr id="1954" name="Rectangle 1071"/>
                        <wps:cNvSpPr>
                          <a:spLocks noChangeArrowheads="1"/>
                        </wps:cNvSpPr>
                        <wps:spPr bwMode="auto">
                          <a:xfrm>
                            <a:off x="2820035" y="232219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color w:val="24282B"/>
                                  <w:sz w:val="10"/>
                                  <w:szCs w:val="10"/>
                                </w:rPr>
                                <w:t>3</w:t>
                              </w:r>
                            </w:p>
                          </w:txbxContent>
                        </wps:txbx>
                        <wps:bodyPr rot="0" vert="horz" wrap="none" lIns="0" tIns="0" rIns="0" bIns="0" anchor="t" anchorCtr="0" upright="1">
                          <a:spAutoFit/>
                        </wps:bodyPr>
                      </wps:wsp>
                      <wps:wsp>
                        <wps:cNvPr id="1955" name="Rectangle 1072"/>
                        <wps:cNvSpPr>
                          <a:spLocks noChangeArrowheads="1"/>
                        </wps:cNvSpPr>
                        <wps:spPr bwMode="auto">
                          <a:xfrm>
                            <a:off x="2064385" y="1993265"/>
                            <a:ext cx="825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
                                <w:rPr>
                                  <w:i/>
                                  <w:iCs/>
                                  <w:color w:val="24282B"/>
                                  <w:sz w:val="16"/>
                                  <w:szCs w:val="16"/>
                                </w:rPr>
                                <w:t>H</w:t>
                              </w:r>
                            </w:p>
                          </w:txbxContent>
                        </wps:txbx>
                        <wps:bodyPr rot="0" vert="horz" wrap="none" lIns="0" tIns="0" rIns="0" bIns="0" anchor="t" anchorCtr="0" upright="1">
                          <a:spAutoFit/>
                        </wps:bodyPr>
                      </wps:wsp>
                    </wpc:wpc>
                  </a:graphicData>
                </a:graphic>
              </wp:inline>
            </w:drawing>
          </mc:Choice>
          <mc:Fallback>
            <w:pict>
              <v:group w14:anchorId="78963C16" id="Canvas 1015" o:spid="_x0000_s1712" editas="canvas" style="width:301.1pt;height:279.6pt;mso-position-horizontal-relative:char;mso-position-vertical-relative:line" coordsize="38239,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">
                <v:shape id="_x0000_s1713" type="#_x0000_t75" style="position:absolute;width:38239;height:35509;visibility:visible;mso-wrap-style:square">
                  <v:fill o:detectmouseclick="t"/>
                  <v:path o:connecttype="none"/>
                </v:shape>
                <v:rect id="Rectangle 1016" o:spid="_x0000_s1714" style="position:absolute;left:31686;top:33756;width:55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E7069C" w:rsidRDefault="00E7069C">
                        <w:pPr>
                          <w:rPr>
                            <w:lang w:eastAsia="zh-CN"/>
                          </w:rPr>
                        </w:pPr>
                        <w:r>
                          <w:rPr>
                            <w:color w:val="24282B"/>
                            <w:sz w:val="12"/>
                            <w:szCs w:val="12"/>
                          </w:rPr>
                          <w:t>SM.2012-06</w:t>
                        </w:r>
                        <w:r>
                          <w:rPr>
                            <w:rFonts w:hint="eastAsia"/>
                            <w:color w:val="24282B"/>
                            <w:sz w:val="12"/>
                            <w:szCs w:val="12"/>
                            <w:lang w:eastAsia="zh-CN"/>
                          </w:rPr>
                          <w:t xml:space="preserve"> </w:t>
                        </w:r>
                        <w:r>
                          <w:rPr>
                            <w:rFonts w:hint="eastAsia"/>
                            <w:color w:val="24282B"/>
                            <w:sz w:val="12"/>
                            <w:szCs w:val="12"/>
                            <w:lang w:eastAsia="zh-CN"/>
                          </w:rPr>
                          <w:t>报告</w:t>
                        </w:r>
                      </w:p>
                    </w:txbxContent>
                  </v:textbox>
                </v:rect>
                <v:oval id="Oval 1017" o:spid="_x0000_s1715" style="position:absolute;left:2914;top:190;width:30423;height:30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1EsQA&#10;AADdAAAADwAAAGRycy9kb3ducmV2LnhtbERPS2sCMRC+C/0PYQq9SM1ulVJXo1TB16GHWsHrsBl3&#10;l24mSxJ19dcbQfA2H99zxtPW1OJEzleWFaS9BARxbnXFhYLd3+L9C4QPyBpry6TgQh6mk5fOGDNt&#10;z/xLp20oRAxhn6GCMoQmk9LnJRn0PdsQR+5gncEQoSukdniO4aaWH0nyKQ1WHBtKbGheUv6/PRoF&#10;i93s+tNdHt1lLTecer9vloOVUm+v7fcIRKA2PMUP91rH+cN+Cv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NRLEAAAA3QAAAA8AAAAAAAAAAAAAAAAAmAIAAGRycy9k&#10;b3ducmV2LnhtbFBLBQYAAAAABAAEAPUAAACJAwAAAAA=&#10;" filled="f" strokecolor="#24282b" strokeweight="1pt">
                  <v:stroke endcap="round"/>
                </v:oval>
                <v:line id="Line 1018" o:spid="_x0000_s1716" style="position:absolute;flip:y;visibility:visible;mso-wrap-style:square" from="3105,26396" to="5575,2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ZcMAAADdAAAADwAAAGRycy9kb3ducmV2LnhtbERPTWvCQBC9F/wPywje6kaFUqMbKYKm&#10;pYdi2oPHYXeahGRnQ3ZN4r/vFgq9zeN9zv4w2VYM1PvasYLVMgFBrJ2puVTw9Xl6fAbhA7LB1jEp&#10;uJOHQzZ72GNq3MgXGopQihjCPkUFVQhdKqXXFVn0S9cRR+7b9RZDhH0pTY9jDLetXCfJk7RYc2yo&#10;sKNjRbopblaBGfO77kLp3vXHkB/zNyub61mpxXx62YEINIV/8Z/71cT528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r2XDAAAA3QAAAA8AAAAAAAAAAAAA&#10;AAAAoQIAAGRycy9kb3ducmV2LnhtbFBLBQYAAAAABAAEAPkAAACRAwAAAAA=&#10;" strokecolor="#24282b" strokeweight="0"/>
                <v:line id="Line 1019" o:spid="_x0000_s1717" style="position:absolute;flip:y;visibility:visible;mso-wrap-style:square" from="6845,25952" to="716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sMAAADdAAAADwAAAGRycy9kb3ducmV2LnhtbERPS4vCMBC+L/gfwgje1tQVZK1GEcHt&#10;yh4WHwePQzK2xWZSmtjWf79ZELzNx/ec5bq3lWip8aVjBZNxAoJYO1NyruB82r1/gvAB2WDlmBQ8&#10;yMN6NXhbYmpcxwdqjyEXMYR9igqKEOpUSq8LsujHriaO3NU1FkOETS5Ng10Mt5X8SJKZtFhybCiw&#10;pm1B+na8WwWmyx66Drn70b9tts32Vt4uX0qNhv1mASJQH17ip/vbxPn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v7DAAAA3QAAAA8AAAAAAAAAAAAA&#10;AAAAoQIAAGRycy9kb3ducmV2LnhtbFBLBQYAAAAABAAEAPkAAACRAwAAAAA=&#10;" strokecolor="#24282b" strokeweight="0"/>
                <v:line id="Line 1020" o:spid="_x0000_s1718" style="position:absolute;flip:y;visibility:visible;mso-wrap-style:square" from="6845,25952" to="716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SisMAAADdAAAADwAAAGRycy9kb3ducmV2LnhtbERPTWvCQBC9C/0PyxS86aatSBtdpQg2&#10;igfR9uBx2J0mwexsyK5J/PeuIHibx/uc+bK3lWip8aVjBW/jBASxdqbkXMHf73r0CcIHZIOVY1Jw&#10;JQ/LxctgjqlxHR+oPYZcxBD2KSooQqhTKb0uyKIfu5o4cv+usRgibHJpGuxiuK3ke5JMpcWSY0OB&#10;Na0K0ufjxSowXXbVdcjdTu/bbJVtrTyffpQavvbfMxCB+vAUP9wbE+d/fU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korDAAAA3QAAAA8AAAAAAAAAAAAA&#10;AAAAoQIAAGRycy9kb3ducmV2LnhtbFBLBQYAAAAABAAEAPkAAACRAwAAAAA=&#10;" strokecolor="#24282b" strokeweight="0"/>
                <v:line id="Line 1021" o:spid="_x0000_s1719" style="position:absolute;flip:y;visibility:visible;mso-wrap-style:square" from="7162,19354" to="32702,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SccUAAADdAAAADwAAAGRycy9kb3ducmV2LnhtbERPTWvCQBC9C/6HZQpeRDcqVZu6SilI&#10;C8GDVgVvQ3aaxGRnQ3bV1F/fFQq9zeN9zmLVmkpcqXGFZQWjYQSCOLW64EzB/ms9mINwHlljZZkU&#10;/JCD1bLbWWCs7Y23dN35TIQQdjEqyL2vYyldmpNBN7Q1ceC+bWPQB9hkUjd4C+GmkuMomkqDBYeG&#10;HGt6zyktdxejYDM5JccyS9B8nN0dj2UyOvRnSvWe2rdXEJ5a/y/+c3/qMP9l8gyPb8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SccUAAADdAAAADwAAAAAAAAAA&#10;AAAAAAChAgAAZHJzL2Rvd25yZXYueG1sUEsFBgAAAAAEAAQA+QAAAJMDAAAAAA==&#10;" strokecolor="#24282b" strokeweight="3pt">
                  <v:stroke joinstyle="miter"/>
                </v:line>
                <v:line id="Line 1022" o:spid="_x0000_s1720" style="position:absolute;flip:y;visibility:visible;mso-wrap-style:square" from="32829,18719" to="35299,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pZsMAAADdAAAADwAAAGRycy9kb3ducmV2LnhtbERPTWvCQBC9F/oflil4q5u2IDW6ERHa&#10;KD0UowePw+6YhGRnQ3abxH/vFgq9zeN9znoz2VYM1PvasYKXeQKCWDtTc6ngfPp4fgfhA7LB1jEp&#10;uJGHTfb4sMbUuJGPNBShFDGEfYoKqhC6VEqvK7Lo564jjtzV9RZDhH0pTY9jDLetfE2ShbRYc2yo&#10;sKNdRbopfqwCM+Y33YXSfenvId/lByuby6dSs6dpuwIRaAr/4j/33sT5y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qWbDAAAA3QAAAA8AAAAAAAAAAAAA&#10;AAAAoQIAAGRycy9kb3ducmV2LnhtbFBLBQYAAAAABAAEAPkAAACRAwAAAAA=&#10;" strokecolor="#24282b" strokeweight="0"/>
                <v:line id="Line 1023" o:spid="_x0000_s1721" style="position:absolute;flip:y;visibility:visible;mso-wrap-style:square" from="36569,18148" to="3757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M/cMAAADdAAAADwAAAGRycy9kb3ducmV2LnhtbERPTWvCQBC9C/0PyxS86aYtaBtdpQg2&#10;igfR9uBx2J0mwexsyK5J/PeuIHibx/uc+bK3lWip8aVjBW/jBASxdqbkXMHf73r0CcIHZIOVY1Jw&#10;JQ/LxctgjqlxHR+oPYZcxBD2KSooQqhTKb0uyKIfu5o4cv+usRgibHJpGuxiuK3ke5JMpMWSY0OB&#10;Na0K0ufjxSowXXbVdcjdTu/bbJVtrTyffpQavvbfMxCB+vAUP9wbE+d/fUz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DP3DAAAA3QAAAA8AAAAAAAAAAAAA&#10;AAAAoQIAAGRycy9kb3ducmV2LnhtbFBLBQYAAAAABAAEAPkAAACRAwAAAAA=&#10;" strokecolor="#24282b" strokeweight="0"/>
                <v:line id="Line 1024" o:spid="_x0000_s1722" style="position:absolute;flip:y;visibility:visible;mso-wrap-style:square" from="36569,18148" to="3757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Yj8YAAADdAAAADwAAAGRycy9kb3ducmV2LnhtbESPT2vDMAzF74N+B6PCbqvTFcqa1S2j&#10;0GVjh9E/hx2FrSWhsRxiN0m//XQo7Cbxnt77ab0dfaN66mId2MB8loEitsHVXBo4n/ZPL6BiQnbY&#10;BCYDN4qw3Uwe1pi7MPCB+mMqlYRwzNFAlVKbax1tRR7jLLTEov2GzmOStSu163CQcN/o5yxbao81&#10;S0OFLe0qspfj1RtwQ3GzbSrDl/3ui13x6fXl592Yx+n49goq0Zj+zffrDyf4q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bmI/GAAAA3QAAAA8AAAAAAAAA&#10;AAAAAAAAoQIAAGRycy9kb3ducmV2LnhtbFBLBQYAAAAABAAEAPkAAACUAwAAAAA=&#10;" strokecolor="#24282b" strokeweight="0"/>
                <v:shape id="Freeform 1025" o:spid="_x0000_s1723" style="position:absolute;left:16414;top:13195;width:4433;height:3746;visibility:visible;mso-wrap-style:square;v-text-anchor:top" coordsize="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PQcIA&#10;AADdAAAADwAAAGRycy9kb3ducmV2LnhtbERPTWsCMRC9F/ofwhS81WytiG6NUhYKeirqotdhM90s&#10;3UyWJNX47xtB8DaP9znLdbK9OJMPnWMFb+MCBHHjdMetgvrw9ToHESKyxt4xKbhSgPXq+WmJpXYX&#10;3tF5H1uRQziUqMDEOJRShsaQxTB2A3Hmfpy3GDP0rdQeLznc9nJSFDNpsePcYHCgylDzu/+zCub0&#10;PTv6qq62h3Q9pUk9NZudU2r0kj4/QERK8SG+uzc6z1+8L+D2TT5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09BwgAAAN0AAAAPAAAAAAAAAAAAAAAAAJgCAABkcnMvZG93&#10;bnJldi54bWxQSwUGAAAAAAQABAD1AAAAhwMAAAAA&#10;" path="m10,59c4,53,,45,,35,,16,16,,35,,55,,70,16,70,35v,4,,8,-2,12e" filled="f" strokecolor="#24282b" strokeweight="1pt">
                  <v:stroke endcap="round"/>
                  <v:path arrowok="t" o:connecttype="custom" o:connectlocs="63319,374650;0,222250;221615,0;443230,222250;430566,298450" o:connectangles="0,0,0,0,0"/>
                </v:shape>
                <v:shape id="Freeform 1026" o:spid="_x0000_s1724" style="position:absolute;left:16795;top:17259;width:3296;height:1397;visibility:visible;mso-wrap-style:square;v-text-anchor:top" coordsize="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wZ8YA&#10;AADdAAAADwAAAGRycy9kb3ducmV2LnhtbESPS2vDMBCE74X+B7GB3hI5bcnDjRJKS3HoKS9Cjou1&#10;tU2slbGURP332UOht11mdubbxSq5Vl2pD41nA+NRBoq49LbhysBh/zWcgQoR2WLrmQz8UoDV8vFh&#10;gbn1N97SdRcrJSEccjRQx9jlWoeyJodh5Dti0X587zDK2lfa9niTcNfq5yybaIcNS0ONHX3UVJ53&#10;F2fAH4vTsWgvxQttU/V5nib9vUnGPA3S+xuoSCn+m/+u11bw56/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qwZ8YAAADdAAAADwAAAAAAAAAAAAAAAACYAgAAZHJz&#10;L2Rvd25yZXYueG1sUEsFBgAAAAAEAAQA9QAAAIsDAAAAAA==&#10;" path="m52,3c42,19,32,21,26,22,20,22,8,17,,e" filled="f" strokecolor="#24282b" strokeweight="1pt">
                  <v:stroke endcap="round"/>
                  <v:path arrowok="t" o:connecttype="custom" o:connectlocs="329565,19050;164783,139700;0,0" o:connectangles="0,0,0"/>
                </v:shape>
                <v:line id="Line 1027" o:spid="_x0000_s1725" style="position:absolute;flip:x y;visibility:visible;mso-wrap-style:square" from="12230,14274" to="17113,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quMMAAADdAAAADwAAAGRycy9kb3ducmV2LnhtbERPTWsCMRC9C/6HMII3zSpV2q1RtCCU&#10;KoLaQ3sbNtPdpZvJmsR1/fdGELzN433ObNGaSjTkfGlZwWiYgCDOrC45V/B9XA9eQfiArLGyTAqu&#10;5GEx73ZmmGp74T01h5CLGMI+RQVFCHUqpc8KMuiHtiaO3J91BkOELpfa4SWGm0qOk2QqDZYcGwqs&#10;6aOg7P9wNgqqvbN2d6TfjV9/TVY/zTZvT5lS/V67fAcRqA1P8cP9qeP8t5cR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X6rjDAAAA3QAAAA8AAAAAAAAAAAAA&#10;AAAAoQIAAGRycy9kb3ducmV2LnhtbFBLBQYAAAAABAAEAPkAAACRAwAAAAA=&#10;" strokecolor="#24282b" strokeweight=".5pt">
                  <v:stroke endcap="round"/>
                </v:line>
                <v:shape id="Freeform 1028" o:spid="_x0000_s1726" style="position:absolute;left:16795;top:15036;width:756;height:318;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aMMA&#10;AADdAAAADwAAAGRycy9kb3ducmV2LnhtbERPTYvCMBC9C/6HMIIXWVNFRLtGEUUQ1INVlj0OzdhW&#10;m0ltonb//WZhwds83ufMFo0pxZNqV1hWMOhHIIhTqwvOFJxPm48JCOeRNZaWScEPOVjM260Zxtq+&#10;+EjPxGcihLCLUUHufRVL6dKcDLq+rYgDd7G1QR9gnUld4yuEm1IOo2gsDRYcGnKsaJVTekseRkFy&#10;on3vVsjrbn0/8N6OD1/fO69Ut9MsP0F4avxb/O/e6jB/OhrC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aMMAAADdAAAADwAAAAAAAAAAAAAAAACYAgAAZHJzL2Rv&#10;d25yZXYueG1sUEsFBgAAAAAEAAQA9QAAAIgDAAAAAA==&#10;" path="m,5r12,l1,,,5xe" fillcolor="#24282b" strokecolor="#24282b" strokeweight=".5pt">
                  <v:stroke joinstyle="miter"/>
                  <v:path arrowok="t" o:connecttype="custom" o:connectlocs="0,31750;75565,31750;6297,0;0,31750" o:connectangles="0,0,0,0"/>
                </v:shape>
                <v:line id="Line 1029" o:spid="_x0000_s1727" style="position:absolute;flip:y;visibility:visible;mso-wrap-style:square" from="7099,24110" to="906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g8MAAADdAAAADwAAAGRycy9kb3ducmV2LnhtbERPTWvCQBC9C/0PyxS86aatSBtdpQg2&#10;igfR9uBx2J0mwexsyK5J/PeuIHibx/uc+bK3lWip8aVjBW/jBASxdqbkXMHf73r0CcIHZIOVY1Jw&#10;JQ/LxctgjqlxHR+oPYZcxBD2KSooQqhTKb0uyKIfu5o4cv+usRgibHJpGuxiuK3ke5JMpcWSY0OB&#10;Na0K0ufjxSowXXbVdcjdTu/bbJVtrTyffpQavvbfMxCB+vAUP9wbE+d/TT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5eYPDAAAA3QAAAA8AAAAAAAAAAAAA&#10;AAAAoQIAAGRycy9kb3ducmV2LnhtbFBLBQYAAAAABAAEAPkAAACRAwAAAAA=&#10;" strokecolor="#24282b" strokeweight="0"/>
                <v:line id="Line 1030" o:spid="_x0000_s1728" style="position:absolute;flip:y;visibility:visible;mso-wrap-style:square" from="10013,21513" to="11912,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h98MAAADdAAAADwAAAGRycy9kb3ducmV2LnhtbERPS4vCMBC+L/gfwgje1tRFZK1GEcHt&#10;yh4WHwePQzK2xWZSmtjWf79ZELzNx/ec5bq3lWip8aVjBZNxAoJYO1NyruB82r1/gvAB2WDlmBQ8&#10;yMN6NXhbYmpcxwdqjyEXMYR9igqKEOpUSq8LsujHriaO3NU1FkOETS5Ng10Mt5X8SJKZtFhybCiw&#10;pm1B+na8WwWmyx66Drn70b9tts32Vt4uX0qNhv1mASJQH17ip/vbxPn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4ffDAAAA3QAAAA8AAAAAAAAAAAAA&#10;AAAAoQIAAGRycy9kb3ducmV2LnhtbFBLBQYAAAAABAAEAPkAAACRAwAAAAA=&#10;" strokecolor="#24282b" strokeweight="0"/>
                <v:line id="Line 1031" o:spid="_x0000_s1729" style="position:absolute;flip:y;visibility:visible;mso-wrap-style:square" from="12865,18973" to="14827,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xEbMMAAADdAAAADwAAAGRycy9kb3ducmV2LnhtbERPTWvCQBC9C/0PyxS86aalShtdpQg2&#10;igfR9uBx2J0mwexsyK5J/PeuIHibx/uc+bK3lWip8aVjBW/jBASxdqbkXMHf73r0CcIHZIOVY1Jw&#10;JQ/LxctgjqlxHR+oPYZcxBD2KSooQqhTKb0uyKIfu5o4cv+usRgibHJpGuxiuK3ke5JMpcWSY0OB&#10;Na0K0ufjxSowXXbVdcjdTu/bbJVtrTyffpQavvbfMxCB+vAUP9wbE+d/fU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RGzDAAAA3QAAAA8AAAAAAAAAAAAA&#10;AAAAoQIAAGRycy9kb3ducmV2LnhtbFBLBQYAAAAABAAEAPkAAACRAwAAAAA=&#10;" strokecolor="#24282b" strokeweight="0"/>
                <v:line id="Line 1032" o:spid="_x0000_s1730" style="position:absolute;flip:y;visibility:visible;mso-wrap-style:square" from="15779,16433" to="1767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7aG8MAAADdAAAADwAAAGRycy9kb3ducmV2LnhtbERPTWvCQBC9F/oflil4q5uWIjW6ERHa&#10;KD0UowePw+6YhGRnQ3abxH/vFgq9zeN9znoz2VYM1PvasYKXeQKCWDtTc6ngfPp4fgfhA7LB1jEp&#10;uJGHTfb4sMbUuJGPNBShFDGEfYoKqhC6VEqvK7Lo564jjtzV9RZDhH0pTY9jDLetfE2ShbRYc2yo&#10;sKNdRbopfqwCM+Y33YXSfenvId/lByuby6dSs6dpuwIRaAr/4j/33sT5y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2hvDAAAA3QAAAA8AAAAAAAAAAAAA&#10;AAAAoQIAAGRycy9kb3ducmV2LnhtbFBLBQYAAAAABAAEAPkAAACRAwAAAAA=&#10;" strokecolor="#24282b" strokeweight="0"/>
                <v:line id="Line 1033" o:spid="_x0000_s1731" style="position:absolute;visibility:visible;mso-wrap-style:square" from="19773,15925" to="22244,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s0MUAAADdAAAADwAAAGRycy9kb3ducmV2LnhtbERPS0/CQBC+m/AfNkPiTXZ5BLSyEFIw&#10;cgRqjMexO7TV7mzprlD/vUtC4m2+fM+ZLztbizO1vnKsYThQIIhzZyouNLxlLw+PIHxANlg7Jg2/&#10;5GG56N3NMTHuwns6H0IhYgj7BDWUITSJlD4vyaIfuIY4ckfXWgwRtoU0LV5iuK3lSKmptFhxbCix&#10;obSk/PvwYzVMN7vs063W4736OL1vX1OVZl8bre/73eoZRKAu/Itv7q2J858mM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Ps0MUAAADdAAAADwAAAAAAAAAA&#10;AAAAAAChAgAAZHJzL2Rvd25yZXYueG1sUEsFBgAAAAAEAAQA+QAAAJMDAAAAAA==&#10;" strokecolor="#24282b" strokeweight="0"/>
                <v:line id="Line 1034" o:spid="_x0000_s1732" style="position:absolute;visibility:visible;mso-wrap-style:square" from="23514,16878" to="25984,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oscAAADdAAAADwAAAGRycy9kb3ducmV2LnhtbESPQU/CQBCF7yb+h82QeJNdlBCtLIRU&#10;jByFGsJx7I5ttTtbuyuUf+8cSLzN5L1575v5cvCtOlIfm8AWJmMDirgMruHKwnvxcvsAKiZkh21g&#10;snCmCMvF9dUcMxdOvKXjLlVKQjhmaKFOqcu0jmVNHuM4dMSifYbeY5K1r7Tr8SThvtV3xsy0x4al&#10;ocaO8prK792vtzBbvxUfYfV8vzWHn/3mNTd58bW29mY0rJ5AJRrSv/lyvXGC/zgV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HiixwAAAN0AAAAPAAAAAAAA&#10;AAAAAAAAAKECAABkcnMvZG93bnJldi54bWxQSwUGAAAAAAQABAD5AAAAlQMAAAAA&#10;" strokecolor="#24282b" strokeweight="0"/>
                <v:line id="Line 1035" o:spid="_x0000_s1733" style="position:absolute;visibility:visible;mso-wrap-style:square" from="27247,17894" to="29724,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dOcQAAADdAAAADwAAAGRycy9kb3ducmV2LnhtbERPTWvCQBC9C/6HZQRvuttapKauIlGp&#10;RzWl9DjNTpO02dmYXTX9911B6G0e73Pmy87W4kKtrxxreBgrEMS5MxUXGt6y7egZhA/IBmvHpOGX&#10;PCwX/d4cE+OufKDLMRQihrBPUEMZQpNI6fOSLPqxa4gj9+VaiyHCtpCmxWsMt7V8VGoqLVYcG0ps&#10;KC0p/zmerYbpZp99utV6clAfp/fda6rS7Huj9XDQrV5ABOrCv/ju3pk4f/Y0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N05xAAAAN0AAAAPAAAAAAAAAAAA&#10;AAAAAKECAABkcnMvZG93bnJldi54bWxQSwUGAAAAAAQABAD5AAAAkgMAAAAA&#10;" strokecolor="#24282b" strokeweight="0"/>
                <v:line id="Line 1036" o:spid="_x0000_s1734" style="position:absolute;visibility:visible;mso-wrap-style:square" from="30988,18910" to="32575,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ieccAAADdAAAADwAAAGRycy9kb3ducmV2LnhtbESPQU/CQBCF7yb+h82QeJNdNBCtLIRU&#10;jByFGsJx7I5ttTtbuyuUf+8cSLzN5L1575v5cvCtOlIfm8AWJmMDirgMruHKwnvxcvsAKiZkh21g&#10;snCmCMvF9dUcMxdOvKXjLlVKQjhmaKFOqcu0jmVNHuM4dMSifYbeY5K1r7Tr8SThvtV3xsy0x4al&#10;ocaO8prK792vtzBbvxUfYfV8vzWHn/3mNTd58bW29mY0rJ5AJRrSv/lyvXGC/zgV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J5xwAAAN0AAAAPAAAAAAAA&#10;AAAAAAAAAKECAABkcnMvZG93bnJldi54bWxQSwUGAAAAAAQABAD5AAAAlQMAAAAA&#10;" strokecolor="#24282b" strokeweight="0"/>
                <v:line id="Line 1037" o:spid="_x0000_s1735" style="position:absolute;visibility:visible;mso-wrap-style:square" from="30988,18910" to="32575,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H4sQAAADdAAAADwAAAGRycy9kb3ducmV2LnhtbERPTWvCQBC9F/oflil4q7tWKja6iqRK&#10;PVZTxOOYHZPY7GyaXTX9912h4G0e73Om887W4kKtrxxrGPQVCOLcmYoLDV/Z6nkMwgdkg7Vj0vBL&#10;Huazx4cpJsZdeUOXbShEDGGfoIYyhCaR0uclWfR91xBH7uhaiyHCtpCmxWsMt7V8UWokLVYcG0ps&#10;KC0p/96erYbR8jM7uMX7cKP2P7v1R6rS7LTUuvfULSYgAnXhLv53r02c//Y6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fixAAAAN0AAAAPAAAAAAAAAAAA&#10;AAAAAKECAABkcnMvZG93bnJldi54bWxQSwUGAAAAAAQABAD5AAAAkgMAAAAA&#10;" strokecolor="#24282b" strokeweight="0"/>
                <v:shape id="Freeform 1038" o:spid="_x0000_s1736" style="position:absolute;left:190;top:19100;width:37833;height:8820;visibility:visible;mso-wrap-style:square;v-text-anchor:top" coordsize="59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l8MA&#10;AADdAAAADwAAAGRycy9kb3ducmV2LnhtbERPzWrCQBC+C32HZQq96aaCMY1uQi2ovQht6gMM2Wk2&#10;NDsbsltNfXq3IHibj+931uVoO3GiwbeOFTzPEhDEtdMtNwqOX9tpBsIHZI2dY1LwRx7K4mGyxly7&#10;M3/SqQqNiCHsc1RgQuhzKX1tyKKfuZ44ct9usBgiHBqpBzzHcNvJeZKk0mLLscFgT2+G6p/q1yrY&#10;Vi772HS8270seXE5XEyT7kelnh7H1xWIQGO4i2/udx3nJ4sU/r+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Cfl8MAAADdAAAADwAAAAAAAAAAAAAAAACYAgAAZHJzL2Rv&#10;d25yZXYueG1sUEsFBgAAAAAEAAQA9QAAAIgDAAAAAA==&#10;" path="m,139v5,-1,9,-1,14,-5c18,129,21,120,30,114v8,-5,25,-10,36,-12c76,99,81,91,87,89v6,-3,12,-2,17,-3c108,84,107,78,129,75v6,-1,16,-1,25,-2c167,70,182,68,197,67v14,-2,32,-1,41,-1c248,68,244,73,256,78v9,2,20,6,34,8c300,87,313,87,321,86v20,,36,-1,47,-2c377,79,377,71,381,67v4,-4,8,-3,12,-8c397,53,402,46,404,35,417,26,446,10,461,9,497,5,548,9,597,e" filled="f" strokecolor="#24282b" strokeweight="4.5pt">
                  <v:stroke joinstyle="miter"/>
                  <v:path arrowok="t" o:connecttype="custom" o:connectlocs="0,882015;88721,850288;190117,723379;418258,647234;551340,564743;659073,545707;817503,475907;975934,463217;1248436,425144;1508262,418798;1622332,494944;1837798,545707;2034253,545707;2332103,533016;2414487,425144;2490534,374380;2560243,222090;2921466,57109;3783330,0" o:connectangles="0,0,0,0,0,0,0,0,0,0,0,0,0,0,0,0,0,0,0"/>
                </v:shape>
                <v:shape id="Freeform 1039" o:spid="_x0000_s1737" style="position:absolute;left:18186;top:15036;width:1143;height:1143;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36cMA&#10;AADdAAAADwAAAGRycy9kb3ducmV2LnhtbERPS2sCMRC+F/wPYQRvNWvBB1ujaEHwoJRVoddhM91d&#10;u5msSdT475tCwdt8fM+ZL6NpxY2cbywrGA0zEMSl1Q1XCk7HzesMhA/IGlvLpOBBHpaL3sscc23v&#10;XNDtECqRQtjnqKAOocul9GVNBv3QdsSJ+7bOYEjQVVI7vKdw08q3LJtIgw2nhho7+qip/DlcjYIY&#10;H9f1fnoZF1+7SffpzrPqXOyUGvTj6h1EoBie4n/3Vqf52XgK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36cMAAADdAAAADwAAAAAAAAAAAAAAAACYAgAAZHJzL2Rv&#10;d25yZXYueG1sUEsFBgAAAAAEAAQA9QAAAIgDAAAAAA==&#10;" path="m,9r9,9l18,9,9,,,9xe" fillcolor="#24282b" strokecolor="#24282b" strokeweight=".5pt">
                  <v:stroke joinstyle="miter"/>
                  <v:path arrowok="t" o:connecttype="custom" o:connectlocs="0,57150;57150,114300;114300,57150;57150,0;0,57150" o:connectangles="0,0,0,0,0"/>
                </v:shape>
                <v:line id="Line 1040" o:spid="_x0000_s1738" style="position:absolute;flip:x y;visibility:visible;mso-wrap-style:square" from="21736,19672" to="23323,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u+cUAAADdAAAADwAAAGRycy9kb3ducmV2LnhtbESPQUsDMRCF70L/Q5iCN5u4xVrWpqUV&#10;BA8itLX3YTNuFjeTsEnb1V/vHARvM7w3732z2oyhVxcachfZwv3MgCJuouu4tfBxfLlbgsoF2WEf&#10;mSx8U4bNenKzwtrFK+/pciitkhDONVrwpaRa69x4CphnMRGL9hmHgEXWodVuwKuEh15Xxix0wI6l&#10;wWOiZ0/N1+EcLMzP6WdnTmN6X1T+mKs57R/fyNrb6bh9AlVoLP/mv+tXJ/jmQX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u+cUAAADdAAAADwAAAAAAAAAA&#10;AAAAAAChAgAAZHJzL2Rvd25yZXYueG1sUEsFBgAAAAAEAAQA+QAAAJMDAAAAAA==&#10;" strokecolor="#24282b" strokeweight="0"/>
                <v:line id="Line 1041" o:spid="_x0000_s1739" style="position:absolute;flip:x y;visibility:visible;mso-wrap-style:square" from="19456,16560" to="20974,1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LYsIAAADdAAAADwAAAGRycy9kb3ducmV2LnhtbERPS2sCMRC+F/wPYQRvNelK1W6N0gpC&#10;D1Lw0fuwmW6WbiZhE3Xtr2+Egrf5+J6zWPWuFWfqYuNZw9NYgSCuvGm41nA8bB7nIGJCNth6Jg1X&#10;irBaDh4WWBp/4R2d96kWOYRjiRpsSqGUMlaWHMaxD8SZ+/adw5RhV0vT4SWHu1YWSk2lw4Zzg8VA&#10;a0vVz/7kNExO4fddffXhc1rYQywmtJttSevRsH97BZGoT3fxv/vD5Pnq+QVu3+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YLYsIAAADdAAAADwAAAAAAAAAAAAAA&#10;AAChAgAAZHJzL2Rvd25yZXYueG1sUEsFBgAAAAAEAAQA+QAAAJADAAAAAA==&#10;" strokecolor="#24282b" strokeweight="0"/>
                <v:shape id="Freeform 1042" o:spid="_x0000_s1740" style="position:absolute;left:16668;top:17386;width:3486;height:1460;visibility:visible;mso-wrap-style:square;v-text-anchor:top" coordsize="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HscQA&#10;AADdAAAADwAAAGRycy9kb3ducmV2LnhtbESPwWrDQAxE74X+w6JCbvW6OaSJm00IKQXfSuN8gPCq&#10;tolXa7xqYufrq0OhN4kZzTxt91PozZXG1EV28JLlYIjr6DtuHJyrj+c1mCTIHvvI5GCmBPvd48MW&#10;Cx9v/EXXkzRGQzgV6KAVGQprU91SwJTFgVi17zgGFF3HxvoRbxoeervM85UN2LE2tDjQsaX6cvoJ&#10;Djb1WubXCpd3+SyPfVV27w3Nzi2epsMbGKFJ/s1/16VX/Hy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R7HEAAAA3QAAAA8AAAAAAAAAAAAAAAAAmAIAAGRycy9k&#10;b3ducmV2LnhtbFBLBQYAAAAABAAEAPUAAACJAwAAAAA=&#10;" path="m55,4c46,19,35,22,28,22,21,23,8,17,,e" filled="f" strokecolor="#24282b" strokeweight="1pt">
                  <v:stroke endcap="round"/>
                  <v:path arrowok="t" o:connecttype="custom" o:connectlocs="348615,25400;177477,139700;0,0" o:connectangles="0,0,0"/>
                </v:shape>
                <v:shape id="Freeform 1043" o:spid="_x0000_s1741" style="position:absolute;left:22942;top:21450;width:699;height:69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PZsQA&#10;AADdAAAADwAAAGRycy9kb3ducmV2LnhtbERPTWvCQBC9F/oflil4Ed1V2hDSrFIKhUIPaqL3MTtN&#10;QrKzIbtq+u/dQqG3ebzPybeT7cWVRt861rBaKhDElTMt1xqO5cciBeEDssHeMWn4IQ/bzeNDjplx&#10;Nz7QtQi1iCHsM9TQhDBkUvqqIYt+6QbiyH270WKIcKylGfEWw20v10ol0mLLsaHBgd4bqrriYjWk&#10;tTqdXpL93j+n87KbH74uu+Ks9expensFEWgK/+I/96eJ81Wygt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z2bEAAAA3QAAAA8AAAAAAAAAAAAAAAAAmAIAAGRycy9k&#10;b3ducmV2LnhtbFBLBQYAAAAABAAEAPUAAACJAwAAAAA=&#10;" path="m,5r5,6l11,5,5,,,5xe" fillcolor="#24282b" strokecolor="#24282b" strokeweight=".5pt">
                  <v:stroke joinstyle="miter"/>
                  <v:path arrowok="t" o:connecttype="custom" o:connectlocs="0,31461;31750,69215;69850,31461;31750,0;0,31461" o:connectangles="0,0,0,0,0"/>
                </v:shape>
                <v:line id="Line 1044" o:spid="_x0000_s1742" style="position:absolute;flip:x y;visibility:visible;mso-wrap-style:square" from="23323,21761" to="27501,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qMMAAADdAAAADwAAAGRycy9kb3ducmV2LnhtbERPS4vCMBC+L/gfwgje1lQPxa1GEUG3&#10;J/GFeBybsS02k9pkbf33ZmFhb/PxPWe26EwlntS40rKC0TACQZxZXXKu4HRcf05AOI+ssbJMCl7k&#10;YDHvfcww0bblPT0PPhchhF2CCgrv60RKlxVk0A1tTRy4m20M+gCbXOoG2xBuKjmOolgaLDk0FFjT&#10;qqDsfvgxCtb7r3TyfdltN+llE/v2+tjmZ1Rq0O+WUxCeOv8v/nOnOsyP4jH8fhNO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A/6jDAAAA3QAAAA8AAAAAAAAAAAAA&#10;AAAAoQIAAGRycy9kb3ducmV2LnhtbFBLBQYAAAAABAAEAPkAAACRAwAAAAA=&#10;" strokecolor="#24282b" strokeweight="3pt">
                  <v:stroke joinstyle="miter"/>
                </v:line>
                <v:shape id="Freeform 1045" o:spid="_x0000_s1743" style="position:absolute;left:25158;top:22904;width:4566;height:8566;visibility:visible;mso-wrap-style:square;v-text-anchor:top" coordsize="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ycQA&#10;AADdAAAADwAAAGRycy9kb3ducmV2LnhtbERPS2sCMRC+C/0PYQreNGsrUlajiNjXwYO2CN6GzZhd&#10;3UyWJO6u/74pFHqbj+85i1Vva9GSD5VjBZNxBoK4cLpio+D763X0AiJEZI21Y1JwpwCr5cNggbl2&#10;He+pPUQjUgiHHBWUMTa5lKEoyWIYu4Y4cWfnLcYEvZHaY5fCbS2fsmwmLVacGkpsaFNScT3crAIz&#10;7U7H/XH3bu6Fb3dvl/V0+2mUGj726zmISH38F/+5P3San82e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8nEAAAA3QAAAA8AAAAAAAAAAAAAAAAAmAIAAGRycy9k&#10;b3ducmV2LnhtbFBLBQYAAAAABAAEAPUAAACJAwAAAAA=&#10;" path="m,c4,9,7,16,9,23v2,6,2,10,4,15c14,43,14,44,18,54v2,5,4,12,7,20c28,82,33,90,36,97v7,13,14,24,19,30c61,133,64,132,67,133v3,,4,1,5,2e" filled="f" strokecolor="#24282b" strokeweight="4.5pt">
                  <v:stroke joinstyle="miter"/>
                  <v:path arrowok="t" o:connecttype="custom" o:connectlocs="0,0;57071,145942;82435,241121;114141,342646;158530,469552;228283,615494;348765,805853;424859,843924;456565,856615" o:connectangles="0,0,0,0,0,0,0,0,0"/>
                </v:shape>
                <v:shape id="Freeform 1046" o:spid="_x0000_s1744" style="position:absolute;left:22053;top:16560;width:191;height:572;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7u8QA&#10;AADdAAAADwAAAGRycy9kb3ducmV2LnhtbERP32vCMBB+F/Y/hBvsTdM5LdKZliEKMhDRDfTx1tza&#10;sOZSm0zrf78MBN/u4/t586K3jThT541jBc+jBARx6bThSsHnx2o4A+EDssbGMSm4kocifxjMMdPu&#10;wjs670MlYgj7DBXUIbSZlL6syaIfuZY4ct+usxgi7CqpO7zEcNvIcZKk0qLh2FBjS4uayp/9r1Xw&#10;pU+bl8P2cD0ZPL5PzdK5XbpW6umxf3sFEagPd/HNvdZxfpJO4P+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u7vEAAAA3QAAAA8AAAAAAAAAAAAAAAAAmAIAAGRycy9k&#10;b3ducmV2LnhtbFBLBQYAAAAABAAEAPUAAACJAwAAAAA=&#10;" path="m,l10,20,20,40,30,60r,20l30,90e" filled="f" strokecolor="#24282b" strokeweight="0">
                  <v:path arrowok="t" o:connecttype="custom" o:connectlocs="0,0;6350,12700;12700,25400;19050,38100;19050,50800;19050,57150" o:connectangles="0,0,0,0,0,0"/>
                </v:shape>
                <v:shape id="Freeform 1047" o:spid="_x0000_s1745" style="position:absolute;left:21736;top:17767;width:444;height:508;visibility:visible;mso-wrap-style:square;v-text-anchor:top" coordsize="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X0MEA&#10;AADdAAAADwAAAGRycy9kb3ducmV2LnhtbERP32vCMBB+F/Y/hBvsTZMJK6MzLWMwUd90g70ezdmW&#10;NZfSxKb61xtB8O0+vp+3KifbiZEG3zrW8LpQIIgrZ1quNfz+fM/fQfiAbLBzTBrO5KEsnmYrzI2L&#10;vKfxEGqRQtjnqKEJoc+l9FVDFv3C9cSJO7rBYkhwqKUZMKZw28mlUpm02HJqaLCnr4aq/8PJapiU&#10;Hze78Vj9xUvYr+MZt5EyrV+ep88PEIGm8BDf3RuT5qvsDW7fpBN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6l9DBAAAA3QAAAA8AAAAAAAAAAAAAAAAAmAIAAGRycy9kb3du&#10;cmV2LnhtbFBLBQYAAAAABAAEAPUAAACGAwAAAAA=&#10;" path="m70,l60,r,20l50,30,40,40,30,50,20,60,,80e" filled="f" strokecolor="#24282b" strokeweight="0">
                  <v:path arrowok="t" o:connecttype="custom" o:connectlocs="44450,0;38100,0;38100,12700;31750,19050;25400,25400;19050,31750;12700,38100;0,50800" o:connectangles="0,0,0,0,0,0,0,0"/>
                </v:shape>
                <v:shape id="Freeform 1048" o:spid="_x0000_s1746" style="position:absolute;left:21037;top:18529;width:127;height:6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dr0A&#10;AADdAAAADwAAAGRycy9kb3ducmV2LnhtbERPvQrCMBDeBd8hnOCmqQ5VqlFEUMTNn8HxaM422FxK&#10;E2t9eyMIbvfx/d5y3dlKtNR441jBZJyAIM6dNlwouF52ozkIH5A1Vo5JwZs8rFf93hIz7V58ovYc&#10;ChFD2GeooAyhzqT0eUkW/djVxJG7u8ZiiLAppG7wFcNtJadJkkqLhmNDiTVtS8of56dVkM62bX2d&#10;Th76djEmHPeakLRSw0G3WYAI1IW/+Oc+6Dg/SVP4fhNP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B4+dr0AAADdAAAADwAAAAAAAAAAAAAAAACYAgAAZHJzL2Rvd25yZXYu&#10;eG1sUEsFBgAAAAAEAAQA9QAAAIIDAAAAAA==&#10;" path="m20,l10,10,,10e" filled="f" strokecolor="#24282b" strokeweight="0">
                  <v:path arrowok="t" o:connecttype="custom" o:connectlocs="12700,0;6350,6350;0,6350" o:connectangles="0,0,0"/>
                </v:shape>
                <v:shape id="Freeform 1049" o:spid="_x0000_s1747" style="position:absolute;left:21037;top:18529;width:127;height:6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7b0A&#10;AADdAAAADwAAAGRycy9kb3ducmV2LnhtbERPvQrCMBDeBd8hnOCmqQ5VqlFEUMTNn8HxaM422FxK&#10;E2t9eyMIbvfx/d5y3dlKtNR441jBZJyAIM6dNlwouF52ozkIH5A1Vo5JwZs8rFf93hIz7V58ovYc&#10;ChFD2GeooAyhzqT0eUkW/djVxJG7u8ZiiLAppG7wFcNtJadJkkqLhmNDiTVtS8of56dVkM62bX2d&#10;Th76djEmHPeakLRSw0G3WYAI1IW/+Oc+6Dg/SWfw/Sae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Kb7b0AAADdAAAADwAAAAAAAAAAAAAAAACYAgAAZHJzL2Rvd25yZXYu&#10;eG1sUEsFBgAAAAAEAAQA9QAAAIIDAAAAAA==&#10;" path="m20,l10,10,,10e" filled="f" strokecolor="#24282b" strokeweight="0">
                  <v:path arrowok="t" o:connecttype="custom" o:connectlocs="12700,0;6350,6350;0,6350" o:connectangles="0,0,0"/>
                </v:shape>
                <v:rect id="Rectangle 1050" o:spid="_x0000_s1748" style="position:absolute;left:8420;top:12496;width:305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E7069C" w:rsidRDefault="00E7069C">
                        <w:pPr>
                          <w:rPr>
                            <w:lang w:eastAsia="zh-CN"/>
                          </w:rPr>
                        </w:pPr>
                        <w:r>
                          <w:rPr>
                            <w:rFonts w:hint="eastAsia"/>
                            <w:color w:val="24282B"/>
                            <w:sz w:val="16"/>
                            <w:szCs w:val="16"/>
                            <w:lang w:eastAsia="zh-CN"/>
                          </w:rPr>
                          <w:t>发射机</w:t>
                        </w:r>
                      </w:p>
                    </w:txbxContent>
                  </v:textbox>
                </v:rect>
                <v:rect id="Rectangle 1051" o:spid="_x0000_s1749" style="position:absolute;left:15906;top:7169;width:623;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52" o:spid="_x0000_s1750" style="position:absolute;left:16535;top:7302;width:74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E7069C" w:rsidRDefault="00E7069C">
                        <w:r>
                          <w:rPr>
                            <w:i/>
                            <w:iCs/>
                            <w:color w:val="24282B"/>
                            <w:sz w:val="16"/>
                            <w:szCs w:val="16"/>
                          </w:rPr>
                          <w:t>S</w:t>
                        </w:r>
                      </w:p>
                    </w:txbxContent>
                  </v:textbox>
                </v:rect>
                <v:rect id="Rectangle 1053" o:spid="_x0000_s1751" style="position:absolute;left:16986;top:7867;width:32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E7069C" w:rsidRDefault="00E7069C">
                        <w:r>
                          <w:rPr>
                            <w:color w:val="24282B"/>
                            <w:sz w:val="10"/>
                            <w:szCs w:val="10"/>
                          </w:rPr>
                          <w:t>1</w:t>
                        </w:r>
                      </w:p>
                    </w:txbxContent>
                  </v:textbox>
                </v:rect>
                <v:rect id="Rectangle 1054" o:spid="_x0000_s1752" style="position:absolute;left:17367;top:7296;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E7069C" w:rsidRDefault="00E7069C">
                        <w:r>
                          <w:rPr>
                            <w:color w:val="24282B"/>
                            <w:sz w:val="16"/>
                            <w:szCs w:val="16"/>
                          </w:rPr>
                          <w:t>'</w:t>
                        </w:r>
                      </w:p>
                    </w:txbxContent>
                  </v:textbox>
                </v:rect>
                <v:rect id="Rectangle 1055" o:spid="_x0000_s1753" style="position:absolute;left:20345;top:12306;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56" o:spid="_x0000_s1754" style="position:absolute;left:20910;top:13068;width:32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E7069C" w:rsidRDefault="00E7069C">
                        <w:r>
                          <w:rPr>
                            <w:color w:val="24282B"/>
                            <w:sz w:val="10"/>
                            <w:szCs w:val="10"/>
                          </w:rPr>
                          <w:t>1</w:t>
                        </w:r>
                      </w:p>
                    </w:txbxContent>
                  </v:textbox>
                </v:rect>
                <v:rect id="Rectangle 1057" o:spid="_x0000_s1755" style="position:absolute;left:21291;top:12433;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E7069C" w:rsidRDefault="00E7069C">
                        <w:r>
                          <w:rPr>
                            <w:color w:val="24282B"/>
                            <w:sz w:val="16"/>
                            <w:szCs w:val="16"/>
                          </w:rPr>
                          <w:t>'</w:t>
                        </w:r>
                      </w:p>
                    </w:txbxContent>
                  </v:textbox>
                </v:rect>
                <v:rect id="Rectangle 1058" o:spid="_x0000_s1756" style="position:absolute;left:17240;top:19164;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59" o:spid="_x0000_s1757" style="position:absolute;left:17805;top:19862;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E7069C" w:rsidRDefault="00E7069C">
                        <w:r>
                          <w:rPr>
                            <w:color w:val="24282B"/>
                            <w:sz w:val="10"/>
                            <w:szCs w:val="10"/>
                          </w:rPr>
                          <w:t>2</w:t>
                        </w:r>
                      </w:p>
                    </w:txbxContent>
                  </v:textbox>
                </v:rect>
                <v:rect id="Rectangle 1060" o:spid="_x0000_s1758" style="position:absolute;left:18186;top:19291;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E7069C" w:rsidRDefault="00E7069C">
                        <w:r>
                          <w:rPr>
                            <w:color w:val="24282B"/>
                            <w:sz w:val="16"/>
                            <w:szCs w:val="16"/>
                          </w:rPr>
                          <w:t>'</w:t>
                        </w:r>
                      </w:p>
                    </w:txbxContent>
                  </v:textbox>
                </v:rect>
                <v:rect id="Rectangle 1061" o:spid="_x0000_s1759" style="position:absolute;left:16541;top:26333;width:623;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62" o:spid="_x0000_s1760" style="position:absolute;left:17151;top:26428;width:74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E7069C" w:rsidRDefault="00E7069C">
                        <w:r>
                          <w:rPr>
                            <w:i/>
                            <w:iCs/>
                            <w:color w:val="24282B"/>
                            <w:sz w:val="16"/>
                            <w:szCs w:val="16"/>
                          </w:rPr>
                          <w:t>S</w:t>
                        </w:r>
                      </w:p>
                    </w:txbxContent>
                  </v:textbox>
                </v:rect>
                <v:rect id="Rectangle 1063" o:spid="_x0000_s1761" style="position:absolute;left:17614;top:27031;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E7069C" w:rsidRDefault="00E7069C">
                        <w:r>
                          <w:rPr>
                            <w:color w:val="24282B"/>
                            <w:sz w:val="10"/>
                            <w:szCs w:val="10"/>
                          </w:rPr>
                          <w:t>2</w:t>
                        </w:r>
                      </w:p>
                    </w:txbxContent>
                  </v:textbox>
                </v:rect>
                <v:rect id="Rectangle 1064" o:spid="_x0000_s1762" style="position:absolute;left:17995;top:26460;width:18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E7069C" w:rsidRDefault="00E7069C">
                        <w:r>
                          <w:rPr>
                            <w:color w:val="24282B"/>
                            <w:sz w:val="16"/>
                            <w:szCs w:val="16"/>
                          </w:rPr>
                          <w:t>'</w:t>
                        </w:r>
                      </w:p>
                    </w:txbxContent>
                  </v:textbox>
                </v:rect>
                <v:rect id="Rectangle 1065" o:spid="_x0000_s1763" style="position:absolute;left:26346;top:16656;width:86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E7069C" w:rsidRDefault="00E7069C">
                        <w:r>
                          <w:rPr>
                            <w:i/>
                            <w:iCs/>
                            <w:color w:val="24282B"/>
                            <w:sz w:val="16"/>
                            <w:szCs w:val="16"/>
                          </w:rPr>
                          <w:t>R</w:t>
                        </w:r>
                      </w:p>
                    </w:txbxContent>
                  </v:textbox>
                </v:rect>
                <v:rect id="Rectangle 1066" o:spid="_x0000_s1764" style="position:absolute;left:10045;top:21050;width:86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E7069C" w:rsidRDefault="00E7069C">
                        <w:r>
                          <w:rPr>
                            <w:i/>
                            <w:iCs/>
                            <w:color w:val="24282B"/>
                            <w:sz w:val="16"/>
                            <w:szCs w:val="16"/>
                          </w:rPr>
                          <w:t>R</w:t>
                        </w:r>
                      </w:p>
                    </w:txbxContent>
                  </v:textbox>
                </v:rect>
                <v:rect id="Rectangle 1067" o:spid="_x0000_s1765" style="position:absolute;left:22180;top:17640;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68" o:spid="_x0000_s1766" style="position:absolute;left:22815;top:18338;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E7069C" w:rsidRDefault="00E7069C">
                        <w:r>
                          <w:rPr>
                            <w:color w:val="24282B"/>
                            <w:sz w:val="10"/>
                            <w:szCs w:val="10"/>
                          </w:rPr>
                          <w:t>3</w:t>
                        </w:r>
                      </w:p>
                    </w:txbxContent>
                  </v:textbox>
                </v:rect>
                <v:rect id="Rectangle 1069" o:spid="_x0000_s1767" style="position:absolute;left:27063;top:22523;width:623;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E7069C" w:rsidRDefault="00E7069C">
                        <w:r>
                          <w:rPr>
                            <w:rFonts w:ascii="Symbol" w:hAnsi="Symbol" w:cs="Symbol"/>
                            <w:color w:val="24282B"/>
                            <w:sz w:val="16"/>
                            <w:szCs w:val="16"/>
                          </w:rPr>
                          <w:t></w:t>
                        </w:r>
                      </w:p>
                    </w:txbxContent>
                  </v:textbox>
                </v:rect>
                <v:rect id="Rectangle 1070" o:spid="_x0000_s1768" style="position:absolute;left:27724;top:22625;width:74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E7069C" w:rsidRDefault="00E7069C">
                        <w:r>
                          <w:rPr>
                            <w:i/>
                            <w:iCs/>
                            <w:color w:val="24282B"/>
                            <w:sz w:val="16"/>
                            <w:szCs w:val="16"/>
                          </w:rPr>
                          <w:t>S</w:t>
                        </w:r>
                      </w:p>
                    </w:txbxContent>
                  </v:textbox>
                </v:rect>
                <v:rect id="Rectangle 1071" o:spid="_x0000_s1769" style="position:absolute;left:28200;top:23221;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E7069C" w:rsidRDefault="00E7069C">
                        <w:r>
                          <w:rPr>
                            <w:color w:val="24282B"/>
                            <w:sz w:val="10"/>
                            <w:szCs w:val="10"/>
                          </w:rPr>
                          <w:t>3</w:t>
                        </w:r>
                      </w:p>
                    </w:txbxContent>
                  </v:textbox>
                </v:rect>
                <v:rect id="Rectangle 1072" o:spid="_x0000_s1770" style="position:absolute;left:20643;top:19932;width:97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E7069C" w:rsidRDefault="00E7069C">
                        <w:r>
                          <w:rPr>
                            <w:i/>
                            <w:iCs/>
                            <w:color w:val="24282B"/>
                            <w:sz w:val="16"/>
                            <w:szCs w:val="16"/>
                          </w:rPr>
                          <w:t>H</w:t>
                        </w:r>
                      </w:p>
                    </w:txbxContent>
                  </v:textbox>
                </v:rect>
                <w10:anchorlock/>
              </v:group>
            </w:pict>
          </mc:Fallback>
        </mc:AlternateContent>
      </w:r>
    </w:p>
    <w:p w:rsidR="00BA6247" w:rsidRDefault="00BA62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Default="00354CFA" w:rsidP="00C40F88">
      <w:pPr>
        <w:ind w:firstLineChars="200" w:firstLine="480"/>
        <w:rPr>
          <w:lang w:val="en-US" w:eastAsia="zh-CN"/>
        </w:rPr>
      </w:pPr>
      <w:r>
        <w:rPr>
          <w:rFonts w:hint="eastAsia"/>
          <w:lang w:val="en-US" w:eastAsia="zh-CN"/>
        </w:rPr>
        <w:lastRenderedPageBreak/>
        <w:t>对于覆盖两个区域的情况</w:t>
      </w:r>
      <w:r w:rsidR="00E20071">
        <w:rPr>
          <w:rFonts w:hint="eastAsia"/>
          <w:lang w:val="en-US" w:eastAsia="zh-CN"/>
        </w:rPr>
        <w:t>（</w:t>
      </w:r>
      <w:r>
        <w:rPr>
          <w:rFonts w:hint="eastAsia"/>
          <w:lang w:val="en-US" w:eastAsia="zh-CN"/>
        </w:rPr>
        <w:t>如图</w:t>
      </w:r>
      <w:r>
        <w:rPr>
          <w:lang w:val="en-US" w:eastAsia="zh-CN"/>
        </w:rPr>
        <w:t>5</w:t>
      </w:r>
      <w:r w:rsidR="00E20071">
        <w:rPr>
          <w:rFonts w:hint="eastAsia"/>
          <w:lang w:val="en-US" w:eastAsia="zh-CN"/>
        </w:rPr>
        <w:t>）</w:t>
      </w:r>
      <w:r>
        <w:rPr>
          <w:rFonts w:hint="eastAsia"/>
          <w:lang w:val="en-US" w:eastAsia="zh-CN"/>
        </w:rPr>
        <w:t>，</w:t>
      </w:r>
      <w:r w:rsidRPr="00CB6CBA">
        <w:rPr>
          <w:bCs/>
          <w:i/>
          <w:iCs/>
          <w:lang w:val="en-US" w:eastAsia="zh-CN"/>
        </w:rPr>
        <w:t>S</w:t>
      </w:r>
      <w:r w:rsidRPr="00CB6CBA">
        <w:rPr>
          <w:bCs/>
          <w:vertAlign w:val="subscript"/>
          <w:lang w:val="en-US" w:eastAsia="zh-CN"/>
        </w:rPr>
        <w:t>2</w:t>
      </w:r>
      <w:r>
        <w:rPr>
          <w:rFonts w:hint="eastAsia"/>
          <w:lang w:val="en-US" w:eastAsia="zh-CN"/>
        </w:rPr>
        <w:t>部分的面积</w:t>
      </w:r>
      <w:r w:rsidRPr="00CB6CBA">
        <w:rPr>
          <w:rFonts w:ascii="Symbol" w:hAnsi="Symbol"/>
          <w:lang w:val="en-US" w:eastAsia="zh-CN"/>
        </w:rPr>
        <w:t></w:t>
      </w:r>
      <w:r w:rsidRPr="00CB6CBA">
        <w:rPr>
          <w:i/>
          <w:iCs/>
          <w:lang w:val="en-US" w:eastAsia="zh-CN"/>
        </w:rPr>
        <w:t>S</w:t>
      </w:r>
      <w:r w:rsidRPr="00CB6CBA">
        <w:rPr>
          <w:vertAlign w:val="subscript"/>
          <w:lang w:val="en-US" w:eastAsia="zh-CN"/>
        </w:rPr>
        <w:t>2</w:t>
      </w:r>
      <w:r>
        <w:rPr>
          <w:rFonts w:hint="eastAsia"/>
          <w:lang w:val="en-US" w:eastAsia="zh-CN"/>
        </w:rPr>
        <w:t>可用以下公式计算：</w:t>
      </w:r>
    </w:p>
    <w:p w:rsidR="000B7423" w:rsidRDefault="000B7423" w:rsidP="000B7423">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51072C" w:rsidRPr="000B7423">
        <w:rPr>
          <w:position w:val="-26"/>
          <w:lang w:val="en-US"/>
        </w:rPr>
        <w:object w:dxaOrig="2600" w:dyaOrig="700">
          <v:shape id="_x0000_i1033" type="#_x0000_t75" style="width:126pt;height:34.8pt" o:ole="" fillcolor="window">
            <v:imagedata r:id="rId38" o:title=""/>
          </v:shape>
          <o:OLEObject Type="Embed" ProgID="Equation.3" ShapeID="_x0000_i1033" DrawAspect="Content" ObjectID="_1572432970" r:id="rId39"/>
        </w:object>
      </w:r>
      <w:r w:rsidRPr="00CB6CBA">
        <w:rPr>
          <w:lang w:val="en-US" w:eastAsia="zh-CN"/>
        </w:rPr>
        <w:tab/>
      </w:r>
      <w:r w:rsidR="00E20071">
        <w:rPr>
          <w:lang w:val="en-US" w:eastAsia="zh-CN"/>
        </w:rPr>
        <w:t>（</w:t>
      </w:r>
      <w:r>
        <w:rPr>
          <w:lang w:val="en-US" w:eastAsia="zh-CN"/>
        </w:rPr>
        <w:t>32</w:t>
      </w:r>
      <w:r w:rsidR="00E20071">
        <w:rPr>
          <w:lang w:val="en-US" w:eastAsia="zh-CN"/>
        </w:rPr>
        <w:t>）</w:t>
      </w: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lang w:eastAsia="zh-CN"/>
        </w:rPr>
        <w:tab/>
      </w:r>
      <w:r w:rsidRPr="00CB6CBA">
        <w:rPr>
          <w:rFonts w:ascii="Symbol" w:hAnsi="Symbol"/>
          <w:lang w:eastAsia="zh-CN"/>
        </w:rPr>
        <w:t></w:t>
      </w:r>
      <w:r w:rsidRPr="00CB6CBA">
        <w:rPr>
          <w:vertAlign w:val="subscript"/>
          <w:lang w:eastAsia="zh-CN"/>
        </w:rPr>
        <w:t>2</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相关扇形角</w:t>
      </w:r>
      <w:r w:rsidR="00E20071">
        <w:rPr>
          <w:rFonts w:hint="eastAsia"/>
          <w:lang w:eastAsia="zh-CN"/>
        </w:rPr>
        <w:t>（</w:t>
      </w:r>
      <w:r>
        <w:rPr>
          <w:rFonts w:hint="eastAsia"/>
          <w:lang w:eastAsia="zh-CN"/>
        </w:rPr>
        <w:t>如图</w:t>
      </w:r>
      <w:r>
        <w:rPr>
          <w:lang w:eastAsia="zh-CN"/>
        </w:rPr>
        <w:t>5</w:t>
      </w:r>
      <w:r w:rsidR="00E20071">
        <w:rPr>
          <w:rFonts w:hint="eastAsia"/>
          <w:lang w:eastAsia="zh-CN"/>
        </w:rPr>
        <w:t>）</w:t>
      </w:r>
    </w:p>
    <w:p w:rsidR="00354CFA" w:rsidRPr="00CB6CBA" w:rsidRDefault="00354CFA" w:rsidP="00C40F88">
      <w:pPr>
        <w:ind w:firstLineChars="200" w:firstLine="480"/>
        <w:rPr>
          <w:lang w:val="en-US" w:eastAsia="zh-CN"/>
        </w:rPr>
      </w:pPr>
      <w:r w:rsidRPr="00CB6CBA">
        <w:rPr>
          <w:bCs/>
          <w:i/>
          <w:iCs/>
          <w:lang w:val="en-US" w:eastAsia="zh-CN"/>
        </w:rPr>
        <w:t>S</w:t>
      </w:r>
      <w:r>
        <w:rPr>
          <w:bCs/>
          <w:vertAlign w:val="subscript"/>
          <w:lang w:val="en-US" w:eastAsia="zh-CN"/>
        </w:rPr>
        <w:t>1</w:t>
      </w:r>
      <w:r>
        <w:rPr>
          <w:rFonts w:hint="eastAsia"/>
          <w:lang w:val="en-US" w:eastAsia="zh-CN"/>
        </w:rPr>
        <w:t>部分的面积</w:t>
      </w:r>
      <w:r w:rsidRPr="00CB6CBA">
        <w:rPr>
          <w:rFonts w:ascii="Symbol" w:hAnsi="Symbol"/>
          <w:lang w:val="en-US" w:eastAsia="zh-CN"/>
        </w:rPr>
        <w:t></w:t>
      </w:r>
      <w:r w:rsidRPr="00CB6CBA">
        <w:rPr>
          <w:i/>
          <w:iCs/>
          <w:lang w:val="en-US" w:eastAsia="zh-CN"/>
        </w:rPr>
        <w:t>S</w:t>
      </w:r>
      <w:r>
        <w:rPr>
          <w:vertAlign w:val="subscript"/>
          <w:lang w:val="en-US" w:eastAsia="zh-CN"/>
        </w:rPr>
        <w:t>1</w:t>
      </w:r>
      <w:r>
        <w:rPr>
          <w:rFonts w:hint="eastAsia"/>
          <w:lang w:val="en-US" w:eastAsia="zh-CN"/>
        </w:rPr>
        <w:t>可用以下公式计算：</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60" w:dyaOrig="400">
          <v:shape id="_x0000_i1034" type="#_x0000_t75" style="width:75pt;height:21pt" o:ole="">
            <v:imagedata r:id="rId40" o:title=""/>
          </v:shape>
          <o:OLEObject Type="Embed" ProgID="Equation.3" ShapeID="_x0000_i1034" DrawAspect="Content" ObjectID="_1572432971" r:id="rId41"/>
        </w:object>
      </w:r>
      <w:r w:rsidRPr="00CB6CBA">
        <w:rPr>
          <w:lang w:val="en-US" w:eastAsia="zh-CN"/>
        </w:rPr>
        <w:tab/>
      </w:r>
      <w:r w:rsidR="00E20071">
        <w:rPr>
          <w:lang w:val="en-US" w:eastAsia="zh-CN"/>
        </w:rPr>
        <w:t>（</w:t>
      </w:r>
      <w:r>
        <w:rPr>
          <w:lang w:val="en-US" w:eastAsia="zh-CN"/>
        </w:rPr>
        <w:t>33</w:t>
      </w:r>
      <w:r w:rsidR="00E20071">
        <w:rPr>
          <w:lang w:val="en-US" w:eastAsia="zh-CN"/>
        </w:rPr>
        <w:t>）</w:t>
      </w:r>
    </w:p>
    <w:p w:rsidR="004A4E59" w:rsidRDefault="00354CFA" w:rsidP="00C40F88">
      <w:pPr>
        <w:ind w:firstLineChars="200" w:firstLine="480"/>
        <w:rPr>
          <w:lang w:val="en-US" w:eastAsia="zh-CN"/>
        </w:rPr>
      </w:pPr>
      <w:r>
        <w:rPr>
          <w:rFonts w:hint="eastAsia"/>
          <w:lang w:val="en-US" w:eastAsia="zh-CN"/>
        </w:rPr>
        <w:t>对于覆盖三个区域的情况</w:t>
      </w:r>
      <w:r w:rsidR="00E20071">
        <w:rPr>
          <w:rFonts w:hint="eastAsia"/>
          <w:lang w:val="en-US" w:eastAsia="zh-CN"/>
        </w:rPr>
        <w:t>（</w:t>
      </w:r>
      <w:r>
        <w:rPr>
          <w:rFonts w:hint="eastAsia"/>
          <w:lang w:val="en-US" w:eastAsia="zh-CN"/>
        </w:rPr>
        <w:t>如图</w:t>
      </w:r>
      <w:r>
        <w:rPr>
          <w:lang w:val="en-US" w:eastAsia="zh-CN"/>
        </w:rPr>
        <w:t>6</w:t>
      </w:r>
      <w:r w:rsidR="00E20071">
        <w:rPr>
          <w:rFonts w:hint="eastAsia"/>
          <w:lang w:val="en-US" w:eastAsia="zh-CN"/>
        </w:rPr>
        <w:t>）</w:t>
      </w:r>
      <w:r>
        <w:rPr>
          <w:rFonts w:hint="eastAsia"/>
          <w:lang w:val="en-US" w:eastAsia="zh-CN"/>
        </w:rPr>
        <w:t>，大扇形</w:t>
      </w:r>
      <w:r w:rsidR="00E20071">
        <w:rPr>
          <w:rFonts w:hint="eastAsia"/>
          <w:lang w:val="en-US" w:eastAsia="zh-CN"/>
        </w:rPr>
        <w:t>（</w:t>
      </w:r>
      <w:r w:rsidRPr="00CB6CBA">
        <w:rPr>
          <w:position w:val="-10"/>
          <w:lang w:val="en-US"/>
        </w:rPr>
        <w:object w:dxaOrig="300" w:dyaOrig="340">
          <v:shape id="_x0000_i1035" type="#_x0000_t75" style="width:15pt;height:16.8pt" o:ole="">
            <v:imagedata r:id="rId42" o:title=""/>
          </v:shape>
          <o:OLEObject Type="Embed" ProgID="Equation.3" ShapeID="_x0000_i1035" DrawAspect="Content" ObjectID="_1572432972" r:id="rId43"/>
        </w:object>
      </w:r>
      <w:r w:rsidRPr="00CB6CBA">
        <w:rPr>
          <w:lang w:val="en-US" w:eastAsia="zh-CN"/>
        </w:rPr>
        <w:t> </w:t>
      </w:r>
      <w:r w:rsidRPr="00CB6CBA">
        <w:rPr>
          <w:rFonts w:ascii="Symbol" w:hAnsi="Symbol"/>
          <w:lang w:val="en-US" w:eastAsia="zh-CN"/>
        </w:rPr>
        <w:t></w:t>
      </w:r>
      <w:r w:rsidRPr="00CB6CBA">
        <w:rPr>
          <w:lang w:val="en-US" w:eastAsia="zh-CN"/>
        </w:rPr>
        <w:t> </w:t>
      </w:r>
      <w:r w:rsidRPr="00CB6CBA">
        <w:rPr>
          <w:i/>
          <w:iCs/>
          <w:lang w:val="en-US" w:eastAsia="zh-CN"/>
        </w:rPr>
        <w:t>S</w:t>
      </w:r>
      <w:r w:rsidRPr="00CB6CBA">
        <w:rPr>
          <w:vertAlign w:val="subscript"/>
          <w:lang w:val="en-US" w:eastAsia="zh-CN"/>
        </w:rPr>
        <w:t>3</w:t>
      </w:r>
      <w:r w:rsidR="00E20071">
        <w:rPr>
          <w:rFonts w:hint="eastAsia"/>
          <w:lang w:val="en-US" w:eastAsia="zh-CN"/>
        </w:rPr>
        <w:t>）</w:t>
      </w:r>
      <w:r>
        <w:rPr>
          <w:rFonts w:hint="eastAsia"/>
          <w:lang w:val="en-US" w:eastAsia="zh-CN"/>
        </w:rPr>
        <w:t>和</w:t>
      </w:r>
      <w:r w:rsidRPr="00CB6CBA">
        <w:rPr>
          <w:position w:val="-10"/>
          <w:lang w:val="en-US"/>
        </w:rPr>
        <w:object w:dxaOrig="300" w:dyaOrig="340">
          <v:shape id="_x0000_i1036" type="#_x0000_t75" style="width:15pt;height:16.8pt" o:ole="">
            <v:imagedata r:id="rId42" o:title=""/>
          </v:shape>
          <o:OLEObject Type="Embed" ProgID="Equation.3" ShapeID="_x0000_i1036" DrawAspect="Content" ObjectID="_1572432973" r:id="rId44"/>
        </w:object>
      </w:r>
      <w:r w:rsidRPr="00EE0F4E">
        <w:rPr>
          <w:rFonts w:hint="eastAsia"/>
          <w:bCs/>
          <w:iCs/>
          <w:lang w:val="en-US" w:eastAsia="zh-CN"/>
        </w:rPr>
        <w:t>和</w:t>
      </w:r>
      <w:r w:rsidRPr="00CB6CBA">
        <w:rPr>
          <w:i/>
          <w:iCs/>
          <w:lang w:val="en-US" w:eastAsia="zh-CN"/>
        </w:rPr>
        <w:t>S</w:t>
      </w:r>
      <w:r w:rsidRPr="00CB6CBA">
        <w:rPr>
          <w:vertAlign w:val="subscript"/>
          <w:lang w:val="en-US" w:eastAsia="zh-CN"/>
        </w:rPr>
        <w:t>3</w:t>
      </w:r>
      <w:r>
        <w:rPr>
          <w:rFonts w:hint="eastAsia"/>
          <w:lang w:val="en-US" w:eastAsia="zh-CN"/>
        </w:rPr>
        <w:t>部分的面积</w:t>
      </w:r>
      <w:r>
        <w:rPr>
          <w:rFonts w:ascii="Symbol" w:hAnsi="Symbol"/>
          <w:lang w:val="en-US" w:eastAsia="zh-CN"/>
        </w:rPr>
        <w:t>相应如下</w:t>
      </w:r>
      <w:r>
        <w:rPr>
          <w:rFonts w:hint="eastAsia"/>
          <w:lang w:val="en-US" w:eastAsia="zh-CN"/>
        </w:rPr>
        <w:t>：</w:t>
      </w:r>
    </w:p>
    <w:p w:rsidR="000B7423" w:rsidRDefault="000B7423" w:rsidP="000B7423">
      <w:pPr>
        <w:pStyle w:val="Blanc"/>
        <w:rPr>
          <w:lang w:eastAsia="zh-CN"/>
        </w:rPr>
      </w:pPr>
    </w:p>
    <w:p w:rsidR="004A4E59" w:rsidRDefault="004A4E59" w:rsidP="004A4E59">
      <w:pPr>
        <w:pStyle w:val="Equation"/>
        <w:rPr>
          <w:lang w:val="en-US"/>
        </w:rPr>
      </w:pPr>
      <w:r w:rsidRPr="00CB6CBA">
        <w:rPr>
          <w:lang w:val="en-US" w:eastAsia="zh-CN"/>
        </w:rPr>
        <w:tab/>
      </w:r>
      <w:r w:rsidRPr="00CB6CBA">
        <w:rPr>
          <w:lang w:val="en-US" w:eastAsia="zh-CN"/>
        </w:rPr>
        <w:tab/>
      </w:r>
      <w:r w:rsidR="000B7423" w:rsidRPr="000B7423">
        <w:rPr>
          <w:position w:val="-26"/>
          <w:lang w:val="en-US"/>
        </w:rPr>
        <w:object w:dxaOrig="2799" w:dyaOrig="700">
          <v:shape id="_x0000_i1037" type="#_x0000_t75" style="width:135pt;height:34.8pt" o:ole="" fillcolor="window">
            <v:imagedata r:id="rId45" o:title=""/>
          </v:shape>
          <o:OLEObject Type="Embed" ProgID="Equation.3" ShapeID="_x0000_i1037" DrawAspect="Content" ObjectID="_1572432974" r:id="rId46"/>
        </w:object>
      </w:r>
      <w:r w:rsidRPr="00CB6CBA">
        <w:rPr>
          <w:lang w:val="en-US"/>
        </w:rPr>
        <w:tab/>
      </w:r>
      <w:r w:rsidR="00E20071">
        <w:rPr>
          <w:lang w:val="en-US"/>
        </w:rPr>
        <w:t>（</w:t>
      </w:r>
      <w:r>
        <w:rPr>
          <w:lang w:val="en-US"/>
        </w:rPr>
        <w:t>34</w:t>
      </w:r>
      <w:r w:rsidR="00E20071">
        <w:rPr>
          <w:lang w:val="en-US"/>
        </w:rPr>
        <w:t>）</w:t>
      </w:r>
    </w:p>
    <w:p w:rsidR="004A4E59" w:rsidRDefault="004A4E59" w:rsidP="004A4E59">
      <w:pPr>
        <w:pStyle w:val="Equation"/>
        <w:rPr>
          <w:lang w:val="en-US"/>
        </w:rPr>
      </w:pPr>
      <w:r w:rsidRPr="00CB6CBA">
        <w:rPr>
          <w:lang w:val="en-US"/>
        </w:rPr>
        <w:tab/>
      </w:r>
      <w:r w:rsidRPr="00CB6CBA">
        <w:rPr>
          <w:lang w:val="en-US"/>
        </w:rPr>
        <w:tab/>
      </w:r>
      <w:r w:rsidR="000B7423" w:rsidRPr="000B7423">
        <w:rPr>
          <w:position w:val="-26"/>
          <w:lang w:val="en-US"/>
        </w:rPr>
        <w:object w:dxaOrig="2740" w:dyaOrig="700">
          <v:shape id="_x0000_i1038" type="#_x0000_t75" style="width:136.8pt;height:34.8pt" o:ole="" fillcolor="window">
            <v:imagedata r:id="rId47" o:title=""/>
          </v:shape>
          <o:OLEObject Type="Embed" ProgID="Equation.3" ShapeID="_x0000_i1038" DrawAspect="Content" ObjectID="_1572432975" r:id="rId48"/>
        </w:object>
      </w:r>
      <w:r w:rsidRPr="00CB6CBA">
        <w:rPr>
          <w:lang w:val="en-US"/>
        </w:rPr>
        <w:tab/>
      </w:r>
      <w:r w:rsidR="00E20071">
        <w:rPr>
          <w:lang w:val="en-US"/>
        </w:rPr>
        <w:t>（</w:t>
      </w:r>
      <w:r>
        <w:rPr>
          <w:lang w:val="en-US"/>
        </w:rPr>
        <w:t>35</w:t>
      </w:r>
      <w:r w:rsidR="00E20071">
        <w:rPr>
          <w:lang w:val="en-US"/>
        </w:rPr>
        <w:t>）</w:t>
      </w:r>
    </w:p>
    <w:p w:rsidR="000B7423" w:rsidRDefault="000B7423" w:rsidP="000B7423">
      <w:pPr>
        <w:pStyle w:val="Blanc"/>
      </w:pPr>
    </w:p>
    <w:p w:rsidR="00451E95" w:rsidRDefault="000B7423" w:rsidP="00451E95">
      <w:pPr>
        <w:pStyle w:val="Equation"/>
        <w:rPr>
          <w:lang w:val="en-US"/>
        </w:rPr>
      </w:pPr>
      <w:r>
        <w:tab/>
      </w:r>
      <w:r>
        <w:tab/>
      </w:r>
      <w:r w:rsidRPr="00CB6CBA">
        <w:rPr>
          <w:position w:val="-24"/>
          <w:lang w:val="en-US"/>
        </w:rPr>
        <w:object w:dxaOrig="780" w:dyaOrig="620">
          <v:shape id="_x0000_i1039" type="#_x0000_t75" style="width:39pt;height:30pt" o:ole="" fillcolor="window">
            <v:imagedata r:id="rId49" o:title=""/>
          </v:shape>
          <o:OLEObject Type="Embed" ProgID="Equation.3" ShapeID="_x0000_i1039" DrawAspect="Content" ObjectID="_1572432976" r:id="rId50"/>
        </w:object>
      </w:r>
    </w:p>
    <w:p w:rsidR="000B7423" w:rsidRDefault="000B7423" w:rsidP="000B7423">
      <w:pPr>
        <w:pStyle w:val="Blanc"/>
      </w:pP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i/>
          <w:lang w:eastAsia="zh-CN"/>
        </w:rPr>
        <w:tab/>
        <w:t>H</w:t>
      </w:r>
      <w:r w:rsidR="00DD5225">
        <w:rPr>
          <w:lang w:eastAsia="zh-CN"/>
        </w:rPr>
        <w:t>：</w:t>
      </w:r>
      <w:r w:rsidRPr="00CB6CBA">
        <w:rPr>
          <w:lang w:eastAsia="zh-CN"/>
        </w:rPr>
        <w:tab/>
      </w:r>
      <w:r>
        <w:rPr>
          <w:rFonts w:hint="eastAsia"/>
          <w:lang w:eastAsia="zh-CN"/>
        </w:rPr>
        <w:t>发射机到近似线交战的距离</w:t>
      </w:r>
      <w:r w:rsidR="00E20071">
        <w:rPr>
          <w:rFonts w:hint="eastAsia"/>
          <w:lang w:eastAsia="zh-CN"/>
        </w:rPr>
        <w:t>（</w:t>
      </w:r>
      <w:r>
        <w:rPr>
          <w:rFonts w:hint="eastAsia"/>
          <w:lang w:eastAsia="zh-CN"/>
        </w:rPr>
        <w:t>如图</w:t>
      </w:r>
      <w:r>
        <w:rPr>
          <w:lang w:eastAsia="zh-CN"/>
        </w:rPr>
        <w:t>6</w:t>
      </w:r>
      <w:r w:rsidR="00E20071">
        <w:rPr>
          <w:rFonts w:hint="eastAsia"/>
          <w:lang w:eastAsia="zh-CN"/>
        </w:rPr>
        <w:t>）</w:t>
      </w:r>
      <w:r w:rsidR="00E20071">
        <w:rPr>
          <w:lang w:eastAsia="zh-CN"/>
        </w:rPr>
        <w:t>（</w:t>
      </w:r>
      <w:r w:rsidRPr="00CB6CBA">
        <w:rPr>
          <w:lang w:eastAsia="zh-CN"/>
        </w:rPr>
        <w:t>km</w:t>
      </w:r>
      <w:r w:rsidR="00E20071">
        <w:rPr>
          <w:lang w:eastAsia="zh-CN"/>
        </w:rPr>
        <w:t>）</w:t>
      </w:r>
      <w:r w:rsidR="006003BE">
        <w:rPr>
          <w:rFonts w:hint="eastAsia"/>
          <w:lang w:eastAsia="zh-CN"/>
        </w:rPr>
        <w:t>；</w:t>
      </w:r>
    </w:p>
    <w:p w:rsidR="00354CFA" w:rsidRDefault="00354CFA" w:rsidP="00354CFA">
      <w:pPr>
        <w:pStyle w:val="Equationlegend"/>
        <w:rPr>
          <w:lang w:eastAsia="zh-CN"/>
        </w:rPr>
      </w:pPr>
      <w:r w:rsidRPr="00CB6CBA">
        <w:rPr>
          <w:lang w:eastAsia="zh-CN"/>
        </w:rPr>
        <w:tab/>
      </w:r>
      <w:r w:rsidRPr="00CB6CBA">
        <w:rPr>
          <w:position w:val="-10"/>
        </w:rPr>
        <w:object w:dxaOrig="320" w:dyaOrig="340">
          <v:shape id="_x0000_i1040" type="#_x0000_t75" style="width:15.6pt;height:16.8pt" o:ole="" fillcolor="window">
            <v:imagedata r:id="rId51" o:title=""/>
          </v:shape>
          <o:OLEObject Type="Embed" ProgID="Equation.3" ShapeID="_x0000_i1040" DrawAspect="Content" ObjectID="_1572432977" r:id="rId52"/>
        </w:object>
      </w:r>
      <w:r>
        <w:rPr>
          <w:rFonts w:hint="eastAsia"/>
          <w:lang w:eastAsia="zh-CN"/>
        </w:rPr>
        <w:t>和</w:t>
      </w:r>
      <w:r w:rsidRPr="00CB6CBA">
        <w:rPr>
          <w:position w:val="-12"/>
        </w:rPr>
        <w:object w:dxaOrig="279" w:dyaOrig="360">
          <v:shape id="_x0000_i1041" type="#_x0000_t75" style="width:13.8pt;height:18pt" o:ole="" fillcolor="window">
            <v:imagedata r:id="rId53" o:title=""/>
          </v:shape>
          <o:OLEObject Type="Embed" ProgID="Equation.3" ShapeID="_x0000_i1041" DrawAspect="Content" ObjectID="_1572432978" r:id="rId54"/>
        </w:object>
      </w:r>
      <w:r>
        <w:rPr>
          <w:rFonts w:hint="eastAsia"/>
          <w:lang w:eastAsia="zh-CN"/>
        </w:rPr>
        <w:t>：</w:t>
      </w:r>
      <w:r w:rsidRPr="00CB6CBA">
        <w:rPr>
          <w:lang w:eastAsia="zh-CN"/>
        </w:rPr>
        <w:tab/>
      </w:r>
      <w:r>
        <w:rPr>
          <w:rFonts w:hint="eastAsia"/>
          <w:lang w:eastAsia="zh-CN"/>
        </w:rPr>
        <w:t>相关扇形角</w:t>
      </w:r>
      <w:r w:rsidR="00E20071">
        <w:rPr>
          <w:rFonts w:hint="eastAsia"/>
          <w:lang w:eastAsia="zh-CN"/>
        </w:rPr>
        <w:t>（</w:t>
      </w:r>
      <w:r>
        <w:rPr>
          <w:rFonts w:hint="eastAsia"/>
          <w:lang w:eastAsia="zh-CN"/>
        </w:rPr>
        <w:t>如图</w:t>
      </w:r>
      <w:r>
        <w:rPr>
          <w:lang w:eastAsia="zh-CN"/>
        </w:rPr>
        <w:t>6</w:t>
      </w:r>
      <w:r w:rsidR="00E20071">
        <w:rPr>
          <w:rFonts w:hint="eastAsia"/>
          <w:lang w:eastAsia="zh-CN"/>
        </w:rPr>
        <w:t>）（</w:t>
      </w:r>
      <w:r>
        <w:rPr>
          <w:rFonts w:hint="eastAsia"/>
          <w:lang w:eastAsia="zh-CN"/>
        </w:rPr>
        <w:t>单位：度</w:t>
      </w:r>
      <w:r w:rsidR="00E20071">
        <w:rPr>
          <w:rFonts w:hint="eastAsia"/>
          <w:lang w:eastAsia="zh-CN"/>
        </w:rPr>
        <w:t>）</w:t>
      </w:r>
      <w:r w:rsidR="00B23556">
        <w:rPr>
          <w:rFonts w:hint="eastAsia"/>
          <w:lang w:eastAsia="zh-CN"/>
        </w:rPr>
        <w:t>。</w:t>
      </w:r>
    </w:p>
    <w:p w:rsidR="00354CFA" w:rsidRPr="00CB6CBA" w:rsidRDefault="00354CFA" w:rsidP="00354CFA">
      <w:pPr>
        <w:rPr>
          <w:lang w:val="en-US" w:eastAsia="zh-CN"/>
        </w:rPr>
      </w:pPr>
      <w:r>
        <w:rPr>
          <w:rFonts w:hint="eastAsia"/>
          <w:lang w:val="en-US" w:eastAsia="zh-CN"/>
        </w:rPr>
        <w:t>则：</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340" w:dyaOrig="420">
          <v:shape id="_x0000_i1042" type="#_x0000_t75" style="width:117.6pt;height:22.2pt" o:ole="">
            <v:imagedata r:id="rId55" o:title=""/>
          </v:shape>
          <o:OLEObject Type="Embed" ProgID="Equation.3" ShapeID="_x0000_i1042" DrawAspect="Content" ObjectID="_1572432979" r:id="rId56"/>
        </w:object>
      </w:r>
      <w:r w:rsidRPr="00CB6CBA">
        <w:rPr>
          <w:lang w:val="en-US" w:eastAsia="zh-CN"/>
        </w:rPr>
        <w:tab/>
      </w:r>
      <w:r w:rsidR="00E20071">
        <w:rPr>
          <w:lang w:val="en-US" w:eastAsia="zh-CN"/>
        </w:rPr>
        <w:t>（</w:t>
      </w:r>
      <w:r>
        <w:rPr>
          <w:lang w:val="en-US" w:eastAsia="zh-CN"/>
        </w:rPr>
        <w:t>36</w:t>
      </w:r>
      <w:r w:rsidR="00E20071">
        <w:rPr>
          <w:lang w:val="en-US" w:eastAsia="zh-CN"/>
        </w:rPr>
        <w:t>）</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例如，计算图</w:t>
      </w:r>
      <w:r>
        <w:rPr>
          <w:lang w:val="en-US" w:eastAsia="zh-CN"/>
        </w:rPr>
        <w:t>6</w:t>
      </w:r>
      <w:r>
        <w:rPr>
          <w:rFonts w:hint="eastAsia"/>
          <w:lang w:val="en-US" w:eastAsia="zh-CN"/>
        </w:rPr>
        <w:t>所示的三个区的相对面积时，从图上我们已知：</w:t>
      </w:r>
      <w:r w:rsidRPr="00CB6CBA">
        <w:rPr>
          <w:position w:val="-10"/>
          <w:lang w:val="en-US"/>
        </w:rPr>
        <w:object w:dxaOrig="320" w:dyaOrig="340">
          <v:shape id="_x0000_i1043" type="#_x0000_t75" style="width:15.6pt;height:16.8pt" o:ole="" fillcolor="window">
            <v:imagedata r:id="rId57" o:title=""/>
          </v:shape>
          <o:OLEObject Type="Embed" ProgID="Equation.3" ShapeID="_x0000_i1043" DrawAspect="Content" ObjectID="_1572432980" r:id="rId58"/>
        </w:object>
      </w:r>
      <w:r w:rsidRPr="00CB6CBA">
        <w:rPr>
          <w:lang w:val="en-US" w:eastAsia="zh-CN"/>
        </w:rPr>
        <w:t> </w:t>
      </w:r>
      <w:r w:rsidRPr="00CB6CBA">
        <w:rPr>
          <w:rFonts w:ascii="Symbol" w:hAnsi="Symbol"/>
          <w:lang w:val="en-US" w:eastAsia="zh-CN"/>
        </w:rPr>
        <w:t></w:t>
      </w:r>
      <w:r w:rsidRPr="00CB6CBA">
        <w:rPr>
          <w:lang w:val="en-US" w:eastAsia="zh-CN"/>
        </w:rPr>
        <w:t> 88</w:t>
      </w:r>
      <w:r w:rsidRPr="00CB6CBA">
        <w:rPr>
          <w:rFonts w:ascii="Symbol" w:hAnsi="Symbol"/>
          <w:lang w:val="en-US" w:eastAsia="zh-CN"/>
        </w:rPr>
        <w:t></w:t>
      </w:r>
      <w:r>
        <w:rPr>
          <w:rFonts w:hint="eastAsia"/>
          <w:lang w:val="en-US" w:eastAsia="zh-CN"/>
        </w:rPr>
        <w:t>，</w:t>
      </w:r>
      <w:r w:rsidRPr="00CB6CBA">
        <w:rPr>
          <w:rFonts w:ascii="Symbol" w:hAnsi="Symbol"/>
          <w:lang w:val="en-US" w:eastAsia="zh-CN"/>
        </w:rPr>
        <w:t></w:t>
      </w:r>
      <w:r w:rsidRPr="00CB6CBA">
        <w:rPr>
          <w:rFonts w:ascii="Symbol" w:hAnsi="Symbol"/>
          <w:vertAlign w:val="subscript"/>
          <w:lang w:val="en-US" w:eastAsia="zh-CN"/>
        </w:rPr>
        <w:t></w:t>
      </w:r>
      <w:r w:rsidRPr="00CB6CBA">
        <w:rPr>
          <w:lang w:val="en-US" w:eastAsia="zh-CN"/>
        </w:rPr>
        <w:t> </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Pr>
          <w:rFonts w:hint="eastAsia"/>
          <w:lang w:val="en-US" w:eastAsia="zh-CN"/>
        </w:rPr>
        <w:t>和</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0.51</w:t>
      </w:r>
      <w:r>
        <w:rPr>
          <w:rFonts w:hint="eastAsia"/>
          <w:lang w:val="en-US" w:eastAsia="zh-CN"/>
        </w:rPr>
        <w:t>。</w:t>
      </w:r>
    </w:p>
    <w:p w:rsidR="004A4E59" w:rsidRDefault="00354CFA" w:rsidP="00C40F88">
      <w:pPr>
        <w:ind w:firstLineChars="200" w:firstLine="480"/>
        <w:rPr>
          <w:lang w:val="en-US" w:eastAsia="zh-CN"/>
        </w:rPr>
      </w:pPr>
      <w:r>
        <w:rPr>
          <w:rFonts w:hint="eastAsia"/>
          <w:lang w:val="en-US" w:eastAsia="zh-CN"/>
        </w:rPr>
        <w:t>则从公式</w:t>
      </w:r>
      <w:r w:rsidR="00E20071">
        <w:rPr>
          <w:lang w:val="en-US" w:eastAsia="zh-CN"/>
        </w:rPr>
        <w:t>（</w:t>
      </w:r>
      <w:r>
        <w:rPr>
          <w:lang w:val="en-US" w:eastAsia="zh-CN"/>
        </w:rPr>
        <w:t>34</w:t>
      </w:r>
      <w:r w:rsidR="00E20071">
        <w:rPr>
          <w:lang w:val="en-US" w:eastAsia="zh-CN"/>
        </w:rPr>
        <w:t>）</w:t>
      </w:r>
      <w:r>
        <w:rPr>
          <w:rFonts w:hint="eastAsia"/>
          <w:lang w:val="en-US" w:eastAsia="zh-CN"/>
        </w:rPr>
        <w:t>、</w:t>
      </w:r>
      <w:r w:rsidR="00E20071">
        <w:rPr>
          <w:lang w:val="en-US" w:eastAsia="zh-CN"/>
        </w:rPr>
        <w:t>（</w:t>
      </w:r>
      <w:r>
        <w:rPr>
          <w:lang w:val="en-US" w:eastAsia="zh-CN"/>
        </w:rPr>
        <w:t>35</w:t>
      </w:r>
      <w:r w:rsidR="00E20071">
        <w:rPr>
          <w:lang w:val="en-US" w:eastAsia="zh-CN"/>
        </w:rPr>
        <w:t>）</w:t>
      </w:r>
      <w:r>
        <w:rPr>
          <w:rFonts w:hint="eastAsia"/>
          <w:lang w:val="en-US" w:eastAsia="zh-CN"/>
        </w:rPr>
        <w:t>和</w:t>
      </w:r>
      <w:r w:rsidR="00E20071">
        <w:rPr>
          <w:lang w:val="en-US" w:eastAsia="zh-CN"/>
        </w:rPr>
        <w:t>（</w:t>
      </w:r>
      <w:r>
        <w:rPr>
          <w:lang w:val="en-US" w:eastAsia="zh-CN"/>
        </w:rPr>
        <w:t>36</w:t>
      </w:r>
      <w:r w:rsidR="00E20071">
        <w:rPr>
          <w:lang w:val="en-US" w:eastAsia="zh-CN"/>
        </w:rPr>
        <w:t>）</w:t>
      </w:r>
      <w:r w:rsidRPr="004253E9">
        <w:rPr>
          <w:lang w:val="en-US" w:eastAsia="zh-CN"/>
        </w:rPr>
        <w:t xml:space="preserve"> </w:t>
      </w:r>
      <w:r>
        <w:rPr>
          <w:rFonts w:hint="eastAsia"/>
          <w:lang w:val="en-US" w:eastAsia="zh-CN"/>
        </w:rPr>
        <w:t>可以相应计算出：</w:t>
      </w:r>
    </w:p>
    <w:p w:rsidR="000B7423" w:rsidRDefault="000B7423" w:rsidP="000B7423">
      <w:pPr>
        <w:pStyle w:val="Blanc"/>
        <w:rPr>
          <w:lang w:eastAsia="zh-CN"/>
        </w:rPr>
      </w:pPr>
    </w:p>
    <w:p w:rsidR="004A4E59" w:rsidRPr="00CB6CBA" w:rsidRDefault="004A4E59" w:rsidP="004A4E59">
      <w:pPr>
        <w:pStyle w:val="Equation"/>
        <w:rPr>
          <w:i/>
          <w:lang w:val="en-US"/>
        </w:rPr>
      </w:pPr>
      <w:r w:rsidRPr="00CB6CBA">
        <w:rPr>
          <w:lang w:val="en-US" w:eastAsia="zh-CN"/>
        </w:rPr>
        <w:tab/>
      </w:r>
      <w:r w:rsidRPr="00CB6CBA">
        <w:rPr>
          <w:lang w:val="en-US" w:eastAsia="zh-CN"/>
        </w:rPr>
        <w:tab/>
      </w:r>
      <w:r w:rsidRPr="00CB6CBA">
        <w:rPr>
          <w:lang w:val="en-US"/>
        </w:rPr>
        <w:object w:dxaOrig="4120" w:dyaOrig="720">
          <v:shape id="_x0000_i1044" type="#_x0000_t75" style="width:205.8pt;height:37.8pt" o:ole="" fillcolor="window">
            <v:imagedata r:id="rId59" o:title=""/>
          </v:shape>
          <o:OLEObject Type="Embed" ProgID="Equation.3" ShapeID="_x0000_i1044" DrawAspect="Content" ObjectID="_1572432981" r:id="rId60"/>
        </w:object>
      </w:r>
    </w:p>
    <w:p w:rsidR="000B7423" w:rsidRDefault="000B7423" w:rsidP="000B7423">
      <w:pPr>
        <w:pStyle w:val="Blanc"/>
      </w:pPr>
    </w:p>
    <w:p w:rsidR="004A4E59" w:rsidRPr="00CB6CBA" w:rsidRDefault="004A4E59" w:rsidP="004A4E59">
      <w:pPr>
        <w:pStyle w:val="Equation"/>
        <w:rPr>
          <w:i/>
          <w:lang w:val="en-US"/>
        </w:rPr>
      </w:pPr>
      <w:r w:rsidRPr="00CB6CBA">
        <w:rPr>
          <w:lang w:val="en-US"/>
        </w:rPr>
        <w:tab/>
      </w:r>
      <w:r w:rsidRPr="00CB6CBA">
        <w:rPr>
          <w:lang w:val="en-US"/>
        </w:rPr>
        <w:tab/>
      </w:r>
      <w:r w:rsidRPr="00CB6CBA">
        <w:rPr>
          <w:lang w:val="en-US"/>
        </w:rPr>
        <w:object w:dxaOrig="4020" w:dyaOrig="720">
          <v:shape id="_x0000_i1045" type="#_x0000_t75" style="width:198pt;height:37.8pt" o:ole="" fillcolor="window">
            <v:imagedata r:id="rId61" o:title=""/>
          </v:shape>
          <o:OLEObject Type="Embed" ProgID="Equation.3" ShapeID="_x0000_i1045" DrawAspect="Content" ObjectID="_1572432982" r:id="rId62"/>
        </w:object>
      </w:r>
    </w:p>
    <w:p w:rsidR="000B7423" w:rsidRDefault="000B7423" w:rsidP="000B7423">
      <w:pPr>
        <w:pStyle w:val="Blanc"/>
      </w:pPr>
    </w:p>
    <w:p w:rsidR="004A4E59" w:rsidRPr="00CB6CBA" w:rsidRDefault="004A4E59" w:rsidP="004A4E59">
      <w:pPr>
        <w:pStyle w:val="Equation"/>
        <w:rPr>
          <w:lang w:val="en-US"/>
        </w:rPr>
      </w:pPr>
      <w:r w:rsidRPr="00CB6CBA">
        <w:rPr>
          <w:position w:val="-10"/>
          <w:lang w:val="en-US"/>
        </w:rPr>
        <w:tab/>
      </w:r>
      <w:r w:rsidRPr="00CB6CBA">
        <w:rPr>
          <w:position w:val="-10"/>
          <w:lang w:val="en-US"/>
        </w:rPr>
        <w:tab/>
      </w:r>
      <w:r w:rsidRPr="00CB6CBA">
        <w:rPr>
          <w:position w:val="-10"/>
          <w:lang w:val="en-US"/>
        </w:rPr>
        <w:object w:dxaOrig="3879" w:dyaOrig="400">
          <v:shape id="_x0000_i1046" type="#_x0000_t75" style="width:194.4pt;height:18pt" o:ole="">
            <v:imagedata r:id="rId63" o:title=""/>
          </v:shape>
          <o:OLEObject Type="Embed" ProgID="Equation.3" ShapeID="_x0000_i1046" DrawAspect="Content" ObjectID="_1572432983" r:id="rId64"/>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354CFA" w:rsidRDefault="00354CFA" w:rsidP="008E7FD7">
      <w:pPr>
        <w:pStyle w:val="Heading3"/>
        <w:rPr>
          <w:lang w:val="en-US" w:eastAsia="zh-CN"/>
        </w:rPr>
      </w:pPr>
      <w:bookmarkStart w:id="319" w:name="_Toc309886527"/>
      <w:bookmarkStart w:id="320" w:name="_Toc498678523"/>
      <w:r w:rsidRPr="00CB6CBA">
        <w:rPr>
          <w:lang w:val="en-US" w:eastAsia="zh-CN"/>
        </w:rPr>
        <w:lastRenderedPageBreak/>
        <w:t>4.</w:t>
      </w:r>
      <w:r>
        <w:rPr>
          <w:lang w:val="en-US" w:eastAsia="zh-CN"/>
        </w:rPr>
        <w:t>7</w:t>
      </w:r>
      <w:r w:rsidRPr="00CB6CBA">
        <w:rPr>
          <w:lang w:val="en-US" w:eastAsia="zh-CN"/>
        </w:rPr>
        <w:t>.2</w:t>
      </w:r>
      <w:r w:rsidRPr="00CB6CBA">
        <w:rPr>
          <w:lang w:val="en-US" w:eastAsia="zh-CN"/>
        </w:rPr>
        <w:tab/>
      </w:r>
      <w:r>
        <w:rPr>
          <w:rFonts w:hint="eastAsia"/>
          <w:lang w:val="en-US" w:eastAsia="zh-CN"/>
        </w:rPr>
        <w:t>计算示例</w:t>
      </w:r>
      <w:bookmarkEnd w:id="319"/>
      <w:bookmarkEnd w:id="320"/>
    </w:p>
    <w:p w:rsidR="00354CFA" w:rsidRPr="008E7FD7" w:rsidRDefault="00354CFA" w:rsidP="00BA6247">
      <w:pPr>
        <w:rPr>
          <w:b/>
          <w:bCs/>
          <w:lang w:val="en-US" w:eastAsia="zh-CN"/>
        </w:rPr>
      </w:pPr>
      <w:r w:rsidRPr="008E7FD7">
        <w:rPr>
          <w:b/>
          <w:bCs/>
          <w:lang w:val="en-US" w:eastAsia="zh-CN"/>
        </w:rPr>
        <w:t>a</w:t>
      </w:r>
      <w:r w:rsidR="00BA6247">
        <w:rPr>
          <w:rFonts w:hint="eastAsia"/>
          <w:b/>
          <w:bCs/>
          <w:lang w:val="en-US" w:eastAsia="zh-CN"/>
        </w:rPr>
        <w:t>)</w:t>
      </w:r>
      <w:r w:rsidRPr="008E7FD7">
        <w:rPr>
          <w:b/>
          <w:bCs/>
          <w:lang w:val="en-US" w:eastAsia="zh-CN"/>
        </w:rPr>
        <w:tab/>
      </w:r>
      <w:r w:rsidRPr="008E7FD7">
        <w:rPr>
          <w:rFonts w:hint="eastAsia"/>
          <w:b/>
          <w:bCs/>
          <w:lang w:val="en-US" w:eastAsia="zh-CN"/>
        </w:rPr>
        <w:t>导入参数</w:t>
      </w:r>
    </w:p>
    <w:p w:rsidR="00354CFA" w:rsidRPr="005E380C" w:rsidRDefault="00354CFA" w:rsidP="00B02A1E">
      <w:pPr>
        <w:pStyle w:val="StyleLinespacingAtleast18ptFirstline2ch"/>
        <w:ind w:firstLine="480"/>
        <w:rPr>
          <w:lang w:val="en-US" w:eastAsia="zh-CN"/>
        </w:rPr>
      </w:pPr>
      <w:r>
        <w:rPr>
          <w:rFonts w:hint="eastAsia"/>
          <w:lang w:val="en-US" w:eastAsia="zh-CN"/>
        </w:rPr>
        <w:t>我们来计算一台</w:t>
      </w:r>
      <w:r>
        <w:rPr>
          <w:lang w:val="en-US" w:eastAsia="zh-CN"/>
        </w:rPr>
        <w:t>FM</w:t>
      </w:r>
      <w:r>
        <w:rPr>
          <w:rFonts w:hint="eastAsia"/>
          <w:lang w:val="en-US" w:eastAsia="zh-CN"/>
        </w:rPr>
        <w:t>声音广播</w:t>
      </w:r>
      <w:r w:rsidRPr="00423794">
        <w:rPr>
          <w:rFonts w:hint="eastAsia"/>
          <w:lang w:val="en-US" w:eastAsia="zh-CN"/>
        </w:rPr>
        <w:t>电台</w:t>
      </w:r>
      <w:r>
        <w:rPr>
          <w:rFonts w:hint="eastAsia"/>
          <w:lang w:val="en-US" w:eastAsia="zh-CN"/>
        </w:rPr>
        <w:t>在</w:t>
      </w:r>
      <w:r w:rsidRPr="00423794">
        <w:rPr>
          <w:rFonts w:hint="eastAsia"/>
          <w:lang w:val="en-US" w:eastAsia="zh-CN"/>
        </w:rPr>
        <w:t>市区</w:t>
      </w:r>
      <w:r>
        <w:rPr>
          <w:rFonts w:hint="eastAsia"/>
          <w:lang w:val="en-US" w:eastAsia="zh-CN"/>
        </w:rPr>
        <w:t>每天以</w:t>
      </w:r>
      <w:r w:rsidRPr="00CB6CBA">
        <w:rPr>
          <w:lang w:val="en-US" w:eastAsia="zh-CN"/>
        </w:rPr>
        <w:t>1.5</w:t>
      </w:r>
      <w:r>
        <w:rPr>
          <w:lang w:val="en-US" w:eastAsia="zh-CN"/>
        </w:rPr>
        <w:t xml:space="preserve"> kW</w:t>
      </w:r>
      <w:r>
        <w:rPr>
          <w:rFonts w:hint="eastAsia"/>
          <w:lang w:val="en-US" w:eastAsia="zh-CN"/>
        </w:rPr>
        <w:t>的功率工作</w:t>
      </w:r>
      <w:r>
        <w:rPr>
          <w:lang w:val="en-US" w:eastAsia="zh-CN"/>
        </w:rPr>
        <w:t>20</w:t>
      </w:r>
      <w:r>
        <w:rPr>
          <w:rFonts w:hint="eastAsia"/>
          <w:lang w:val="en-US" w:eastAsia="zh-CN"/>
        </w:rPr>
        <w:t>小时独占</w:t>
      </w:r>
      <w:r w:rsidR="00E20071">
        <w:rPr>
          <w:rFonts w:hint="eastAsia"/>
          <w:lang w:val="en-US" w:eastAsia="zh-CN"/>
        </w:rPr>
        <w:t>（</w:t>
      </w:r>
      <w:r>
        <w:rPr>
          <w:rFonts w:hint="eastAsia"/>
          <w:lang w:val="en-US" w:eastAsia="zh-CN"/>
        </w:rPr>
        <w:t>不</w:t>
      </w:r>
      <w:r w:rsidR="00D61090">
        <w:rPr>
          <w:rFonts w:hint="eastAsia"/>
          <w:lang w:val="en-US" w:eastAsia="zh-CN"/>
        </w:rPr>
        <w:t>共用</w:t>
      </w:r>
      <w:r w:rsidR="00E20071">
        <w:rPr>
          <w:rFonts w:hint="eastAsia"/>
          <w:lang w:val="en-US" w:eastAsia="zh-CN"/>
        </w:rPr>
        <w:t>）</w:t>
      </w:r>
      <w:r>
        <w:rPr>
          <w:rFonts w:hint="eastAsia"/>
          <w:lang w:val="en-US" w:eastAsia="zh-CN"/>
        </w:rPr>
        <w:t>的频谱资源。它的天线位于地面高度为海拔</w:t>
      </w:r>
      <w:r>
        <w:rPr>
          <w:lang w:val="en-US" w:eastAsia="zh-CN"/>
        </w:rPr>
        <w:t>360 m</w:t>
      </w:r>
      <w:r>
        <w:rPr>
          <w:rFonts w:hint="eastAsia"/>
          <w:lang w:val="en-US" w:eastAsia="zh-CN"/>
        </w:rPr>
        <w:t>的山顶上，天线杆高度为</w:t>
      </w:r>
      <w:r>
        <w:rPr>
          <w:lang w:val="en-US" w:eastAsia="zh-CN"/>
        </w:rPr>
        <w:t>100</w:t>
      </w:r>
      <w:r w:rsidR="00B33211">
        <w:rPr>
          <w:rFonts w:hint="eastAsia"/>
          <w:lang w:val="en-US" w:eastAsia="zh-CN"/>
        </w:rPr>
        <w:t xml:space="preserve"> </w:t>
      </w:r>
      <w:r>
        <w:rPr>
          <w:lang w:val="en-US" w:eastAsia="zh-CN"/>
        </w:rPr>
        <w:t>m</w:t>
      </w:r>
      <w:r>
        <w:rPr>
          <w:rFonts w:hint="eastAsia"/>
          <w:lang w:val="en-US" w:eastAsia="zh-CN"/>
        </w:rPr>
        <w:t>。根据表</w:t>
      </w:r>
      <w:r>
        <w:rPr>
          <w:lang w:val="en-US" w:eastAsia="zh-CN"/>
        </w:rPr>
        <w:t>10</w:t>
      </w:r>
      <w:r>
        <w:rPr>
          <w:rFonts w:hint="eastAsia"/>
          <w:lang w:val="en-US" w:eastAsia="zh-CN"/>
        </w:rPr>
        <w:t>，发射机周围的地形情况和</w:t>
      </w:r>
      <w:r w:rsidR="00E20071">
        <w:rPr>
          <w:lang w:val="en-US" w:eastAsia="zh-CN"/>
        </w:rPr>
        <w:t>（</w:t>
      </w:r>
      <w:r w:rsidRPr="00CB6CBA">
        <w:rPr>
          <w:lang w:val="en-US" w:eastAsia="zh-CN"/>
        </w:rPr>
        <w:t>b</w:t>
      </w:r>
      <w:r w:rsidR="00E20071">
        <w:rPr>
          <w:lang w:val="en-US" w:eastAsia="zh-CN"/>
        </w:rPr>
        <w:t>）</w:t>
      </w:r>
      <w:r>
        <w:rPr>
          <w:rFonts w:hint="eastAsia"/>
          <w:lang w:val="en-US" w:eastAsia="zh-CN"/>
        </w:rPr>
        <w:t>中示例一致，即到发射机</w:t>
      </w:r>
      <w:r>
        <w:rPr>
          <w:lang w:val="en-US" w:eastAsia="zh-CN"/>
        </w:rPr>
        <w:t>3</w:t>
      </w:r>
      <w:r>
        <w:rPr>
          <w:rFonts w:hint="eastAsia"/>
          <w:lang w:val="en-US" w:eastAsia="zh-CN"/>
        </w:rPr>
        <w:t>到</w:t>
      </w:r>
      <w:r>
        <w:rPr>
          <w:lang w:val="en-US" w:eastAsia="zh-CN"/>
        </w:rPr>
        <w:t>5 k</w:t>
      </w:r>
      <w:r w:rsidR="00B33211">
        <w:rPr>
          <w:rFonts w:hint="eastAsia"/>
          <w:lang w:val="en-US" w:eastAsia="zh-CN"/>
        </w:rPr>
        <w:t>m</w:t>
      </w:r>
      <w:r>
        <w:rPr>
          <w:rFonts w:hint="eastAsia"/>
          <w:lang w:val="en-US" w:eastAsia="zh-CN"/>
        </w:rPr>
        <w:t>的距离范围内的平均地面标高</w:t>
      </w:r>
      <w:r w:rsidRPr="00CB6CBA">
        <w:rPr>
          <w:i/>
          <w:lang w:val="en-US" w:eastAsia="zh-CN"/>
        </w:rPr>
        <w:t>h</w:t>
      </w:r>
      <w:r w:rsidRPr="00CB6CBA">
        <w:rPr>
          <w:i/>
          <w:vertAlign w:val="subscript"/>
          <w:lang w:val="en-US" w:eastAsia="zh-CN"/>
        </w:rPr>
        <w:t>av</w:t>
      </w:r>
      <w:r>
        <w:rPr>
          <w:rFonts w:hint="eastAsia"/>
          <w:lang w:val="en-US" w:eastAsia="zh-CN"/>
        </w:rPr>
        <w:t>等于</w:t>
      </w:r>
      <w:r>
        <w:rPr>
          <w:lang w:val="en-US" w:eastAsia="zh-CN"/>
        </w:rPr>
        <w:t>213</w:t>
      </w:r>
      <w:r w:rsidR="00B33211">
        <w:rPr>
          <w:rFonts w:hint="eastAsia"/>
          <w:lang w:val="en-US" w:eastAsia="zh-CN"/>
        </w:rPr>
        <w:t xml:space="preserve"> m</w:t>
      </w:r>
      <w:r>
        <w:rPr>
          <w:rFonts w:hint="eastAsia"/>
          <w:lang w:val="en-US" w:eastAsia="zh-CN"/>
        </w:rPr>
        <w:t>。相对于</w:t>
      </w:r>
      <w:r w:rsidRPr="005E380C">
        <w:rPr>
          <w:rFonts w:hint="eastAsia"/>
          <w:lang w:val="en-US" w:eastAsia="zh-CN"/>
        </w:rPr>
        <w:t>半波偶极子</w:t>
      </w:r>
      <w:r>
        <w:rPr>
          <w:rFonts w:hint="eastAsia"/>
          <w:lang w:val="en-US" w:eastAsia="zh-CN"/>
        </w:rPr>
        <w:t>的天线增益等于</w:t>
      </w:r>
      <w:r w:rsidRPr="00CB6CBA">
        <w:rPr>
          <w:lang w:val="en-US" w:eastAsia="zh-CN"/>
        </w:rPr>
        <w:t>3 dB</w:t>
      </w:r>
      <w:r>
        <w:rPr>
          <w:rFonts w:hint="eastAsia"/>
          <w:lang w:val="en-US" w:eastAsia="zh-CN"/>
        </w:rPr>
        <w:t>。调制条件为标准条件：</w:t>
      </w:r>
      <w:r w:rsidRPr="005E380C">
        <w:rPr>
          <w:rFonts w:hint="eastAsia"/>
          <w:lang w:val="en-US" w:eastAsia="zh-CN"/>
        </w:rPr>
        <w:t>峰值偏差</w:t>
      </w:r>
      <w:r>
        <w:rPr>
          <w:rFonts w:hint="eastAsia"/>
          <w:lang w:val="en-US" w:eastAsia="zh-CN"/>
        </w:rPr>
        <w:t>为</w:t>
      </w:r>
      <w:r w:rsidRPr="00CB6CBA">
        <w:rPr>
          <w:lang w:val="en-US" w:eastAsia="zh-CN"/>
        </w:rPr>
        <w:t>75 kHz</w:t>
      </w:r>
      <w:r>
        <w:rPr>
          <w:rFonts w:hint="eastAsia"/>
          <w:lang w:val="en-US" w:eastAsia="zh-CN"/>
        </w:rPr>
        <w:t>，最高调制频率为</w:t>
      </w:r>
      <w:r w:rsidRPr="00CB6CBA">
        <w:rPr>
          <w:lang w:val="en-US" w:eastAsia="zh-CN"/>
        </w:rPr>
        <w:t>15 kHz</w:t>
      </w:r>
      <w:r>
        <w:rPr>
          <w:rFonts w:hint="eastAsia"/>
          <w:lang w:val="en-US" w:eastAsia="zh-CN"/>
        </w:rPr>
        <w:t>。</w:t>
      </w:r>
    </w:p>
    <w:p w:rsidR="00354CFA" w:rsidRPr="008E7FD7" w:rsidRDefault="00354CFA" w:rsidP="00BA6247">
      <w:pPr>
        <w:rPr>
          <w:b/>
          <w:bCs/>
          <w:lang w:val="en-US" w:eastAsia="zh-CN"/>
        </w:rPr>
      </w:pPr>
      <w:r w:rsidRPr="008E7FD7">
        <w:rPr>
          <w:b/>
          <w:bCs/>
          <w:lang w:val="en-US" w:eastAsia="zh-CN"/>
        </w:rPr>
        <w:t>b</w:t>
      </w:r>
      <w:r w:rsidR="00BA6247">
        <w:rPr>
          <w:rFonts w:hint="eastAsia"/>
          <w:b/>
          <w:bCs/>
          <w:lang w:val="en-US" w:eastAsia="zh-CN"/>
        </w:rPr>
        <w:t>)</w:t>
      </w:r>
      <w:r w:rsidRPr="008E7FD7">
        <w:rPr>
          <w:b/>
          <w:bCs/>
          <w:lang w:val="en-US" w:eastAsia="zh-CN"/>
        </w:rPr>
        <w:tab/>
      </w:r>
      <w:r w:rsidRPr="008E7FD7">
        <w:rPr>
          <w:rFonts w:hint="eastAsia"/>
          <w:b/>
          <w:bCs/>
          <w:lang w:val="en-US" w:eastAsia="zh-CN"/>
        </w:rPr>
        <w:t>所用时间和频率资源</w:t>
      </w:r>
    </w:p>
    <w:p w:rsidR="00354CFA" w:rsidRDefault="00354CFA" w:rsidP="00C40F88">
      <w:pPr>
        <w:ind w:firstLineChars="200" w:firstLine="480"/>
        <w:rPr>
          <w:lang w:val="en-US" w:eastAsia="zh-CN"/>
        </w:rPr>
      </w:pPr>
      <w:r>
        <w:rPr>
          <w:rFonts w:hint="eastAsia"/>
          <w:lang w:val="en-US" w:eastAsia="zh-CN"/>
        </w:rPr>
        <w:t>根据公式</w:t>
      </w:r>
      <w:r w:rsidR="00E20071">
        <w:rPr>
          <w:lang w:val="en-US" w:eastAsia="zh-CN"/>
        </w:rPr>
        <w:t>（</w:t>
      </w:r>
      <w:r>
        <w:rPr>
          <w:lang w:val="en-US" w:eastAsia="zh-CN"/>
        </w:rPr>
        <w:t>21</w:t>
      </w:r>
      <w:r w:rsidR="00E20071">
        <w:rPr>
          <w:lang w:val="en-US" w:eastAsia="zh-CN"/>
        </w:rPr>
        <w:t>）</w:t>
      </w:r>
      <w:r>
        <w:rPr>
          <w:rFonts w:hint="eastAsia"/>
          <w:lang w:val="en-US" w:eastAsia="zh-CN"/>
        </w:rPr>
        <w:t>，占用的时间资源为：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T</w:t>
      </w:r>
      <w:r w:rsidRPr="00CB6CBA">
        <w:rPr>
          <w:lang w:val="en-US" w:eastAsia="zh-CN"/>
        </w:rPr>
        <w:t xml:space="preserve"> </w:t>
      </w:r>
      <w:r w:rsidRPr="00CB6CBA">
        <w:rPr>
          <w:rFonts w:ascii="Symbol" w:hAnsi="Symbol"/>
          <w:lang w:val="en-US" w:eastAsia="zh-CN"/>
        </w:rPr>
        <w:t></w:t>
      </w:r>
      <w:r w:rsidRPr="00CB6CBA">
        <w:rPr>
          <w:lang w:val="en-US" w:eastAsia="zh-CN"/>
        </w:rPr>
        <w:t xml:space="preserve"> 20/24</w:t>
      </w:r>
      <w:r w:rsidR="00E20071">
        <w:rPr>
          <w:rFonts w:hint="eastAsia"/>
          <w:lang w:val="en-US" w:eastAsia="zh-CN"/>
        </w:rPr>
        <w:t>（</w:t>
      </w:r>
      <w:r>
        <w:rPr>
          <w:rFonts w:hint="eastAsia"/>
          <w:lang w:val="en-US" w:eastAsia="zh-CN"/>
        </w:rPr>
        <w:t>每天</w:t>
      </w:r>
      <w:r w:rsidR="00E20071">
        <w:rPr>
          <w:rFonts w:hint="eastAsia"/>
          <w:lang w:val="en-US" w:eastAsia="zh-CN"/>
        </w:rPr>
        <w:t>）</w:t>
      </w:r>
      <w:r w:rsidRPr="00CB6CBA">
        <w:rPr>
          <w:rFonts w:ascii="Symbol" w:hAnsi="Symbol"/>
          <w:lang w:val="en-US" w:eastAsia="zh-CN"/>
        </w:rPr>
        <w:t></w:t>
      </w:r>
      <w:r w:rsidRPr="00CB6CBA">
        <w:rPr>
          <w:lang w:val="en-US" w:eastAsia="zh-CN"/>
        </w:rPr>
        <w:t xml:space="preserve"> 0.83</w:t>
      </w:r>
      <w:r>
        <w:rPr>
          <w:rFonts w:hint="eastAsia"/>
          <w:lang w:val="en-US" w:eastAsia="zh-CN"/>
        </w:rPr>
        <w:t>年</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w:t>
      </w:r>
      <w:r w:rsidRPr="00CB6CBA">
        <w:rPr>
          <w:lang w:val="en-US" w:eastAsia="zh-CN"/>
        </w:rPr>
        <w:t>ITU-R SM.1138-2</w:t>
      </w:r>
      <w:r w:rsidR="00B71925">
        <w:rPr>
          <w:rFonts w:hint="eastAsia"/>
          <w:lang w:val="en-US" w:eastAsia="zh-CN"/>
        </w:rPr>
        <w:t>建议书</w:t>
      </w:r>
      <w:r>
        <w:rPr>
          <w:rFonts w:hint="eastAsia"/>
          <w:lang w:val="en-US" w:eastAsia="zh-CN"/>
        </w:rPr>
        <w:t>“声音</w:t>
      </w:r>
      <w:r w:rsidRPr="004460FB">
        <w:rPr>
          <w:rFonts w:hint="eastAsia"/>
          <w:lang w:val="en-US" w:eastAsia="zh-CN"/>
        </w:rPr>
        <w:t>广播</w:t>
      </w:r>
      <w:r>
        <w:rPr>
          <w:rFonts w:hint="eastAsia"/>
          <w:lang w:val="en-US" w:eastAsia="zh-CN"/>
        </w:rPr>
        <w:t>”</w:t>
      </w:r>
      <w:r w:rsidR="00E20071">
        <w:rPr>
          <w:rFonts w:hint="eastAsia"/>
          <w:lang w:val="en-US" w:eastAsia="zh-CN"/>
        </w:rPr>
        <w:t>（</w:t>
      </w:r>
      <w:r>
        <w:rPr>
          <w:lang w:val="en-US" w:eastAsia="zh-CN"/>
        </w:rPr>
        <w:t>F3E</w:t>
      </w:r>
      <w:r w:rsidRPr="00C85F54">
        <w:rPr>
          <w:rFonts w:hint="eastAsia"/>
          <w:lang w:val="en-US" w:eastAsia="zh-CN"/>
        </w:rPr>
        <w:t>发射类别</w:t>
      </w:r>
      <w:r w:rsidR="00E20071">
        <w:rPr>
          <w:rFonts w:hint="eastAsia"/>
          <w:lang w:val="en-US" w:eastAsia="zh-CN"/>
        </w:rPr>
        <w:t>）</w:t>
      </w:r>
      <w:r>
        <w:rPr>
          <w:rFonts w:hint="eastAsia"/>
          <w:lang w:val="en-US" w:eastAsia="zh-CN"/>
        </w:rPr>
        <w:t>，必要带宽为</w:t>
      </w:r>
      <w:r w:rsidRPr="00CB6CBA">
        <w:rPr>
          <w:lang w:val="en-US" w:eastAsia="zh-CN"/>
        </w:rPr>
        <w:t>180 kHz</w:t>
      </w:r>
      <w:r>
        <w:rPr>
          <w:rFonts w:hint="eastAsia"/>
          <w:lang w:val="en-US" w:eastAsia="zh-CN"/>
        </w:rPr>
        <w:t>，即取</w:t>
      </w:r>
      <w:r w:rsidRPr="00CB6CBA">
        <w:rPr>
          <w:lang w:val="en-US" w:eastAsia="zh-CN"/>
        </w:rPr>
        <w:t xml:space="preserve">χ </w:t>
      </w:r>
      <w:r w:rsidRPr="00CB6CBA">
        <w:rPr>
          <w:rFonts w:ascii="Symbol" w:hAnsi="Symbol"/>
          <w:lang w:val="en-US" w:eastAsia="zh-CN"/>
        </w:rPr>
        <w:t></w:t>
      </w:r>
      <w:r w:rsidRPr="00CB6CBA">
        <w:rPr>
          <w:lang w:val="en-US" w:eastAsia="zh-CN"/>
        </w:rPr>
        <w:t xml:space="preserve"> 1</w:t>
      </w:r>
      <w:r>
        <w:rPr>
          <w:rFonts w:hint="eastAsia"/>
          <w:lang w:val="en-US" w:eastAsia="zh-CN"/>
        </w:rPr>
        <w:t>，根据公式</w:t>
      </w:r>
      <w:r w:rsidR="00E20071">
        <w:rPr>
          <w:rFonts w:hint="eastAsia"/>
          <w:lang w:val="en-US" w:eastAsia="zh-CN"/>
        </w:rPr>
        <w:t>（</w:t>
      </w:r>
      <w:r>
        <w:rPr>
          <w:lang w:val="en-US" w:eastAsia="zh-CN"/>
        </w:rPr>
        <w:t>24</w:t>
      </w:r>
      <w:r w:rsidR="00E20071">
        <w:rPr>
          <w:rFonts w:hint="eastAsia"/>
          <w:lang w:val="en-US" w:eastAsia="zh-CN"/>
        </w:rPr>
        <w:t>）</w:t>
      </w:r>
      <w:r>
        <w:rPr>
          <w:rFonts w:hint="eastAsia"/>
          <w:lang w:val="en-US" w:eastAsia="zh-CN"/>
        </w:rPr>
        <w:t>，占用的频率资源为：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F</w:t>
      </w:r>
      <w:r w:rsidRPr="00CB6CBA">
        <w:rPr>
          <w:lang w:val="en-US" w:eastAsia="zh-CN"/>
        </w:rPr>
        <w:t xml:space="preserve"> </w:t>
      </w:r>
      <w:r w:rsidRPr="00CB6CBA">
        <w:rPr>
          <w:rFonts w:ascii="Symbol" w:hAnsi="Symbol"/>
          <w:lang w:val="en-US" w:eastAsia="zh-CN"/>
        </w:rPr>
        <w:t></w:t>
      </w:r>
      <w:r w:rsidRPr="00CB6CBA">
        <w:rPr>
          <w:lang w:val="en-US" w:eastAsia="zh-CN"/>
        </w:rPr>
        <w:t xml:space="preserve"> 0.18 MHz</w:t>
      </w:r>
    </w:p>
    <w:p w:rsidR="00354CFA" w:rsidRDefault="00354CFA" w:rsidP="00354CFA">
      <w:pPr>
        <w:pStyle w:val="Blanc"/>
        <w:rPr>
          <w:lang w:eastAsia="zh-CN"/>
        </w:rPr>
      </w:pPr>
    </w:p>
    <w:p w:rsidR="00354CFA" w:rsidRPr="008E7FD7" w:rsidRDefault="00354CFA" w:rsidP="00BA6247">
      <w:pPr>
        <w:rPr>
          <w:b/>
          <w:bCs/>
          <w:lang w:val="en-US" w:eastAsia="zh-CN"/>
        </w:rPr>
      </w:pPr>
      <w:r w:rsidRPr="008E7FD7">
        <w:rPr>
          <w:b/>
          <w:bCs/>
          <w:lang w:val="en-US" w:eastAsia="zh-CN"/>
        </w:rPr>
        <w:t>c</w:t>
      </w:r>
      <w:r w:rsidR="00BA6247">
        <w:rPr>
          <w:rFonts w:hint="eastAsia"/>
          <w:b/>
          <w:bCs/>
          <w:lang w:val="en-US" w:eastAsia="zh-CN"/>
        </w:rPr>
        <w:t>)</w:t>
      </w:r>
      <w:r w:rsidRPr="008E7FD7">
        <w:rPr>
          <w:b/>
          <w:bCs/>
          <w:lang w:val="en-US" w:eastAsia="zh-CN"/>
        </w:rPr>
        <w:tab/>
      </w:r>
      <w:r w:rsidRPr="008E7FD7">
        <w:rPr>
          <w:rFonts w:hint="eastAsia"/>
          <w:b/>
          <w:bCs/>
          <w:lang w:val="en-US" w:eastAsia="zh-CN"/>
        </w:rPr>
        <w:t>所用国土资源</w:t>
      </w:r>
    </w:p>
    <w:p w:rsidR="00354CFA" w:rsidRPr="00CB6CBA" w:rsidRDefault="00354CFA" w:rsidP="00C40F88">
      <w:pPr>
        <w:ind w:firstLineChars="200" w:firstLine="480"/>
        <w:rPr>
          <w:lang w:val="en-US" w:eastAsia="zh-CN"/>
        </w:rPr>
      </w:pPr>
      <w:r>
        <w:rPr>
          <w:rFonts w:hint="eastAsia"/>
          <w:lang w:val="en-US" w:eastAsia="zh-CN"/>
        </w:rPr>
        <w:t>首先应计算发射机的有效</w:t>
      </w:r>
      <w:r w:rsidRPr="00D418C2">
        <w:rPr>
          <w:rFonts w:hint="eastAsia"/>
          <w:lang w:val="en-US" w:eastAsia="zh-CN"/>
        </w:rPr>
        <w:t>辐射功率</w:t>
      </w:r>
      <w:r>
        <w:rPr>
          <w:rFonts w:hint="eastAsia"/>
          <w:lang w:val="en-US" w:eastAsia="zh-CN"/>
        </w:rPr>
        <w:t>、有效的天线高度以及服务区半径。</w:t>
      </w: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00E20071">
        <w:rPr>
          <w:lang w:val="en-US" w:eastAsia="zh-CN"/>
        </w:rPr>
        <w:t>（</w:t>
      </w:r>
      <w:r w:rsidRPr="00CB6CBA">
        <w:rPr>
          <w:lang w:val="en-US" w:eastAsia="zh-CN"/>
        </w:rPr>
        <w:t>a</w:t>
      </w:r>
      <w:r w:rsidR="00E20071">
        <w:rPr>
          <w:lang w:val="en-US" w:eastAsia="zh-CN"/>
        </w:rPr>
        <w:t>）</w:t>
      </w:r>
      <w:r>
        <w:rPr>
          <w:rFonts w:hint="eastAsia"/>
          <w:lang w:val="en-US" w:eastAsia="zh-CN"/>
        </w:rPr>
        <w:t>中提供的数据以及公式</w:t>
      </w:r>
      <w:r w:rsidR="00E20071">
        <w:rPr>
          <w:lang w:val="en-US" w:eastAsia="zh-CN"/>
        </w:rPr>
        <w:t>（</w:t>
      </w:r>
      <w:r>
        <w:rPr>
          <w:lang w:val="en-US" w:eastAsia="zh-CN"/>
        </w:rPr>
        <w:t>29</w:t>
      </w:r>
      <w:r w:rsidR="00E20071">
        <w:rPr>
          <w:lang w:val="en-US" w:eastAsia="zh-CN"/>
        </w:rPr>
        <w:t>）</w:t>
      </w:r>
      <w:r>
        <w:rPr>
          <w:rFonts w:hint="eastAsia"/>
          <w:lang w:val="en-US" w:eastAsia="zh-CN"/>
        </w:rPr>
        <w:t>，发射机的有效</w:t>
      </w:r>
      <w:r w:rsidRPr="00D418C2">
        <w:rPr>
          <w:rFonts w:hint="eastAsia"/>
          <w:lang w:val="en-US" w:eastAsia="zh-CN"/>
        </w:rPr>
        <w:t>辐射功率</w:t>
      </w:r>
      <w:r>
        <w:rPr>
          <w:rFonts w:hint="eastAsia"/>
          <w:lang w:val="en-US" w:eastAsia="zh-CN"/>
        </w:rPr>
        <w:t>为：</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P</w:t>
      </w:r>
      <w:r w:rsidRPr="00CB6CBA">
        <w:rPr>
          <w:i/>
          <w:vertAlign w:val="subscript"/>
          <w:lang w:val="en-US" w:eastAsia="zh-CN"/>
        </w:rPr>
        <w:t>ef</w:t>
      </w:r>
      <w:r w:rsidRPr="00CB6CBA">
        <w:rPr>
          <w:lang w:val="en-US" w:eastAsia="zh-CN"/>
        </w:rPr>
        <w:t xml:space="preserve"> </w:t>
      </w:r>
      <w:r w:rsidRPr="00CB6CBA">
        <w:rPr>
          <w:rFonts w:ascii="Symbol" w:hAnsi="Symbol"/>
          <w:lang w:val="en-US" w:eastAsia="zh-CN"/>
        </w:rPr>
        <w:t></w:t>
      </w:r>
      <w:r w:rsidRPr="00CB6CBA">
        <w:rPr>
          <w:lang w:val="en-US" w:eastAsia="zh-CN"/>
        </w:rPr>
        <w:t xml:space="preserve"> 10 </w:t>
      </w:r>
      <w:r w:rsidRPr="00CB6CBA">
        <w:rPr>
          <w:iCs/>
          <w:lang w:val="en-US" w:eastAsia="zh-CN"/>
        </w:rPr>
        <w:t>log</w:t>
      </w:r>
      <w:r w:rsidRPr="00CB6CBA">
        <w:rPr>
          <w:lang w:val="en-US" w:eastAsia="zh-CN"/>
        </w:rPr>
        <w:t xml:space="preserve"> 1</w:t>
      </w:r>
      <w:r w:rsidRPr="00CB6CBA">
        <w:rPr>
          <w:rFonts w:ascii="Tms Rmn" w:hAnsi="Tms Rmn"/>
          <w:sz w:val="12"/>
          <w:lang w:val="en-US" w:eastAsia="zh-CN"/>
        </w:rPr>
        <w:t> </w:t>
      </w:r>
      <w:r w:rsidRPr="00CB6CBA">
        <w:rPr>
          <w:lang w:val="en-US" w:eastAsia="zh-CN"/>
        </w:rPr>
        <w:t xml:space="preserve">500 </w:t>
      </w:r>
      <w:r w:rsidRPr="00CB6CBA">
        <w:rPr>
          <w:rFonts w:ascii="Symbol" w:hAnsi="Symbol"/>
          <w:lang w:val="en-US" w:eastAsia="zh-CN"/>
        </w:rPr>
        <w:t></w:t>
      </w:r>
      <w:r w:rsidRPr="00CB6CBA">
        <w:rPr>
          <w:lang w:val="en-US" w:eastAsia="zh-CN"/>
        </w:rPr>
        <w:t xml:space="preserve"> 3 </w:t>
      </w:r>
      <w:r w:rsidRPr="00CB6CBA">
        <w:rPr>
          <w:rFonts w:ascii="Symbol" w:hAnsi="Symbol"/>
          <w:lang w:val="en-US" w:eastAsia="zh-CN"/>
        </w:rPr>
        <w:t></w:t>
      </w:r>
      <w:r w:rsidRPr="00CB6CBA">
        <w:rPr>
          <w:lang w:val="en-US" w:eastAsia="zh-CN"/>
        </w:rPr>
        <w:t xml:space="preserve"> 31.8 + 3 </w:t>
      </w:r>
      <w:r w:rsidRPr="00CB6CBA">
        <w:rPr>
          <w:rFonts w:ascii="Symbol" w:hAnsi="Symbol"/>
          <w:lang w:val="en-US" w:eastAsia="zh-CN"/>
        </w:rPr>
        <w:t></w:t>
      </w:r>
      <w:r w:rsidRPr="00CB6CBA">
        <w:rPr>
          <w:lang w:val="en-US" w:eastAsia="zh-CN"/>
        </w:rPr>
        <w:t xml:space="preserve"> 34.8 </w:t>
      </w:r>
      <w:r w:rsidRPr="00CB6CBA">
        <w:rPr>
          <w:position w:val="-4"/>
          <w:lang w:val="en-US"/>
        </w:rPr>
        <w:object w:dxaOrig="220" w:dyaOrig="200">
          <v:shape id="_x0000_i1047" type="#_x0000_t75" style="width:10.2pt;height:7.8pt" o:ole="" fillcolor="window">
            <v:imagedata r:id="rId65" o:title=""/>
          </v:shape>
          <o:OLEObject Type="Embed" ProgID="Equation.3" ShapeID="_x0000_i1047" DrawAspect="Content" ObjectID="_1572432984" r:id="rId66"/>
        </w:object>
      </w:r>
      <w:r w:rsidRPr="00CB6CBA">
        <w:rPr>
          <w:lang w:val="en-US" w:eastAsia="zh-CN"/>
        </w:rPr>
        <w:t xml:space="preserve">35 </w:t>
      </w:r>
      <w:r w:rsidRPr="00CB6CBA">
        <w:rPr>
          <w:iCs/>
          <w:lang w:val="en-US" w:eastAsia="zh-CN"/>
        </w:rPr>
        <w:t>dBW</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00E20071">
        <w:rPr>
          <w:lang w:val="en-US" w:eastAsia="zh-CN"/>
        </w:rPr>
        <w:t>（</w:t>
      </w:r>
      <w:r w:rsidRPr="00CB6CBA">
        <w:rPr>
          <w:lang w:val="en-US" w:eastAsia="zh-CN"/>
        </w:rPr>
        <w:t>a</w:t>
      </w:r>
      <w:r w:rsidR="00E20071">
        <w:rPr>
          <w:lang w:val="en-US" w:eastAsia="zh-CN"/>
        </w:rPr>
        <w:t>）</w:t>
      </w:r>
      <w:r>
        <w:rPr>
          <w:rFonts w:hint="eastAsia"/>
          <w:lang w:val="en-US" w:eastAsia="zh-CN"/>
        </w:rPr>
        <w:t>中提供的数据以及公式</w:t>
      </w:r>
      <w:r w:rsidR="00E20071">
        <w:rPr>
          <w:lang w:val="en-US" w:eastAsia="zh-CN"/>
        </w:rPr>
        <w:t>（</w:t>
      </w:r>
      <w:r>
        <w:rPr>
          <w:lang w:val="en-US" w:eastAsia="zh-CN"/>
        </w:rPr>
        <w:t>30</w:t>
      </w:r>
      <w:r w:rsidR="00E20071">
        <w:rPr>
          <w:lang w:val="en-US" w:eastAsia="zh-CN"/>
        </w:rPr>
        <w:t>）</w:t>
      </w:r>
      <w:r>
        <w:rPr>
          <w:rFonts w:hint="eastAsia"/>
          <w:lang w:val="en-US" w:eastAsia="zh-CN"/>
        </w:rPr>
        <w:t>，可发现：</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s</w:t>
      </w:r>
      <w:r w:rsidRPr="00CB6CBA">
        <w:rPr>
          <w:i/>
          <w:lang w:val="en-US" w:eastAsia="zh-CN"/>
        </w:rPr>
        <w:t xml:space="preserve"> </w:t>
      </w:r>
      <w:r w:rsidRPr="00CB6CBA">
        <w:rPr>
          <w:lang w:val="en-US" w:eastAsia="zh-CN"/>
        </w:rPr>
        <w:t>= 100 + 360 = 460 m</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 460 – 213 = 247 m </w:t>
      </w:r>
      <w:r w:rsidRPr="00CB6CBA">
        <w:rPr>
          <w:position w:val="-4"/>
          <w:lang w:val="en-US"/>
        </w:rPr>
        <w:object w:dxaOrig="220" w:dyaOrig="200">
          <v:shape id="_x0000_i1048" type="#_x0000_t75" style="width:10.2pt;height:7.8pt" o:ole="" fillcolor="window">
            <v:imagedata r:id="rId65" o:title=""/>
          </v:shape>
          <o:OLEObject Type="Embed" ProgID="Equation.3" ShapeID="_x0000_i1048" DrawAspect="Content" ObjectID="_1572432985" r:id="rId67"/>
        </w:object>
      </w:r>
      <w:r w:rsidRPr="00CB6CBA">
        <w:rPr>
          <w:lang w:val="en-US" w:eastAsia="zh-CN"/>
        </w:rPr>
        <w:t>250 m</w:t>
      </w:r>
    </w:p>
    <w:p w:rsidR="00354CFA" w:rsidRDefault="00354CFA" w:rsidP="00354CFA">
      <w:pPr>
        <w:pStyle w:val="Blanc"/>
        <w:rPr>
          <w:lang w:eastAsia="zh-CN"/>
        </w:rPr>
      </w:pPr>
    </w:p>
    <w:p w:rsidR="00354CFA" w:rsidRPr="00CB6CBA" w:rsidRDefault="00354CFA" w:rsidP="00C40F88">
      <w:pPr>
        <w:ind w:firstLineChars="200" w:firstLine="480"/>
        <w:rPr>
          <w:lang w:val="en-US" w:eastAsia="zh-CN"/>
        </w:rPr>
      </w:pPr>
      <w:r>
        <w:rPr>
          <w:rFonts w:hint="eastAsia"/>
          <w:lang w:val="en-US" w:eastAsia="zh-CN"/>
        </w:rPr>
        <w:t>需要说明的是，在这种特殊情况下，有效天线高度是天线杆高度的</w:t>
      </w:r>
      <w:r>
        <w:rPr>
          <w:lang w:val="en-US" w:eastAsia="zh-CN"/>
        </w:rPr>
        <w:t>2.5</w:t>
      </w:r>
      <w:r>
        <w:rPr>
          <w:rFonts w:hint="eastAsia"/>
          <w:lang w:val="en-US" w:eastAsia="zh-CN"/>
        </w:rPr>
        <w:t>倍，这会在很大程度上影响计算结果。</w:t>
      </w:r>
    </w:p>
    <w:p w:rsidR="00354CFA" w:rsidRPr="00CB6CBA" w:rsidRDefault="00354CFA" w:rsidP="00C40F88">
      <w:pPr>
        <w:ind w:firstLineChars="200" w:firstLine="480"/>
        <w:rPr>
          <w:lang w:val="en-US" w:eastAsia="zh-CN"/>
        </w:rPr>
      </w:pPr>
      <w:r>
        <w:rPr>
          <w:rFonts w:hint="eastAsia"/>
          <w:lang w:val="en-US" w:eastAsia="zh-CN"/>
        </w:rPr>
        <w:t>从表</w:t>
      </w:r>
      <w:r w:rsidRPr="00CB6CBA">
        <w:rPr>
          <w:lang w:val="en-US" w:eastAsia="zh-CN"/>
        </w:rPr>
        <w:t>9</w:t>
      </w:r>
      <w:r>
        <w:rPr>
          <w:rFonts w:hint="eastAsia"/>
          <w:lang w:val="en-US" w:eastAsia="zh-CN"/>
        </w:rPr>
        <w:t>中可知，</w:t>
      </w:r>
      <w:r w:rsidRPr="00CB6CBA">
        <w:rPr>
          <w:i/>
          <w:lang w:val="en-US" w:eastAsia="zh-CN"/>
        </w:rPr>
        <w:t>P</w:t>
      </w:r>
      <w:r w:rsidRPr="00CB6CBA">
        <w:rPr>
          <w:i/>
          <w:vertAlign w:val="subscript"/>
          <w:lang w:val="en-US" w:eastAsia="zh-CN"/>
        </w:rPr>
        <w:t>ef</w:t>
      </w:r>
      <w:r w:rsidRPr="00CB6CBA">
        <w:rPr>
          <w:lang w:val="en-US" w:eastAsia="zh-CN"/>
        </w:rPr>
        <w:t xml:space="preserve">  = 35 </w:t>
      </w:r>
      <w:r w:rsidRPr="00CB6CBA">
        <w:rPr>
          <w:iCs/>
          <w:lang w:val="en-US" w:eastAsia="zh-CN"/>
        </w:rPr>
        <w:t>dBW</w:t>
      </w:r>
      <w:r>
        <w:rPr>
          <w:rFonts w:hint="eastAsia"/>
          <w:iCs/>
          <w:lang w:val="en-US" w:eastAsia="zh-CN"/>
        </w:rPr>
        <w:t>和</w:t>
      </w:r>
      <w:r w:rsidRPr="00CB6CBA">
        <w:rPr>
          <w:i/>
          <w:lang w:val="en-US" w:eastAsia="zh-CN"/>
        </w:rPr>
        <w:t>h</w:t>
      </w:r>
      <w:r w:rsidRPr="00CB6CBA">
        <w:rPr>
          <w:i/>
          <w:vertAlign w:val="subscript"/>
          <w:lang w:val="en-US" w:eastAsia="zh-CN"/>
        </w:rPr>
        <w:t>ef</w:t>
      </w:r>
      <w:r w:rsidRPr="00CB6CBA">
        <w:rPr>
          <w:i/>
          <w:lang w:val="en-US" w:eastAsia="zh-CN"/>
        </w:rPr>
        <w:t xml:space="preserve">  </w:t>
      </w:r>
      <w:r w:rsidRPr="00CB6CBA">
        <w:rPr>
          <w:lang w:val="en-US" w:eastAsia="zh-CN"/>
        </w:rPr>
        <w:t>= 250 m</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R</w:t>
      </w:r>
      <w:r w:rsidRPr="00CB6CBA">
        <w:rPr>
          <w:lang w:val="en-US" w:eastAsia="zh-CN"/>
        </w:rPr>
        <w:t xml:space="preserve"> </w:t>
      </w:r>
      <w:r w:rsidRPr="00CB6CBA">
        <w:rPr>
          <w:rFonts w:ascii="Symbol" w:hAnsi="Symbol"/>
          <w:lang w:val="en-US" w:eastAsia="zh-CN"/>
        </w:rPr>
        <w:t></w:t>
      </w:r>
      <w:r w:rsidRPr="00CB6CBA">
        <w:rPr>
          <w:lang w:val="en-US" w:eastAsia="zh-CN"/>
        </w:rPr>
        <w:t xml:space="preserve"> 47.8 km;  </w:t>
      </w:r>
      <w:r w:rsidRPr="00CB6CBA">
        <w:rPr>
          <w:i/>
          <w:lang w:val="en-US" w:eastAsia="zh-CN"/>
        </w:rPr>
        <w:t>R</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2 285 km</w:t>
      </w:r>
      <w:r w:rsidRPr="00CB6CBA">
        <w:rPr>
          <w:vertAlign w:val="superscript"/>
          <w:lang w:val="en-US" w:eastAsia="zh-CN"/>
        </w:rPr>
        <w:t>2</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假设该服务区按</w:t>
      </w:r>
      <w:r w:rsidRPr="00CB6CBA">
        <w:rPr>
          <w:lang w:val="en-US" w:eastAsia="zh-CN"/>
        </w:rPr>
        <w:t>4.</w:t>
      </w:r>
      <w:r>
        <w:rPr>
          <w:lang w:val="en-US" w:eastAsia="zh-CN"/>
        </w:rPr>
        <w:t>7</w:t>
      </w:r>
      <w:r w:rsidRPr="00CB6CBA">
        <w:rPr>
          <w:lang w:val="en-US" w:eastAsia="zh-CN"/>
        </w:rPr>
        <w:t>.1</w:t>
      </w:r>
      <w:r w:rsidR="00E20071">
        <w:rPr>
          <w:lang w:val="en-US" w:eastAsia="zh-CN"/>
        </w:rPr>
        <w:t>（</w:t>
      </w:r>
      <w:r w:rsidRPr="00CB6CBA">
        <w:rPr>
          <w:lang w:val="en-US" w:eastAsia="zh-CN"/>
        </w:rPr>
        <w:t>c</w:t>
      </w:r>
      <w:r w:rsidR="00E20071">
        <w:rPr>
          <w:lang w:val="en-US" w:eastAsia="zh-CN"/>
        </w:rPr>
        <w:t>）</w:t>
      </w:r>
      <w:r>
        <w:rPr>
          <w:rFonts w:hint="eastAsia"/>
          <w:lang w:val="en-US" w:eastAsia="zh-CN"/>
        </w:rPr>
        <w:t>中所述分成三个属于不同类别的区域，即</w:t>
      </w:r>
      <w:r w:rsidRPr="00931E13">
        <w:rPr>
          <w:position w:val="-10"/>
          <w:lang w:val="en-US"/>
        </w:rPr>
        <w:object w:dxaOrig="420" w:dyaOrig="340">
          <v:shape id="_x0000_i1049" type="#_x0000_t75" style="width:22.2pt;height:16.8pt" o:ole="">
            <v:imagedata r:id="rId68" o:title=""/>
          </v:shape>
          <o:OLEObject Type="Embed" ProgID="Equation.3" ShapeID="_x0000_i1049" DrawAspect="Content" ObjectID="_1572432986" r:id="rId69"/>
        </w:object>
      </w:r>
      <w:r w:rsidRPr="00931E13">
        <w:rPr>
          <w:sz w:val="10"/>
          <w:szCs w:val="10"/>
          <w:lang w:val="en-US" w:eastAsia="zh-CN"/>
        </w:rPr>
        <w:t> </w:t>
      </w:r>
      <w:r w:rsidRPr="00CB6CBA">
        <w:rPr>
          <w:lang w:val="en-US" w:eastAsia="zh-CN"/>
        </w:rPr>
        <w:t xml:space="preserve">= 2.45 </w:t>
      </w:r>
      <w:r w:rsidRPr="00CB6CBA">
        <w:rPr>
          <w:i/>
          <w:lang w:val="en-US" w:eastAsia="zh-CN"/>
        </w:rPr>
        <w:t>R</w:t>
      </w:r>
      <w:r w:rsidRPr="00CB6CBA">
        <w:rPr>
          <w:vertAlign w:val="superscript"/>
          <w:lang w:val="en-US" w:eastAsia="zh-CN"/>
        </w:rPr>
        <w:t>2</w:t>
      </w:r>
      <w:r>
        <w:rPr>
          <w:rFonts w:hint="eastAsia"/>
          <w:lang w:val="en-US" w:eastAsia="zh-CN"/>
        </w:rPr>
        <w:t>、</w:t>
      </w:r>
      <w:r w:rsidRPr="00931E13">
        <w:rPr>
          <w:position w:val="-10"/>
          <w:lang w:val="en-US"/>
        </w:rPr>
        <w:object w:dxaOrig="440" w:dyaOrig="340">
          <v:shape id="_x0000_i1050" type="#_x0000_t75" style="width:22.8pt;height:16.8pt" o:ole="">
            <v:imagedata r:id="rId70" o:title=""/>
          </v:shape>
          <o:OLEObject Type="Embed" ProgID="Equation.3" ShapeID="_x0000_i1050" DrawAspect="Content" ObjectID="_1572432987" r:id="rId71"/>
        </w:object>
      </w:r>
      <w:r w:rsidRPr="00931E13">
        <w:rPr>
          <w:sz w:val="16"/>
          <w:szCs w:val="16"/>
          <w:lang w:val="en-US" w:eastAsia="zh-CN"/>
        </w:rPr>
        <w:t xml:space="preserve"> </w:t>
      </w:r>
      <w:r w:rsidRPr="00CB6CBA">
        <w:rPr>
          <w:lang w:val="en-US" w:eastAsia="zh-CN"/>
        </w:rPr>
        <w:t>=</w:t>
      </w:r>
      <w:r w:rsidRPr="00931E13">
        <w:rPr>
          <w:sz w:val="10"/>
          <w:szCs w:val="10"/>
          <w:lang w:val="en-US" w:eastAsia="zh-CN"/>
        </w:rPr>
        <w:t xml:space="preserve"> </w:t>
      </w:r>
      <w:r w:rsidRPr="00CB6CBA">
        <w:rPr>
          <w:lang w:val="en-US" w:eastAsia="zh-CN"/>
        </w:rPr>
        <w:t>0.51 </w:t>
      </w:r>
      <w:r w:rsidRPr="00CB6CBA">
        <w:rPr>
          <w:i/>
          <w:lang w:val="en-US" w:eastAsia="zh-CN"/>
        </w:rPr>
        <w:t>R</w:t>
      </w:r>
      <w:r w:rsidRPr="00CB6CBA">
        <w:rPr>
          <w:iCs/>
          <w:vertAlign w:val="superscript"/>
          <w:lang w:val="en-US" w:eastAsia="zh-CN"/>
        </w:rPr>
        <w:t>2</w:t>
      </w:r>
      <w:r>
        <w:rPr>
          <w:rFonts w:hint="eastAsia"/>
          <w:lang w:val="en-US" w:eastAsia="zh-CN"/>
        </w:rPr>
        <w:t>和</w:t>
      </w:r>
      <w:r w:rsidRPr="00CB6CBA">
        <w:rPr>
          <w:position w:val="-12"/>
          <w:lang w:val="en-US"/>
        </w:rPr>
        <w:object w:dxaOrig="440" w:dyaOrig="360">
          <v:shape id="_x0000_i1051" type="#_x0000_t75" style="width:22.8pt;height:18pt" o:ole="">
            <v:imagedata r:id="rId72" o:title=""/>
          </v:shape>
          <o:OLEObject Type="Embed" ProgID="Equation.3" ShapeID="_x0000_i1051" DrawAspect="Content" ObjectID="_1572432988" r:id="rId73"/>
        </w:object>
      </w:r>
      <w:r w:rsidRPr="00931E13">
        <w:rPr>
          <w:sz w:val="10"/>
          <w:szCs w:val="10"/>
          <w:lang w:val="en-US" w:eastAsia="zh-CN"/>
        </w:rPr>
        <w:t xml:space="preserve"> </w:t>
      </w:r>
      <w:r w:rsidRPr="00CB6CBA">
        <w:rPr>
          <w:i/>
          <w:lang w:val="en-US" w:eastAsia="zh-CN"/>
        </w:rPr>
        <w:t xml:space="preserve">= </w:t>
      </w:r>
      <w:r w:rsidRPr="00CB6CBA">
        <w:rPr>
          <w:lang w:val="en-US" w:eastAsia="zh-CN"/>
        </w:rPr>
        <w:t>0.18</w:t>
      </w:r>
      <w:r w:rsidRPr="00931E13">
        <w:rPr>
          <w:i/>
          <w:sz w:val="10"/>
          <w:szCs w:val="10"/>
          <w:lang w:val="en-US" w:eastAsia="zh-CN"/>
        </w:rPr>
        <w:t> </w:t>
      </w:r>
      <w:r w:rsidRPr="00CB6CBA">
        <w:rPr>
          <w:i/>
          <w:lang w:val="en-US" w:eastAsia="zh-CN"/>
        </w:rPr>
        <w:t>R</w:t>
      </w:r>
      <w:r w:rsidRPr="00CB6CBA">
        <w:rPr>
          <w:vertAlign w:val="superscript"/>
          <w:lang w:val="en-US" w:eastAsia="zh-CN"/>
        </w:rPr>
        <w:t>2</w:t>
      </w:r>
      <w:r>
        <w:rPr>
          <w:rFonts w:hint="eastAsia"/>
          <w:lang w:val="en-US" w:eastAsia="zh-CN"/>
        </w:rPr>
        <w:t>。</w:t>
      </w:r>
    </w:p>
    <w:p w:rsidR="00354CFA" w:rsidRDefault="00354CFA" w:rsidP="00C40F88">
      <w:pPr>
        <w:ind w:firstLineChars="200" w:firstLine="480"/>
        <w:rPr>
          <w:lang w:val="en-US" w:eastAsia="zh-CN"/>
        </w:rPr>
      </w:pPr>
      <w:r>
        <w:rPr>
          <w:rFonts w:hint="eastAsia"/>
          <w:lang w:val="en-US" w:eastAsia="zh-CN"/>
        </w:rPr>
        <w:t>假设表</w:t>
      </w:r>
      <w:r>
        <w:rPr>
          <w:lang w:val="en-US" w:eastAsia="zh-CN"/>
        </w:rPr>
        <w:t>1</w:t>
      </w:r>
      <w:r>
        <w:rPr>
          <w:rFonts w:hint="eastAsia"/>
          <w:lang w:val="en-US" w:eastAsia="zh-CN"/>
        </w:rPr>
        <w:t>中的相关系数</w:t>
      </w:r>
      <w:r w:rsidRPr="00CB6CBA">
        <w:rPr>
          <w:i/>
          <w:lang w:val="en-US" w:eastAsia="zh-CN"/>
        </w:rPr>
        <w:t>b</w:t>
      </w:r>
      <w:r w:rsidRPr="00CB6CBA">
        <w:rPr>
          <w:i/>
          <w:vertAlign w:val="subscript"/>
          <w:lang w:val="en-US" w:eastAsia="zh-CN"/>
        </w:rPr>
        <w:t>j</w:t>
      </w:r>
      <w:r>
        <w:rPr>
          <w:rFonts w:hint="eastAsia"/>
          <w:lang w:val="en-US" w:eastAsia="zh-CN"/>
        </w:rPr>
        <w:t>相等：</w:t>
      </w:r>
      <w:r w:rsidRPr="00CB6CBA">
        <w:rPr>
          <w:i/>
          <w:lang w:val="en-US" w:eastAsia="zh-CN"/>
        </w:rPr>
        <w:t>b</w:t>
      </w:r>
      <w:r w:rsidRPr="00CB6CBA">
        <w:rPr>
          <w:vertAlign w:val="subscript"/>
          <w:lang w:val="en-US" w:eastAsia="zh-CN"/>
        </w:rPr>
        <w:t>1</w:t>
      </w:r>
      <w:r w:rsidRPr="00CB6CBA">
        <w:rPr>
          <w:lang w:val="en-US" w:eastAsia="zh-CN"/>
        </w:rPr>
        <w:t xml:space="preserve"> = 1</w:t>
      </w:r>
      <w:r>
        <w:rPr>
          <w:rFonts w:hint="eastAsia"/>
          <w:lang w:val="en-US" w:eastAsia="zh-CN"/>
        </w:rPr>
        <w:t>，</w:t>
      </w:r>
      <w:r w:rsidRPr="00CB6CBA">
        <w:rPr>
          <w:i/>
          <w:lang w:val="en-US" w:eastAsia="zh-CN"/>
        </w:rPr>
        <w:t>b</w:t>
      </w:r>
      <w:r w:rsidRPr="00CB6CBA">
        <w:rPr>
          <w:vertAlign w:val="subscript"/>
          <w:lang w:val="en-US" w:eastAsia="zh-CN"/>
        </w:rPr>
        <w:t>2</w:t>
      </w:r>
      <w:r w:rsidRPr="00CB6CBA">
        <w:rPr>
          <w:lang w:val="en-US" w:eastAsia="zh-CN"/>
        </w:rPr>
        <w:t xml:space="preserve"> = 0.8</w:t>
      </w:r>
      <w:r>
        <w:rPr>
          <w:rFonts w:hint="eastAsia"/>
          <w:lang w:val="en-US" w:eastAsia="zh-CN"/>
        </w:rPr>
        <w:t>和</w:t>
      </w:r>
      <w:r w:rsidRPr="00CB6CBA">
        <w:rPr>
          <w:lang w:val="en-US" w:eastAsia="zh-CN"/>
        </w:rPr>
        <w:t xml:space="preserve"> </w:t>
      </w:r>
      <w:r w:rsidRPr="00CB6CBA">
        <w:rPr>
          <w:i/>
          <w:lang w:val="en-US" w:eastAsia="zh-CN"/>
        </w:rPr>
        <w:t>b</w:t>
      </w:r>
      <w:r w:rsidRPr="00CB6CBA">
        <w:rPr>
          <w:vertAlign w:val="subscript"/>
          <w:lang w:val="en-US" w:eastAsia="zh-CN"/>
        </w:rPr>
        <w:t>3</w:t>
      </w:r>
      <w:r w:rsidRPr="00CB6CBA">
        <w:rPr>
          <w:lang w:val="en-US" w:eastAsia="zh-CN"/>
        </w:rPr>
        <w:t xml:space="preserve"> = 0.6</w:t>
      </w:r>
      <w:r>
        <w:rPr>
          <w:rFonts w:hint="eastAsia"/>
          <w:lang w:val="en-US" w:eastAsia="zh-CN"/>
        </w:rPr>
        <w:t>。则根据公式</w:t>
      </w:r>
      <w:r w:rsidR="00E20071">
        <w:rPr>
          <w:lang w:val="en-US" w:eastAsia="zh-CN"/>
        </w:rPr>
        <w:t>（</w:t>
      </w:r>
      <w:r>
        <w:rPr>
          <w:lang w:val="en-US" w:eastAsia="zh-CN"/>
        </w:rPr>
        <w:t>23</w:t>
      </w:r>
      <w:r w:rsidR="00E20071">
        <w:rPr>
          <w:lang w:val="en-US" w:eastAsia="zh-CN"/>
        </w:rPr>
        <w:t>）</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ED7323">
        <w:rPr>
          <w:position w:val="-14"/>
          <w:lang w:val="en-US"/>
        </w:rPr>
        <w:object w:dxaOrig="5080" w:dyaOrig="400">
          <v:shape id="_x0000_i1052" type="#_x0000_t75" style="width:252pt;height:21pt" o:ole="" fillcolor="window">
            <v:imagedata r:id="rId74" o:title=""/>
          </v:shape>
          <o:OLEObject Type="Embed" ProgID="Equation.3" ShapeID="_x0000_i1052" DrawAspect="Content" ObjectID="_1572432989" r:id="rId75"/>
        </w:object>
      </w:r>
      <w:r w:rsidRPr="00CB6CBA">
        <w:rPr>
          <w:lang w:val="en-US" w:eastAsia="zh-CN"/>
        </w:rPr>
        <w:t xml:space="preserve">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354CFA" w:rsidP="008E7FD7">
      <w:pPr>
        <w:ind w:firstLineChars="200" w:firstLine="480"/>
        <w:rPr>
          <w:lang w:val="en-US" w:eastAsia="zh-CN"/>
        </w:rPr>
      </w:pPr>
      <w:r>
        <w:rPr>
          <w:rFonts w:hint="eastAsia"/>
          <w:lang w:val="en-US" w:eastAsia="zh-CN"/>
        </w:rPr>
        <w:lastRenderedPageBreak/>
        <w:t>当整个服务区位于</w:t>
      </w:r>
      <w:r w:rsidRPr="008E7FD7">
        <w:rPr>
          <w:lang w:val="en-US" w:eastAsia="zh-CN"/>
        </w:rPr>
        <w:t>b</w:t>
      </w:r>
      <w:r w:rsidRPr="00CB6CBA">
        <w:rPr>
          <w:lang w:val="en-US" w:eastAsia="zh-CN"/>
        </w:rPr>
        <w:t xml:space="preserve"> </w:t>
      </w:r>
      <w:r w:rsidRPr="00B429F9">
        <w:rPr>
          <w:lang w:val="en-US" w:eastAsia="zh-CN"/>
        </w:rPr>
        <w:t>=</w:t>
      </w:r>
      <w:r w:rsidRPr="00CB6CBA">
        <w:rPr>
          <w:lang w:val="en-US" w:eastAsia="zh-CN"/>
        </w:rPr>
        <w:t xml:space="preserve"> 1</w:t>
      </w:r>
      <w:r>
        <w:rPr>
          <w:rFonts w:hint="eastAsia"/>
          <w:lang w:val="en-US" w:eastAsia="zh-CN"/>
        </w:rPr>
        <w:t>的同一个区域内时，它并非</w:t>
      </w:r>
      <w:r w:rsidRPr="00CB6CBA">
        <w:rPr>
          <w:lang w:val="en-US" w:eastAsia="zh-CN"/>
        </w:rPr>
        <w:t>7</w:t>
      </w:r>
      <w:r w:rsidRPr="008E7FD7">
        <w:rPr>
          <w:lang w:val="en-US" w:eastAsia="zh-CN"/>
        </w:rPr>
        <w:t> </w:t>
      </w:r>
      <w:r w:rsidRPr="00CB6CBA">
        <w:rPr>
          <w:lang w:val="en-US" w:eastAsia="zh-CN"/>
        </w:rPr>
        <w:t>179 km</w:t>
      </w:r>
      <w:r w:rsidRPr="008E7FD7">
        <w:rPr>
          <w:lang w:val="en-US" w:eastAsia="zh-CN"/>
        </w:rPr>
        <w:t>2</w:t>
      </w:r>
      <w:r>
        <w:rPr>
          <w:rFonts w:hint="eastAsia"/>
          <w:lang w:val="en-US" w:eastAsia="zh-CN"/>
        </w:rPr>
        <w:t>。</w:t>
      </w:r>
    </w:p>
    <w:p w:rsidR="00354CFA" w:rsidRPr="00B5563C" w:rsidRDefault="00354CFA" w:rsidP="00BA6247">
      <w:pPr>
        <w:rPr>
          <w:b/>
          <w:bCs/>
          <w:lang w:val="en-US" w:eastAsia="zh-CN"/>
        </w:rPr>
      </w:pPr>
      <w:r w:rsidRPr="00B5563C">
        <w:rPr>
          <w:b/>
          <w:bCs/>
          <w:lang w:val="en-US" w:eastAsia="zh-CN"/>
        </w:rPr>
        <w:t>d</w:t>
      </w:r>
      <w:r w:rsidR="00BA6247">
        <w:rPr>
          <w:rFonts w:hint="eastAsia"/>
          <w:b/>
          <w:bCs/>
          <w:lang w:val="en-US" w:eastAsia="zh-CN"/>
        </w:rPr>
        <w:t>)</w:t>
      </w:r>
      <w:r w:rsidRPr="00B5563C">
        <w:rPr>
          <w:b/>
          <w:bCs/>
          <w:lang w:val="en-US" w:eastAsia="zh-CN"/>
        </w:rPr>
        <w:tab/>
      </w:r>
      <w:r w:rsidRPr="00B5563C">
        <w:rPr>
          <w:rFonts w:hint="eastAsia"/>
          <w:b/>
          <w:bCs/>
          <w:lang w:val="en-US" w:eastAsia="zh-CN"/>
        </w:rPr>
        <w:t>所用频谱资源</w:t>
      </w:r>
    </w:p>
    <w:p w:rsidR="00354CFA" w:rsidRPr="00736403" w:rsidRDefault="00354CFA" w:rsidP="00C40F88">
      <w:pPr>
        <w:ind w:firstLineChars="200" w:firstLine="480"/>
        <w:rPr>
          <w:lang w:val="en-US" w:eastAsia="zh-CN"/>
        </w:rPr>
      </w:pPr>
      <w:r>
        <w:rPr>
          <w:rFonts w:hint="eastAsia"/>
          <w:lang w:val="en-US" w:eastAsia="zh-CN"/>
        </w:rPr>
        <w:t>使用表</w:t>
      </w:r>
      <w:r>
        <w:rPr>
          <w:lang w:val="en-US" w:eastAsia="zh-CN"/>
        </w:rPr>
        <w:t>2</w:t>
      </w:r>
      <w:r>
        <w:rPr>
          <w:rFonts w:hint="eastAsia"/>
          <w:lang w:val="en-US" w:eastAsia="zh-CN"/>
        </w:rPr>
        <w:t>中所列的加权系数值代替</w:t>
      </w:r>
      <w:r w:rsidR="00E20071">
        <w:rPr>
          <w:lang w:val="en-US" w:eastAsia="zh-CN"/>
        </w:rPr>
        <w:t>（</w:t>
      </w:r>
      <w:r w:rsidRPr="00CB6CBA">
        <w:rPr>
          <w:lang w:val="en-US" w:eastAsia="zh-CN"/>
        </w:rPr>
        <w:t>b</w:t>
      </w:r>
      <w:r w:rsidR="00E20071">
        <w:rPr>
          <w:lang w:val="en-US" w:eastAsia="zh-CN"/>
        </w:rPr>
        <w:t>）</w:t>
      </w:r>
      <w:r>
        <w:rPr>
          <w:rFonts w:hint="eastAsia"/>
          <w:lang w:val="en-US" w:eastAsia="zh-CN"/>
        </w:rPr>
        <w:t>和</w:t>
      </w:r>
      <w:r w:rsidR="00E20071">
        <w:rPr>
          <w:lang w:val="en-US" w:eastAsia="zh-CN"/>
        </w:rPr>
        <w:t>（</w:t>
      </w:r>
      <w:r w:rsidRPr="00CB6CBA">
        <w:rPr>
          <w:lang w:val="en-US" w:eastAsia="zh-CN"/>
        </w:rPr>
        <w:t>c</w:t>
      </w:r>
      <w:r w:rsidR="00E20071">
        <w:rPr>
          <w:lang w:val="en-US" w:eastAsia="zh-CN"/>
        </w:rPr>
        <w:t>）</w:t>
      </w:r>
      <w:r>
        <w:rPr>
          <w:rFonts w:hint="eastAsia"/>
          <w:lang w:val="en-US" w:eastAsia="zh-CN"/>
        </w:rPr>
        <w:t>中根据公式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计算的数值，并考虑到非</w:t>
      </w:r>
      <w:r w:rsidR="00D61090">
        <w:rPr>
          <w:rFonts w:hint="eastAsia"/>
          <w:lang w:val="en-US" w:eastAsia="zh-CN"/>
        </w:rPr>
        <w:t>共用</w:t>
      </w:r>
      <w:r>
        <w:rPr>
          <w:rFonts w:hint="eastAsia"/>
          <w:lang w:val="en-US" w:eastAsia="zh-CN"/>
        </w:rPr>
        <w:t>条件</w:t>
      </w:r>
      <w:r w:rsidR="00E20071">
        <w:rPr>
          <w:rFonts w:hint="eastAsia"/>
          <w:lang w:val="en-US" w:eastAsia="zh-CN"/>
        </w:rPr>
        <w:t>（</w:t>
      </w:r>
      <w:r w:rsidRPr="0064519E">
        <w:sym w:font="Symbol" w:char="F062"/>
      </w:r>
      <w:r w:rsidRPr="0097049F">
        <w:rPr>
          <w:lang w:val="en-US" w:eastAsia="zh-CN"/>
        </w:rPr>
        <w:t xml:space="preserve"> </w:t>
      </w:r>
      <w:r w:rsidRPr="00CB6CBA">
        <w:rPr>
          <w:lang w:val="en-US" w:eastAsia="zh-CN"/>
        </w:rPr>
        <w:t>= 1</w:t>
      </w:r>
      <w:r w:rsidR="00E20071">
        <w:rPr>
          <w:rFonts w:hint="eastAsia"/>
          <w:lang w:val="en-US" w:eastAsia="zh-CN"/>
        </w:rPr>
        <w:t>）</w:t>
      </w:r>
      <w:r>
        <w:rPr>
          <w:rFonts w:hint="eastAsia"/>
          <w:lang w:val="en-US" w:eastAsia="zh-CN"/>
        </w:rPr>
        <w:t>，最后可得到：</w:t>
      </w:r>
    </w:p>
    <w:p w:rsidR="00354CFA" w:rsidRDefault="00354CFA" w:rsidP="00354CFA">
      <w:pPr>
        <w:pStyle w:val="Blanc"/>
        <w:rPr>
          <w:lang w:eastAsia="zh-CN"/>
        </w:rPr>
      </w:pPr>
    </w:p>
    <w:p w:rsidR="00451E95" w:rsidRDefault="00354CFA" w:rsidP="00354CFA">
      <w:pPr>
        <w:pStyle w:val="Equation"/>
        <w:rPr>
          <w:lang w:val="en-US" w:eastAsia="zh-CN"/>
        </w:rPr>
      </w:pPr>
      <w:r w:rsidRPr="00CB6CBA">
        <w:rPr>
          <w:i/>
          <w:lang w:val="en-US" w:eastAsia="zh-CN"/>
        </w:rPr>
        <w:tab/>
      </w:r>
      <w:r w:rsidRPr="00CB6CBA">
        <w:rPr>
          <w:i/>
          <w:lang w:val="en-US" w:eastAsia="zh-CN"/>
        </w:rPr>
        <w:tab/>
        <w:t>W</w:t>
      </w:r>
      <w:r w:rsidRPr="00CB6CBA">
        <w:rPr>
          <w:lang w:val="en-US" w:eastAsia="zh-CN"/>
        </w:rPr>
        <w:t> </w:t>
      </w:r>
      <w:r>
        <w:rPr>
          <w:lang w:val="en-US" w:eastAsia="zh-CN"/>
        </w:rPr>
        <w:t>=</w:t>
      </w:r>
      <w:r w:rsidRPr="00CB6CBA">
        <w:rPr>
          <w:lang w:val="en-US" w:eastAsia="zh-CN"/>
        </w:rPr>
        <w:t> 2.4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0.18 </w:t>
      </w:r>
      <w:r w:rsidRPr="00B429F9">
        <w:rPr>
          <w:lang w:val="en-US" w:eastAsia="zh-CN"/>
        </w:rPr>
        <w:t>×</w:t>
      </w:r>
      <w:r w:rsidRPr="00CB6CBA">
        <w:rPr>
          <w:lang w:val="en-US" w:eastAsia="zh-CN"/>
        </w:rPr>
        <w:t> 6</w:t>
      </w:r>
      <w:r>
        <w:rPr>
          <w:lang w:val="en-US" w:eastAsia="zh-CN"/>
        </w:rPr>
        <w:t> </w:t>
      </w:r>
      <w:r w:rsidRPr="00CB6CBA">
        <w:rPr>
          <w:lang w:val="en-US" w:eastAsia="zh-CN"/>
        </w:rPr>
        <w:t>777 </w:t>
      </w:r>
      <w:r w:rsidRPr="00B429F9">
        <w:rPr>
          <w:lang w:val="en-US" w:eastAsia="zh-CN"/>
        </w:rPr>
        <w:t>×</w:t>
      </w:r>
      <w:r w:rsidRPr="00CB6CBA">
        <w:rPr>
          <w:lang w:val="en-US" w:eastAsia="zh-CN"/>
        </w:rPr>
        <w:t> 0.83 </w:t>
      </w:r>
      <w:r>
        <w:rPr>
          <w:lang w:val="en-US" w:eastAsia="zh-CN"/>
        </w:rPr>
        <w:t>=</w:t>
      </w:r>
      <w:r w:rsidRPr="00CB6CBA">
        <w:rPr>
          <w:lang w:val="en-US" w:eastAsia="zh-CN"/>
        </w:rPr>
        <w:t> 2</w:t>
      </w:r>
      <w:r w:rsidRPr="00CB6CBA">
        <w:rPr>
          <w:rFonts w:ascii="Tms Rmn" w:hAnsi="Tms Rmn"/>
          <w:sz w:val="12"/>
          <w:lang w:val="en-US" w:eastAsia="zh-CN"/>
        </w:rPr>
        <w:t> </w:t>
      </w:r>
      <w:r>
        <w:rPr>
          <w:lang w:val="en-US" w:eastAsia="zh-CN"/>
        </w:rPr>
        <w:t>430          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sz w:val="20"/>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ED7323" w:rsidRDefault="00ED7323" w:rsidP="00ED7323">
      <w:pPr>
        <w:pStyle w:val="Blanc"/>
        <w:rPr>
          <w:lang w:eastAsia="zh-CN"/>
        </w:rPr>
      </w:pPr>
    </w:p>
    <w:p w:rsidR="00354CFA" w:rsidRDefault="00354CFA" w:rsidP="00354CFA">
      <w:pPr>
        <w:pStyle w:val="Heading3"/>
        <w:rPr>
          <w:lang w:val="en-US" w:eastAsia="zh-CN"/>
        </w:rPr>
      </w:pPr>
      <w:bookmarkStart w:id="321" w:name="_Toc309886528"/>
      <w:bookmarkStart w:id="322" w:name="_Toc498678524"/>
      <w:r w:rsidRPr="00CB6CBA">
        <w:rPr>
          <w:lang w:val="en-US" w:eastAsia="zh-CN"/>
        </w:rPr>
        <w:t>4.</w:t>
      </w:r>
      <w:r>
        <w:rPr>
          <w:lang w:val="en-US" w:eastAsia="zh-CN"/>
        </w:rPr>
        <w:t>7</w:t>
      </w:r>
      <w:r w:rsidRPr="00CB6CBA">
        <w:rPr>
          <w:lang w:val="en-US" w:eastAsia="zh-CN"/>
        </w:rPr>
        <w:t>.3</w:t>
      </w:r>
      <w:r w:rsidRPr="00CB6CBA">
        <w:rPr>
          <w:lang w:val="en-US" w:eastAsia="zh-CN"/>
        </w:rPr>
        <w:tab/>
      </w:r>
      <w:r>
        <w:rPr>
          <w:rFonts w:hint="eastAsia"/>
          <w:lang w:val="en-US" w:eastAsia="zh-CN"/>
        </w:rPr>
        <w:t>低频</w:t>
      </w:r>
      <w:r>
        <w:rPr>
          <w:lang w:val="en-US" w:eastAsia="zh-CN"/>
        </w:rPr>
        <w:t>-</w:t>
      </w:r>
      <w:r>
        <w:rPr>
          <w:rFonts w:hint="eastAsia"/>
          <w:lang w:val="en-US" w:eastAsia="zh-CN"/>
        </w:rPr>
        <w:t>高频声音广播</w:t>
      </w:r>
      <w:bookmarkEnd w:id="321"/>
      <w:bookmarkEnd w:id="322"/>
    </w:p>
    <w:p w:rsidR="00354CFA" w:rsidRPr="00AA056C" w:rsidRDefault="00354CFA" w:rsidP="00B02A1E">
      <w:pPr>
        <w:pStyle w:val="StyleLinespacingAtleast18ptFirstline2ch"/>
        <w:ind w:firstLine="480"/>
        <w:rPr>
          <w:lang w:val="en-US" w:eastAsia="zh-CN"/>
        </w:rPr>
      </w:pPr>
      <w:r>
        <w:rPr>
          <w:rFonts w:hint="eastAsia"/>
          <w:lang w:val="en-US" w:eastAsia="zh-CN"/>
        </w:rPr>
        <w:t>对于低频</w:t>
      </w:r>
      <w:r w:rsidRPr="00CB6CBA">
        <w:rPr>
          <w:lang w:val="en-US" w:eastAsia="zh-CN"/>
        </w:rPr>
        <w:t>-</w:t>
      </w:r>
      <w:r>
        <w:rPr>
          <w:rFonts w:hint="eastAsia"/>
          <w:lang w:val="en-US" w:eastAsia="zh-CN"/>
        </w:rPr>
        <w:t>高频声音广播电台，可通过与</w:t>
      </w:r>
      <w:r w:rsidRPr="00CB6CBA">
        <w:rPr>
          <w:lang w:val="en-US" w:eastAsia="zh-CN"/>
        </w:rPr>
        <w:t>4.</w:t>
      </w:r>
      <w:r>
        <w:rPr>
          <w:lang w:val="en-US" w:eastAsia="zh-CN"/>
        </w:rPr>
        <w:t>7</w:t>
      </w:r>
      <w:r w:rsidRPr="00CB6CBA">
        <w:rPr>
          <w:lang w:val="en-US" w:eastAsia="zh-CN"/>
        </w:rPr>
        <w:t>.1</w:t>
      </w:r>
      <w:r>
        <w:rPr>
          <w:rFonts w:hint="eastAsia"/>
          <w:lang w:val="en-US" w:eastAsia="zh-CN"/>
        </w:rPr>
        <w:t>节</w:t>
      </w:r>
      <w:r w:rsidR="00E20071">
        <w:rPr>
          <w:lang w:val="en-US" w:eastAsia="zh-CN"/>
        </w:rPr>
        <w:t>（</w:t>
      </w:r>
      <w:r w:rsidRPr="00CB6CBA">
        <w:rPr>
          <w:lang w:val="en-US" w:eastAsia="zh-CN"/>
        </w:rPr>
        <w:t>b</w:t>
      </w:r>
      <w:r w:rsidR="00E20071">
        <w:rPr>
          <w:lang w:val="en-US" w:eastAsia="zh-CN"/>
        </w:rPr>
        <w:t>）</w:t>
      </w:r>
      <w:r>
        <w:rPr>
          <w:rFonts w:hint="eastAsia"/>
          <w:lang w:val="en-US" w:eastAsia="zh-CN"/>
        </w:rPr>
        <w:t>类似的方法计算时间与频率资源。所需带宽应根据</w:t>
      </w:r>
      <w:r w:rsidRPr="00CB6CBA">
        <w:rPr>
          <w:lang w:val="en-US" w:eastAsia="zh-CN"/>
        </w:rPr>
        <w:t>ITU</w:t>
      </w:r>
      <w:r w:rsidR="008746D8">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“声音广播”中“声音广播，</w:t>
      </w:r>
      <w:r w:rsidRPr="00AA056C">
        <w:rPr>
          <w:rFonts w:hint="eastAsia"/>
          <w:lang w:val="en-US" w:eastAsia="zh-CN"/>
        </w:rPr>
        <w:t>双边带</w:t>
      </w:r>
      <w:r>
        <w:rPr>
          <w:rFonts w:hint="eastAsia"/>
          <w:lang w:val="en-US" w:eastAsia="zh-CN"/>
        </w:rPr>
        <w:t>”行</w:t>
      </w:r>
      <w:r w:rsidR="00E20071">
        <w:rPr>
          <w:rFonts w:hint="eastAsia"/>
          <w:lang w:val="en-US" w:eastAsia="zh-CN"/>
        </w:rPr>
        <w:t>（</w:t>
      </w:r>
      <w:r>
        <w:rPr>
          <w:lang w:val="en-US" w:eastAsia="zh-CN"/>
        </w:rPr>
        <w:t>A3E</w:t>
      </w:r>
      <w:r w:rsidRPr="00AA056C">
        <w:rPr>
          <w:rFonts w:hint="eastAsia"/>
          <w:lang w:val="en-US" w:eastAsia="zh-CN"/>
        </w:rPr>
        <w:t>发射类别</w:t>
      </w:r>
      <w:r w:rsidR="00E20071">
        <w:rPr>
          <w:rFonts w:hint="eastAsia"/>
          <w:lang w:val="en-US" w:eastAsia="zh-CN"/>
        </w:rPr>
        <w:t>）</w:t>
      </w:r>
      <w:r>
        <w:rPr>
          <w:rFonts w:hint="eastAsia"/>
          <w:lang w:val="en-US" w:eastAsia="zh-CN"/>
        </w:rPr>
        <w:t>计算。应注意的是，对于这种广播，主管部门通常会根据决定必要带宽值的最高调制</w:t>
      </w:r>
      <w:r w:rsidRPr="00171BF1">
        <w:rPr>
          <w:rFonts w:hint="eastAsia"/>
          <w:lang w:val="en-US" w:eastAsia="zh-CN"/>
        </w:rPr>
        <w:t>频率</w:t>
      </w:r>
      <w:r>
        <w:rPr>
          <w:rFonts w:hint="eastAsia"/>
          <w:lang w:val="en-US" w:eastAsia="zh-CN"/>
        </w:rPr>
        <w:t>使用不同质量等级的发射机。相关数据应取自国家频率指配数据库。</w:t>
      </w:r>
    </w:p>
    <w:p w:rsidR="00354CFA" w:rsidRPr="00CB6CBA" w:rsidRDefault="00354CFA" w:rsidP="00B02A1E">
      <w:pPr>
        <w:pStyle w:val="StyleLinespacingAtleast18ptFirstline2ch"/>
        <w:ind w:firstLine="480"/>
        <w:rPr>
          <w:lang w:val="en-US" w:eastAsia="zh-CN"/>
        </w:rPr>
      </w:pPr>
      <w:r>
        <w:rPr>
          <w:rFonts w:hint="eastAsia"/>
          <w:lang w:val="en-US" w:eastAsia="zh-CN"/>
        </w:rPr>
        <w:t>如果牵涉到占用的国土资源，由于计算的复杂性，对这种情况的计算会遇到一些困难，尤其是对于高频广播，很难在不损失最低必需精度的条件下明显简化对它们的计算。中频发射机昼夜运行时的服务区存在很大差异。考虑到在许多国家低频</w:t>
      </w:r>
      <w:r>
        <w:rPr>
          <w:lang w:val="en-US" w:eastAsia="zh-CN"/>
        </w:rPr>
        <w:t>-</w:t>
      </w:r>
      <w:r>
        <w:rPr>
          <w:rFonts w:hint="eastAsia"/>
          <w:lang w:val="en-US" w:eastAsia="zh-CN"/>
        </w:rPr>
        <w:t>高频广播电台的数量较少，建议使用国家频谱指配数据库中的相关服务区数据来代替复杂的计算。如果手头没有这些数据，可向运营商索取。运营商通信都是通过计算与</w:t>
      </w:r>
      <w:r>
        <w:rPr>
          <w:lang w:val="en-US" w:eastAsia="zh-CN"/>
        </w:rPr>
        <w:t>/</w:t>
      </w:r>
      <w:r>
        <w:rPr>
          <w:rFonts w:hint="eastAsia"/>
          <w:lang w:val="en-US" w:eastAsia="zh-CN"/>
        </w:rPr>
        <w:t>或监控获得有关其服务区的信息。</w:t>
      </w:r>
    </w:p>
    <w:p w:rsidR="00354CFA" w:rsidRPr="00CB6CBA" w:rsidRDefault="00354CFA" w:rsidP="00B02A1E">
      <w:pPr>
        <w:pStyle w:val="StyleLinespacingAtleast18ptFirstline2ch"/>
        <w:ind w:firstLine="480"/>
        <w:rPr>
          <w:lang w:val="en-US" w:eastAsia="zh-CN"/>
        </w:rPr>
      </w:pPr>
      <w:r>
        <w:rPr>
          <w:rFonts w:hint="eastAsia"/>
          <w:lang w:val="en-US" w:eastAsia="zh-CN"/>
        </w:rPr>
        <w:t>在获得这些数据后，即可使用与</w:t>
      </w:r>
      <w:r w:rsidR="00E20071">
        <w:rPr>
          <w:rFonts w:hint="eastAsia"/>
          <w:lang w:val="en-US" w:eastAsia="zh-CN"/>
        </w:rPr>
        <w:t>（</w:t>
      </w:r>
      <w:r>
        <w:rPr>
          <w:lang w:val="en-US" w:eastAsia="zh-CN"/>
        </w:rPr>
        <w:t>c</w:t>
      </w:r>
      <w:r w:rsidR="00E20071">
        <w:rPr>
          <w:rFonts w:hint="eastAsia"/>
          <w:lang w:val="en-US" w:eastAsia="zh-CN"/>
        </w:rPr>
        <w:t>）</w:t>
      </w:r>
      <w:r>
        <w:rPr>
          <w:rFonts w:hint="eastAsia"/>
          <w:lang w:val="en-US" w:eastAsia="zh-CN"/>
        </w:rPr>
        <w:t>中所述程序类似的方法计算所使用的有关频谱资源。对于中频发射机，其昼夜运行时，主要有两个</w:t>
      </w:r>
      <w:r w:rsidRPr="0059484B">
        <w:rPr>
          <w:rFonts w:hint="eastAsia"/>
          <w:lang w:val="en-US" w:eastAsia="zh-CN"/>
        </w:rPr>
        <w:t>值得考虑的</w:t>
      </w:r>
      <w:r>
        <w:rPr>
          <w:rFonts w:hint="eastAsia"/>
          <w:lang w:val="en-US" w:eastAsia="zh-CN"/>
        </w:rPr>
        <w:t>不同服务区值，通过求出与这些不同的服务区值对应的两种部分频谱资源之和，可以计算出所使用的总频谱资源。</w:t>
      </w:r>
    </w:p>
    <w:p w:rsidR="00354CFA" w:rsidRPr="00CB6CBA" w:rsidRDefault="00354CFA" w:rsidP="00B02A1E">
      <w:pPr>
        <w:pStyle w:val="StyleLinespacingAtleast18ptFirstline2ch"/>
        <w:ind w:firstLine="480"/>
        <w:rPr>
          <w:lang w:val="en-US" w:eastAsia="zh-CN"/>
        </w:rPr>
      </w:pPr>
      <w:r>
        <w:rPr>
          <w:rFonts w:hint="eastAsia"/>
          <w:lang w:val="en-US" w:eastAsia="zh-CN"/>
        </w:rPr>
        <w:t>还应注意的是，低频、中频</w:t>
      </w:r>
      <w:r w:rsidR="00E20071">
        <w:rPr>
          <w:rFonts w:hint="eastAsia"/>
          <w:lang w:val="en-US" w:eastAsia="zh-CN"/>
        </w:rPr>
        <w:t>（</w:t>
      </w:r>
      <w:r>
        <w:rPr>
          <w:rFonts w:hint="eastAsia"/>
          <w:lang w:val="en-US" w:eastAsia="zh-CN"/>
        </w:rPr>
        <w:t>夜间</w:t>
      </w:r>
      <w:r w:rsidR="00E20071">
        <w:rPr>
          <w:rFonts w:hint="eastAsia"/>
          <w:lang w:val="en-US" w:eastAsia="zh-CN"/>
        </w:rPr>
        <w:t>）</w:t>
      </w:r>
      <w:r>
        <w:rPr>
          <w:rFonts w:hint="eastAsia"/>
          <w:lang w:val="en-US" w:eastAsia="zh-CN"/>
        </w:rPr>
        <w:t>和高频广播发射机的服务区可能很大，并可能超出面积较小的国家的国界。在这种情况下</w:t>
      </w:r>
      <w:r w:rsidR="00E20071">
        <w:rPr>
          <w:rFonts w:hint="eastAsia"/>
          <w:lang w:val="en-US" w:eastAsia="zh-CN"/>
        </w:rPr>
        <w:t>（</w:t>
      </w:r>
      <w:r>
        <w:rPr>
          <w:rFonts w:hint="eastAsia"/>
          <w:lang w:val="en-US" w:eastAsia="zh-CN"/>
        </w:rPr>
        <w:t>与相关运营商协调</w:t>
      </w:r>
      <w:r w:rsidR="00E20071">
        <w:rPr>
          <w:rFonts w:hint="eastAsia"/>
          <w:lang w:val="en-US" w:eastAsia="zh-CN"/>
        </w:rPr>
        <w:t>）</w:t>
      </w:r>
      <w:r>
        <w:rPr>
          <w:rFonts w:hint="eastAsia"/>
          <w:lang w:val="en-US" w:eastAsia="zh-CN"/>
        </w:rPr>
        <w:t>，可将服务区视为整个国家的国土，或者它的一大部分。属于不同类别的区域面积可按照相关行政管理文件计算，或者按地图估算。</w:t>
      </w:r>
    </w:p>
    <w:p w:rsidR="00354CFA" w:rsidRPr="00CB6CBA" w:rsidRDefault="00354CFA" w:rsidP="00B02A1E">
      <w:pPr>
        <w:pStyle w:val="StyleLinespacingAtleast18ptFirstline2ch"/>
        <w:ind w:firstLine="480"/>
        <w:rPr>
          <w:lang w:val="en-US" w:eastAsia="zh-CN"/>
        </w:rPr>
      </w:pPr>
      <w:r>
        <w:rPr>
          <w:rFonts w:hint="eastAsia"/>
          <w:lang w:val="en-US" w:eastAsia="zh-CN"/>
        </w:rPr>
        <w:t>对于定向发射天线的应用，可使用</w:t>
      </w:r>
      <w:r w:rsidRPr="00CB6CBA">
        <w:rPr>
          <w:lang w:val="en-US" w:eastAsia="zh-CN"/>
        </w:rPr>
        <w:t>ITU-R F.162-3</w:t>
      </w:r>
      <w:r w:rsidR="00B71925">
        <w:rPr>
          <w:rFonts w:hint="eastAsia"/>
          <w:lang w:val="en-US" w:eastAsia="zh-CN"/>
        </w:rPr>
        <w:t>建议书</w:t>
      </w:r>
      <w:r>
        <w:rPr>
          <w:rFonts w:hint="eastAsia"/>
          <w:lang w:val="en-US" w:eastAsia="zh-CN"/>
        </w:rPr>
        <w:t>中的“服务</w:t>
      </w:r>
      <w:r w:rsidRPr="00054D93">
        <w:rPr>
          <w:rFonts w:hint="eastAsia"/>
          <w:lang w:val="en-US" w:eastAsia="zh-CN"/>
        </w:rPr>
        <w:t>扇区</w:t>
      </w:r>
      <w:r>
        <w:rPr>
          <w:rFonts w:hint="eastAsia"/>
          <w:lang w:val="en-US" w:eastAsia="zh-CN"/>
        </w:rPr>
        <w:t>”概念。</w:t>
      </w:r>
    </w:p>
    <w:p w:rsidR="00354CFA" w:rsidRDefault="00354CFA" w:rsidP="000E5DDD">
      <w:pPr>
        <w:pStyle w:val="Heading3"/>
        <w:keepNext w:val="0"/>
        <w:keepLines w:val="0"/>
        <w:spacing w:before="120" w:line="360" w:lineRule="atLeast"/>
        <w:ind w:left="0" w:firstLine="0"/>
        <w:rPr>
          <w:lang w:val="en-US" w:eastAsia="zh-CN"/>
        </w:rPr>
      </w:pPr>
      <w:bookmarkStart w:id="323" w:name="_Toc309886529"/>
      <w:bookmarkStart w:id="324" w:name="_Toc498678525"/>
      <w:r w:rsidRPr="00CB6CBA">
        <w:rPr>
          <w:lang w:val="en-US" w:eastAsia="zh-CN"/>
        </w:rPr>
        <w:t>4.</w:t>
      </w:r>
      <w:r>
        <w:rPr>
          <w:lang w:val="en-US" w:eastAsia="zh-CN"/>
        </w:rPr>
        <w:t>7</w:t>
      </w:r>
      <w:r w:rsidRPr="00CB6CBA">
        <w:rPr>
          <w:lang w:val="en-US" w:eastAsia="zh-CN"/>
        </w:rPr>
        <w:t>.4</w:t>
      </w:r>
      <w:r w:rsidRPr="00CB6CBA">
        <w:rPr>
          <w:lang w:val="en-US" w:eastAsia="zh-CN"/>
        </w:rPr>
        <w:tab/>
      </w:r>
      <w:r>
        <w:rPr>
          <w:rFonts w:hint="eastAsia"/>
          <w:lang w:val="en-US" w:eastAsia="zh-CN"/>
        </w:rPr>
        <w:t>移动无线电业务</w:t>
      </w:r>
      <w:bookmarkEnd w:id="323"/>
      <w:bookmarkEnd w:id="324"/>
    </w:p>
    <w:p w:rsidR="00354CFA" w:rsidRDefault="00354CFA" w:rsidP="000E5DDD">
      <w:pPr>
        <w:pStyle w:val="Heading4"/>
        <w:keepNext w:val="0"/>
        <w:keepLines w:val="0"/>
        <w:spacing w:before="120" w:line="360" w:lineRule="atLeast"/>
        <w:ind w:left="0" w:firstLine="0"/>
        <w:rPr>
          <w:lang w:val="en-US" w:eastAsia="zh-CN"/>
        </w:rPr>
      </w:pPr>
      <w:r w:rsidRPr="00CB6CBA">
        <w:rPr>
          <w:lang w:val="en-US" w:eastAsia="zh-CN"/>
        </w:rPr>
        <w:t>4.</w:t>
      </w:r>
      <w:r>
        <w:rPr>
          <w:lang w:val="en-US" w:eastAsia="zh-CN"/>
        </w:rPr>
        <w:t>7</w:t>
      </w:r>
      <w:r w:rsidRPr="00CB6CBA">
        <w:rPr>
          <w:lang w:val="en-US" w:eastAsia="zh-CN"/>
        </w:rPr>
        <w:t>.4.1</w:t>
      </w:r>
      <w:r w:rsidRPr="00CB6CBA">
        <w:rPr>
          <w:lang w:val="en-US" w:eastAsia="zh-CN"/>
        </w:rPr>
        <w:tab/>
      </w:r>
      <w:r>
        <w:rPr>
          <w:rFonts w:hint="eastAsia"/>
          <w:lang w:val="en-US" w:eastAsia="zh-CN"/>
        </w:rPr>
        <w:t>陆地移动无线电业务</w:t>
      </w:r>
    </w:p>
    <w:p w:rsidR="00354CFA" w:rsidRPr="00B5563C" w:rsidRDefault="00354CFA" w:rsidP="00BA6247">
      <w:pPr>
        <w:rPr>
          <w:b/>
          <w:bCs/>
          <w:lang w:val="en-US" w:eastAsia="zh-CN"/>
        </w:rPr>
      </w:pPr>
      <w:r w:rsidRPr="00B5563C">
        <w:rPr>
          <w:b/>
          <w:bCs/>
          <w:lang w:val="en-US" w:eastAsia="zh-CN"/>
        </w:rPr>
        <w:t>a</w:t>
      </w:r>
      <w:r w:rsidR="00BA6247">
        <w:rPr>
          <w:rFonts w:hint="eastAsia"/>
          <w:b/>
          <w:bCs/>
          <w:lang w:val="en-US" w:eastAsia="zh-CN"/>
        </w:rPr>
        <w:t>)</w:t>
      </w:r>
      <w:r w:rsidRPr="00B5563C">
        <w:rPr>
          <w:b/>
          <w:bCs/>
          <w:lang w:val="en-US" w:eastAsia="zh-CN"/>
        </w:rPr>
        <w:tab/>
      </w:r>
      <w:r w:rsidRPr="00B5563C">
        <w:rPr>
          <w:rFonts w:hint="eastAsia"/>
          <w:b/>
          <w:bCs/>
          <w:lang w:val="en-US" w:eastAsia="zh-CN"/>
        </w:rPr>
        <w:t>计算步骤的背景知识</w:t>
      </w:r>
    </w:p>
    <w:p w:rsidR="00354CFA" w:rsidRPr="00040892" w:rsidRDefault="00354CFA" w:rsidP="00B02A1E">
      <w:pPr>
        <w:pStyle w:val="StyleLinespacingAtleast18ptFirstline2ch"/>
        <w:ind w:firstLine="480"/>
        <w:rPr>
          <w:snapToGrid w:val="0"/>
          <w:lang w:val="en-US" w:eastAsia="zh-CN"/>
        </w:rPr>
      </w:pPr>
      <w:r>
        <w:rPr>
          <w:rFonts w:hint="eastAsia"/>
          <w:snapToGrid w:val="0"/>
          <w:lang w:val="en-US" w:eastAsia="zh-CN"/>
        </w:rPr>
        <w:t>此程序主要采用被称为改进</w:t>
      </w:r>
      <w:r w:rsidRPr="00CB6CBA">
        <w:rPr>
          <w:snapToGrid w:val="0"/>
          <w:lang w:val="en-US" w:eastAsia="zh-CN"/>
        </w:rPr>
        <w:t>Okamura-Hata</w:t>
      </w:r>
      <w:r>
        <w:rPr>
          <w:rFonts w:hint="eastAsia"/>
          <w:snapToGrid w:val="0"/>
          <w:lang w:val="en-US" w:eastAsia="zh-CN"/>
        </w:rPr>
        <w:t>模型的无线电波传播模型。</w:t>
      </w:r>
      <w:r w:rsidRPr="00CB6CBA">
        <w:rPr>
          <w:snapToGrid w:val="0"/>
          <w:lang w:val="en-US" w:eastAsia="zh-CN"/>
        </w:rPr>
        <w:t>ITU-R P.1546-4</w:t>
      </w:r>
      <w:r w:rsidR="00B71925">
        <w:rPr>
          <w:rFonts w:hint="eastAsia"/>
          <w:snapToGrid w:val="0"/>
          <w:lang w:val="en-US" w:eastAsia="zh-CN"/>
        </w:rPr>
        <w:t>建议书</w:t>
      </w:r>
      <w:r w:rsidR="00985A4A">
        <w:rPr>
          <w:rFonts w:hint="eastAsia"/>
          <w:snapToGrid w:val="0"/>
          <w:lang w:val="en-US" w:eastAsia="zh-CN"/>
        </w:rPr>
        <w:t>附件</w:t>
      </w:r>
      <w:r>
        <w:rPr>
          <w:snapToGrid w:val="0"/>
          <w:lang w:val="en-US" w:eastAsia="zh-CN"/>
        </w:rPr>
        <w:t>8</w:t>
      </w:r>
      <w:r>
        <w:rPr>
          <w:rFonts w:hint="eastAsia"/>
          <w:snapToGrid w:val="0"/>
          <w:lang w:val="en-US" w:eastAsia="zh-CN"/>
        </w:rPr>
        <w:t>中提供了一些有关此模型的信息。该模型假设服务区范围内的城市发展水平均衡，基站发射机与移动式个人用接收机之间没有直接</w:t>
      </w:r>
      <w:r w:rsidRPr="00040892">
        <w:rPr>
          <w:rFonts w:hint="eastAsia"/>
          <w:snapToGrid w:val="0"/>
          <w:lang w:val="en-US" w:eastAsia="zh-CN"/>
        </w:rPr>
        <w:t>能见度</w:t>
      </w:r>
      <w:r>
        <w:rPr>
          <w:rFonts w:hint="eastAsia"/>
          <w:snapToGrid w:val="0"/>
          <w:lang w:val="en-US" w:eastAsia="zh-CN"/>
        </w:rPr>
        <w:t>，发射与接收天线的高度分别在</w:t>
      </w:r>
      <w:r>
        <w:rPr>
          <w:snapToGrid w:val="0"/>
          <w:lang w:val="en-US" w:eastAsia="zh-CN"/>
        </w:rPr>
        <w:t>20</w:t>
      </w:r>
      <w:r>
        <w:rPr>
          <w:rFonts w:hint="eastAsia"/>
          <w:snapToGrid w:val="0"/>
          <w:lang w:val="en-US" w:eastAsia="zh-CN"/>
        </w:rPr>
        <w:t>到</w:t>
      </w:r>
      <w:r>
        <w:rPr>
          <w:snapToGrid w:val="0"/>
          <w:lang w:val="en-US" w:eastAsia="zh-CN"/>
        </w:rPr>
        <w:t>200</w:t>
      </w:r>
      <w:r w:rsidR="001E4110">
        <w:rPr>
          <w:rFonts w:hint="eastAsia"/>
          <w:snapToGrid w:val="0"/>
          <w:lang w:val="en-US" w:eastAsia="zh-CN"/>
        </w:rPr>
        <w:t>米</w:t>
      </w:r>
      <w:r w:rsidR="00E20071">
        <w:rPr>
          <w:rFonts w:hint="eastAsia"/>
          <w:snapToGrid w:val="0"/>
          <w:lang w:val="en-US" w:eastAsia="zh-CN"/>
        </w:rPr>
        <w:t>（</w:t>
      </w:r>
      <w:r>
        <w:rPr>
          <w:rFonts w:hint="eastAsia"/>
          <w:snapToGrid w:val="0"/>
          <w:lang w:val="en-US" w:eastAsia="zh-CN"/>
        </w:rPr>
        <w:t>但大多数情况下为</w:t>
      </w:r>
      <w:r>
        <w:rPr>
          <w:snapToGrid w:val="0"/>
          <w:lang w:val="en-US" w:eastAsia="zh-CN"/>
        </w:rPr>
        <w:t>40</w:t>
      </w:r>
      <w:r>
        <w:rPr>
          <w:rFonts w:hint="eastAsia"/>
          <w:snapToGrid w:val="0"/>
          <w:lang w:val="en-US" w:eastAsia="zh-CN"/>
        </w:rPr>
        <w:t>到</w:t>
      </w:r>
      <w:r>
        <w:rPr>
          <w:snapToGrid w:val="0"/>
          <w:lang w:val="en-US" w:eastAsia="zh-CN"/>
        </w:rPr>
        <w:t>100</w:t>
      </w:r>
      <w:r w:rsidR="001E4110">
        <w:rPr>
          <w:rFonts w:hint="eastAsia"/>
          <w:snapToGrid w:val="0"/>
          <w:lang w:val="en-US" w:eastAsia="zh-CN"/>
        </w:rPr>
        <w:t>米</w:t>
      </w:r>
      <w:r w:rsidR="00E20071">
        <w:rPr>
          <w:rFonts w:hint="eastAsia"/>
          <w:snapToGrid w:val="0"/>
          <w:lang w:val="en-US" w:eastAsia="zh-CN"/>
        </w:rPr>
        <w:t>）</w:t>
      </w:r>
      <w:r>
        <w:rPr>
          <w:rFonts w:hint="eastAsia"/>
          <w:snapToGrid w:val="0"/>
          <w:lang w:val="en-US" w:eastAsia="zh-CN"/>
        </w:rPr>
        <w:t>和</w:t>
      </w:r>
      <w:r>
        <w:rPr>
          <w:snapToGrid w:val="0"/>
          <w:lang w:val="en-US" w:eastAsia="zh-CN"/>
        </w:rPr>
        <w:t>1.5</w:t>
      </w:r>
      <w:r>
        <w:rPr>
          <w:rFonts w:hint="eastAsia"/>
          <w:snapToGrid w:val="0"/>
          <w:lang w:val="en-US" w:eastAsia="zh-CN"/>
        </w:rPr>
        <w:t>到</w:t>
      </w:r>
      <w:r>
        <w:rPr>
          <w:snapToGrid w:val="0"/>
          <w:lang w:val="en-US" w:eastAsia="zh-CN"/>
        </w:rPr>
        <w:t>10</w:t>
      </w:r>
      <w:r w:rsidR="001E4110">
        <w:rPr>
          <w:rFonts w:hint="eastAsia"/>
          <w:snapToGrid w:val="0"/>
          <w:lang w:val="en-US" w:eastAsia="zh-CN"/>
        </w:rPr>
        <w:t>米</w:t>
      </w:r>
      <w:r>
        <w:rPr>
          <w:rFonts w:hint="eastAsia"/>
          <w:snapToGrid w:val="0"/>
          <w:lang w:val="en-US" w:eastAsia="zh-CN"/>
        </w:rPr>
        <w:t>的范围内。</w:t>
      </w:r>
    </w:p>
    <w:p w:rsidR="00AD61D1" w:rsidRDefault="00AD61D1" w:rsidP="00AA425B">
      <w:pPr>
        <w:tabs>
          <w:tab w:val="clear" w:pos="794"/>
          <w:tab w:val="clear" w:pos="1191"/>
          <w:tab w:val="clear" w:pos="1588"/>
          <w:tab w:val="clear" w:pos="1985"/>
        </w:tabs>
        <w:spacing w:line="360" w:lineRule="atLeast"/>
        <w:ind w:firstLine="200"/>
        <w:rPr>
          <w:snapToGrid w:val="0"/>
          <w:lang w:val="en-US" w:eastAsia="zh-CN"/>
        </w:rPr>
      </w:pPr>
      <w:r>
        <w:rPr>
          <w:snapToGrid w:val="0"/>
          <w:lang w:val="en-US" w:eastAsia="zh-CN"/>
        </w:rPr>
        <w:br w:type="page"/>
      </w:r>
    </w:p>
    <w:p w:rsidR="00354CFA" w:rsidRPr="00556580" w:rsidRDefault="00354CFA" w:rsidP="00C40F88">
      <w:pPr>
        <w:ind w:firstLineChars="200" w:firstLine="480"/>
        <w:rPr>
          <w:snapToGrid w:val="0"/>
          <w:lang w:val="en-US" w:eastAsia="zh-CN"/>
        </w:rPr>
      </w:pPr>
      <w:r>
        <w:rPr>
          <w:rFonts w:hint="eastAsia"/>
          <w:snapToGrid w:val="0"/>
          <w:lang w:val="en-US" w:eastAsia="zh-CN"/>
        </w:rPr>
        <w:lastRenderedPageBreak/>
        <w:t>对于所给定的模型，考虑到发射与接收端的天线</w:t>
      </w:r>
      <w:r w:rsidRPr="00556580">
        <w:rPr>
          <w:rFonts w:hint="eastAsia"/>
          <w:snapToGrid w:val="0"/>
          <w:lang w:val="en-US" w:eastAsia="zh-CN"/>
        </w:rPr>
        <w:t>馈电损耗</w:t>
      </w:r>
      <w:r>
        <w:rPr>
          <w:rFonts w:hint="eastAsia"/>
          <w:snapToGrid w:val="0"/>
          <w:lang w:val="en-US" w:eastAsia="zh-CN"/>
        </w:rPr>
        <w:t>都等于零，接收机输入端口处的信号功率</w:t>
      </w:r>
      <w:r w:rsidRPr="00CB6CBA">
        <w:rPr>
          <w:i/>
          <w:snapToGrid w:val="0"/>
          <w:lang w:val="en-US" w:eastAsia="zh-CN"/>
        </w:rPr>
        <w:t>P</w:t>
      </w:r>
      <w:r w:rsidRPr="00CB6CBA">
        <w:rPr>
          <w:i/>
          <w:snapToGrid w:val="0"/>
          <w:vertAlign w:val="subscript"/>
          <w:lang w:val="en-US" w:eastAsia="zh-CN"/>
        </w:rPr>
        <w:t>r</w:t>
      </w:r>
      <w:r w:rsidRPr="00CB6CBA">
        <w:rPr>
          <w:snapToGrid w:val="0"/>
          <w:lang w:val="en-US" w:eastAsia="zh-CN"/>
        </w:rPr>
        <w:t xml:space="preserve"> </w:t>
      </w:r>
      <w:r w:rsidR="00E20071">
        <w:rPr>
          <w:snapToGrid w:val="0"/>
          <w:lang w:val="en-US" w:eastAsia="zh-CN"/>
        </w:rPr>
        <w:t>（</w:t>
      </w:r>
      <w:r w:rsidRPr="00CB6CBA">
        <w:rPr>
          <w:snapToGrid w:val="0"/>
          <w:lang w:val="en-US" w:eastAsia="zh-CN"/>
        </w:rPr>
        <w:t>dB</w:t>
      </w:r>
      <w:r w:rsidRPr="00CB6CBA">
        <w:rPr>
          <w:iCs/>
          <w:snapToGrid w:val="0"/>
          <w:lang w:val="en-US" w:eastAsia="zh-CN"/>
        </w:rPr>
        <w:t>W</w:t>
      </w:r>
      <w:r w:rsidR="00E20071">
        <w:rPr>
          <w:snapToGrid w:val="0"/>
          <w:lang w:val="en-US" w:eastAsia="zh-CN"/>
        </w:rPr>
        <w:t>）</w:t>
      </w:r>
      <w:r>
        <w:rPr>
          <w:rFonts w:hint="eastAsia"/>
          <w:snapToGrid w:val="0"/>
          <w:lang w:val="en-US" w:eastAsia="zh-CN"/>
        </w:rPr>
        <w:t>可表示为：</w:t>
      </w:r>
    </w:p>
    <w:p w:rsidR="00354CFA" w:rsidRDefault="00354CFA" w:rsidP="00354CFA">
      <w:pPr>
        <w:pStyle w:val="Blanc"/>
        <w:rPr>
          <w:lang w:eastAsia="zh-CN"/>
        </w:rPr>
      </w:pPr>
    </w:p>
    <w:p w:rsidR="00354CFA" w:rsidRDefault="00354CFA" w:rsidP="00354CFA">
      <w:pPr>
        <w:pStyle w:val="Equation"/>
        <w:rPr>
          <w:snapToGrid w:val="0"/>
          <w:lang w:val="pt-BR"/>
        </w:rPr>
      </w:pPr>
      <w:r w:rsidRPr="00CB6CBA">
        <w:rPr>
          <w:snapToGrid w:val="0"/>
          <w:lang w:val="en-US" w:eastAsia="zh-CN"/>
        </w:rPr>
        <w:tab/>
      </w:r>
      <w:r w:rsidRPr="00CB6CBA">
        <w:rPr>
          <w:snapToGrid w:val="0"/>
          <w:lang w:val="en-US" w:eastAsia="zh-CN"/>
        </w:rPr>
        <w:tab/>
      </w:r>
      <w:r w:rsidRPr="007E1DE1">
        <w:rPr>
          <w:i/>
          <w:iCs/>
          <w:snapToGrid w:val="0"/>
          <w:lang w:val="pt-BR"/>
        </w:rPr>
        <w:t>P</w:t>
      </w:r>
      <w:r w:rsidRPr="007E1DE1">
        <w:rPr>
          <w:i/>
          <w:iCs/>
          <w:vertAlign w:val="subscript"/>
          <w:lang w:val="pt-BR"/>
        </w:rPr>
        <w:t>r</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P</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Pr>
          <w:lang w:val="pt-BR"/>
        </w:rPr>
        <w:t>–</w:t>
      </w:r>
      <w:r w:rsidRPr="007E1DE1">
        <w:rPr>
          <w:snapToGrid w:val="0"/>
          <w:lang w:val="pt-BR"/>
        </w:rPr>
        <w:t xml:space="preserve"> </w:t>
      </w:r>
      <w:r w:rsidRPr="007E1DE1">
        <w:rPr>
          <w:i/>
          <w:snapToGrid w:val="0"/>
          <w:lang w:val="pt-BR"/>
        </w:rPr>
        <w:t>L</w:t>
      </w:r>
      <w:r w:rsidR="00E20071">
        <w:rPr>
          <w:snapToGrid w:val="0"/>
          <w:lang w:val="pt-BR"/>
        </w:rPr>
        <w:t>（</w:t>
      </w:r>
      <w:r w:rsidRPr="007E1DE1">
        <w:rPr>
          <w:i/>
          <w:snapToGrid w:val="0"/>
          <w:lang w:val="pt-BR"/>
        </w:rPr>
        <w:t>R</w:t>
      </w:r>
      <w:r w:rsidR="00E20071">
        <w:rPr>
          <w:snapToGrid w:val="0"/>
          <w:lang w:val="pt-BR"/>
        </w:rPr>
        <w:t>）</w:t>
      </w:r>
      <w:r w:rsidRPr="007E1DE1">
        <w:rPr>
          <w:snapToGrid w:val="0"/>
          <w:lang w:val="pt-BR"/>
        </w:rPr>
        <w:t xml:space="preserve">                dBW </w:t>
      </w:r>
      <w:r w:rsidRPr="007E1DE1">
        <w:rPr>
          <w:snapToGrid w:val="0"/>
          <w:lang w:val="pt-BR"/>
        </w:rPr>
        <w:tab/>
      </w:r>
      <w:r w:rsidR="00E20071">
        <w:rPr>
          <w:snapToGrid w:val="0"/>
          <w:lang w:val="pt-BR"/>
        </w:rPr>
        <w:t>（</w:t>
      </w:r>
      <w:r w:rsidRPr="0024702C">
        <w:rPr>
          <w:snapToGrid w:val="0"/>
          <w:lang w:val="pt-BR"/>
        </w:rPr>
        <w:t>37</w:t>
      </w:r>
      <w:r w:rsidR="00E20071">
        <w:rPr>
          <w:snapToGrid w:val="0"/>
          <w:lang w:val="pt-BR"/>
        </w:rPr>
        <w:t>）</w:t>
      </w:r>
    </w:p>
    <w:p w:rsidR="00354CFA" w:rsidRPr="00190EEF" w:rsidRDefault="00354CFA" w:rsidP="00354CFA">
      <w:pPr>
        <w:rPr>
          <w:snapToGrid w:val="0"/>
          <w:lang w:val="pt-BR" w:eastAsia="zh-CN"/>
        </w:rPr>
      </w:pPr>
      <w:r>
        <w:rPr>
          <w:rFonts w:hint="eastAsia"/>
          <w:snapToGrid w:val="0"/>
          <w:lang w:val="en-US" w:eastAsia="zh-CN"/>
        </w:rPr>
        <w:t>式中</w:t>
      </w:r>
      <w:r w:rsidRPr="00190EEF">
        <w:rPr>
          <w:rFonts w:hint="eastAsia"/>
          <w:snapToGrid w:val="0"/>
          <w:lang w:val="pt-BR" w:eastAsia="zh-CN"/>
        </w:rPr>
        <w:t>：</w:t>
      </w:r>
    </w:p>
    <w:p w:rsidR="00354CFA" w:rsidRPr="00190EEF" w:rsidRDefault="00354CFA" w:rsidP="00354CFA">
      <w:pPr>
        <w:pStyle w:val="Equationlegend"/>
        <w:rPr>
          <w:snapToGrid w:val="0"/>
          <w:lang w:val="pt-BR" w:eastAsia="zh-CN"/>
        </w:rPr>
      </w:pPr>
      <w:r w:rsidRPr="00190EEF">
        <w:rPr>
          <w:i/>
          <w:snapToGrid w:val="0"/>
          <w:lang w:val="pt-BR" w:eastAsia="zh-CN"/>
        </w:rPr>
        <w:tab/>
        <w:t>P</w:t>
      </w:r>
      <w:r w:rsidRPr="00190EEF">
        <w:rPr>
          <w:i/>
          <w:snapToGrid w:val="0"/>
          <w:vertAlign w:val="subscript"/>
          <w:lang w:val="pt-BR" w:eastAsia="zh-CN"/>
        </w:rPr>
        <w:t>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发射机的功率</w:t>
      </w:r>
      <w:r w:rsidR="00E20071">
        <w:rPr>
          <w:rFonts w:hint="eastAsia"/>
          <w:snapToGrid w:val="0"/>
          <w:lang w:val="pt-BR" w:eastAsia="zh-CN"/>
        </w:rPr>
        <w:t>（</w:t>
      </w:r>
      <w:r w:rsidRPr="00190EEF">
        <w:rPr>
          <w:snapToGrid w:val="0"/>
          <w:lang w:val="pt-BR" w:eastAsia="zh-CN"/>
        </w:rPr>
        <w:t>dBW</w:t>
      </w:r>
      <w:r w:rsidR="00E20071">
        <w:rPr>
          <w:rFonts w:hint="eastAsia"/>
          <w:snapToGrid w:val="0"/>
          <w:lang w:val="pt-BR" w:eastAsia="zh-CN"/>
        </w:rPr>
        <w:t>）</w:t>
      </w:r>
      <w:r w:rsidR="006003BE">
        <w:rPr>
          <w:rFonts w:hint="eastAsia"/>
          <w:snapToGrid w:val="0"/>
          <w:lang w:val="pt-BR" w:eastAsia="zh-CN"/>
        </w:rPr>
        <w:t>；</w:t>
      </w:r>
    </w:p>
    <w:p w:rsidR="00354CFA" w:rsidRPr="007E1DE1" w:rsidRDefault="00354CFA" w:rsidP="00354CFA">
      <w:pPr>
        <w:pStyle w:val="Equationlegend"/>
        <w:rPr>
          <w:snapToGrid w:val="0"/>
          <w:lang w:val="sv-SE" w:eastAsia="zh-CN"/>
        </w:rPr>
      </w:pPr>
      <w:r w:rsidRPr="00190EEF">
        <w:rPr>
          <w:i/>
          <w:snapToGrid w:val="0"/>
          <w:lang w:val="pt-BR" w:eastAsia="zh-CN"/>
        </w:rPr>
        <w:tab/>
      </w:r>
      <w:r w:rsidRPr="007E1DE1">
        <w:rPr>
          <w:i/>
          <w:snapToGrid w:val="0"/>
          <w:lang w:val="sv-SE" w:eastAsia="zh-CN"/>
        </w:rPr>
        <w:t>G</w:t>
      </w:r>
      <w:r w:rsidRPr="007E1DE1">
        <w:rPr>
          <w:i/>
          <w:snapToGrid w:val="0"/>
          <w:vertAlign w:val="subscript"/>
          <w:lang w:val="sv-SE" w:eastAsia="zh-CN"/>
        </w:rPr>
        <w:t>t</w:t>
      </w:r>
      <w:r w:rsidRPr="007E1DE1">
        <w:rPr>
          <w:lang w:val="sv-SE" w:eastAsia="zh-CN"/>
        </w:rPr>
        <w:t xml:space="preserve"> </w:t>
      </w:r>
      <w:r w:rsidR="00DD5225">
        <w:rPr>
          <w:snapToGrid w:val="0"/>
          <w:lang w:val="sv-SE" w:eastAsia="zh-CN"/>
        </w:rPr>
        <w:t>：</w:t>
      </w:r>
      <w:r w:rsidRPr="007E1DE1">
        <w:rPr>
          <w:snapToGrid w:val="0"/>
          <w:lang w:val="sv-SE" w:eastAsia="zh-CN"/>
        </w:rPr>
        <w:tab/>
      </w:r>
      <w:r>
        <w:rPr>
          <w:rFonts w:hint="eastAsia"/>
          <w:snapToGrid w:val="0"/>
          <w:lang w:eastAsia="zh-CN"/>
        </w:rPr>
        <w:t>发射机的天线增益</w:t>
      </w:r>
      <w:r w:rsidRPr="007E1DE1">
        <w:rPr>
          <w:snapToGrid w:val="0"/>
          <w:lang w:val="sv-SE" w:eastAsia="zh-CN"/>
        </w:rPr>
        <w:t xml:space="preserve"> </w:t>
      </w:r>
      <w:r w:rsidR="00E20071">
        <w:rPr>
          <w:snapToGrid w:val="0"/>
          <w:lang w:val="sv-SE" w:eastAsia="zh-CN"/>
        </w:rPr>
        <w:t>（</w:t>
      </w:r>
      <w:r w:rsidRPr="007E1DE1">
        <w:rPr>
          <w:snapToGrid w:val="0"/>
          <w:lang w:val="sv-SE" w:eastAsia="zh-CN"/>
        </w:rPr>
        <w:t>dB</w:t>
      </w:r>
      <w:r w:rsidR="00E20071">
        <w:rPr>
          <w:snapToGrid w:val="0"/>
          <w:lang w:val="sv-SE" w:eastAsia="zh-CN"/>
        </w:rPr>
        <w:t>）</w:t>
      </w:r>
      <w:r w:rsidR="006003BE">
        <w:rPr>
          <w:rFonts w:hint="eastAsia"/>
          <w:snapToGrid w:val="0"/>
          <w:lang w:val="sv-SE" w:eastAsia="zh-CN"/>
        </w:rPr>
        <w:t>；</w:t>
      </w:r>
    </w:p>
    <w:p w:rsidR="00354CFA" w:rsidRPr="00190EEF" w:rsidRDefault="00354CFA" w:rsidP="00354CFA">
      <w:pPr>
        <w:pStyle w:val="Equationlegend"/>
        <w:rPr>
          <w:snapToGrid w:val="0"/>
          <w:lang w:val="pt-BR" w:eastAsia="zh-CN"/>
        </w:rPr>
      </w:pPr>
      <w:r w:rsidRPr="007E1DE1">
        <w:rPr>
          <w:i/>
          <w:snapToGrid w:val="0"/>
          <w:lang w:val="sv-SE" w:eastAsia="zh-CN"/>
        </w:rPr>
        <w:tab/>
      </w:r>
      <w:r w:rsidRPr="00190EEF">
        <w:rPr>
          <w:i/>
          <w:snapToGrid w:val="0"/>
          <w:lang w:val="pt-BR" w:eastAsia="zh-CN"/>
        </w:rPr>
        <w:t>G</w:t>
      </w:r>
      <w:r w:rsidRPr="00190EEF">
        <w:rPr>
          <w:i/>
          <w:snapToGrid w:val="0"/>
          <w:vertAlign w:val="subscript"/>
          <w:lang w:val="pt-BR" w:eastAsia="zh-CN"/>
        </w:rPr>
        <w:t>r</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接收机的天线增益</w:t>
      </w:r>
      <w:r w:rsidRPr="00190EEF">
        <w:rPr>
          <w:snapToGrid w:val="0"/>
          <w:lang w:val="pt-BR" w:eastAsia="zh-CN"/>
        </w:rPr>
        <w:t xml:space="preserve"> </w:t>
      </w:r>
      <w:r w:rsidR="00E20071">
        <w:rPr>
          <w:snapToGrid w:val="0"/>
          <w:lang w:val="pt-BR" w:eastAsia="zh-CN"/>
        </w:rPr>
        <w:t>（</w:t>
      </w:r>
      <w:r w:rsidRPr="00190EEF">
        <w:rPr>
          <w:snapToGrid w:val="0"/>
          <w:lang w:val="pt-BR" w:eastAsia="zh-CN"/>
        </w:rPr>
        <w:t>dB</w:t>
      </w:r>
      <w:r w:rsidR="00E20071">
        <w:rPr>
          <w:snapToGrid w:val="0"/>
          <w:lang w:val="pt-BR" w:eastAsia="zh-CN"/>
        </w:rPr>
        <w:t>）</w:t>
      </w:r>
      <w:r w:rsidR="006003BE">
        <w:rPr>
          <w:rFonts w:hint="eastAsia"/>
          <w:snapToGrid w:val="0"/>
          <w:lang w:val="pt-BR" w:eastAsia="zh-CN"/>
        </w:rPr>
        <w:t>；</w:t>
      </w:r>
    </w:p>
    <w:p w:rsidR="00354CFA" w:rsidRPr="00190EEF" w:rsidRDefault="00354CFA" w:rsidP="00354CFA">
      <w:pPr>
        <w:pStyle w:val="Equationlegend"/>
        <w:rPr>
          <w:snapToGrid w:val="0"/>
          <w:lang w:val="pt-BR" w:eastAsia="zh-CN"/>
        </w:rPr>
      </w:pPr>
      <w:r w:rsidRPr="00190EEF">
        <w:rPr>
          <w:snapToGrid w:val="0"/>
          <w:lang w:val="pt-BR" w:eastAsia="zh-CN"/>
        </w:rPr>
        <w:tab/>
      </w:r>
      <w:r w:rsidRPr="00190EEF">
        <w:rPr>
          <w:i/>
          <w:snapToGrid w:val="0"/>
          <w:lang w:val="pt-BR" w:eastAsia="zh-CN"/>
        </w:rPr>
        <w:t>L</w:t>
      </w:r>
      <w:r w:rsidR="00E20071">
        <w:rPr>
          <w:iCs/>
          <w:snapToGrid w:val="0"/>
          <w:lang w:val="pt-BR" w:eastAsia="zh-CN"/>
        </w:rPr>
        <w:t>（</w:t>
      </w:r>
      <w:r w:rsidRPr="00190EEF">
        <w:rPr>
          <w:i/>
          <w:snapToGrid w:val="0"/>
          <w:lang w:val="pt-BR" w:eastAsia="zh-CN"/>
        </w:rPr>
        <w:t>R</w:t>
      </w:r>
      <w:r w:rsidR="00E20071">
        <w:rPr>
          <w:iCs/>
          <w:snapToGrid w:val="0"/>
          <w:lang w:val="pt-BR" w:eastAsia="zh-CN"/>
        </w:rPr>
        <w: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发射机与接收机之间的</w:t>
      </w:r>
      <w:r w:rsidRPr="00BF6F3F">
        <w:rPr>
          <w:rFonts w:hint="eastAsia"/>
          <w:snapToGrid w:val="0"/>
          <w:lang w:eastAsia="zh-CN"/>
        </w:rPr>
        <w:t>传输损耗</w:t>
      </w:r>
      <w:r w:rsidR="00E20071">
        <w:rPr>
          <w:snapToGrid w:val="0"/>
          <w:lang w:val="pt-BR" w:eastAsia="zh-CN"/>
        </w:rPr>
        <w:t>（</w:t>
      </w:r>
      <w:r w:rsidR="001E4110">
        <w:rPr>
          <w:snapToGrid w:val="0"/>
          <w:lang w:val="pt-BR" w:eastAsia="zh-CN"/>
        </w:rPr>
        <w:t>dB</w:t>
      </w:r>
      <w:r w:rsidR="00E20071">
        <w:rPr>
          <w:snapToGrid w:val="0"/>
          <w:lang w:val="pt-BR" w:eastAsia="zh-CN"/>
        </w:rPr>
        <w:t>）</w:t>
      </w:r>
      <w:r w:rsidR="001E4110">
        <w:rPr>
          <w:rFonts w:hint="eastAsia"/>
          <w:snapToGrid w:val="0"/>
          <w:lang w:val="pt-BR" w:eastAsia="zh-CN"/>
        </w:rPr>
        <w:t>。</w:t>
      </w:r>
    </w:p>
    <w:p w:rsidR="00354CFA" w:rsidRPr="00CB6CBA" w:rsidRDefault="00354CFA" w:rsidP="00C40F88">
      <w:pPr>
        <w:ind w:firstLineChars="200" w:firstLine="480"/>
        <w:rPr>
          <w:snapToGrid w:val="0"/>
          <w:lang w:val="en-US" w:eastAsia="zh-CN"/>
        </w:rPr>
      </w:pPr>
      <w:r>
        <w:rPr>
          <w:rFonts w:hint="eastAsia"/>
          <w:snapToGrid w:val="0"/>
          <w:lang w:val="en-US" w:eastAsia="zh-CN"/>
        </w:rPr>
        <w:t>为了在服务区边界提供必需的接收信号质量，应大体上满足以下条件：</w:t>
      </w:r>
    </w:p>
    <w:p w:rsidR="00354CFA" w:rsidRDefault="00354CFA" w:rsidP="00354CFA">
      <w:pPr>
        <w:pStyle w:val="Blanc"/>
        <w:rPr>
          <w:lang w:eastAsia="zh-CN"/>
        </w:rPr>
      </w:pPr>
    </w:p>
    <w:p w:rsidR="00354CFA" w:rsidRPr="00B22E3E" w:rsidRDefault="00354CFA" w:rsidP="00354CFA">
      <w:pPr>
        <w:pStyle w:val="Equation"/>
        <w:rPr>
          <w:snapToGrid w:val="0"/>
          <w:lang w:eastAsia="zh-CN"/>
        </w:rPr>
      </w:pPr>
      <w:r w:rsidRPr="00CB6CBA">
        <w:rPr>
          <w:i/>
          <w:snapToGrid w:val="0"/>
          <w:lang w:val="en-US" w:eastAsia="zh-CN"/>
        </w:rPr>
        <w:tab/>
      </w:r>
      <w:r w:rsidRPr="00CB6CBA">
        <w:rPr>
          <w:i/>
          <w:snapToGrid w:val="0"/>
          <w:lang w:val="en-US" w:eastAsia="zh-CN"/>
        </w:rPr>
        <w:tab/>
      </w:r>
      <w:r w:rsidRPr="00B22E3E">
        <w:rPr>
          <w:i/>
          <w:snapToGrid w:val="0"/>
          <w:lang w:eastAsia="zh-CN"/>
        </w:rPr>
        <w:t>P</w:t>
      </w:r>
      <w:r w:rsidRPr="00B22E3E">
        <w:rPr>
          <w:i/>
          <w:snapToGrid w:val="0"/>
          <w:vertAlign w:val="subscript"/>
          <w:lang w:eastAsia="zh-CN"/>
        </w:rPr>
        <w:t>r</w:t>
      </w:r>
      <w:r w:rsidRPr="00B22E3E">
        <w:rPr>
          <w:i/>
          <w:snapToGrid w:val="0"/>
          <w:lang w:eastAsia="zh-CN"/>
        </w:rPr>
        <w:t xml:space="preserve"> </w:t>
      </w:r>
      <w:r w:rsidRPr="00B22E3E">
        <w:rPr>
          <w:iCs/>
          <w:snapToGrid w:val="0"/>
          <w:lang w:eastAsia="zh-CN"/>
        </w:rPr>
        <w:t>=</w:t>
      </w:r>
      <w:r w:rsidRPr="00B22E3E">
        <w:rPr>
          <w:i/>
          <w:snapToGrid w:val="0"/>
          <w:lang w:eastAsia="zh-CN"/>
        </w:rPr>
        <w:t xml:space="preserve"> P</w:t>
      </w:r>
      <w:r w:rsidRPr="00B22E3E">
        <w:rPr>
          <w:i/>
          <w:snapToGrid w:val="0"/>
          <w:vertAlign w:val="subscript"/>
          <w:lang w:eastAsia="zh-CN"/>
        </w:rPr>
        <w:t>min</w:t>
      </w:r>
      <w:r w:rsidRPr="00B22E3E">
        <w:rPr>
          <w:i/>
          <w:snapToGrid w:val="0"/>
          <w:lang w:eastAsia="zh-CN"/>
        </w:rPr>
        <w:t xml:space="preserve"> + k</w:t>
      </w:r>
      <w:r w:rsidRPr="00B22E3E">
        <w:rPr>
          <w:i/>
          <w:snapToGrid w:val="0"/>
          <w:vertAlign w:val="subscript"/>
          <w:lang w:eastAsia="zh-CN"/>
        </w:rPr>
        <w:t>f</w:t>
      </w:r>
      <w:r w:rsidRPr="00B22E3E">
        <w:rPr>
          <w:snapToGrid w:val="0"/>
          <w:lang w:eastAsia="zh-CN"/>
        </w:rPr>
        <w:t xml:space="preserve"> </w:t>
      </w:r>
      <w:r w:rsidRPr="00CB6CBA">
        <w:rPr>
          <w:snapToGrid w:val="0"/>
          <w:szCs w:val="24"/>
          <w:lang w:val="en-US"/>
        </w:rPr>
        <w:sym w:font="Symbol" w:char="F073"/>
      </w:r>
    </w:p>
    <w:p w:rsidR="00354CFA" w:rsidRPr="00B22E3E" w:rsidRDefault="00354CFA" w:rsidP="00354CFA">
      <w:pPr>
        <w:rPr>
          <w:snapToGrid w:val="0"/>
          <w:lang w:eastAsia="zh-CN"/>
        </w:rPr>
      </w:pPr>
      <w:r>
        <w:rPr>
          <w:rFonts w:hint="eastAsia"/>
          <w:snapToGrid w:val="0"/>
          <w:lang w:val="en-US" w:eastAsia="zh-CN"/>
        </w:rPr>
        <w:t>式中</w:t>
      </w:r>
      <w:r w:rsidRPr="00B22E3E">
        <w:rPr>
          <w:rFonts w:hint="eastAsia"/>
          <w:snapToGrid w:val="0"/>
          <w:lang w:eastAsia="zh-CN"/>
        </w:rPr>
        <w:t>：</w:t>
      </w:r>
    </w:p>
    <w:p w:rsidR="00354CFA" w:rsidRPr="00CB6CBA" w:rsidRDefault="00354CFA" w:rsidP="00354CFA">
      <w:pPr>
        <w:pStyle w:val="Equationlegend"/>
        <w:rPr>
          <w:snapToGrid w:val="0"/>
          <w:lang w:eastAsia="zh-CN"/>
        </w:rPr>
      </w:pPr>
      <w:r w:rsidRPr="00B22E3E">
        <w:rPr>
          <w:i/>
          <w:snapToGrid w:val="0"/>
          <w:lang w:val="fr-FR" w:eastAsia="zh-CN"/>
        </w:rPr>
        <w:tab/>
      </w:r>
      <w:r w:rsidRPr="00CB6CBA">
        <w:rPr>
          <w:i/>
          <w:snapToGrid w:val="0"/>
          <w:lang w:eastAsia="zh-CN"/>
        </w:rPr>
        <w:t>P</w:t>
      </w:r>
      <w:r w:rsidRPr="00CB6CBA">
        <w:rPr>
          <w:i/>
          <w:snapToGrid w:val="0"/>
          <w:vertAlign w:val="subscript"/>
          <w:lang w:eastAsia="zh-CN"/>
        </w:rPr>
        <w:t>min</w:t>
      </w:r>
      <w:r>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等于接收机灵敏度的接收信号最小功率</w:t>
      </w:r>
      <w:r w:rsidR="00E20071">
        <w:rPr>
          <w:snapToGrid w:val="0"/>
          <w:lang w:eastAsia="zh-CN"/>
        </w:rPr>
        <w:t>（</w:t>
      </w:r>
      <w:r w:rsidRPr="00CB6CBA">
        <w:rPr>
          <w:snapToGrid w:val="0"/>
          <w:lang w:eastAsia="zh-CN"/>
        </w:rPr>
        <w:t>dBW</w:t>
      </w:r>
      <w:r w:rsidR="00E20071">
        <w:rPr>
          <w:snapToGrid w:val="0"/>
          <w:lang w:eastAsia="zh-CN"/>
        </w:rPr>
        <w:t>）</w:t>
      </w:r>
      <w:r w:rsidR="006003BE">
        <w:rPr>
          <w:rFonts w:hint="eastAsia"/>
          <w:snapToGrid w:val="0"/>
          <w:lang w:eastAsia="zh-CN"/>
        </w:rPr>
        <w:t>；</w:t>
      </w:r>
    </w:p>
    <w:p w:rsidR="00354CFA" w:rsidRPr="004B13FC" w:rsidRDefault="00354CFA" w:rsidP="00354CFA">
      <w:pPr>
        <w:pStyle w:val="Equationlegend"/>
        <w:rPr>
          <w:snapToGrid w:val="0"/>
          <w:lang w:eastAsia="zh-CN"/>
        </w:rPr>
      </w:pPr>
      <w:r w:rsidRPr="00CB6CBA">
        <w:rPr>
          <w:i/>
          <w:snapToGrid w:val="0"/>
          <w:lang w:eastAsia="zh-CN"/>
        </w:rPr>
        <w:tab/>
        <w:t>k</w:t>
      </w:r>
      <w:r w:rsidRPr="00CB6CBA">
        <w:rPr>
          <w:i/>
          <w:snapToGrid w:val="0"/>
          <w:vertAlign w:val="subscript"/>
          <w:lang w:eastAsia="zh-CN"/>
        </w:rPr>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信号质量</w:t>
      </w:r>
      <w:r w:rsidRPr="004B13FC">
        <w:rPr>
          <w:rFonts w:hint="eastAsia"/>
          <w:snapToGrid w:val="0"/>
          <w:lang w:eastAsia="zh-CN"/>
        </w:rPr>
        <w:t>劣化</w:t>
      </w:r>
      <w:r>
        <w:rPr>
          <w:rFonts w:hint="eastAsia"/>
          <w:snapToGrid w:val="0"/>
          <w:lang w:eastAsia="zh-CN"/>
        </w:rPr>
        <w:t>一定时间内的信号</w:t>
      </w:r>
      <w:r w:rsidRPr="004B13FC">
        <w:rPr>
          <w:rFonts w:hint="eastAsia"/>
          <w:snapToGrid w:val="0"/>
          <w:lang w:eastAsia="zh-CN"/>
        </w:rPr>
        <w:t>衰落容限</w:t>
      </w:r>
      <w:r w:rsidR="006003BE">
        <w:rPr>
          <w:rFonts w:hint="eastAsia"/>
          <w:snapToGrid w:val="0"/>
          <w:lang w:eastAsia="zh-CN"/>
        </w:rPr>
        <w:t>；</w:t>
      </w:r>
    </w:p>
    <w:p w:rsidR="00354CFA" w:rsidRPr="00CB6CBA" w:rsidRDefault="00354CFA" w:rsidP="00354CFA">
      <w:pPr>
        <w:pStyle w:val="Equationlegend"/>
        <w:rPr>
          <w:snapToGrid w:val="0"/>
          <w:lang w:eastAsia="zh-CN"/>
        </w:rPr>
      </w:pPr>
      <w:r w:rsidRPr="00CB6CBA">
        <w:rPr>
          <w:snapToGrid w:val="0"/>
          <w:lang w:eastAsia="zh-CN"/>
        </w:rPr>
        <w:tab/>
      </w:r>
      <w:r w:rsidRPr="00CB6CBA">
        <w:rPr>
          <w:snapToGrid w:val="0"/>
          <w:szCs w:val="24"/>
        </w:rPr>
        <w:sym w:font="Symbol" w:char="F073"/>
      </w:r>
      <w:r>
        <w:rPr>
          <w:snapToGrid w:val="0"/>
          <w:szCs w:val="24"/>
          <w:lang w:eastAsia="zh-CN"/>
        </w:rPr>
        <w:t xml:space="preserve"> </w:t>
      </w:r>
      <w:r w:rsidR="00DD5225">
        <w:rPr>
          <w:snapToGrid w:val="0"/>
          <w:lang w:eastAsia="zh-CN"/>
        </w:rPr>
        <w:t>：</w:t>
      </w:r>
      <w:r w:rsidRPr="00CB6CBA">
        <w:rPr>
          <w:snapToGrid w:val="0"/>
          <w:lang w:eastAsia="zh-CN"/>
        </w:rPr>
        <w:tab/>
      </w:r>
      <w:r w:rsidRPr="004B13FC">
        <w:rPr>
          <w:rFonts w:hint="eastAsia"/>
          <w:snapToGrid w:val="0"/>
          <w:lang w:eastAsia="zh-CN"/>
        </w:rPr>
        <w:t>信号起伏</w:t>
      </w:r>
      <w:r>
        <w:rPr>
          <w:rFonts w:hint="eastAsia"/>
          <w:snapToGrid w:val="0"/>
          <w:lang w:eastAsia="zh-CN"/>
        </w:rPr>
        <w:t>的</w:t>
      </w:r>
      <w:r w:rsidRPr="004B13FC">
        <w:rPr>
          <w:rFonts w:hint="eastAsia"/>
          <w:snapToGrid w:val="0"/>
          <w:lang w:eastAsia="zh-CN"/>
        </w:rPr>
        <w:t>均方值</w:t>
      </w:r>
      <w:r w:rsidR="00E20071">
        <w:rPr>
          <w:snapToGrid w:val="0"/>
          <w:lang w:eastAsia="zh-CN"/>
        </w:rPr>
        <w:t>（</w:t>
      </w:r>
      <w:r w:rsidR="001E4110">
        <w:rPr>
          <w:snapToGrid w:val="0"/>
          <w:lang w:eastAsia="zh-CN"/>
        </w:rPr>
        <w:t>dB</w:t>
      </w:r>
      <w:r w:rsidR="00E20071">
        <w:rPr>
          <w:snapToGrid w:val="0"/>
          <w:lang w:eastAsia="zh-CN"/>
        </w:rPr>
        <w:t>）</w:t>
      </w:r>
      <w:r w:rsidR="001E4110">
        <w:rPr>
          <w:rFonts w:hint="eastAsia"/>
          <w:snapToGrid w:val="0"/>
          <w:lang w:eastAsia="zh-CN"/>
        </w:rPr>
        <w:t>。</w:t>
      </w:r>
    </w:p>
    <w:p w:rsidR="00354CFA" w:rsidRPr="00E71093" w:rsidRDefault="00354CFA" w:rsidP="00C40F88">
      <w:pPr>
        <w:ind w:firstLineChars="200" w:firstLine="480"/>
        <w:rPr>
          <w:snapToGrid w:val="0"/>
          <w:lang w:val="en-US" w:eastAsia="zh-CN"/>
        </w:rPr>
      </w:pPr>
      <w:r>
        <w:rPr>
          <w:rFonts w:hint="eastAsia"/>
          <w:snapToGrid w:val="0"/>
          <w:lang w:val="en-US" w:eastAsia="zh-CN"/>
        </w:rPr>
        <w:t>在</w:t>
      </w:r>
      <w:r w:rsidRPr="00CB6CBA">
        <w:rPr>
          <w:snapToGrid w:val="0"/>
          <w:lang w:val="en-US" w:eastAsia="zh-CN"/>
        </w:rPr>
        <w:t>50%</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0</w:t>
      </w:r>
      <w:r>
        <w:rPr>
          <w:rFonts w:hint="eastAsia"/>
          <w:snapToGrid w:val="0"/>
          <w:lang w:val="en-US" w:eastAsia="zh-CN"/>
        </w:rPr>
        <w:t>，在</w:t>
      </w:r>
      <w:r>
        <w:rPr>
          <w:snapToGrid w:val="0"/>
          <w:lang w:val="en-US" w:eastAsia="zh-CN"/>
        </w:rPr>
        <w:t>95</w:t>
      </w:r>
      <w:r w:rsidRPr="00CB6CBA">
        <w:rPr>
          <w:snapToGrid w:val="0"/>
          <w:lang w:val="en-US" w:eastAsia="zh-CN"/>
        </w:rPr>
        <w:t>%</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1.65</w:t>
      </w:r>
      <w:r>
        <w:rPr>
          <w:rFonts w:hint="eastAsia"/>
          <w:snapToGrid w:val="0"/>
          <w:lang w:val="en-US" w:eastAsia="zh-CN"/>
        </w:rPr>
        <w:t>。对于传统市区，</w:t>
      </w:r>
      <w:r w:rsidRPr="00CB6CBA">
        <w:rPr>
          <w:snapToGrid w:val="0"/>
          <w:szCs w:val="24"/>
          <w:lang w:val="en-US"/>
        </w:rPr>
        <w:sym w:font="Symbol" w:char="F073"/>
      </w:r>
      <w:r>
        <w:rPr>
          <w:rFonts w:hint="eastAsia"/>
          <w:snapToGrid w:val="0"/>
          <w:lang w:val="en-US" w:eastAsia="zh-CN"/>
        </w:rPr>
        <w:t>的变化范围为</w:t>
      </w:r>
      <w:r w:rsidRPr="00CB6CBA">
        <w:rPr>
          <w:snapToGrid w:val="0"/>
          <w:lang w:val="en-US" w:eastAsia="zh-CN"/>
        </w:rPr>
        <w:t xml:space="preserve"> 6</w:t>
      </w:r>
      <w:r>
        <w:rPr>
          <w:rFonts w:hint="eastAsia"/>
          <w:snapToGrid w:val="0"/>
          <w:lang w:val="en-US" w:eastAsia="zh-CN"/>
        </w:rPr>
        <w:t>到</w:t>
      </w:r>
      <w:r w:rsidRPr="00CB6CBA">
        <w:rPr>
          <w:snapToGrid w:val="0"/>
          <w:lang w:val="en-US" w:eastAsia="zh-CN"/>
        </w:rPr>
        <w:t>8</w:t>
      </w:r>
      <w:r>
        <w:rPr>
          <w:snapToGrid w:val="0"/>
          <w:lang w:val="en-US" w:eastAsia="zh-CN"/>
        </w:rPr>
        <w:t xml:space="preserve"> </w:t>
      </w:r>
      <w:r w:rsidRPr="00CB6CBA">
        <w:rPr>
          <w:snapToGrid w:val="0"/>
          <w:lang w:val="en-US" w:eastAsia="zh-CN"/>
        </w:rPr>
        <w:t>dB</w:t>
      </w:r>
      <w:r>
        <w:rPr>
          <w:rFonts w:hint="eastAsia"/>
          <w:snapToGrid w:val="0"/>
          <w:lang w:val="en-US" w:eastAsia="zh-CN"/>
        </w:rPr>
        <w:t>。和广播类似，如果按</w:t>
      </w:r>
      <w:r w:rsidRPr="00CB6CBA">
        <w:rPr>
          <w:snapToGrid w:val="0"/>
          <w:lang w:val="en-US" w:eastAsia="zh-CN"/>
        </w:rPr>
        <w:t>50%</w:t>
      </w:r>
      <w:r>
        <w:rPr>
          <w:rFonts w:hint="eastAsia"/>
          <w:snapToGrid w:val="0"/>
          <w:lang w:val="en-US" w:eastAsia="zh-CN"/>
        </w:rPr>
        <w:t>的时间的标准，即</w:t>
      </w:r>
      <w:r w:rsidRPr="00CB6CBA">
        <w:rPr>
          <w:i/>
          <w:snapToGrid w:val="0"/>
          <w:lang w:val="en-US" w:eastAsia="zh-CN"/>
        </w:rPr>
        <w:t>k</w:t>
      </w:r>
      <w:r w:rsidRPr="00CB6CBA">
        <w:rPr>
          <w:i/>
          <w:snapToGrid w:val="0"/>
          <w:vertAlign w:val="subscript"/>
          <w:lang w:val="en-US" w:eastAsia="zh-CN"/>
        </w:rPr>
        <w:t>f</w:t>
      </w:r>
      <w:r>
        <w:rPr>
          <w:snapToGrid w:val="0"/>
          <w:lang w:val="en-US" w:eastAsia="zh-CN"/>
        </w:rPr>
        <w:t> =</w:t>
      </w:r>
      <w:r w:rsidRPr="00CB6CBA">
        <w:rPr>
          <w:snapToGrid w:val="0"/>
          <w:lang w:val="en-US" w:eastAsia="zh-CN"/>
        </w:rPr>
        <w:t xml:space="preserve"> 0</w:t>
      </w:r>
      <w:r>
        <w:rPr>
          <w:rFonts w:hint="eastAsia"/>
          <w:snapToGrid w:val="0"/>
          <w:lang w:val="en-US" w:eastAsia="zh-CN"/>
        </w:rPr>
        <w:t>计算服务区，则</w:t>
      </w:r>
      <w:r w:rsidRPr="00E71093">
        <w:rPr>
          <w:rFonts w:hint="eastAsia"/>
          <w:snapToGrid w:val="0"/>
          <w:lang w:val="en-US" w:eastAsia="zh-CN"/>
        </w:rPr>
        <w:t>总系数</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sidRPr="00CB6CBA">
        <w:rPr>
          <w:snapToGrid w:val="0"/>
          <w:szCs w:val="24"/>
          <w:lang w:val="en-US"/>
        </w:rPr>
        <w:sym w:font="Symbol" w:char="F073"/>
      </w:r>
      <w:r>
        <w:rPr>
          <w:rFonts w:hint="eastAsia"/>
          <w:snapToGrid w:val="0"/>
          <w:lang w:val="en-US" w:eastAsia="zh-CN"/>
        </w:rPr>
        <w:t>等于零，并且：</w:t>
      </w:r>
    </w:p>
    <w:p w:rsidR="00354CFA" w:rsidRPr="000F686E" w:rsidRDefault="00354CFA" w:rsidP="00354CFA">
      <w:pPr>
        <w:pStyle w:val="Blanc"/>
        <w:rPr>
          <w:lang w:val="en-US"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t>P</w:t>
      </w:r>
      <w:r w:rsidRPr="00CB6CBA">
        <w:rPr>
          <w:i/>
          <w:snapToGrid w:val="0"/>
          <w:vertAlign w:val="subscript"/>
          <w:lang w:val="en-US" w:eastAsia="zh-CN"/>
        </w:rPr>
        <w:t>r</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P</w:t>
      </w:r>
      <w:r w:rsidRPr="00CB6CBA">
        <w:rPr>
          <w:i/>
          <w:snapToGrid w:val="0"/>
          <w:vertAlign w:val="subscript"/>
          <w:lang w:val="en-US" w:eastAsia="zh-CN"/>
        </w:rPr>
        <w:t>min</w:t>
      </w:r>
      <w:r w:rsidRPr="00CB6CBA">
        <w:rPr>
          <w:snapToGrid w:val="0"/>
          <w:lang w:val="en-US" w:eastAsia="zh-CN"/>
        </w:rPr>
        <w:tab/>
      </w:r>
      <w:r w:rsidR="00E20071">
        <w:rPr>
          <w:snapToGrid w:val="0"/>
          <w:lang w:val="en-US" w:eastAsia="zh-CN"/>
        </w:rPr>
        <w:t>（</w:t>
      </w:r>
      <w:r>
        <w:rPr>
          <w:snapToGrid w:val="0"/>
          <w:lang w:val="en-US" w:eastAsia="zh-CN"/>
        </w:rPr>
        <w:t>38</w:t>
      </w:r>
      <w:r w:rsidR="00E20071">
        <w:rPr>
          <w:snapToGrid w:val="0"/>
          <w:lang w:val="en-US" w:eastAsia="zh-CN"/>
        </w:rPr>
        <w:t>）</w:t>
      </w:r>
    </w:p>
    <w:p w:rsidR="00354CFA" w:rsidRDefault="00354CFA" w:rsidP="00354CFA">
      <w:pPr>
        <w:pStyle w:val="Blanc"/>
        <w:rPr>
          <w:lang w:eastAsia="zh-CN"/>
        </w:rPr>
      </w:pPr>
    </w:p>
    <w:p w:rsidR="00354CFA" w:rsidRDefault="00354CFA" w:rsidP="00C40F88">
      <w:pPr>
        <w:ind w:firstLineChars="200" w:firstLine="480"/>
        <w:rPr>
          <w:snapToGrid w:val="0"/>
          <w:lang w:val="en-US" w:eastAsia="zh-CN"/>
        </w:rPr>
      </w:pPr>
      <w:r>
        <w:rPr>
          <w:rFonts w:hint="eastAsia"/>
          <w:snapToGrid w:val="0"/>
          <w:lang w:val="en-US" w:eastAsia="zh-CN"/>
        </w:rPr>
        <w:t>将公式</w:t>
      </w:r>
      <w:r w:rsidR="00E20071">
        <w:rPr>
          <w:rFonts w:hint="eastAsia"/>
          <w:snapToGrid w:val="0"/>
          <w:lang w:val="en-US" w:eastAsia="zh-CN"/>
        </w:rPr>
        <w:t>（</w:t>
      </w:r>
      <w:r>
        <w:rPr>
          <w:snapToGrid w:val="0"/>
          <w:lang w:val="en-US" w:eastAsia="zh-CN"/>
        </w:rPr>
        <w:t>37</w:t>
      </w:r>
      <w:r w:rsidR="00E20071">
        <w:rPr>
          <w:rFonts w:hint="eastAsia"/>
          <w:snapToGrid w:val="0"/>
          <w:lang w:val="en-US" w:eastAsia="zh-CN"/>
        </w:rPr>
        <w:t>）</w:t>
      </w:r>
      <w:r>
        <w:rPr>
          <w:rFonts w:hint="eastAsia"/>
          <w:snapToGrid w:val="0"/>
          <w:lang w:val="en-US" w:eastAsia="zh-CN"/>
        </w:rPr>
        <w:t>和</w:t>
      </w:r>
      <w:r w:rsidR="00E20071">
        <w:rPr>
          <w:rFonts w:hint="eastAsia"/>
          <w:snapToGrid w:val="0"/>
          <w:lang w:val="en-US" w:eastAsia="zh-CN"/>
        </w:rPr>
        <w:t>（</w:t>
      </w:r>
      <w:r>
        <w:rPr>
          <w:snapToGrid w:val="0"/>
          <w:lang w:val="en-US" w:eastAsia="zh-CN"/>
        </w:rPr>
        <w:t>38</w:t>
      </w:r>
      <w:r w:rsidR="00E20071">
        <w:rPr>
          <w:rFonts w:hint="eastAsia"/>
          <w:snapToGrid w:val="0"/>
          <w:lang w:val="en-US" w:eastAsia="zh-CN"/>
        </w:rPr>
        <w:t>）</w:t>
      </w:r>
      <w:r>
        <w:rPr>
          <w:rFonts w:hint="eastAsia"/>
          <w:snapToGrid w:val="0"/>
          <w:lang w:val="en-US" w:eastAsia="zh-CN"/>
        </w:rPr>
        <w:t>的右边部分作为等式以满足服务区边界的条件，即可得到：</w:t>
      </w:r>
    </w:p>
    <w:p w:rsidR="00354CFA" w:rsidRDefault="00354CFA" w:rsidP="00354CFA">
      <w:pPr>
        <w:pStyle w:val="Blanc"/>
        <w:rPr>
          <w:lang w:eastAsia="zh-CN"/>
        </w:rPr>
      </w:pPr>
    </w:p>
    <w:p w:rsidR="00354CFA" w:rsidRPr="00E20071" w:rsidRDefault="00354CFA" w:rsidP="00354CFA">
      <w:pPr>
        <w:pStyle w:val="Equation"/>
        <w:rPr>
          <w:snapToGrid w:val="0"/>
          <w:lang w:val="en-US"/>
        </w:rPr>
      </w:pPr>
      <w:r w:rsidRPr="00CB6CBA">
        <w:rPr>
          <w:snapToGrid w:val="0"/>
          <w:lang w:val="en-US" w:eastAsia="zh-CN"/>
        </w:rPr>
        <w:tab/>
      </w:r>
      <w:r w:rsidRPr="00CB6CBA">
        <w:rPr>
          <w:snapToGrid w:val="0"/>
          <w:lang w:val="en-US" w:eastAsia="zh-CN"/>
        </w:rPr>
        <w:tab/>
      </w:r>
      <w:r w:rsidRPr="00E20071">
        <w:rPr>
          <w:i/>
          <w:iCs/>
          <w:snapToGrid w:val="0"/>
          <w:lang w:val="en-US"/>
        </w:rPr>
        <w:t>P</w:t>
      </w:r>
      <w:r w:rsidRPr="00E20071">
        <w:rPr>
          <w:i/>
          <w:iCs/>
          <w:snapToGrid w:val="0"/>
          <w:vertAlign w:val="subscript"/>
          <w:lang w:val="en-US"/>
        </w:rPr>
        <w:t>t</w:t>
      </w:r>
      <w:r w:rsidRPr="00E20071">
        <w:rPr>
          <w:snapToGrid w:val="0"/>
          <w:lang w:val="en-US"/>
        </w:rPr>
        <w:t xml:space="preserve"> + </w:t>
      </w:r>
      <w:r w:rsidRPr="00E20071">
        <w:rPr>
          <w:i/>
          <w:iCs/>
          <w:snapToGrid w:val="0"/>
          <w:lang w:val="en-US"/>
        </w:rPr>
        <w:t>G</w:t>
      </w:r>
      <w:r w:rsidRPr="00E20071">
        <w:rPr>
          <w:i/>
          <w:iCs/>
          <w:snapToGrid w:val="0"/>
          <w:vertAlign w:val="subscript"/>
          <w:lang w:val="en-US"/>
        </w:rPr>
        <w:t>t</w:t>
      </w:r>
      <w:r w:rsidRPr="00E20071">
        <w:rPr>
          <w:snapToGrid w:val="0"/>
          <w:lang w:val="en-US"/>
        </w:rPr>
        <w:t xml:space="preserve"> + </w:t>
      </w:r>
      <w:r w:rsidRPr="00E20071">
        <w:rPr>
          <w:i/>
          <w:iCs/>
          <w:snapToGrid w:val="0"/>
          <w:lang w:val="en-US"/>
        </w:rPr>
        <w:t>G</w:t>
      </w:r>
      <w:r w:rsidRPr="00E20071">
        <w:rPr>
          <w:i/>
          <w:iCs/>
          <w:snapToGrid w:val="0"/>
          <w:vertAlign w:val="subscript"/>
          <w:lang w:val="en-US"/>
        </w:rPr>
        <w:t>r</w:t>
      </w:r>
      <w:r w:rsidRPr="00E20071">
        <w:rPr>
          <w:snapToGrid w:val="0"/>
          <w:lang w:val="en-US"/>
        </w:rPr>
        <w:t xml:space="preserve"> – </w:t>
      </w:r>
      <w:r w:rsidRPr="00E20071">
        <w:rPr>
          <w:i/>
          <w:iCs/>
          <w:snapToGrid w:val="0"/>
          <w:lang w:val="en-US"/>
        </w:rPr>
        <w:t>L</w:t>
      </w:r>
      <w:r w:rsidR="00E20071" w:rsidRPr="00E20071">
        <w:rPr>
          <w:snapToGrid w:val="0"/>
          <w:lang w:val="en-US"/>
        </w:rPr>
        <w:t>（</w:t>
      </w:r>
      <w:r w:rsidRPr="00E20071">
        <w:rPr>
          <w:i/>
          <w:iCs/>
          <w:snapToGrid w:val="0"/>
          <w:lang w:val="en-US"/>
        </w:rPr>
        <w:t>R</w:t>
      </w:r>
      <w:r w:rsidR="00E20071" w:rsidRPr="00E20071">
        <w:rPr>
          <w:snapToGrid w:val="0"/>
          <w:lang w:val="en-US"/>
        </w:rPr>
        <w:t>）</w:t>
      </w:r>
      <w:r w:rsidRPr="00E20071">
        <w:rPr>
          <w:snapToGrid w:val="0"/>
          <w:lang w:val="en-US"/>
        </w:rPr>
        <w:t xml:space="preserve"> =</w:t>
      </w:r>
      <w:r w:rsidRPr="00E20071">
        <w:rPr>
          <w:i/>
          <w:iCs/>
          <w:snapToGrid w:val="0"/>
          <w:lang w:val="en-US"/>
        </w:rPr>
        <w:t>P</w:t>
      </w:r>
      <w:r w:rsidRPr="00E20071">
        <w:rPr>
          <w:i/>
          <w:iCs/>
          <w:snapToGrid w:val="0"/>
          <w:vertAlign w:val="subscript"/>
          <w:lang w:val="en-US"/>
        </w:rPr>
        <w:t>min</w:t>
      </w:r>
    </w:p>
    <w:p w:rsidR="00354CFA" w:rsidRPr="00E20071" w:rsidRDefault="00354CFA" w:rsidP="00354CFA">
      <w:pPr>
        <w:rPr>
          <w:snapToGrid w:val="0"/>
          <w:lang w:val="en-US"/>
        </w:rPr>
      </w:pPr>
      <w:r>
        <w:rPr>
          <w:rFonts w:hint="eastAsia"/>
          <w:snapToGrid w:val="0"/>
          <w:lang w:val="en-US" w:eastAsia="zh-CN"/>
        </w:rPr>
        <w:t>式中</w:t>
      </w:r>
      <w:r w:rsidRPr="00E20071">
        <w:rPr>
          <w:rFonts w:hint="eastAsia"/>
          <w:snapToGrid w:val="0"/>
          <w:lang w:val="en-US" w:eastAsia="zh-CN"/>
        </w:rPr>
        <w:t>：</w:t>
      </w:r>
    </w:p>
    <w:p w:rsidR="00354CFA" w:rsidRPr="00E20071" w:rsidRDefault="00354CFA" w:rsidP="00354CFA">
      <w:pPr>
        <w:pStyle w:val="Blanc"/>
        <w:rPr>
          <w:lang w:val="en-US"/>
        </w:rPr>
      </w:pPr>
    </w:p>
    <w:p w:rsidR="00354CFA" w:rsidRPr="00E20071" w:rsidRDefault="00354CFA" w:rsidP="00354CFA">
      <w:pPr>
        <w:pStyle w:val="Equation"/>
        <w:rPr>
          <w:snapToGrid w:val="0"/>
          <w:lang w:val="en-US" w:eastAsia="zh-CN"/>
        </w:rPr>
      </w:pPr>
      <w:r w:rsidRPr="00E20071">
        <w:rPr>
          <w:snapToGrid w:val="0"/>
          <w:lang w:val="en-US" w:eastAsia="zh-CN"/>
        </w:rPr>
        <w:tab/>
      </w:r>
      <w:r w:rsidRPr="00E20071">
        <w:rPr>
          <w:snapToGrid w:val="0"/>
          <w:lang w:val="en-US" w:eastAsia="zh-CN"/>
        </w:rPr>
        <w:tab/>
      </w:r>
      <w:r w:rsidRPr="00E20071">
        <w:rPr>
          <w:i/>
          <w:iCs/>
          <w:snapToGrid w:val="0"/>
          <w:lang w:val="en-US" w:eastAsia="zh-CN"/>
        </w:rPr>
        <w:t>L</w:t>
      </w:r>
      <w:r w:rsidR="00E20071" w:rsidRPr="00E20071">
        <w:rPr>
          <w:snapToGrid w:val="0"/>
          <w:lang w:val="en-US" w:eastAsia="zh-CN"/>
        </w:rPr>
        <w:t>（</w:t>
      </w:r>
      <w:r w:rsidRPr="00E20071">
        <w:rPr>
          <w:i/>
          <w:iCs/>
          <w:snapToGrid w:val="0"/>
          <w:lang w:val="en-US" w:eastAsia="zh-CN"/>
        </w:rPr>
        <w:t>R</w:t>
      </w:r>
      <w:r w:rsidR="00E20071" w:rsidRPr="00E20071">
        <w:rPr>
          <w:snapToGrid w:val="0"/>
          <w:lang w:val="en-US" w:eastAsia="zh-CN"/>
        </w:rPr>
        <w:t>）</w:t>
      </w:r>
      <w:r w:rsidRPr="00E20071">
        <w:rPr>
          <w:snapToGrid w:val="0"/>
          <w:lang w:val="en-US" w:eastAsia="zh-CN"/>
        </w:rPr>
        <w:t xml:space="preserve"> = </w:t>
      </w:r>
      <w:r w:rsidRPr="00E20071">
        <w:rPr>
          <w:i/>
          <w:iCs/>
          <w:snapToGrid w:val="0"/>
          <w:lang w:val="en-US" w:eastAsia="zh-CN"/>
        </w:rPr>
        <w:t>P</w:t>
      </w:r>
      <w:r w:rsidRPr="00E20071">
        <w:rPr>
          <w:i/>
          <w:iCs/>
          <w:snapToGrid w:val="0"/>
          <w:vertAlign w:val="subscript"/>
          <w:lang w:val="en-US" w:eastAsia="zh-CN"/>
        </w:rPr>
        <w:t>t</w:t>
      </w:r>
      <w:r w:rsidRPr="00E20071">
        <w:rPr>
          <w:snapToGrid w:val="0"/>
          <w:lang w:val="en-US" w:eastAsia="zh-CN"/>
        </w:rPr>
        <w:t xml:space="preserve"> + </w:t>
      </w:r>
      <w:r w:rsidRPr="00E20071">
        <w:rPr>
          <w:i/>
          <w:iCs/>
          <w:snapToGrid w:val="0"/>
          <w:lang w:val="en-US" w:eastAsia="zh-CN"/>
        </w:rPr>
        <w:t>G</w:t>
      </w:r>
      <w:r w:rsidRPr="00E20071">
        <w:rPr>
          <w:i/>
          <w:iCs/>
          <w:snapToGrid w:val="0"/>
          <w:vertAlign w:val="subscript"/>
          <w:lang w:val="en-US" w:eastAsia="zh-CN"/>
        </w:rPr>
        <w:t>t</w:t>
      </w:r>
      <w:r w:rsidRPr="00E20071">
        <w:rPr>
          <w:snapToGrid w:val="0"/>
          <w:lang w:val="en-US" w:eastAsia="zh-CN"/>
        </w:rPr>
        <w:t xml:space="preserve"> + </w:t>
      </w:r>
      <w:r w:rsidRPr="00E20071">
        <w:rPr>
          <w:i/>
          <w:iCs/>
          <w:snapToGrid w:val="0"/>
          <w:lang w:val="en-US" w:eastAsia="zh-CN"/>
        </w:rPr>
        <w:t>G</w:t>
      </w:r>
      <w:r w:rsidRPr="00E20071">
        <w:rPr>
          <w:i/>
          <w:iCs/>
          <w:snapToGrid w:val="0"/>
          <w:vertAlign w:val="subscript"/>
          <w:lang w:val="en-US" w:eastAsia="zh-CN"/>
        </w:rPr>
        <w:t>r</w:t>
      </w:r>
      <w:r w:rsidRPr="00E20071">
        <w:rPr>
          <w:lang w:val="en-US" w:eastAsia="zh-CN"/>
        </w:rPr>
        <w:t xml:space="preserve"> </w:t>
      </w:r>
      <w:r w:rsidRPr="00E20071">
        <w:rPr>
          <w:snapToGrid w:val="0"/>
          <w:lang w:val="en-US" w:eastAsia="zh-CN"/>
        </w:rPr>
        <w:t xml:space="preserve">– </w:t>
      </w:r>
      <w:r w:rsidRPr="00E20071">
        <w:rPr>
          <w:i/>
          <w:iCs/>
          <w:snapToGrid w:val="0"/>
          <w:lang w:val="en-US" w:eastAsia="zh-CN"/>
        </w:rPr>
        <w:t>P</w:t>
      </w:r>
      <w:r w:rsidRPr="00E20071">
        <w:rPr>
          <w:i/>
          <w:iCs/>
          <w:snapToGrid w:val="0"/>
          <w:vertAlign w:val="subscript"/>
          <w:lang w:val="en-US" w:eastAsia="zh-CN"/>
        </w:rPr>
        <w:t>min</w:t>
      </w:r>
      <w:r w:rsidRPr="00E20071">
        <w:rPr>
          <w:snapToGrid w:val="0"/>
          <w:lang w:val="en-US" w:eastAsia="zh-CN"/>
        </w:rPr>
        <w:tab/>
      </w:r>
      <w:r w:rsidR="00E20071" w:rsidRPr="00E20071">
        <w:rPr>
          <w:snapToGrid w:val="0"/>
          <w:lang w:val="en-US" w:eastAsia="zh-CN"/>
        </w:rPr>
        <w:t>（</w:t>
      </w:r>
      <w:r w:rsidRPr="00E20071">
        <w:rPr>
          <w:snapToGrid w:val="0"/>
          <w:lang w:val="en-US" w:eastAsia="zh-CN"/>
        </w:rPr>
        <w:t>39</w:t>
      </w:r>
      <w:r w:rsidR="00E20071" w:rsidRPr="00E20071">
        <w:rPr>
          <w:snapToGrid w:val="0"/>
          <w:lang w:val="en-US" w:eastAsia="zh-CN"/>
        </w:rPr>
        <w:t>）</w:t>
      </w:r>
    </w:p>
    <w:p w:rsidR="00354CFA" w:rsidRPr="00E20071" w:rsidRDefault="00354CFA" w:rsidP="00354CFA">
      <w:pPr>
        <w:pStyle w:val="Blanc"/>
        <w:rPr>
          <w:lang w:val="en-US" w:eastAsia="zh-CN"/>
        </w:rPr>
      </w:pPr>
    </w:p>
    <w:p w:rsidR="00354CFA" w:rsidRPr="008352B9" w:rsidRDefault="00354CFA" w:rsidP="00C40F88">
      <w:pPr>
        <w:ind w:firstLineChars="200" w:firstLine="480"/>
        <w:rPr>
          <w:snapToGrid w:val="0"/>
          <w:lang w:val="en-US" w:eastAsia="zh-CN"/>
        </w:rPr>
      </w:pPr>
      <w:r>
        <w:rPr>
          <w:rFonts w:hint="eastAsia"/>
          <w:snapToGrid w:val="0"/>
          <w:lang w:val="en-US" w:eastAsia="zh-CN"/>
        </w:rPr>
        <w:t>根据经改良的</w:t>
      </w:r>
      <w:r w:rsidRPr="00CB6CBA">
        <w:rPr>
          <w:snapToGrid w:val="0"/>
          <w:lang w:val="en-US" w:eastAsia="zh-CN"/>
        </w:rPr>
        <w:t>Okamura-Hata</w:t>
      </w:r>
      <w:r>
        <w:rPr>
          <w:rFonts w:hint="eastAsia"/>
          <w:snapToGrid w:val="0"/>
          <w:lang w:val="en-US" w:eastAsia="zh-CN"/>
        </w:rPr>
        <w:t>无线电波传播模型，精确计算信号</w:t>
      </w:r>
      <w:r w:rsidRPr="008352B9">
        <w:rPr>
          <w:rFonts w:hint="eastAsia"/>
          <w:snapToGrid w:val="0"/>
          <w:lang w:val="en-US" w:eastAsia="zh-CN"/>
        </w:rPr>
        <w:t>中值</w:t>
      </w:r>
      <w:r w:rsidR="00E20071">
        <w:rPr>
          <w:rFonts w:hint="eastAsia"/>
          <w:snapToGrid w:val="0"/>
          <w:lang w:val="en-US" w:eastAsia="zh-CN"/>
        </w:rPr>
        <w:t>（</w:t>
      </w:r>
      <w:r>
        <w:rPr>
          <w:rFonts w:hint="eastAsia"/>
          <w:snapToGrid w:val="0"/>
          <w:lang w:val="en-US" w:eastAsia="zh-CN"/>
        </w:rPr>
        <w:t>即</w:t>
      </w:r>
      <w:r w:rsidRPr="008352B9">
        <w:rPr>
          <w:snapToGrid w:val="0"/>
          <w:lang w:val="en-US" w:eastAsia="zh-CN"/>
        </w:rPr>
        <w:t xml:space="preserve"> </w:t>
      </w:r>
      <w:r w:rsidRPr="00CB6CBA">
        <w:rPr>
          <w:snapToGrid w:val="0"/>
          <w:lang w:val="en-US" w:eastAsia="zh-CN"/>
        </w:rPr>
        <w:t>50%</w:t>
      </w:r>
      <w:r>
        <w:rPr>
          <w:rFonts w:hint="eastAsia"/>
          <w:snapToGrid w:val="0"/>
          <w:lang w:val="en-US" w:eastAsia="zh-CN"/>
        </w:rPr>
        <w:t>的时间</w:t>
      </w:r>
      <w:r w:rsidR="00E20071">
        <w:rPr>
          <w:rFonts w:hint="eastAsia"/>
          <w:snapToGrid w:val="0"/>
          <w:lang w:val="en-US" w:eastAsia="zh-CN"/>
        </w:rPr>
        <w:t>）</w:t>
      </w:r>
      <w:r>
        <w:rPr>
          <w:rFonts w:hint="eastAsia"/>
          <w:snapToGrid w:val="0"/>
          <w:lang w:val="en-US" w:eastAsia="zh-CN"/>
        </w:rPr>
        <w:t>：</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r>
      <w:r w:rsidRPr="00CB6CBA">
        <w:rPr>
          <w:snapToGrid w:val="0"/>
          <w:position w:val="-10"/>
          <w:lang w:val="en-US"/>
        </w:rPr>
        <w:object w:dxaOrig="1840" w:dyaOrig="320">
          <v:shape id="_x0000_i1053" type="#_x0000_t75" style="width:92.4pt;height:15.6pt" o:ole="" fillcolor="window">
            <v:imagedata r:id="rId76" o:title=""/>
          </v:shape>
          <o:OLEObject Type="Embed" ProgID="Equation.3" ShapeID="_x0000_i1053" DrawAspect="Content" ObjectID="_1572432990" r:id="rId77"/>
        </w:object>
      </w:r>
      <w:r w:rsidRPr="00CB6CBA">
        <w:rPr>
          <w:snapToGrid w:val="0"/>
          <w:lang w:val="en-US" w:eastAsia="zh-CN"/>
        </w:rPr>
        <w:tab/>
      </w:r>
      <w:r w:rsidR="00E20071">
        <w:rPr>
          <w:snapToGrid w:val="0"/>
          <w:lang w:val="en-US" w:eastAsia="zh-CN"/>
        </w:rPr>
        <w:t>（</w:t>
      </w:r>
      <w:r>
        <w:rPr>
          <w:snapToGrid w:val="0"/>
          <w:lang w:val="en-US" w:eastAsia="zh-CN"/>
        </w:rPr>
        <w:t>40</w:t>
      </w:r>
      <w:r w:rsidR="00E20071">
        <w:rPr>
          <w:snapToGrid w:val="0"/>
          <w:lang w:val="en-US" w:eastAsia="zh-CN"/>
        </w:rPr>
        <w:t>）</w:t>
      </w:r>
    </w:p>
    <w:p w:rsidR="00354CFA" w:rsidRDefault="00354CFA" w:rsidP="00354CFA">
      <w:pPr>
        <w:pStyle w:val="Blanc"/>
        <w:rPr>
          <w:lang w:eastAsia="zh-CN"/>
        </w:rPr>
      </w:pPr>
    </w:p>
    <w:p w:rsidR="00354CFA" w:rsidRPr="00CB6CBA" w:rsidRDefault="00354CFA" w:rsidP="00C40F88">
      <w:pPr>
        <w:ind w:firstLineChars="200" w:firstLine="480"/>
        <w:rPr>
          <w:snapToGrid w:val="0"/>
          <w:lang w:val="en-US" w:eastAsia="zh-CN"/>
        </w:rPr>
      </w:pPr>
      <w:r>
        <w:rPr>
          <w:rFonts w:hint="eastAsia"/>
          <w:snapToGrid w:val="0"/>
          <w:lang w:val="en-US" w:eastAsia="zh-CN"/>
        </w:rPr>
        <w:t>式中</w:t>
      </w:r>
      <w:r w:rsidRPr="00B429F9">
        <w:rPr>
          <w:snapToGrid w:val="0"/>
          <w:lang w:val="en-US"/>
        </w:rPr>
        <w:sym w:font="Symbol" w:char="F04A"/>
      </w:r>
      <w:r>
        <w:rPr>
          <w:rFonts w:hint="eastAsia"/>
          <w:snapToGrid w:val="0"/>
          <w:lang w:val="en-US" w:eastAsia="zh-CN"/>
        </w:rPr>
        <w:t>和</w:t>
      </w:r>
      <w:r w:rsidRPr="00B429F9">
        <w:rPr>
          <w:iCs/>
          <w:snapToGrid w:val="0"/>
          <w:lang w:val="en-US"/>
        </w:rPr>
        <w:sym w:font="Symbol" w:char="F078"/>
      </w:r>
      <w:r>
        <w:rPr>
          <w:rFonts w:hint="eastAsia"/>
          <w:snapToGrid w:val="0"/>
          <w:lang w:val="en-US" w:eastAsia="zh-CN"/>
        </w:rPr>
        <w:t>为单位为</w:t>
      </w:r>
      <w:r>
        <w:rPr>
          <w:snapToGrid w:val="0"/>
          <w:lang w:val="en-US" w:eastAsia="zh-CN"/>
        </w:rPr>
        <w:t>dB</w:t>
      </w:r>
      <w:r>
        <w:rPr>
          <w:rFonts w:hint="eastAsia"/>
          <w:snapToGrid w:val="0"/>
          <w:lang w:val="en-US" w:eastAsia="zh-CN"/>
        </w:rPr>
        <w:t>的系数。它们的取值取决于频率以及发射机和接收机的高度。对于传统市区：</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snapToGrid w:val="0"/>
          <w:lang w:val="en-US" w:eastAsia="zh-CN"/>
        </w:rPr>
        <w:tab/>
      </w:r>
      <w:r w:rsidRPr="00CB6CBA">
        <w:rPr>
          <w:snapToGrid w:val="0"/>
          <w:lang w:val="en-US" w:eastAsia="zh-CN"/>
        </w:rPr>
        <w:tab/>
      </w:r>
      <w:r w:rsidRPr="00B429F9">
        <w:rPr>
          <w:iCs/>
          <w:snapToGrid w:val="0"/>
          <w:lang w:val="en-US"/>
        </w:rPr>
        <w:sym w:font="Symbol" w:char="F078"/>
      </w:r>
      <w:r w:rsidRPr="00B429F9">
        <w:rPr>
          <w:iCs/>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44.9 – 6.55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ab/>
      </w:r>
      <w:r w:rsidR="00E20071">
        <w:rPr>
          <w:snapToGrid w:val="0"/>
          <w:lang w:val="en-US" w:eastAsia="zh-CN"/>
        </w:rPr>
        <w:t>（</w:t>
      </w:r>
      <w:r>
        <w:rPr>
          <w:snapToGrid w:val="0"/>
          <w:lang w:val="en-US" w:eastAsia="zh-CN"/>
        </w:rPr>
        <w:t>41</w:t>
      </w:r>
      <w:r w:rsidR="00E20071">
        <w:rPr>
          <w:snapToGrid w:val="0"/>
          <w:lang w:val="en-US" w:eastAsia="zh-CN"/>
        </w:rPr>
        <w:t>）</w:t>
      </w:r>
    </w:p>
    <w:p w:rsidR="00354CFA" w:rsidRDefault="00354CFA" w:rsidP="00354CFA">
      <w:pPr>
        <w:pStyle w:val="Equation"/>
        <w:rPr>
          <w:snapToGrid w:val="0"/>
          <w:lang w:val="en-US"/>
        </w:rPr>
      </w:pPr>
      <w:r>
        <w:rPr>
          <w:snapToGrid w:val="0"/>
          <w:lang w:val="en-US" w:eastAsia="zh-CN"/>
        </w:rPr>
        <w:tab/>
      </w:r>
      <w:r>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65.55 – 6.16 </w:t>
      </w:r>
      <w:r w:rsidRPr="00CB6CBA">
        <w:rPr>
          <w:iCs/>
          <w:snapToGrid w:val="0"/>
          <w:lang w:val="en-US" w:eastAsia="zh-CN"/>
        </w:rPr>
        <w:t>log</w:t>
      </w:r>
      <w:r w:rsidRPr="00CB6CBA">
        <w:rPr>
          <w:i/>
          <w:snapToGrid w:val="0"/>
          <w:lang w:val="en-US" w:eastAsia="zh-CN"/>
        </w:rPr>
        <w:t xml:space="preserve"> f</w:t>
      </w:r>
      <w:r w:rsidRPr="00CB6CBA">
        <w:rPr>
          <w:snapToGrid w:val="0"/>
          <w:lang w:val="en-US" w:eastAsia="zh-CN"/>
        </w:rPr>
        <w:t xml:space="preserve"> </w:t>
      </w:r>
      <w:r>
        <w:rPr>
          <w:snapToGrid w:val="0"/>
          <w:lang w:val="en-US" w:eastAsia="zh-CN"/>
        </w:rPr>
        <w:t>+</w:t>
      </w:r>
      <w:r w:rsidRPr="00CB6CBA">
        <w:rPr>
          <w:snapToGrid w:val="0"/>
          <w:lang w:val="en-US" w:eastAsia="zh-CN"/>
        </w:rPr>
        <w:t xml:space="preserve"> 13.82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 xml:space="preserve"> </w:t>
      </w:r>
      <w:r>
        <w:rPr>
          <w:iCs/>
          <w:snapToGrid w:val="0"/>
          <w:lang w:val="en-US" w:eastAsia="zh-CN"/>
        </w:rPr>
        <w:t>+</w:t>
      </w:r>
      <w:r w:rsidRPr="00CB6CBA">
        <w:rPr>
          <w:i/>
          <w:snapToGrid w:val="0"/>
          <w:lang w:val="en-US" w:eastAsia="zh-CN"/>
        </w:rPr>
        <w:t xml:space="preserve"> a</w:t>
      </w:r>
      <w:r w:rsidRPr="00CB6CBA">
        <w:rPr>
          <w:i/>
          <w:snapToGrid w:val="0"/>
          <w:vertAlign w:val="subscript"/>
          <w:lang w:val="en-US" w:eastAsia="zh-CN"/>
        </w:rPr>
        <w:t>r</w:t>
      </w:r>
      <w:r w:rsidR="00E20071">
        <w:rPr>
          <w:iCs/>
          <w:snapToGrid w:val="0"/>
          <w:lang w:val="en-US" w:eastAsia="zh-CN"/>
        </w:rPr>
        <w:t>（</w:t>
      </w:r>
      <w:r w:rsidRPr="00CB6CBA">
        <w:rPr>
          <w:i/>
          <w:snapToGrid w:val="0"/>
          <w:lang w:val="en-US" w:eastAsia="zh-CN"/>
        </w:rPr>
        <w:t>h</w:t>
      </w:r>
      <w:r w:rsidRPr="00CB6CBA">
        <w:rPr>
          <w:i/>
          <w:snapToGrid w:val="0"/>
          <w:vertAlign w:val="subscript"/>
          <w:lang w:val="en-US" w:eastAsia="zh-CN"/>
        </w:rPr>
        <w:t>r</w:t>
      </w:r>
      <w:r w:rsidR="00E20071">
        <w:rPr>
          <w:iCs/>
          <w:snapToGrid w:val="0"/>
          <w:lang w:val="en-US" w:eastAsia="zh-CN"/>
        </w:rPr>
        <w:t>）</w:t>
      </w:r>
      <w:r>
        <w:rPr>
          <w:iCs/>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i/>
          <w:snapToGrid w:val="0"/>
          <w:lang w:val="en-US" w:eastAsia="zh-CN"/>
        </w:rPr>
        <w:t>f </w:t>
      </w:r>
      <w:r w:rsidRPr="00B429F9">
        <w:rPr>
          <w:iCs/>
          <w:snapToGrid w:val="0"/>
          <w:lang w:val="en-US"/>
        </w:rPr>
        <w:sym w:font="Symbol" w:char="F0A3"/>
      </w:r>
      <w:r w:rsidRPr="00CB6CBA">
        <w:rPr>
          <w:i/>
          <w:snapToGrid w:val="0"/>
          <w:lang w:val="en-US" w:eastAsia="zh-CN"/>
        </w:rPr>
        <w:t> </w:t>
      </w:r>
      <w:r w:rsidRPr="00CB6CBA">
        <w:rPr>
          <w:snapToGrid w:val="0"/>
          <w:lang w:val="en-US" w:eastAsia="zh-CN"/>
        </w:rPr>
        <w:t>1 GHz</w:t>
      </w:r>
      <w:r w:rsidRPr="00CB6CBA">
        <w:rPr>
          <w:snapToGrid w:val="0"/>
          <w:lang w:val="en-US" w:eastAsia="zh-CN"/>
        </w:rPr>
        <w:tab/>
      </w:r>
      <w:r w:rsidR="00E20071">
        <w:rPr>
          <w:snapToGrid w:val="0"/>
          <w:lang w:val="en-US" w:eastAsia="zh-CN"/>
        </w:rPr>
        <w:t>（</w:t>
      </w:r>
      <w:r>
        <w:rPr>
          <w:snapToGrid w:val="0"/>
          <w:lang w:val="en-US" w:eastAsia="zh-CN"/>
        </w:rPr>
        <w:t>42</w:t>
      </w:r>
      <w:r w:rsidR="00E20071">
        <w:rPr>
          <w:snapToGrid w:val="0"/>
          <w:lang w:val="en-US" w:eastAsia="zh-CN"/>
        </w:rPr>
        <w:t>）</w:t>
      </w:r>
    </w:p>
    <w:p w:rsidR="00354CFA" w:rsidRDefault="00354CFA" w:rsidP="00354CFA">
      <w:pPr>
        <w:pStyle w:val="Equation"/>
        <w:rPr>
          <w:snapToGrid w:val="0"/>
          <w:lang w:val="en-US"/>
        </w:rPr>
      </w:pPr>
      <w:r>
        <w:rPr>
          <w:snapToGrid w:val="0"/>
          <w:lang w:val="en-US" w:eastAsia="zh-CN"/>
        </w:rPr>
        <w:tab/>
      </w:r>
      <w:r w:rsidRPr="00CB6CBA">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46.3 – 33.9 log </w:t>
      </w:r>
      <w:r w:rsidRPr="00CB6CBA">
        <w:rPr>
          <w:i/>
          <w:iCs/>
          <w:snapToGrid w:val="0"/>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13.</w:t>
      </w:r>
      <w:r w:rsidRPr="00CB6CBA">
        <w:rPr>
          <w:rFonts w:ascii="Symbol" w:hAnsi="Symbol"/>
          <w:snapToGrid w:val="0"/>
          <w:lang w:val="en-US" w:eastAsia="zh-CN"/>
        </w:rPr>
        <w:t></w:t>
      </w:r>
      <w:r w:rsidRPr="00CB6CBA">
        <w:rPr>
          <w:rFonts w:ascii="Symbol" w:hAnsi="Symbol"/>
          <w:snapToGrid w:val="0"/>
          <w:lang w:val="en-US" w:eastAsia="zh-CN"/>
        </w:rPr>
        <w:t></w:t>
      </w:r>
      <w:r w:rsidRPr="00CB6CBA">
        <w:rPr>
          <w:snapToGrid w:val="0"/>
          <w:lang w:val="en-US" w:eastAsia="zh-CN"/>
        </w:rPr>
        <w:t xml:space="preserve"> log </w:t>
      </w:r>
      <w:r w:rsidRPr="00CB6CBA">
        <w:rPr>
          <w:i/>
          <w:iCs/>
          <w:snapToGrid w:val="0"/>
          <w:lang w:val="en-US" w:eastAsia="zh-CN"/>
        </w:rPr>
        <w:t>h</w:t>
      </w:r>
      <w:r w:rsidRPr="00CB6CBA">
        <w:rPr>
          <w:i/>
          <w:iCs/>
          <w:snapToGrid w:val="0"/>
          <w:vertAlign w:val="subscript"/>
          <w:lang w:val="en-US" w:eastAsia="zh-CN"/>
        </w:rPr>
        <w:t>t</w:t>
      </w:r>
      <w:r w:rsidRPr="00CB6CBA">
        <w:rPr>
          <w:snapToGrid w:val="0"/>
          <w:lang w:val="en-US" w:eastAsia="zh-CN"/>
        </w:rPr>
        <w:t xml:space="preserve"> </w:t>
      </w:r>
      <w:r>
        <w:rPr>
          <w:snapToGrid w:val="0"/>
          <w:lang w:val="en-US" w:eastAsia="zh-CN"/>
        </w:rPr>
        <w:t>+</w:t>
      </w:r>
      <w:r w:rsidRPr="00CB6CBA">
        <w:rPr>
          <w:snapToGrid w:val="0"/>
          <w:lang w:val="en-US" w:eastAsia="zh-CN"/>
        </w:rPr>
        <w:t xml:space="preserve"> </w:t>
      </w:r>
      <w:r w:rsidRPr="00CB6CBA">
        <w:rPr>
          <w:i/>
          <w:iCs/>
          <w:snapToGrid w:val="0"/>
          <w:lang w:val="en-US" w:eastAsia="zh-CN"/>
        </w:rPr>
        <w:t>a</w:t>
      </w:r>
      <w:r w:rsidRPr="00CB6CBA">
        <w:rPr>
          <w:i/>
          <w:iCs/>
          <w:snapToGrid w:val="0"/>
          <w:vertAlign w:val="subscript"/>
          <w:lang w:val="en-US" w:eastAsia="zh-CN"/>
        </w:rPr>
        <w:t>r</w:t>
      </w:r>
      <w:r w:rsidR="00E20071">
        <w:rPr>
          <w:snapToGrid w:val="0"/>
          <w:lang w:val="en-US" w:eastAsia="zh-CN"/>
        </w:rPr>
        <w:t>（</w:t>
      </w:r>
      <w:r w:rsidRPr="00CB6CBA">
        <w:rPr>
          <w:i/>
          <w:iCs/>
          <w:snapToGrid w:val="0"/>
          <w:lang w:val="en-US" w:eastAsia="zh-CN"/>
        </w:rPr>
        <w:t>h</w:t>
      </w:r>
      <w:r w:rsidRPr="00CB6CBA">
        <w:rPr>
          <w:i/>
          <w:iCs/>
          <w:snapToGrid w:val="0"/>
          <w:vertAlign w:val="subscript"/>
          <w:lang w:val="en-US" w:eastAsia="zh-CN"/>
        </w:rPr>
        <w:t>r</w:t>
      </w:r>
      <w:r w:rsidR="00E20071">
        <w:rPr>
          <w:snapToGrid w:val="0"/>
          <w:lang w:val="en-US" w:eastAsia="zh-CN"/>
        </w:rPr>
        <w:t>）</w:t>
      </w:r>
      <w:r>
        <w:rPr>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snapToGrid w:val="0"/>
          <w:lang w:val="en-US" w:eastAsia="zh-CN"/>
        </w:rPr>
        <w:t xml:space="preserve"> </w:t>
      </w:r>
      <w:r w:rsidRPr="00CB6CBA">
        <w:rPr>
          <w:i/>
          <w:iCs/>
          <w:snapToGrid w:val="0"/>
          <w:lang w:val="en-US" w:eastAsia="zh-CN"/>
        </w:rPr>
        <w:t>f</w:t>
      </w:r>
      <w:r w:rsidRPr="00CB6CBA">
        <w:rPr>
          <w:snapToGrid w:val="0"/>
          <w:lang w:val="en-US" w:eastAsia="zh-CN"/>
        </w:rPr>
        <w:t> </w:t>
      </w:r>
      <w:r w:rsidRPr="00B429F9">
        <w:rPr>
          <w:snapToGrid w:val="0"/>
          <w:lang w:val="en-US"/>
        </w:rPr>
        <w:sym w:font="Symbol" w:char="F0B3"/>
      </w:r>
      <w:r w:rsidRPr="00CB6CBA">
        <w:rPr>
          <w:snapToGrid w:val="0"/>
          <w:lang w:val="en-US" w:eastAsia="zh-CN"/>
        </w:rPr>
        <w:t> 1.5 GHz</w:t>
      </w:r>
      <w:r>
        <w:rPr>
          <w:snapToGrid w:val="0"/>
          <w:lang w:val="en-US" w:eastAsia="zh-CN"/>
        </w:rPr>
        <w:tab/>
      </w:r>
      <w:r w:rsidR="00E20071">
        <w:rPr>
          <w:snapToGrid w:val="0"/>
          <w:lang w:val="en-US" w:eastAsia="zh-CN"/>
        </w:rPr>
        <w:t>（</w:t>
      </w:r>
      <w:r>
        <w:rPr>
          <w:snapToGrid w:val="0"/>
          <w:lang w:val="en-US" w:eastAsia="zh-CN"/>
        </w:rPr>
        <w:t>43</w:t>
      </w:r>
      <w:r w:rsidR="00E20071">
        <w:rPr>
          <w:snapToGrid w:val="0"/>
          <w:lang w:val="en-US" w:eastAsia="zh-CN"/>
        </w:rPr>
        <w:t>）</w:t>
      </w:r>
    </w:p>
    <w:p w:rsidR="00AD61D1" w:rsidRDefault="00AD61D1">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rsidR="00354CFA" w:rsidRPr="00CB6CBA" w:rsidRDefault="00354CFA" w:rsidP="00354CFA">
      <w:pPr>
        <w:rPr>
          <w:snapToGrid w:val="0"/>
          <w:lang w:val="en-US" w:eastAsia="zh-CN"/>
        </w:rPr>
      </w:pPr>
      <w:r>
        <w:rPr>
          <w:rFonts w:hint="eastAsia"/>
          <w:snapToGrid w:val="0"/>
          <w:lang w:val="en-US" w:eastAsia="zh-CN"/>
        </w:rPr>
        <w:lastRenderedPageBreak/>
        <w:t>式中：</w:t>
      </w:r>
    </w:p>
    <w:p w:rsidR="00354CFA" w:rsidRPr="00CB6CBA" w:rsidRDefault="00354CFA" w:rsidP="00354CFA">
      <w:pPr>
        <w:pStyle w:val="Equationlegend"/>
        <w:rPr>
          <w:snapToGrid w:val="0"/>
          <w:lang w:eastAsia="zh-CN"/>
        </w:rPr>
      </w:pPr>
      <w:r w:rsidRPr="00CB6CBA">
        <w:rPr>
          <w:i/>
          <w:iCs/>
          <w:snapToGrid w:val="0"/>
          <w:lang w:eastAsia="zh-CN"/>
        </w:rPr>
        <w:tab/>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工作频率</w:t>
      </w:r>
      <w:r w:rsidR="00E20071">
        <w:rPr>
          <w:snapToGrid w:val="0"/>
          <w:lang w:eastAsia="zh-CN"/>
        </w:rPr>
        <w:t>（</w:t>
      </w:r>
      <w:r w:rsidRPr="00CB6CBA">
        <w:rPr>
          <w:snapToGrid w:val="0"/>
          <w:lang w:eastAsia="zh-CN"/>
        </w:rPr>
        <w:t>MHz</w:t>
      </w:r>
      <w:r w:rsidR="00E20071">
        <w:rPr>
          <w:snapToGrid w:val="0"/>
          <w:lang w:eastAsia="zh-CN"/>
        </w:rPr>
        <w:t>）</w:t>
      </w:r>
      <w:r w:rsidR="006003BE">
        <w:rPr>
          <w:rFonts w:hint="eastAsia"/>
          <w:snapToGrid w:val="0"/>
          <w:lang w:eastAsia="zh-CN"/>
        </w:rPr>
        <w:t>；</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t</w:t>
      </w:r>
      <w:r w:rsidRPr="00CB6CBA">
        <w:rPr>
          <w:lang w:eastAsia="zh-CN"/>
        </w:rPr>
        <w:t xml:space="preserve"> </w:t>
      </w:r>
      <w:r w:rsidR="00DD5225">
        <w:rPr>
          <w:iCs/>
          <w:lang w:eastAsia="zh-CN"/>
        </w:rPr>
        <w:t>：</w:t>
      </w:r>
      <w:r w:rsidRPr="00CB6CBA">
        <w:rPr>
          <w:iCs/>
          <w:lang w:eastAsia="zh-CN"/>
        </w:rPr>
        <w:tab/>
      </w:r>
      <w:r>
        <w:rPr>
          <w:rFonts w:hint="eastAsia"/>
          <w:iCs/>
          <w:lang w:eastAsia="zh-CN"/>
        </w:rPr>
        <w:t>发射天线的有效高度</w:t>
      </w:r>
      <w:r w:rsidR="00E20071">
        <w:rPr>
          <w:rFonts w:hint="eastAsia"/>
          <w:iCs/>
          <w:lang w:eastAsia="zh-CN"/>
        </w:rPr>
        <w:t>（</w:t>
      </w:r>
      <w:r w:rsidRPr="00CB6CBA">
        <w:rPr>
          <w:lang w:eastAsia="zh-CN"/>
        </w:rPr>
        <w:t>m</w:t>
      </w:r>
      <w:r w:rsidR="00E20071">
        <w:rPr>
          <w:rFonts w:hint="eastAsia"/>
          <w:lang w:eastAsia="zh-CN"/>
        </w:rPr>
        <w:t>）</w:t>
      </w:r>
      <w:r w:rsidR="006003BE">
        <w:rPr>
          <w:rFonts w:hint="eastAsia"/>
          <w:lang w:eastAsia="zh-CN"/>
        </w:rPr>
        <w:t>；</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r</w:t>
      </w:r>
      <w:r w:rsidRPr="00CB6CBA">
        <w:rPr>
          <w:lang w:eastAsia="zh-CN"/>
        </w:rPr>
        <w:t xml:space="preserve"> </w:t>
      </w:r>
      <w:r w:rsidR="00DD5225">
        <w:rPr>
          <w:lang w:eastAsia="zh-CN"/>
        </w:rPr>
        <w:t>：</w:t>
      </w:r>
      <w:r w:rsidRPr="00CB6CBA">
        <w:rPr>
          <w:lang w:eastAsia="zh-CN"/>
        </w:rPr>
        <w:tab/>
      </w:r>
      <w:r>
        <w:rPr>
          <w:rFonts w:hint="eastAsia"/>
          <w:iCs/>
          <w:lang w:eastAsia="zh-CN"/>
        </w:rPr>
        <w:t>接收天线的有效高度</w:t>
      </w:r>
      <w:r w:rsidR="00E20071">
        <w:rPr>
          <w:rFonts w:hint="eastAsia"/>
          <w:iCs/>
          <w:lang w:eastAsia="zh-CN"/>
        </w:rPr>
        <w:t>（</w:t>
      </w:r>
      <w:r w:rsidRPr="00CB6CBA">
        <w:rPr>
          <w:lang w:eastAsia="zh-CN"/>
        </w:rPr>
        <w:t>m</w:t>
      </w:r>
      <w:r w:rsidR="00E20071">
        <w:rPr>
          <w:rFonts w:hint="eastAsia"/>
          <w:lang w:eastAsia="zh-CN"/>
        </w:rPr>
        <w:t>）</w:t>
      </w:r>
      <w:r w:rsidR="006003BE">
        <w:rPr>
          <w:rFonts w:hint="eastAsia"/>
          <w:lang w:eastAsia="zh-CN"/>
        </w:rPr>
        <w:t>；</w:t>
      </w:r>
    </w:p>
    <w:p w:rsidR="004A4E59" w:rsidRPr="00CB6CBA" w:rsidRDefault="00354CFA" w:rsidP="00354CFA">
      <w:pPr>
        <w:pStyle w:val="Equation"/>
        <w:rPr>
          <w:snapToGrid w:val="0"/>
          <w:lang w:val="en-US"/>
        </w:rPr>
      </w:pPr>
      <w:r w:rsidRPr="00CB6CBA">
        <w:rPr>
          <w:lang w:val="en-US" w:eastAsia="zh-CN"/>
        </w:rPr>
        <w:tab/>
      </w:r>
      <w:r w:rsidRPr="00CB6CBA">
        <w:rPr>
          <w:i/>
          <w:snapToGrid w:val="0"/>
          <w:lang w:val="en-US" w:eastAsia="zh-CN"/>
        </w:rPr>
        <w:t>a</w:t>
      </w:r>
      <w:r w:rsidRPr="00CB6CBA">
        <w:rPr>
          <w:i/>
          <w:snapToGrid w:val="0"/>
          <w:vertAlign w:val="subscript"/>
          <w:lang w:val="en-US" w:eastAsia="zh-CN"/>
        </w:rPr>
        <w:t>r</w:t>
      </w:r>
      <w:r w:rsidRPr="00CB6CBA">
        <w:rPr>
          <w:rFonts w:ascii="Tms Rmn" w:hAnsi="Tms Rmn"/>
          <w:iCs/>
          <w:snapToGrid w:val="0"/>
          <w:sz w:val="6"/>
          <w:lang w:val="en-US" w:eastAsia="zh-CN"/>
        </w:rPr>
        <w:t> </w:t>
      </w:r>
      <w:r w:rsidR="00E20071">
        <w:rPr>
          <w:lang w:val="en-US" w:eastAsia="zh-CN"/>
        </w:rPr>
        <w:t>（</w:t>
      </w:r>
      <w:r w:rsidRPr="00CB6CBA">
        <w:rPr>
          <w:i/>
          <w:snapToGrid w:val="0"/>
          <w:lang w:val="en-US" w:eastAsia="zh-CN"/>
        </w:rPr>
        <w:t>h</w:t>
      </w:r>
      <w:r w:rsidRPr="00CB6CBA">
        <w:rPr>
          <w:i/>
          <w:snapToGrid w:val="0"/>
          <w:vertAlign w:val="subscript"/>
          <w:lang w:val="en-US" w:eastAsia="zh-CN"/>
        </w:rPr>
        <w:t>r</w:t>
      </w:r>
      <w:r w:rsidR="00E20071">
        <w:rPr>
          <w:lang w:val="en-US" w:eastAsia="zh-CN"/>
        </w:rPr>
        <w:t>）</w:t>
      </w:r>
      <w:r w:rsidRPr="00CB6CBA">
        <w:rPr>
          <w:lang w:val="en-US" w:eastAsia="zh-CN"/>
        </w:rPr>
        <w:t>  </w:t>
      </w:r>
      <w:r w:rsidRPr="00CB6CBA">
        <w:rPr>
          <w:rFonts w:ascii="Symbol" w:hAnsi="Symbol"/>
          <w:snapToGrid w:val="0"/>
          <w:lang w:val="en-US" w:eastAsia="zh-CN"/>
        </w:rPr>
        <w:t></w:t>
      </w:r>
      <w:r w:rsidRPr="00CB6CBA">
        <w:rPr>
          <w:snapToGrid w:val="0"/>
          <w:lang w:val="en-US" w:eastAsia="zh-CN"/>
        </w:rPr>
        <w:t>  </w:t>
      </w:r>
      <w:r w:rsidR="00E20071">
        <w:rPr>
          <w:snapToGrid w:val="0"/>
          <w:lang w:val="en-US" w:eastAsia="zh-CN"/>
        </w:rPr>
        <w:t>（</w:t>
      </w:r>
      <w:r w:rsidRPr="00CB6CBA">
        <w:rPr>
          <w:snapToGrid w:val="0"/>
          <w:lang w:val="en-US" w:eastAsia="zh-CN"/>
        </w:rPr>
        <w:t xml:space="preserve">1.1 </w:t>
      </w:r>
      <w:r w:rsidRPr="00CB6CBA">
        <w:rPr>
          <w:lang w:val="en-US" w:eastAsia="zh-CN"/>
        </w:rPr>
        <w:t>log</w:t>
      </w:r>
      <w:r w:rsidRPr="00CB6CBA">
        <w:rPr>
          <w:i/>
          <w:snapToGrid w:val="0"/>
          <w:lang w:val="en-US" w:eastAsia="zh-CN"/>
        </w:rPr>
        <w:t xml:space="preserve"> </w:t>
      </w:r>
      <w:r w:rsidRPr="00CB6CBA">
        <w:rPr>
          <w:rFonts w:ascii="Tms Rmn" w:hAnsi="Tms Rmn"/>
          <w:i/>
          <w:snapToGrid w:val="0"/>
          <w:sz w:val="12"/>
          <w:lang w:val="en-US" w:eastAsia="zh-CN"/>
        </w:rPr>
        <w:t> </w:t>
      </w:r>
      <w:r w:rsidRPr="00CB6CBA">
        <w:rPr>
          <w:i/>
          <w:snapToGrid w:val="0"/>
          <w:lang w:val="en-US" w:eastAsia="zh-CN"/>
        </w:rPr>
        <w:t>f</w:t>
      </w:r>
      <w:r w:rsidRPr="00CB6CBA">
        <w:rPr>
          <w:snapToGrid w:val="0"/>
          <w:lang w:val="en-US" w:eastAsia="zh-CN"/>
        </w:rPr>
        <w:t xml:space="preserve"> </w:t>
      </w:r>
      <w:r w:rsidRPr="00CB6CBA">
        <w:rPr>
          <w:rFonts w:ascii="Tms Rmn" w:hAnsi="Tms Rmn"/>
          <w:snapToGrid w:val="0"/>
          <w:sz w:val="12"/>
          <w:lang w:val="en-US" w:eastAsia="zh-CN"/>
        </w:rPr>
        <w:t> </w:t>
      </w:r>
      <w:r w:rsidRPr="00CB6CBA">
        <w:rPr>
          <w:snapToGrid w:val="0"/>
          <w:lang w:val="en-US" w:eastAsia="zh-CN"/>
        </w:rPr>
        <w:t>– 0.7</w:t>
      </w:r>
      <w:r w:rsidR="00E20071">
        <w:rPr>
          <w:snapToGrid w:val="0"/>
          <w:lang w:val="en-US" w:eastAsia="zh-CN"/>
        </w:rPr>
        <w:t>）</w:t>
      </w:r>
      <w:r w:rsidRPr="00CB6CBA">
        <w:rPr>
          <w:snapToGrid w:val="0"/>
          <w:lang w:val="en-US" w:eastAsia="zh-CN"/>
        </w:rPr>
        <w:t xml:space="preserve"> </w:t>
      </w:r>
      <w:r w:rsidR="006003BE">
        <w:rPr>
          <w:rFonts w:hint="eastAsia"/>
          <w:snapToGrid w:val="0"/>
          <w:lang w:val="en-US" w:eastAsia="zh-CN"/>
        </w:rPr>
        <w:t>；</w:t>
      </w:r>
      <w:r w:rsidRPr="00CB6CBA">
        <w:rPr>
          <w:i/>
          <w:snapToGrid w:val="0"/>
          <w:lang w:val="en-US" w:eastAsia="zh-CN"/>
        </w:rPr>
        <w:t>h</w:t>
      </w:r>
      <w:r w:rsidRPr="00CB6CBA">
        <w:rPr>
          <w:i/>
          <w:snapToGrid w:val="0"/>
          <w:vertAlign w:val="subscript"/>
          <w:lang w:val="en-US" w:eastAsia="zh-CN"/>
        </w:rPr>
        <w:t>r</w:t>
      </w:r>
      <w:r w:rsidRPr="00CB6CBA">
        <w:rPr>
          <w:snapToGrid w:val="0"/>
          <w:lang w:val="en-US" w:eastAsia="zh-CN"/>
        </w:rPr>
        <w:t xml:space="preserve"> – </w:t>
      </w:r>
      <w:r w:rsidR="00E20071">
        <w:rPr>
          <w:snapToGrid w:val="0"/>
          <w:lang w:val="en-US" w:eastAsia="zh-CN"/>
        </w:rPr>
        <w:t>（</w:t>
      </w:r>
      <w:r w:rsidRPr="00CB6CBA">
        <w:rPr>
          <w:snapToGrid w:val="0"/>
          <w:lang w:val="en-US" w:eastAsia="zh-CN"/>
        </w:rPr>
        <w:t xml:space="preserve">1.56 </w:t>
      </w:r>
      <w:r w:rsidRPr="00CB6CBA">
        <w:rPr>
          <w:lang w:val="en-US" w:eastAsia="zh-CN"/>
        </w:rPr>
        <w:t>log</w:t>
      </w:r>
      <w:r w:rsidRPr="00CB6CBA">
        <w:rPr>
          <w:i/>
          <w:snapToGrid w:val="0"/>
          <w:lang w:val="en-US" w:eastAsia="zh-CN"/>
        </w:rPr>
        <w:t xml:space="preserve">  f</w:t>
      </w:r>
      <w:r>
        <w:rPr>
          <w:snapToGrid w:val="0"/>
          <w:lang w:val="en-US" w:eastAsia="zh-CN"/>
        </w:rPr>
        <w:t xml:space="preserve">  – 0.8</w:t>
      </w:r>
      <w:r w:rsidR="00E20071">
        <w:rPr>
          <w:snapToGrid w:val="0"/>
          <w:lang w:val="en-US" w:eastAsia="zh-CN"/>
        </w:rPr>
        <w:t>）</w:t>
      </w:r>
      <w:r>
        <w:rPr>
          <w:snapToGrid w:val="0"/>
          <w:lang w:val="en-US" w:eastAsia="zh-CN"/>
        </w:rPr>
        <w:t xml:space="preserve"> </w:t>
      </w:r>
      <w:r w:rsidR="00E20071">
        <w:rPr>
          <w:snapToGrid w:val="0"/>
          <w:lang w:val="en-US" w:eastAsia="zh-CN"/>
        </w:rPr>
        <w:t>（</w:t>
      </w:r>
      <w:r>
        <w:rPr>
          <w:snapToGrid w:val="0"/>
          <w:lang w:val="en-US" w:eastAsia="zh-CN"/>
        </w:rPr>
        <w:t>dB</w:t>
      </w:r>
      <w:r w:rsidR="00E20071">
        <w:rPr>
          <w:snapToGrid w:val="0"/>
          <w:lang w:val="en-US" w:eastAsia="zh-CN"/>
        </w:rPr>
        <w:t>）</w:t>
      </w:r>
      <w:r>
        <w:rPr>
          <w:rFonts w:hint="eastAsia"/>
          <w:snapToGrid w:val="0"/>
          <w:lang w:val="en-US" w:eastAsia="zh-CN"/>
        </w:rPr>
        <w:t>。</w:t>
      </w:r>
    </w:p>
    <w:p w:rsidR="00354CFA" w:rsidRPr="00BC7DB2" w:rsidRDefault="00354CFA" w:rsidP="00B02A1E">
      <w:pPr>
        <w:pStyle w:val="StyleLinespacingAtleast18ptFirstline2ch"/>
        <w:ind w:firstLine="480"/>
        <w:rPr>
          <w:snapToGrid w:val="0"/>
          <w:lang w:val="en-US" w:eastAsia="zh-CN"/>
        </w:rPr>
      </w:pPr>
      <w:r>
        <w:rPr>
          <w:rFonts w:hint="eastAsia"/>
          <w:snapToGrid w:val="0"/>
          <w:lang w:val="en-US" w:eastAsia="zh-CN"/>
        </w:rPr>
        <w:t>发射天线的有效高度应按照</w:t>
      </w:r>
      <w:r w:rsidRPr="00CB6CBA">
        <w:rPr>
          <w:snapToGrid w:val="0"/>
          <w:lang w:val="en-US" w:eastAsia="zh-CN"/>
        </w:rPr>
        <w:t>ITU-R P.1546-4</w:t>
      </w:r>
      <w:r w:rsidR="00B71925">
        <w:rPr>
          <w:rFonts w:hint="eastAsia"/>
          <w:snapToGrid w:val="0"/>
          <w:lang w:val="en-US" w:eastAsia="zh-CN"/>
        </w:rPr>
        <w:t>建议书</w:t>
      </w:r>
      <w:r>
        <w:rPr>
          <w:rFonts w:hint="eastAsia"/>
          <w:snapToGrid w:val="0"/>
          <w:lang w:val="en-US" w:eastAsia="zh-CN"/>
        </w:rPr>
        <w:t>中所述，即第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00E20071">
        <w:rPr>
          <w:snapToGrid w:val="0"/>
          <w:lang w:val="en-US" w:eastAsia="zh-CN"/>
        </w:rPr>
        <w:t>（</w:t>
      </w:r>
      <w:r w:rsidRPr="00CB6CBA">
        <w:rPr>
          <w:snapToGrid w:val="0"/>
          <w:lang w:val="en-US" w:eastAsia="zh-CN"/>
        </w:rPr>
        <w:t>b</w:t>
      </w:r>
      <w:r w:rsidR="00E20071">
        <w:rPr>
          <w:snapToGrid w:val="0"/>
          <w:lang w:val="en-US" w:eastAsia="zh-CN"/>
        </w:rPr>
        <w:t>）</w:t>
      </w:r>
      <w:r>
        <w:rPr>
          <w:rFonts w:hint="eastAsia"/>
          <w:snapToGrid w:val="0"/>
          <w:lang w:val="en-US" w:eastAsia="zh-CN"/>
        </w:rPr>
        <w:t>和第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00E20071">
        <w:rPr>
          <w:snapToGrid w:val="0"/>
          <w:lang w:val="en-US" w:eastAsia="zh-CN"/>
        </w:rPr>
        <w:t>（</w:t>
      </w:r>
      <w:r w:rsidRPr="00CB6CBA">
        <w:rPr>
          <w:snapToGrid w:val="0"/>
          <w:lang w:val="en-US" w:eastAsia="zh-CN"/>
        </w:rPr>
        <w:t>c</w:t>
      </w:r>
      <w:r w:rsidR="00E20071">
        <w:rPr>
          <w:snapToGrid w:val="0"/>
          <w:lang w:val="en-US" w:eastAsia="zh-CN"/>
        </w:rPr>
        <w:t>）</w:t>
      </w:r>
      <w:r>
        <w:rPr>
          <w:rFonts w:hint="eastAsia"/>
          <w:snapToGrid w:val="0"/>
          <w:lang w:val="en-US" w:eastAsia="zh-CN"/>
        </w:rPr>
        <w:t>中的步骤计算。然而，考虑到最近基站的功率都不会太高，相关服务区较小，对于大多数位于</w:t>
      </w:r>
      <w:r w:rsidRPr="00977ED8">
        <w:rPr>
          <w:rFonts w:hint="eastAsia"/>
          <w:snapToGrid w:val="0"/>
          <w:lang w:val="en-US" w:eastAsia="zh-CN"/>
        </w:rPr>
        <w:t>平原</w:t>
      </w:r>
      <w:r>
        <w:rPr>
          <w:rFonts w:hint="eastAsia"/>
          <w:snapToGrid w:val="0"/>
          <w:lang w:val="en-US" w:eastAsia="zh-CN"/>
        </w:rPr>
        <w:t>地</w:t>
      </w:r>
      <w:r w:rsidRPr="00977ED8">
        <w:rPr>
          <w:rFonts w:hint="eastAsia"/>
          <w:snapToGrid w:val="0"/>
          <w:lang w:val="en-US" w:eastAsia="zh-CN"/>
        </w:rPr>
        <w:t>区</w:t>
      </w:r>
      <w:r>
        <w:rPr>
          <w:rFonts w:hint="eastAsia"/>
          <w:snapToGrid w:val="0"/>
          <w:lang w:val="en-US" w:eastAsia="zh-CN"/>
        </w:rPr>
        <w:t>的城市地区，发射天线的有效高度可近似为其安装位置地面以上的高度。移动或</w:t>
      </w:r>
      <w:r w:rsidRPr="00BC7DB2">
        <w:rPr>
          <w:rFonts w:hint="eastAsia"/>
          <w:snapToGrid w:val="0"/>
          <w:lang w:val="en-US" w:eastAsia="zh-CN"/>
        </w:rPr>
        <w:t>便携式电台</w:t>
      </w:r>
      <w:r>
        <w:rPr>
          <w:rFonts w:hint="eastAsia"/>
          <w:snapToGrid w:val="0"/>
          <w:lang w:val="en-US" w:eastAsia="zh-CN"/>
        </w:rPr>
        <w:t>的天线高度取其地面以上的高度。在使用给定执照费计算模型时，可以采用这些假设。</w:t>
      </w:r>
    </w:p>
    <w:p w:rsidR="00354CFA" w:rsidRDefault="00354CFA" w:rsidP="00B02A1E">
      <w:pPr>
        <w:pStyle w:val="StyleLinespacingAtleast18ptFirstline2ch"/>
        <w:ind w:firstLine="480"/>
        <w:rPr>
          <w:snapToGrid w:val="0"/>
          <w:lang w:val="en-US" w:eastAsia="zh-CN"/>
        </w:rPr>
      </w:pPr>
      <w:r>
        <w:rPr>
          <w:rFonts w:hint="eastAsia"/>
          <w:snapToGrid w:val="0"/>
          <w:lang w:val="en-US" w:eastAsia="zh-CN"/>
        </w:rPr>
        <w:t>按照公式</w:t>
      </w:r>
      <w:r w:rsidRPr="00CB6CBA">
        <w:rPr>
          <w:snapToGrid w:val="0"/>
          <w:lang w:val="en-US" w:eastAsia="zh-CN"/>
        </w:rPr>
        <w:t xml:space="preserve"> </w:t>
      </w:r>
      <w:r w:rsidR="00E20071">
        <w:rPr>
          <w:snapToGrid w:val="0"/>
          <w:lang w:val="en-US" w:eastAsia="zh-CN"/>
        </w:rPr>
        <w:t>（</w:t>
      </w:r>
      <w:r>
        <w:rPr>
          <w:snapToGrid w:val="0"/>
          <w:lang w:val="en-US" w:eastAsia="zh-CN"/>
        </w:rPr>
        <w:t>39</w:t>
      </w:r>
      <w:r w:rsidR="00E20071">
        <w:rPr>
          <w:snapToGrid w:val="0"/>
          <w:lang w:val="en-US" w:eastAsia="zh-CN"/>
        </w:rPr>
        <w:t>）</w:t>
      </w:r>
      <w:r>
        <w:rPr>
          <w:rFonts w:hint="eastAsia"/>
          <w:snapToGrid w:val="0"/>
          <w:lang w:val="en-US" w:eastAsia="zh-CN"/>
        </w:rPr>
        <w:t>到</w:t>
      </w:r>
      <w:r w:rsidR="00E20071">
        <w:rPr>
          <w:snapToGrid w:val="0"/>
          <w:lang w:val="en-US" w:eastAsia="zh-CN"/>
        </w:rPr>
        <w:t>（</w:t>
      </w:r>
      <w:r>
        <w:rPr>
          <w:snapToGrid w:val="0"/>
          <w:lang w:val="en-US" w:eastAsia="zh-CN"/>
        </w:rPr>
        <w:t>43</w:t>
      </w:r>
      <w:r w:rsidR="00E20071">
        <w:rPr>
          <w:snapToGrid w:val="0"/>
          <w:lang w:val="en-US" w:eastAsia="zh-CN"/>
        </w:rPr>
        <w:t>）</w:t>
      </w:r>
      <w:r>
        <w:rPr>
          <w:rFonts w:hint="eastAsia"/>
          <w:snapToGrid w:val="0"/>
          <w:lang w:val="en-US" w:eastAsia="zh-CN"/>
        </w:rPr>
        <w:t>，可用下式计算服务区半径</w:t>
      </w:r>
      <w:r w:rsidRPr="00CB6CBA">
        <w:rPr>
          <w:i/>
          <w:snapToGrid w:val="0"/>
          <w:lang w:val="en-US" w:eastAsia="zh-CN"/>
        </w:rPr>
        <w:t>R</w:t>
      </w:r>
      <w:r>
        <w:rPr>
          <w:rFonts w:hint="eastAsia"/>
          <w:snapToGrid w:val="0"/>
          <w:lang w:val="en-US" w:eastAsia="zh-CN"/>
        </w:rPr>
        <w:t>：</w:t>
      </w: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359" w:dyaOrig="740">
          <v:shape id="_x0000_i1054" type="#_x0000_t75" style="width:69pt;height:37.8pt" o:ole="">
            <v:imagedata r:id="rId78" o:title=""/>
          </v:shape>
          <o:OLEObject Type="Embed" ProgID="Equation.3" ShapeID="_x0000_i1054" DrawAspect="Content" ObjectID="_1572432991" r:id="rId79"/>
        </w:object>
      </w:r>
      <w:r w:rsidRPr="00CB6CBA">
        <w:rPr>
          <w:lang w:val="en-US" w:eastAsia="zh-CN"/>
        </w:rPr>
        <w:tab/>
      </w:r>
      <w:r w:rsidR="00E20071">
        <w:rPr>
          <w:snapToGrid w:val="0"/>
          <w:lang w:val="en-US" w:eastAsia="zh-CN"/>
        </w:rPr>
        <w:t>（</w:t>
      </w:r>
      <w:r>
        <w:rPr>
          <w:snapToGrid w:val="0"/>
          <w:lang w:val="en-US" w:eastAsia="zh-CN"/>
        </w:rPr>
        <w:t>44</w:t>
      </w:r>
      <w:r w:rsidR="00E20071">
        <w:rPr>
          <w:snapToGrid w:val="0"/>
          <w:lang w:val="en-US" w:eastAsia="zh-CN"/>
        </w:rPr>
        <w:t>）</w:t>
      </w:r>
    </w:p>
    <w:p w:rsidR="00354CFA" w:rsidRPr="00CB6CBA" w:rsidRDefault="00354CFA" w:rsidP="00354CFA">
      <w:pPr>
        <w:rPr>
          <w:snapToGrid w:val="0"/>
          <w:lang w:val="en-US" w:eastAsia="zh-CN"/>
        </w:rPr>
      </w:pPr>
      <w:r>
        <w:rPr>
          <w:rFonts w:hint="eastAsia"/>
          <w:snapToGrid w:val="0"/>
          <w:lang w:val="en-US" w:eastAsia="zh-CN"/>
        </w:rPr>
        <w:t>式中：</w:t>
      </w:r>
    </w:p>
    <w:p w:rsidR="00354CFA" w:rsidRPr="00CB6CBA" w:rsidRDefault="00354CFA" w:rsidP="00354CFA">
      <w:pPr>
        <w:pStyle w:val="Equationlegend"/>
        <w:rPr>
          <w:snapToGrid w:val="0"/>
          <w:lang w:eastAsia="zh-CN"/>
        </w:rPr>
      </w:pPr>
      <w:r w:rsidRPr="00CB6CBA">
        <w:rPr>
          <w:i/>
          <w:snapToGrid w:val="0"/>
          <w:lang w:eastAsia="zh-CN"/>
        </w:rPr>
        <w:tab/>
        <w:t xml:space="preserve">R </w:t>
      </w:r>
      <w:r w:rsidR="00DD5225">
        <w:rPr>
          <w:snapToGrid w:val="0"/>
          <w:lang w:eastAsia="zh-CN"/>
        </w:rPr>
        <w:t>：</w:t>
      </w:r>
      <w:r w:rsidRPr="00CB6CBA">
        <w:rPr>
          <w:snapToGrid w:val="0"/>
          <w:lang w:eastAsia="zh-CN"/>
        </w:rPr>
        <w:tab/>
      </w:r>
      <w:r>
        <w:rPr>
          <w:rFonts w:hint="eastAsia"/>
          <w:snapToGrid w:val="0"/>
          <w:lang w:eastAsia="zh-CN"/>
        </w:rPr>
        <w:t>服务区半径</w:t>
      </w:r>
      <w:r w:rsidR="00E20071">
        <w:rPr>
          <w:snapToGrid w:val="0"/>
          <w:lang w:eastAsia="zh-CN"/>
        </w:rPr>
        <w:t>（</w:t>
      </w:r>
      <w:r w:rsidRPr="00CB6CBA">
        <w:rPr>
          <w:snapToGrid w:val="0"/>
          <w:lang w:eastAsia="zh-CN"/>
        </w:rPr>
        <w:t>km</w:t>
      </w:r>
      <w:r w:rsidR="00E20071">
        <w:rPr>
          <w:snapToGrid w:val="0"/>
          <w:lang w:eastAsia="zh-CN"/>
        </w:rPr>
        <w:t>）</w:t>
      </w:r>
    </w:p>
    <w:p w:rsidR="00354CFA" w:rsidRPr="00CB6CBA" w:rsidRDefault="00354CFA" w:rsidP="00354CFA">
      <w:pPr>
        <w:pStyle w:val="Equationlegend"/>
        <w:rPr>
          <w:snapToGrid w:val="0"/>
          <w:lang w:eastAsia="zh-CN"/>
        </w:rPr>
      </w:pPr>
      <w:r w:rsidRPr="00CB6CBA">
        <w:rPr>
          <w:snapToGrid w:val="0"/>
          <w:lang w:eastAsia="zh-CN"/>
        </w:rPr>
        <w:tab/>
      </w:r>
      <w:r w:rsidRPr="00CB6CBA">
        <w:rPr>
          <w:i/>
          <w:snapToGrid w:val="0"/>
          <w:lang w:eastAsia="zh-CN"/>
        </w:rPr>
        <w:t>z</w:t>
      </w:r>
      <w:r w:rsidRPr="00CB6CBA">
        <w:rPr>
          <w:snapToGrid w:val="0"/>
          <w:lang w:eastAsia="zh-CN"/>
        </w:rPr>
        <w:t xml:space="preserve"> </w:t>
      </w:r>
      <w:r w:rsidR="00DD5225">
        <w:rPr>
          <w:snapToGrid w:val="0"/>
          <w:lang w:eastAsia="zh-CN"/>
        </w:rPr>
        <w:t>：</w:t>
      </w:r>
      <w:r w:rsidRPr="00CB6CBA">
        <w:rPr>
          <w:snapToGrid w:val="0"/>
          <w:lang w:eastAsia="zh-CN"/>
        </w:rPr>
        <w:tab/>
      </w:r>
      <w:r>
        <w:rPr>
          <w:rFonts w:hint="eastAsia"/>
          <w:snapToGrid w:val="0"/>
          <w:lang w:eastAsia="zh-CN"/>
        </w:rPr>
        <w:t>易于计算的广义功率参数</w:t>
      </w:r>
      <w:r w:rsidR="00E20071">
        <w:rPr>
          <w:rFonts w:hint="eastAsia"/>
          <w:snapToGrid w:val="0"/>
          <w:lang w:eastAsia="zh-CN"/>
        </w:rPr>
        <w:t>（</w:t>
      </w:r>
      <w:r w:rsidRPr="00CB6CBA">
        <w:rPr>
          <w:snapToGrid w:val="0"/>
          <w:lang w:eastAsia="zh-CN"/>
        </w:rPr>
        <w:t>dB</w:t>
      </w:r>
      <w:r w:rsidR="00E20071">
        <w:rPr>
          <w:rFonts w:hint="eastAsia"/>
          <w:snapToGrid w:val="0"/>
          <w:lang w:eastAsia="zh-CN"/>
        </w:rPr>
        <w:t>）</w:t>
      </w:r>
      <w:r>
        <w:rPr>
          <w:rFonts w:hint="eastAsia"/>
          <w:snapToGrid w:val="0"/>
          <w:lang w:eastAsia="zh-CN"/>
        </w:rPr>
        <w:t>，可用下式计算：</w:t>
      </w:r>
    </w:p>
    <w:p w:rsidR="00354CFA" w:rsidRDefault="00354CFA" w:rsidP="00354CFA">
      <w:pPr>
        <w:pStyle w:val="Blanc"/>
        <w:rPr>
          <w:lang w:eastAsia="zh-CN"/>
        </w:rPr>
      </w:pPr>
    </w:p>
    <w:p w:rsidR="00354CFA" w:rsidRDefault="00354CFA" w:rsidP="00354CFA">
      <w:pPr>
        <w:pStyle w:val="Equation"/>
        <w:rPr>
          <w:snapToGrid w:val="0"/>
          <w:lang w:val="en-US"/>
        </w:rPr>
      </w:pPr>
      <w:r w:rsidRPr="00CB6CBA">
        <w:rPr>
          <w:snapToGrid w:val="0"/>
          <w:lang w:val="en-US" w:eastAsia="zh-CN"/>
        </w:rPr>
        <w:tab/>
      </w:r>
      <w:r w:rsidRPr="00CB6CBA">
        <w:rPr>
          <w:snapToGrid w:val="0"/>
          <w:lang w:val="en-US" w:eastAsia="zh-CN"/>
        </w:rPr>
        <w:tab/>
      </w:r>
      <w:r w:rsidRPr="00CB6CBA">
        <w:rPr>
          <w:i/>
          <w:iCs/>
          <w:snapToGrid w:val="0"/>
          <w:lang w:val="en-US" w:eastAsia="zh-CN"/>
        </w:rPr>
        <w:t>z</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P</w:t>
      </w:r>
      <w:r w:rsidRPr="00CB6CBA">
        <w:rPr>
          <w:i/>
          <w:iCs/>
          <w:snapToGrid w:val="0"/>
          <w:vertAlign w:val="subscript"/>
          <w:lang w:val="en-US" w:eastAsia="zh-CN"/>
        </w:rPr>
        <w:t>t</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G</w:t>
      </w:r>
      <w:r w:rsidRPr="00CB6CBA">
        <w:rPr>
          <w:i/>
          <w:iCs/>
          <w:snapToGrid w:val="0"/>
          <w:vertAlign w:val="subscript"/>
          <w:lang w:val="en-US" w:eastAsia="zh-CN"/>
        </w:rPr>
        <w:t>t</w:t>
      </w:r>
      <w:r w:rsidRPr="00CB6CBA">
        <w:rPr>
          <w:snapToGrid w:val="0"/>
          <w:lang w:val="en-US" w:eastAsia="zh-CN"/>
        </w:rPr>
        <w:t xml:space="preserve"> + </w:t>
      </w:r>
      <w:r w:rsidRPr="00CB6CBA">
        <w:rPr>
          <w:i/>
          <w:iCs/>
          <w:snapToGrid w:val="0"/>
          <w:lang w:val="en-US" w:eastAsia="zh-CN"/>
        </w:rPr>
        <w:t>G</w:t>
      </w:r>
      <w:r w:rsidRPr="00CB6CBA">
        <w:rPr>
          <w:i/>
          <w:iCs/>
          <w:snapToGrid w:val="0"/>
          <w:vertAlign w:val="subscript"/>
          <w:lang w:val="en-US" w:eastAsia="zh-CN"/>
        </w:rPr>
        <w:t>r</w:t>
      </w:r>
      <w:r w:rsidRPr="00CB6CBA">
        <w:rPr>
          <w:snapToGrid w:val="0"/>
          <w:lang w:val="en-US" w:eastAsia="zh-CN"/>
        </w:rPr>
        <w:t xml:space="preserve"> – </w:t>
      </w:r>
      <w:r w:rsidRPr="00CB6CBA">
        <w:rPr>
          <w:i/>
          <w:iCs/>
          <w:snapToGrid w:val="0"/>
          <w:lang w:val="en-US" w:eastAsia="zh-CN"/>
        </w:rPr>
        <w:t>P</w:t>
      </w:r>
      <w:r w:rsidRPr="00CB6CBA">
        <w:rPr>
          <w:i/>
          <w:iCs/>
          <w:snapToGrid w:val="0"/>
          <w:vertAlign w:val="subscript"/>
          <w:lang w:val="en-US" w:eastAsia="zh-CN"/>
        </w:rPr>
        <w:t>min</w:t>
      </w:r>
      <w:r w:rsidRPr="00CB6CBA">
        <w:rPr>
          <w:snapToGrid w:val="0"/>
          <w:lang w:val="en-US" w:eastAsia="zh-CN"/>
        </w:rPr>
        <w:tab/>
      </w:r>
      <w:r w:rsidR="00E20071">
        <w:rPr>
          <w:snapToGrid w:val="0"/>
          <w:lang w:val="en-US" w:eastAsia="zh-CN"/>
        </w:rPr>
        <w:t>（</w:t>
      </w:r>
      <w:r>
        <w:rPr>
          <w:snapToGrid w:val="0"/>
          <w:lang w:val="en-US" w:eastAsia="zh-CN"/>
        </w:rPr>
        <w:t>45</w:t>
      </w:r>
      <w:r w:rsidR="00E20071">
        <w:rPr>
          <w:snapToGrid w:val="0"/>
          <w:lang w:val="en-US" w:eastAsia="zh-CN"/>
        </w:rPr>
        <w:t>）</w:t>
      </w:r>
    </w:p>
    <w:p w:rsidR="00354CFA" w:rsidRDefault="00354CFA" w:rsidP="00354CFA">
      <w:pPr>
        <w:pStyle w:val="Blanc"/>
      </w:pPr>
    </w:p>
    <w:p w:rsidR="00354CFA" w:rsidRPr="00344D66" w:rsidRDefault="00354CFA" w:rsidP="00B02A1E">
      <w:pPr>
        <w:pStyle w:val="StyleLinespacingAtleast18ptFirstline2ch"/>
        <w:ind w:firstLine="480"/>
        <w:rPr>
          <w:iCs/>
          <w:snapToGrid w:val="0"/>
          <w:lang w:val="en-US" w:eastAsia="zh-CN"/>
        </w:rPr>
      </w:pPr>
      <w:r>
        <w:rPr>
          <w:rFonts w:hint="eastAsia"/>
          <w:snapToGrid w:val="0"/>
          <w:lang w:val="en-US" w:eastAsia="zh-CN"/>
        </w:rPr>
        <w:t>图</w:t>
      </w:r>
      <w:r>
        <w:rPr>
          <w:snapToGrid w:val="0"/>
          <w:lang w:val="en-US" w:eastAsia="zh-CN"/>
        </w:rPr>
        <w:t>7</w:t>
      </w:r>
      <w:r w:rsidRPr="00B7146F">
        <w:rPr>
          <w:snapToGrid w:val="0"/>
          <w:lang w:val="en-US" w:eastAsia="zh-CN"/>
        </w:rPr>
        <w:t>-</w:t>
      </w:r>
      <w:r>
        <w:rPr>
          <w:snapToGrid w:val="0"/>
          <w:lang w:val="en-US" w:eastAsia="zh-CN"/>
        </w:rPr>
        <w:t>8</w:t>
      </w:r>
      <w:r>
        <w:rPr>
          <w:rFonts w:hint="eastAsia"/>
          <w:snapToGrid w:val="0"/>
          <w:lang w:val="en-US" w:eastAsia="zh-CN"/>
        </w:rPr>
        <w:t>和</w:t>
      </w:r>
      <w:r w:rsidR="001E4110">
        <w:rPr>
          <w:rFonts w:hint="eastAsia"/>
          <w:snapToGrid w:val="0"/>
          <w:lang w:val="en-US" w:eastAsia="zh-CN"/>
        </w:rPr>
        <w:t>图</w:t>
      </w:r>
      <w:r>
        <w:rPr>
          <w:snapToGrid w:val="0"/>
          <w:lang w:val="en-US" w:eastAsia="zh-CN"/>
        </w:rPr>
        <w:t>9-10</w:t>
      </w:r>
      <w:r>
        <w:rPr>
          <w:rFonts w:hint="eastAsia"/>
          <w:snapToGrid w:val="0"/>
          <w:lang w:val="en-US" w:eastAsia="zh-CN"/>
        </w:rPr>
        <w:t>所示分别为根据公式</w:t>
      </w:r>
      <w:r w:rsidR="00E20071">
        <w:rPr>
          <w:rFonts w:hint="eastAsia"/>
          <w:snapToGrid w:val="0"/>
          <w:lang w:val="en-US" w:eastAsia="zh-CN"/>
        </w:rPr>
        <w:t>（</w:t>
      </w:r>
      <w:r>
        <w:rPr>
          <w:snapToGrid w:val="0"/>
          <w:lang w:val="en-US" w:eastAsia="zh-CN"/>
        </w:rPr>
        <w:t>44</w:t>
      </w:r>
      <w:r w:rsidR="00E20071">
        <w:rPr>
          <w:rFonts w:hint="eastAsia"/>
          <w:snapToGrid w:val="0"/>
          <w:lang w:val="en-US" w:eastAsia="zh-CN"/>
        </w:rPr>
        <w:t>）</w:t>
      </w:r>
      <w:r>
        <w:rPr>
          <w:rFonts w:hint="eastAsia"/>
          <w:snapToGrid w:val="0"/>
          <w:lang w:val="en-US" w:eastAsia="zh-CN"/>
        </w:rPr>
        <w:t>和</w:t>
      </w:r>
      <w:r w:rsidR="00E20071">
        <w:rPr>
          <w:rFonts w:hint="eastAsia"/>
          <w:snapToGrid w:val="0"/>
          <w:lang w:val="en-US" w:eastAsia="zh-CN"/>
        </w:rPr>
        <w:t>（</w:t>
      </w:r>
      <w:r>
        <w:rPr>
          <w:snapToGrid w:val="0"/>
          <w:lang w:val="en-US" w:eastAsia="zh-CN"/>
        </w:rPr>
        <w:t>45</w:t>
      </w:r>
      <w:r w:rsidR="00E20071">
        <w:rPr>
          <w:rFonts w:hint="eastAsia"/>
          <w:snapToGrid w:val="0"/>
          <w:lang w:val="en-US" w:eastAsia="zh-CN"/>
        </w:rPr>
        <w:t>）</w:t>
      </w:r>
      <w:r>
        <w:rPr>
          <w:rFonts w:hint="eastAsia"/>
          <w:snapToGrid w:val="0"/>
          <w:lang w:val="en-US" w:eastAsia="zh-CN"/>
        </w:rPr>
        <w:t>计算的频率低于</w:t>
      </w:r>
      <w:r>
        <w:rPr>
          <w:snapToGrid w:val="0"/>
          <w:lang w:val="en-US" w:eastAsia="zh-CN"/>
        </w:rPr>
        <w:t>1 GHz</w:t>
      </w:r>
      <w:r>
        <w:rPr>
          <w:rFonts w:hint="eastAsia"/>
          <w:snapToGrid w:val="0"/>
          <w:lang w:val="en-US" w:eastAsia="zh-CN"/>
        </w:rPr>
        <w:t>和高于</w:t>
      </w:r>
      <w:r w:rsidRPr="00CB6CBA">
        <w:rPr>
          <w:snapToGrid w:val="0"/>
          <w:lang w:val="en-US" w:eastAsia="zh-CN"/>
        </w:rPr>
        <w:t>1.5 GHz</w:t>
      </w:r>
      <w:r>
        <w:rPr>
          <w:rFonts w:hint="eastAsia"/>
          <w:snapToGrid w:val="0"/>
          <w:lang w:val="en-US" w:eastAsia="zh-CN"/>
        </w:rPr>
        <w:t>时的关系图</w:t>
      </w:r>
      <w:r w:rsidRPr="00CB6CBA">
        <w:rPr>
          <w:i/>
          <w:iCs/>
          <w:snapToGrid w:val="0"/>
          <w:lang w:val="en-US" w:eastAsia="zh-CN"/>
        </w:rPr>
        <w:t>R</w:t>
      </w:r>
      <w:r w:rsidRPr="00CB6CBA">
        <w:rPr>
          <w:snapToGrid w:val="0"/>
          <w:lang w:val="en-US" w:eastAsia="zh-CN"/>
        </w:rPr>
        <w:t> </w:t>
      </w:r>
      <w:r w:rsidRPr="00CB6CBA">
        <w:rPr>
          <w:rFonts w:ascii="Symbol" w:hAnsi="Symbol"/>
          <w:snapToGrid w:val="0"/>
          <w:lang w:val="en-US" w:eastAsia="zh-CN"/>
        </w:rPr>
        <w:t></w:t>
      </w:r>
      <w:r w:rsidRPr="00CB6CBA">
        <w:rPr>
          <w:snapToGrid w:val="0"/>
          <w:lang w:val="en-US" w:eastAsia="zh-CN"/>
        </w:rPr>
        <w:t> </w:t>
      </w:r>
      <w:r w:rsidRPr="00CB6CBA">
        <w:rPr>
          <w:rFonts w:ascii="Symbol" w:hAnsi="Symbol"/>
          <w:snapToGrid w:val="0"/>
          <w:lang w:val="en-US" w:eastAsia="zh-CN"/>
        </w:rPr>
        <w:t></w:t>
      </w:r>
      <w:r w:rsidRPr="00CB6CBA">
        <w:rPr>
          <w:rFonts w:ascii="Symbol" w:hAnsi="Symbol"/>
          <w:snapToGrid w:val="0"/>
          <w:lang w:val="en-US" w:eastAsia="zh-CN"/>
        </w:rPr>
        <w:t></w:t>
      </w:r>
      <w:r w:rsidRPr="00CB6CBA">
        <w:rPr>
          <w:i/>
          <w:snapToGrid w:val="0"/>
          <w:lang w:val="en-US" w:eastAsia="zh-CN"/>
        </w:rPr>
        <w:t>z</w:t>
      </w:r>
      <w:r w:rsidRPr="00CB6CBA">
        <w:rPr>
          <w:rFonts w:ascii="Symbol" w:hAnsi="Symbol"/>
          <w:snapToGrid w:val="0"/>
          <w:lang w:val="en-US" w:eastAsia="zh-CN"/>
        </w:rPr>
        <w:t></w:t>
      </w:r>
      <w:r>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对应的发射机天线高度</w:t>
      </w:r>
      <w:r w:rsidRPr="00B7146F">
        <w:rPr>
          <w:i/>
          <w:snapToGrid w:val="0"/>
          <w:lang w:val="en-US" w:eastAsia="zh-CN"/>
        </w:rPr>
        <w:t>h</w:t>
      </w:r>
      <w:r w:rsidRPr="00B7146F">
        <w:rPr>
          <w:i/>
          <w:snapToGrid w:val="0"/>
          <w:vertAlign w:val="subscript"/>
          <w:lang w:val="en-US" w:eastAsia="zh-CN"/>
        </w:rPr>
        <w:t>t</w:t>
      </w:r>
      <w:r>
        <w:rPr>
          <w:rFonts w:ascii="Symbol" w:hAnsi="Symbol"/>
          <w:snapToGrid w:val="0"/>
          <w:lang w:val="en-US" w:eastAsia="zh-CN"/>
        </w:rPr>
        <w:t>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对应的发射机天线高度为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米。在全部图示中，直线</w:t>
      </w:r>
      <w:r>
        <w:rPr>
          <w:rFonts w:ascii="Symbol" w:hAnsi="Symbol"/>
          <w:snapToGrid w:val="0"/>
          <w:lang w:val="en-US" w:eastAsia="zh-CN"/>
        </w:rPr>
        <w:t></w:t>
      </w:r>
      <w:r>
        <w:rPr>
          <w:rFonts w:ascii="Symbol" w:hAnsi="Symbol"/>
          <w:snapToGrid w:val="0"/>
          <w:lang w:val="en-US" w:eastAsia="zh-CN"/>
        </w:rPr>
        <w:t>对应的接收机天线高度</w:t>
      </w:r>
      <w:r w:rsidRPr="00B7146F">
        <w:rPr>
          <w:i/>
          <w:snapToGrid w:val="0"/>
          <w:lang w:val="en-US" w:eastAsia="zh-CN"/>
        </w:rPr>
        <w:t>h</w:t>
      </w:r>
      <w:r w:rsidRPr="00B7146F">
        <w:rPr>
          <w:i/>
          <w:snapToGrid w:val="0"/>
          <w:vertAlign w:val="subscript"/>
          <w:lang w:val="en-US" w:eastAsia="zh-CN"/>
        </w:rPr>
        <w:t>r</w:t>
      </w:r>
      <w:r>
        <w:rPr>
          <w:rFonts w:hint="eastAsia"/>
          <w:iCs/>
          <w:snapToGrid w:val="0"/>
          <w:lang w:val="en-US" w:eastAsia="zh-CN"/>
        </w:rPr>
        <w:t>等于</w:t>
      </w:r>
      <w:r w:rsidRPr="00B7146F">
        <w:rPr>
          <w:iCs/>
          <w:snapToGrid w:val="0"/>
          <w:lang w:val="en-US" w:eastAsia="zh-CN"/>
        </w:rPr>
        <w:t>1.5</w:t>
      </w:r>
      <w:r>
        <w:rPr>
          <w:rFonts w:hint="eastAsia"/>
          <w:iCs/>
          <w:snapToGrid w:val="0"/>
          <w:lang w:val="en-US" w:eastAsia="zh-CN"/>
        </w:rPr>
        <w:t>米，直线</w:t>
      </w:r>
      <w:r>
        <w:rPr>
          <w:iCs/>
          <w:snapToGrid w:val="0"/>
          <w:lang w:val="en-US" w:eastAsia="zh-CN"/>
        </w:rPr>
        <w:t>2</w:t>
      </w:r>
      <w:r>
        <w:rPr>
          <w:rFonts w:hint="eastAsia"/>
          <w:iCs/>
          <w:snapToGrid w:val="0"/>
          <w:lang w:val="en-US" w:eastAsia="zh-CN"/>
        </w:rPr>
        <w:t>对应</w:t>
      </w:r>
      <w:r>
        <w:rPr>
          <w:iCs/>
          <w:snapToGrid w:val="0"/>
          <w:lang w:val="en-US" w:eastAsia="zh-CN"/>
        </w:rPr>
        <w:t>10</w:t>
      </w:r>
      <w:r>
        <w:rPr>
          <w:rFonts w:hint="eastAsia"/>
          <w:iCs/>
          <w:snapToGrid w:val="0"/>
          <w:lang w:val="en-US" w:eastAsia="zh-CN"/>
        </w:rPr>
        <w:t>米。当将</w:t>
      </w:r>
      <w:r w:rsidR="00D61090">
        <w:rPr>
          <w:rFonts w:hint="eastAsia"/>
          <w:iCs/>
          <w:snapToGrid w:val="0"/>
          <w:lang w:val="en-US" w:eastAsia="zh-CN"/>
        </w:rPr>
        <w:t>共用</w:t>
      </w:r>
      <w:r>
        <w:rPr>
          <w:rFonts w:hint="eastAsia"/>
          <w:iCs/>
          <w:snapToGrid w:val="0"/>
          <w:lang w:val="en-US" w:eastAsia="zh-CN"/>
        </w:rPr>
        <w:t>接收天线安装在楼顶时，可将这些图形用于与</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超高频固定通信和“点</w:t>
      </w:r>
      <w:r>
        <w:rPr>
          <w:iCs/>
          <w:snapToGrid w:val="0"/>
          <w:lang w:val="en-US" w:eastAsia="zh-CN"/>
        </w:rPr>
        <w:t>-</w:t>
      </w:r>
      <w:r>
        <w:rPr>
          <w:rFonts w:hint="eastAsia"/>
          <w:iCs/>
          <w:snapToGrid w:val="0"/>
          <w:lang w:val="en-US" w:eastAsia="zh-CN"/>
        </w:rPr>
        <w:t>多点”方案分配系统有关的计算。直线</w:t>
      </w:r>
      <w:r>
        <w:rPr>
          <w:iCs/>
          <w:snapToGrid w:val="0"/>
          <w:lang w:val="en-US" w:eastAsia="zh-CN"/>
        </w:rPr>
        <w:t>3</w:t>
      </w:r>
      <w:r>
        <w:rPr>
          <w:rFonts w:hint="eastAsia"/>
          <w:iCs/>
          <w:snapToGrid w:val="0"/>
          <w:lang w:val="en-US" w:eastAsia="zh-CN"/>
        </w:rPr>
        <w:t>表示自由空间传播条件下的相互关系。它可以用于与</w:t>
      </w:r>
      <w:r w:rsidRPr="00344D66">
        <w:rPr>
          <w:rFonts w:hint="eastAsia"/>
          <w:iCs/>
          <w:snapToGrid w:val="0"/>
          <w:lang w:val="en-US" w:eastAsia="zh-CN"/>
        </w:rPr>
        <w:t>视线</w:t>
      </w:r>
      <w:r>
        <w:rPr>
          <w:rFonts w:hint="eastAsia"/>
          <w:iCs/>
          <w:snapToGrid w:val="0"/>
          <w:lang w:val="en-US" w:eastAsia="zh-CN"/>
        </w:rPr>
        <w:t>传播条件下的短距离</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超高频固定通信有关的计算。对于在上述范围内的</w:t>
      </w:r>
      <w:r w:rsidR="00C93F32">
        <w:rPr>
          <w:rFonts w:hint="eastAsia"/>
          <w:iCs/>
          <w:snapToGrid w:val="0"/>
          <w:lang w:val="en-US" w:eastAsia="zh-CN"/>
        </w:rPr>
        <w:t>其他</w:t>
      </w:r>
      <w:r>
        <w:rPr>
          <w:rFonts w:hint="eastAsia"/>
          <w:iCs/>
          <w:snapToGrid w:val="0"/>
          <w:lang w:val="en-US" w:eastAsia="zh-CN"/>
        </w:rPr>
        <w:t>天线高度，可通过内插法从图</w:t>
      </w:r>
      <w:r w:rsidRPr="00B7146F">
        <w:rPr>
          <w:snapToGrid w:val="0"/>
          <w:lang w:val="en-US" w:eastAsia="zh-CN"/>
        </w:rPr>
        <w:t>7-10</w:t>
      </w:r>
      <w:r>
        <w:rPr>
          <w:rFonts w:hint="eastAsia"/>
          <w:snapToGrid w:val="0"/>
          <w:lang w:val="en-US" w:eastAsia="zh-CN"/>
        </w:rPr>
        <w:t>中获得服务区半径值。</w:t>
      </w:r>
    </w:p>
    <w:p w:rsidR="004A4E59" w:rsidRDefault="00354CFA" w:rsidP="00B02A1E">
      <w:pPr>
        <w:pStyle w:val="StyleLinespacingAtleast18ptFirstline2ch"/>
        <w:ind w:firstLine="480"/>
        <w:rPr>
          <w:snapToGrid w:val="0"/>
          <w:lang w:val="en-US" w:eastAsia="zh-CN"/>
        </w:rPr>
      </w:pPr>
      <w:r>
        <w:rPr>
          <w:rFonts w:hint="eastAsia"/>
          <w:snapToGrid w:val="0"/>
          <w:lang w:val="en-US" w:eastAsia="zh-CN"/>
        </w:rPr>
        <w:t>表</w:t>
      </w:r>
      <w:r>
        <w:rPr>
          <w:snapToGrid w:val="0"/>
          <w:lang w:val="en-US" w:eastAsia="zh-CN"/>
        </w:rPr>
        <w:t>11</w:t>
      </w:r>
      <w:r>
        <w:rPr>
          <w:rFonts w:hint="eastAsia"/>
          <w:snapToGrid w:val="0"/>
          <w:lang w:val="en-US" w:eastAsia="zh-CN"/>
        </w:rPr>
        <w:t>中列出了公式</w:t>
      </w:r>
      <w:r w:rsidR="00E20071">
        <w:rPr>
          <w:rFonts w:hint="eastAsia"/>
          <w:snapToGrid w:val="0"/>
          <w:lang w:val="en-US" w:eastAsia="zh-CN"/>
        </w:rPr>
        <w:t>（</w:t>
      </w:r>
      <w:r>
        <w:rPr>
          <w:snapToGrid w:val="0"/>
          <w:lang w:val="en-US" w:eastAsia="zh-CN"/>
        </w:rPr>
        <w:t>45</w:t>
      </w:r>
      <w:r w:rsidR="00E20071">
        <w:rPr>
          <w:rFonts w:hint="eastAsia"/>
          <w:snapToGrid w:val="0"/>
          <w:lang w:val="en-US" w:eastAsia="zh-CN"/>
        </w:rPr>
        <w:t>）</w:t>
      </w:r>
      <w:r>
        <w:rPr>
          <w:rFonts w:hint="eastAsia"/>
          <w:snapToGrid w:val="0"/>
          <w:lang w:val="en-US" w:eastAsia="zh-CN"/>
        </w:rPr>
        <w:t>中的参数的</w:t>
      </w:r>
      <w:r w:rsidRPr="00F2606C">
        <w:rPr>
          <w:rFonts w:hint="eastAsia"/>
          <w:snapToGrid w:val="0"/>
          <w:lang w:val="en-US" w:eastAsia="zh-CN"/>
        </w:rPr>
        <w:t>代表值</w:t>
      </w:r>
      <w:r>
        <w:rPr>
          <w:rFonts w:hint="eastAsia"/>
          <w:snapToGrid w:val="0"/>
          <w:lang w:val="en-US" w:eastAsia="zh-CN"/>
        </w:rPr>
        <w:t>。它们适用于包括</w:t>
      </w:r>
      <w:r w:rsidRPr="00F2606C">
        <w:rPr>
          <w:rFonts w:hint="eastAsia"/>
          <w:snapToGrid w:val="0"/>
          <w:lang w:val="en-US" w:eastAsia="zh-CN"/>
        </w:rPr>
        <w:t>数字无绳电</w:t>
      </w:r>
      <w:r>
        <w:rPr>
          <w:rFonts w:hint="eastAsia"/>
          <w:snapToGrid w:val="0"/>
          <w:lang w:val="en-US" w:eastAsia="zh-CN"/>
        </w:rPr>
        <w:t>信</w:t>
      </w:r>
      <w:r w:rsidR="00E20071">
        <w:rPr>
          <w:rFonts w:hint="eastAsia"/>
          <w:snapToGrid w:val="0"/>
          <w:lang w:val="en-US" w:eastAsia="zh-CN"/>
        </w:rPr>
        <w:t>（</w:t>
      </w:r>
      <w:r>
        <w:rPr>
          <w:snapToGrid w:val="0"/>
          <w:lang w:val="en-US" w:eastAsia="zh-CN"/>
        </w:rPr>
        <w:t>DECT</w:t>
      </w:r>
      <w:r w:rsidR="00E20071">
        <w:rPr>
          <w:rFonts w:hint="eastAsia"/>
          <w:snapToGrid w:val="0"/>
          <w:lang w:val="en-US" w:eastAsia="zh-CN"/>
        </w:rPr>
        <w:t>）</w:t>
      </w:r>
      <w:r>
        <w:rPr>
          <w:rFonts w:hint="eastAsia"/>
          <w:snapToGrid w:val="0"/>
          <w:lang w:val="en-US" w:eastAsia="zh-CN"/>
        </w:rPr>
        <w:t>设备和专用移动无线电</w:t>
      </w:r>
      <w:r w:rsidR="00E20071">
        <w:rPr>
          <w:rFonts w:hint="eastAsia"/>
          <w:snapToGrid w:val="0"/>
          <w:lang w:val="en-US" w:eastAsia="zh-CN"/>
        </w:rPr>
        <w:t>（</w:t>
      </w:r>
      <w:r>
        <w:rPr>
          <w:snapToGrid w:val="0"/>
          <w:lang w:val="en-US" w:eastAsia="zh-CN"/>
        </w:rPr>
        <w:t>PMR</w:t>
      </w:r>
      <w:r w:rsidR="00E20071">
        <w:rPr>
          <w:rFonts w:hint="eastAsia"/>
          <w:snapToGrid w:val="0"/>
          <w:lang w:val="en-US" w:eastAsia="zh-CN"/>
        </w:rPr>
        <w:t>）</w:t>
      </w:r>
      <w:r>
        <w:rPr>
          <w:rFonts w:hint="eastAsia"/>
          <w:snapToGrid w:val="0"/>
          <w:lang w:val="en-US" w:eastAsia="zh-CN"/>
        </w:rPr>
        <w:t>在内的各种陆地移动无线电通信系统。</w:t>
      </w:r>
    </w:p>
    <w:p w:rsidR="004A4E59" w:rsidRPr="00CB6CBA" w:rsidRDefault="00FF64E7" w:rsidP="004A4E59">
      <w:pPr>
        <w:pStyle w:val="TableNo"/>
        <w:rPr>
          <w:lang w:val="en-US"/>
        </w:rPr>
      </w:pPr>
      <w:r>
        <w:rPr>
          <w:lang w:val="en-US"/>
        </w:rPr>
        <w:t>表</w:t>
      </w:r>
      <w:r w:rsidR="004A4E59" w:rsidRPr="00CB6CBA">
        <w:rPr>
          <w:lang w:val="en-US"/>
        </w:rPr>
        <w:t>11</w:t>
      </w:r>
    </w:p>
    <w:p w:rsidR="004A4E59" w:rsidRPr="00CB6CBA" w:rsidRDefault="00354CFA" w:rsidP="004A4E59">
      <w:pPr>
        <w:pStyle w:val="Tabletitle"/>
        <w:rPr>
          <w:lang w:val="en-US"/>
        </w:rPr>
      </w:pPr>
      <w:r>
        <w:rPr>
          <w:rFonts w:hint="eastAsia"/>
          <w:lang w:val="en-US" w:eastAsia="zh-CN"/>
        </w:rPr>
        <w:t>设备参数值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4A4E59" w:rsidRPr="00CB6CBA" w:rsidTr="0024702C">
        <w:trPr>
          <w:jc w:val="center"/>
        </w:trPr>
        <w:tc>
          <w:tcPr>
            <w:tcW w:w="4423" w:type="dxa"/>
            <w:tcBorders>
              <w:tl2br w:val="single" w:sz="4" w:space="0" w:color="auto"/>
            </w:tcBorders>
            <w:vAlign w:val="center"/>
          </w:tcPr>
          <w:p w:rsidR="00451E95" w:rsidRDefault="00354CFA" w:rsidP="00451E95">
            <w:pPr>
              <w:pStyle w:val="Tablehead"/>
              <w:jc w:val="right"/>
            </w:pPr>
            <w:r>
              <w:rPr>
                <w:rFonts w:hint="eastAsia"/>
                <w:lang w:eastAsia="zh-CN"/>
              </w:rPr>
              <w:t>系统</w:t>
            </w:r>
          </w:p>
          <w:p w:rsidR="004A4E59" w:rsidRPr="00C90AB1" w:rsidRDefault="00354CFA">
            <w:pPr>
              <w:pStyle w:val="Tablehead"/>
              <w:jc w:val="left"/>
            </w:pPr>
            <w:r>
              <w:rPr>
                <w:rFonts w:hint="eastAsia"/>
                <w:lang w:eastAsia="zh-CN"/>
              </w:rPr>
              <w:t>参数</w:t>
            </w:r>
          </w:p>
        </w:tc>
        <w:tc>
          <w:tcPr>
            <w:tcW w:w="964" w:type="dxa"/>
          </w:tcPr>
          <w:p w:rsidR="004A4E59" w:rsidRPr="00C90AB1" w:rsidRDefault="004A4E59" w:rsidP="00C90AB1">
            <w:pPr>
              <w:pStyle w:val="Tablehead"/>
            </w:pPr>
            <w:r w:rsidRPr="00C90AB1">
              <w:t>CDMA</w:t>
            </w:r>
          </w:p>
        </w:tc>
        <w:tc>
          <w:tcPr>
            <w:tcW w:w="851" w:type="dxa"/>
          </w:tcPr>
          <w:p w:rsidR="004A4E59" w:rsidRPr="00C90AB1" w:rsidRDefault="004A4E59" w:rsidP="00C90AB1">
            <w:pPr>
              <w:pStyle w:val="Tablehead"/>
            </w:pPr>
            <w:r w:rsidRPr="00C90AB1">
              <w:t>GSM</w:t>
            </w:r>
          </w:p>
        </w:tc>
        <w:tc>
          <w:tcPr>
            <w:tcW w:w="851" w:type="dxa"/>
          </w:tcPr>
          <w:p w:rsidR="004A4E59" w:rsidRPr="00C90AB1" w:rsidRDefault="004A4E59" w:rsidP="00C90AB1">
            <w:pPr>
              <w:pStyle w:val="Tablehead"/>
            </w:pPr>
            <w:r w:rsidRPr="00C90AB1">
              <w:t>AMPS</w:t>
            </w:r>
          </w:p>
        </w:tc>
        <w:tc>
          <w:tcPr>
            <w:tcW w:w="851" w:type="dxa"/>
          </w:tcPr>
          <w:p w:rsidR="004A4E59" w:rsidRPr="00C90AB1" w:rsidRDefault="004A4E59" w:rsidP="00C90AB1">
            <w:pPr>
              <w:pStyle w:val="Tablehead"/>
            </w:pPr>
            <w:r w:rsidRPr="00C90AB1">
              <w:t>NMT</w:t>
            </w:r>
          </w:p>
        </w:tc>
        <w:tc>
          <w:tcPr>
            <w:tcW w:w="851" w:type="dxa"/>
          </w:tcPr>
          <w:p w:rsidR="004A4E59" w:rsidRPr="00C90AB1" w:rsidRDefault="004A4E59" w:rsidP="00C90AB1">
            <w:pPr>
              <w:pStyle w:val="Tablehead"/>
            </w:pPr>
            <w:r w:rsidRPr="00C90AB1">
              <w:t>DECT</w:t>
            </w:r>
          </w:p>
        </w:tc>
        <w:tc>
          <w:tcPr>
            <w:tcW w:w="851" w:type="dxa"/>
          </w:tcPr>
          <w:p w:rsidR="004A4E59" w:rsidRPr="00C90AB1" w:rsidRDefault="004A4E59" w:rsidP="00C90AB1">
            <w:pPr>
              <w:pStyle w:val="Tablehead"/>
            </w:pPr>
            <w:r w:rsidRPr="00C90AB1">
              <w:t>PMR</w:t>
            </w:r>
          </w:p>
        </w:tc>
      </w:tr>
      <w:tr w:rsidR="004A4E59" w:rsidRPr="00CB6CBA" w:rsidTr="0024702C">
        <w:trPr>
          <w:jc w:val="center"/>
        </w:trPr>
        <w:tc>
          <w:tcPr>
            <w:tcW w:w="4423" w:type="dxa"/>
          </w:tcPr>
          <w:p w:rsidR="004A4E59" w:rsidRPr="00CB6CBA" w:rsidRDefault="00354CFA" w:rsidP="0024702C">
            <w:pPr>
              <w:pStyle w:val="Tabletext"/>
              <w:rPr>
                <w:szCs w:val="22"/>
                <w:lang w:val="en-US" w:eastAsia="zh-CN"/>
              </w:rPr>
            </w:pPr>
            <w:r>
              <w:rPr>
                <w:rFonts w:hint="eastAsia"/>
                <w:szCs w:val="22"/>
                <w:lang w:val="en-US" w:eastAsia="zh-CN"/>
              </w:rPr>
              <w:t>发射天线增益</w:t>
            </w:r>
            <w:r w:rsidR="004A4E59" w:rsidRPr="00CB6CBA">
              <w:rPr>
                <w:i/>
                <w:snapToGrid w:val="0"/>
                <w:color w:val="000000"/>
                <w:szCs w:val="22"/>
                <w:lang w:val="en-US" w:eastAsia="zh-CN"/>
              </w:rPr>
              <w:t>G</w:t>
            </w:r>
            <w:r w:rsidR="004A4E59" w:rsidRPr="00CB6CBA">
              <w:rPr>
                <w:i/>
                <w:snapToGrid w:val="0"/>
                <w:color w:val="000000"/>
                <w:szCs w:val="22"/>
                <w:vertAlign w:val="subscript"/>
                <w:lang w:val="en-US" w:eastAsia="zh-CN"/>
              </w:rPr>
              <w:t>t</w:t>
            </w:r>
            <w:r w:rsidR="004A4E59" w:rsidRPr="00CB6CBA">
              <w:rPr>
                <w:iCs/>
                <w:snapToGrid w:val="0"/>
                <w:color w:val="000000"/>
                <w:szCs w:val="22"/>
                <w:lang w:val="en-US" w:eastAsia="zh-CN"/>
              </w:rPr>
              <w:t xml:space="preserve"> </w:t>
            </w:r>
            <w:r w:rsidR="00E20071">
              <w:rPr>
                <w:iCs/>
                <w:snapToGrid w:val="0"/>
                <w:color w:val="000000"/>
                <w:szCs w:val="22"/>
                <w:lang w:val="en-US" w:eastAsia="zh-CN"/>
              </w:rPr>
              <w:t>（</w:t>
            </w:r>
            <w:r w:rsidR="004A4E59" w:rsidRPr="00CB6CBA">
              <w:rPr>
                <w:szCs w:val="22"/>
                <w:lang w:val="en-US" w:eastAsia="zh-CN"/>
              </w:rPr>
              <w:t>dB</w:t>
            </w:r>
            <w:r w:rsidR="00E20071">
              <w:rPr>
                <w:szCs w:val="22"/>
                <w:lang w:val="en-US" w:eastAsia="zh-CN"/>
              </w:rPr>
              <w:t>）</w:t>
            </w:r>
          </w:p>
        </w:tc>
        <w:tc>
          <w:tcPr>
            <w:tcW w:w="964" w:type="dxa"/>
          </w:tcPr>
          <w:p w:rsidR="00451E95" w:rsidRDefault="004A4E59" w:rsidP="00451E95">
            <w:pPr>
              <w:pStyle w:val="Tabletext"/>
              <w:jc w:val="center"/>
              <w:rPr>
                <w:szCs w:val="22"/>
                <w:lang w:val="en-US"/>
              </w:rPr>
            </w:pPr>
            <w:r w:rsidRPr="00CB6CBA">
              <w:rPr>
                <w:szCs w:val="22"/>
                <w:lang w:val="en-US"/>
              </w:rPr>
              <w:t>13</w:t>
            </w:r>
          </w:p>
        </w:tc>
        <w:tc>
          <w:tcPr>
            <w:tcW w:w="851" w:type="dxa"/>
          </w:tcPr>
          <w:p w:rsidR="00451E95" w:rsidRDefault="004A4E59" w:rsidP="00451E95">
            <w:pPr>
              <w:pStyle w:val="Tabletext"/>
              <w:jc w:val="center"/>
              <w:rPr>
                <w:szCs w:val="22"/>
                <w:lang w:val="en-US"/>
              </w:rPr>
            </w:pPr>
            <w:r w:rsidRPr="00CB6CBA">
              <w:rPr>
                <w:szCs w:val="22"/>
                <w:lang w:val="en-US"/>
              </w:rPr>
              <w:t>18</w:t>
            </w:r>
          </w:p>
        </w:tc>
        <w:tc>
          <w:tcPr>
            <w:tcW w:w="851" w:type="dxa"/>
          </w:tcPr>
          <w:p w:rsidR="00451E95" w:rsidRDefault="004A4E59" w:rsidP="00451E95">
            <w:pPr>
              <w:pStyle w:val="Tabletext"/>
              <w:jc w:val="center"/>
              <w:rPr>
                <w:szCs w:val="22"/>
                <w:lang w:val="en-US"/>
              </w:rPr>
            </w:pPr>
            <w:r w:rsidRPr="00CB6CBA">
              <w:rPr>
                <w:szCs w:val="22"/>
                <w:lang w:val="en-US"/>
              </w:rPr>
              <w:t>17</w:t>
            </w:r>
          </w:p>
        </w:tc>
        <w:tc>
          <w:tcPr>
            <w:tcW w:w="851" w:type="dxa"/>
          </w:tcPr>
          <w:p w:rsidR="00451E95" w:rsidRDefault="004A4E59" w:rsidP="00451E95">
            <w:pPr>
              <w:pStyle w:val="Tabletext"/>
              <w:jc w:val="center"/>
              <w:rPr>
                <w:szCs w:val="22"/>
                <w:lang w:val="en-US"/>
              </w:rPr>
            </w:pPr>
            <w:r w:rsidRPr="00CB6CBA">
              <w:rPr>
                <w:szCs w:val="22"/>
                <w:lang w:val="en-US"/>
              </w:rPr>
              <w:t>10-17</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6-15</w:t>
            </w:r>
          </w:p>
        </w:tc>
      </w:tr>
      <w:tr w:rsidR="004A4E59" w:rsidRPr="00CB6CBA" w:rsidTr="0024702C">
        <w:trPr>
          <w:jc w:val="center"/>
        </w:trPr>
        <w:tc>
          <w:tcPr>
            <w:tcW w:w="4423" w:type="dxa"/>
          </w:tcPr>
          <w:p w:rsidR="004A4E59" w:rsidRPr="00CB6CBA" w:rsidRDefault="00354CFA" w:rsidP="0024702C">
            <w:pPr>
              <w:pStyle w:val="Tabletext"/>
              <w:rPr>
                <w:szCs w:val="22"/>
                <w:lang w:val="en-US" w:eastAsia="zh-CN"/>
              </w:rPr>
            </w:pPr>
            <w:r>
              <w:rPr>
                <w:rFonts w:hint="eastAsia"/>
                <w:szCs w:val="22"/>
                <w:lang w:val="en-US" w:eastAsia="zh-CN"/>
              </w:rPr>
              <w:t>接收天线增益</w:t>
            </w:r>
            <w:r w:rsidR="004A4E59" w:rsidRPr="00CB6CBA">
              <w:rPr>
                <w:i/>
                <w:snapToGrid w:val="0"/>
                <w:color w:val="000000"/>
                <w:szCs w:val="22"/>
                <w:lang w:val="en-US" w:eastAsia="zh-CN"/>
              </w:rPr>
              <w:t>G</w:t>
            </w:r>
            <w:r w:rsidR="004A4E59" w:rsidRPr="00CB6CBA">
              <w:rPr>
                <w:i/>
                <w:snapToGrid w:val="0"/>
                <w:color w:val="000000"/>
                <w:szCs w:val="22"/>
                <w:vertAlign w:val="subscript"/>
                <w:lang w:val="en-US" w:eastAsia="zh-CN"/>
              </w:rPr>
              <w:t>r</w:t>
            </w:r>
            <w:r w:rsidR="004A4E59" w:rsidRPr="00CB6CBA">
              <w:rPr>
                <w:iCs/>
                <w:snapToGrid w:val="0"/>
                <w:color w:val="000000"/>
                <w:szCs w:val="22"/>
                <w:lang w:val="en-US" w:eastAsia="zh-CN"/>
              </w:rPr>
              <w:t xml:space="preserve"> </w:t>
            </w:r>
            <w:r w:rsidR="00E20071">
              <w:rPr>
                <w:iCs/>
                <w:snapToGrid w:val="0"/>
                <w:color w:val="000000"/>
                <w:szCs w:val="22"/>
                <w:lang w:val="en-US" w:eastAsia="zh-CN"/>
              </w:rPr>
              <w:t>（</w:t>
            </w:r>
            <w:r w:rsidR="004A4E59" w:rsidRPr="00CB6CBA">
              <w:rPr>
                <w:szCs w:val="22"/>
                <w:lang w:val="en-US" w:eastAsia="zh-CN"/>
              </w:rPr>
              <w:t>dB</w:t>
            </w:r>
            <w:r w:rsidR="00E20071">
              <w:rPr>
                <w:szCs w:val="22"/>
                <w:lang w:val="en-US" w:eastAsia="zh-CN"/>
              </w:rPr>
              <w:t>）</w:t>
            </w:r>
          </w:p>
        </w:tc>
        <w:tc>
          <w:tcPr>
            <w:tcW w:w="964"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6</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3-6</w:t>
            </w:r>
          </w:p>
        </w:tc>
      </w:tr>
      <w:tr w:rsidR="004A4E59" w:rsidRPr="00CB6CBA" w:rsidTr="0024702C">
        <w:trPr>
          <w:jc w:val="center"/>
        </w:trPr>
        <w:tc>
          <w:tcPr>
            <w:tcW w:w="4423" w:type="dxa"/>
          </w:tcPr>
          <w:p w:rsidR="004A4E59" w:rsidRPr="00CB6CBA" w:rsidRDefault="00354CFA" w:rsidP="0024702C">
            <w:pPr>
              <w:pStyle w:val="Tabletext"/>
              <w:rPr>
                <w:szCs w:val="22"/>
                <w:lang w:val="en-US"/>
              </w:rPr>
            </w:pPr>
            <w:r w:rsidRPr="00DA1977">
              <w:rPr>
                <w:rFonts w:hint="eastAsia"/>
                <w:szCs w:val="22"/>
                <w:lang w:val="en-US" w:eastAsia="zh-CN"/>
              </w:rPr>
              <w:t>接收机灵敏度</w:t>
            </w:r>
            <w:r w:rsidR="004A4E59" w:rsidRPr="00CB6CBA">
              <w:rPr>
                <w:i/>
                <w:iCs/>
                <w:szCs w:val="22"/>
                <w:lang w:val="en-US"/>
              </w:rPr>
              <w:t>P</w:t>
            </w:r>
            <w:r w:rsidR="004A4E59" w:rsidRPr="00CB6CBA">
              <w:rPr>
                <w:i/>
                <w:iCs/>
                <w:szCs w:val="22"/>
                <w:vertAlign w:val="subscript"/>
                <w:lang w:val="en-US"/>
              </w:rPr>
              <w:t>min</w:t>
            </w:r>
            <w:r w:rsidR="004A4E59" w:rsidRPr="00CB6CBA">
              <w:rPr>
                <w:szCs w:val="22"/>
                <w:lang w:val="en-US"/>
              </w:rPr>
              <w:t xml:space="preserve"> </w:t>
            </w:r>
            <w:r w:rsidR="00E20071">
              <w:rPr>
                <w:szCs w:val="22"/>
                <w:lang w:val="en-US"/>
              </w:rPr>
              <w:t>（</w:t>
            </w:r>
            <w:r w:rsidR="004A4E59" w:rsidRPr="00CB6CBA">
              <w:rPr>
                <w:szCs w:val="22"/>
                <w:lang w:val="en-US"/>
              </w:rPr>
              <w:t>dBW</w:t>
            </w:r>
            <w:r w:rsidR="00E20071">
              <w:rPr>
                <w:szCs w:val="22"/>
                <w:lang w:val="en-US"/>
              </w:rPr>
              <w:t>）</w:t>
            </w:r>
          </w:p>
        </w:tc>
        <w:tc>
          <w:tcPr>
            <w:tcW w:w="964" w:type="dxa"/>
          </w:tcPr>
          <w:p w:rsidR="00451E95" w:rsidRDefault="004A4E59" w:rsidP="00451E95">
            <w:pPr>
              <w:pStyle w:val="Tabletext"/>
              <w:jc w:val="center"/>
              <w:rPr>
                <w:szCs w:val="22"/>
                <w:lang w:val="en-US"/>
              </w:rPr>
            </w:pPr>
            <w:r w:rsidRPr="00CB6CBA">
              <w:rPr>
                <w:szCs w:val="22"/>
                <w:lang w:val="en-US"/>
              </w:rPr>
              <w:t>–147</w:t>
            </w:r>
          </w:p>
        </w:tc>
        <w:tc>
          <w:tcPr>
            <w:tcW w:w="851" w:type="dxa"/>
          </w:tcPr>
          <w:p w:rsidR="00451E95" w:rsidRDefault="004A4E59" w:rsidP="00451E95">
            <w:pPr>
              <w:pStyle w:val="Tabletext"/>
              <w:jc w:val="center"/>
              <w:rPr>
                <w:szCs w:val="22"/>
                <w:lang w:val="en-US"/>
              </w:rPr>
            </w:pPr>
            <w:r w:rsidRPr="00CB6CBA">
              <w:rPr>
                <w:szCs w:val="22"/>
                <w:lang w:val="en-US"/>
              </w:rPr>
              <w:t>–138</w:t>
            </w:r>
          </w:p>
        </w:tc>
        <w:tc>
          <w:tcPr>
            <w:tcW w:w="851" w:type="dxa"/>
          </w:tcPr>
          <w:p w:rsidR="00451E95" w:rsidRDefault="004A4E59" w:rsidP="00451E95">
            <w:pPr>
              <w:pStyle w:val="Tabletext"/>
              <w:jc w:val="center"/>
              <w:rPr>
                <w:szCs w:val="22"/>
                <w:lang w:val="en-US"/>
              </w:rPr>
            </w:pPr>
            <w:r w:rsidRPr="00CB6CBA">
              <w:rPr>
                <w:szCs w:val="22"/>
                <w:lang w:val="en-US"/>
              </w:rPr>
              <w:t>–146</w:t>
            </w:r>
          </w:p>
        </w:tc>
        <w:tc>
          <w:tcPr>
            <w:tcW w:w="851" w:type="dxa"/>
          </w:tcPr>
          <w:p w:rsidR="00451E95" w:rsidRDefault="004A4E59" w:rsidP="00451E95">
            <w:pPr>
              <w:pStyle w:val="Tabletext"/>
              <w:jc w:val="center"/>
              <w:rPr>
                <w:szCs w:val="22"/>
                <w:lang w:val="en-US"/>
              </w:rPr>
            </w:pPr>
            <w:r w:rsidRPr="00CB6CBA">
              <w:rPr>
                <w:szCs w:val="22"/>
                <w:lang w:val="en-US"/>
              </w:rPr>
              <w:t>–115</w:t>
            </w:r>
          </w:p>
        </w:tc>
        <w:tc>
          <w:tcPr>
            <w:tcW w:w="851" w:type="dxa"/>
          </w:tcPr>
          <w:p w:rsidR="00451E95" w:rsidRDefault="004A4E59" w:rsidP="00451E95">
            <w:pPr>
              <w:pStyle w:val="Tabletext"/>
              <w:jc w:val="center"/>
              <w:rPr>
                <w:szCs w:val="22"/>
                <w:lang w:val="en-US"/>
              </w:rPr>
            </w:pPr>
            <w:r w:rsidRPr="00CB6CBA">
              <w:rPr>
                <w:szCs w:val="22"/>
                <w:lang w:val="en-US"/>
              </w:rPr>
              <w:t>–112</w:t>
            </w:r>
          </w:p>
        </w:tc>
        <w:tc>
          <w:tcPr>
            <w:tcW w:w="851" w:type="dxa"/>
          </w:tcPr>
          <w:p w:rsidR="00451E95" w:rsidRDefault="004A4E59" w:rsidP="00451E95">
            <w:pPr>
              <w:pStyle w:val="Tabletext"/>
              <w:jc w:val="center"/>
              <w:rPr>
                <w:szCs w:val="22"/>
                <w:lang w:val="en-US"/>
              </w:rPr>
            </w:pPr>
            <w:r w:rsidRPr="00CB6CBA">
              <w:rPr>
                <w:szCs w:val="22"/>
                <w:lang w:val="en-US"/>
              </w:rPr>
              <w:t>–110</w:t>
            </w:r>
          </w:p>
        </w:tc>
      </w:tr>
    </w:tbl>
    <w:p w:rsidR="004A4E59" w:rsidRDefault="00354CFA" w:rsidP="00C40F88">
      <w:pPr>
        <w:ind w:firstLineChars="200" w:firstLine="480"/>
        <w:rPr>
          <w:lang w:val="en-US" w:eastAsia="zh-CN"/>
        </w:rPr>
      </w:pPr>
      <w:r>
        <w:rPr>
          <w:rFonts w:hint="eastAsia"/>
          <w:lang w:val="en-US" w:eastAsia="zh-CN"/>
        </w:rPr>
        <w:lastRenderedPageBreak/>
        <w:t>今后如果出现更新、更高效的陆地移动无线电通信系统，可对表</w:t>
      </w:r>
      <w:r>
        <w:rPr>
          <w:lang w:val="en-US" w:eastAsia="zh-CN"/>
        </w:rPr>
        <w:t>11</w:t>
      </w:r>
      <w:r>
        <w:rPr>
          <w:rFonts w:hint="eastAsia"/>
          <w:lang w:val="en-US" w:eastAsia="zh-CN"/>
        </w:rPr>
        <w:t>进行修正。</w:t>
      </w:r>
    </w:p>
    <w:p w:rsidR="00C90AB1" w:rsidRDefault="001A020B" w:rsidP="00C90AB1">
      <w:pPr>
        <w:pStyle w:val="FigureNo"/>
        <w:rPr>
          <w:lang w:val="en-US" w:eastAsia="zh-CN"/>
        </w:rPr>
      </w:pPr>
      <w:r>
        <w:rPr>
          <w:lang w:val="en-US" w:eastAsia="zh-CN"/>
        </w:rPr>
        <w:t>图</w:t>
      </w:r>
      <w:r w:rsidR="00C90AB1">
        <w:rPr>
          <w:lang w:val="en-US" w:eastAsia="zh-CN"/>
        </w:rPr>
        <w:t>7</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40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C90AB1" w:rsidRPr="00C90AB1" w:rsidRDefault="00AA425B" w:rsidP="00C90AB1">
      <w:pPr>
        <w:pStyle w:val="Figure"/>
        <w:rPr>
          <w:lang w:val="en-US"/>
        </w:rPr>
      </w:pPr>
      <w:r w:rsidRPr="00175ED2">
        <w:rPr>
          <w:lang w:val="en-US"/>
        </w:rPr>
        <w:object w:dxaOrig="6848" w:dyaOrig="4449">
          <v:shape id="_x0000_i1055" type="#_x0000_t75" style="width:385.8pt;height:250.8pt" o:ole="">
            <v:imagedata r:id="rId80" o:title=""/>
          </v:shape>
          <o:OLEObject Type="Embed" ProgID="CorelDRAW.Graphic.14" ShapeID="_x0000_i1055" DrawAspect="Content" ObjectID="_1572432992" r:id="rId81"/>
        </w:object>
      </w:r>
    </w:p>
    <w:p w:rsidR="00C90AB1" w:rsidRDefault="001A020B" w:rsidP="00C90AB1">
      <w:pPr>
        <w:pStyle w:val="FigureNo"/>
        <w:rPr>
          <w:lang w:val="en-US" w:eastAsia="zh-CN"/>
        </w:rPr>
      </w:pPr>
      <w:r>
        <w:rPr>
          <w:lang w:val="en-US" w:eastAsia="zh-CN"/>
        </w:rPr>
        <w:t>图</w:t>
      </w:r>
      <w:r w:rsidR="00C90AB1">
        <w:rPr>
          <w:lang w:val="en-US" w:eastAsia="zh-CN"/>
        </w:rPr>
        <w:t>8</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097FD9" w:rsidRDefault="00AA425B" w:rsidP="00097FD9">
      <w:pPr>
        <w:pStyle w:val="Figure"/>
        <w:rPr>
          <w:lang w:val="en-US" w:eastAsia="zh-CN"/>
        </w:rPr>
      </w:pPr>
      <w:r w:rsidRPr="00175ED2">
        <w:rPr>
          <w:lang w:val="en-US"/>
        </w:rPr>
        <w:object w:dxaOrig="6842" w:dyaOrig="4449">
          <v:shape id="_x0000_i1056" type="#_x0000_t75" style="width:385.8pt;height:250.8pt" o:ole="">
            <v:imagedata r:id="rId82" o:title=""/>
          </v:shape>
          <o:OLEObject Type="Embed" ProgID="CorelDRAW.Graphic.14" ShapeID="_x0000_i1056" DrawAspect="Content" ObjectID="_1572432993" r:id="rId83"/>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97FD9" w:rsidRDefault="001A020B" w:rsidP="00097FD9">
      <w:pPr>
        <w:pStyle w:val="FigureNo"/>
        <w:rPr>
          <w:lang w:val="en-US" w:eastAsia="zh-CN"/>
        </w:rPr>
      </w:pPr>
      <w:r>
        <w:rPr>
          <w:lang w:val="en-US" w:eastAsia="zh-CN"/>
        </w:rPr>
        <w:lastRenderedPageBreak/>
        <w:t>图</w:t>
      </w:r>
      <w:r w:rsidR="00097FD9">
        <w:rPr>
          <w:lang w:val="en-US" w:eastAsia="zh-CN"/>
        </w:rPr>
        <w:t>9</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4A4E59" w:rsidRDefault="001C50A2" w:rsidP="00097FD9">
      <w:pPr>
        <w:pStyle w:val="Figure"/>
        <w:rPr>
          <w:lang w:val="en-US"/>
        </w:rPr>
      </w:pPr>
      <w:r w:rsidRPr="00175ED2">
        <w:rPr>
          <w:lang w:val="en-US"/>
        </w:rPr>
        <w:object w:dxaOrig="6836" w:dyaOrig="4460">
          <v:shape id="_x0000_i1057" type="#_x0000_t75" style="width:369pt;height:241.2pt" o:ole="">
            <v:imagedata r:id="rId84" o:title=""/>
          </v:shape>
          <o:OLEObject Type="Embed" ProgID="CorelDRAW.Graphic.14" ShapeID="_x0000_i1057" DrawAspect="Content" ObjectID="_1572432994" r:id="rId85"/>
        </w:object>
      </w:r>
    </w:p>
    <w:p w:rsidR="00097FD9" w:rsidRDefault="001A020B" w:rsidP="00E12379">
      <w:pPr>
        <w:pStyle w:val="FigureNo"/>
        <w:rPr>
          <w:lang w:val="en-US" w:eastAsia="zh-CN"/>
        </w:rPr>
      </w:pPr>
      <w:r>
        <w:rPr>
          <w:lang w:val="en-US" w:eastAsia="zh-CN"/>
        </w:rPr>
        <w:t>图</w:t>
      </w:r>
      <w:r w:rsidR="00E12379">
        <w:rPr>
          <w:lang w:val="en-US" w:eastAsia="zh-CN"/>
        </w:rPr>
        <w:t>10</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E12379" w:rsidRPr="00E12379" w:rsidRDefault="001C50A2" w:rsidP="00E12379">
      <w:pPr>
        <w:pStyle w:val="Figure"/>
        <w:rPr>
          <w:lang w:val="en-US"/>
        </w:rPr>
      </w:pPr>
      <w:r w:rsidRPr="00175ED2">
        <w:rPr>
          <w:lang w:val="en-US"/>
        </w:rPr>
        <w:object w:dxaOrig="6836" w:dyaOrig="4438">
          <v:shape id="_x0000_i1058" type="#_x0000_t75" style="width:373.8pt;height:241.2pt" o:ole="">
            <v:imagedata r:id="rId86" o:title=""/>
          </v:shape>
          <o:OLEObject Type="Embed" ProgID="CorelDRAW.Graphic.14" ShapeID="_x0000_i1058" DrawAspect="Content" ObjectID="_1572432995" r:id="rId87"/>
        </w:object>
      </w:r>
    </w:p>
    <w:p w:rsidR="001A43B2" w:rsidRPr="008E7FD7" w:rsidRDefault="001A43B2" w:rsidP="00C369DC">
      <w:pPr>
        <w:rPr>
          <w:b/>
          <w:bCs/>
          <w:lang w:val="en-US" w:eastAsia="zh-CN"/>
        </w:rPr>
      </w:pPr>
      <w:r w:rsidRPr="008E7FD7">
        <w:rPr>
          <w:b/>
          <w:bCs/>
          <w:lang w:val="en-US" w:eastAsia="zh-CN"/>
        </w:rPr>
        <w:t>b</w:t>
      </w:r>
      <w:r w:rsidR="00C369DC">
        <w:rPr>
          <w:rFonts w:hint="eastAsia"/>
          <w:b/>
          <w:bCs/>
          <w:lang w:val="en-US" w:eastAsia="zh-CN"/>
        </w:rPr>
        <w:t>)</w:t>
      </w:r>
      <w:r w:rsidRPr="008E7FD7">
        <w:rPr>
          <w:b/>
          <w:bCs/>
          <w:lang w:val="en-US" w:eastAsia="zh-CN"/>
        </w:rPr>
        <w:tab/>
      </w:r>
      <w:r w:rsidRPr="008E7FD7">
        <w:rPr>
          <w:rFonts w:hint="eastAsia"/>
          <w:b/>
          <w:bCs/>
          <w:lang w:val="en-US" w:eastAsia="zh-CN"/>
        </w:rPr>
        <w:t>计算步骤</w:t>
      </w:r>
    </w:p>
    <w:p w:rsidR="001A43B2" w:rsidRDefault="001A43B2" w:rsidP="00B02A1E">
      <w:pPr>
        <w:pStyle w:val="StyleLinespacingAtleast18ptFirstline2ch"/>
        <w:ind w:firstLine="480"/>
        <w:rPr>
          <w:lang w:val="en-US" w:eastAsia="zh-CN"/>
        </w:rPr>
      </w:pPr>
      <w:r>
        <w:rPr>
          <w:rFonts w:hint="eastAsia"/>
          <w:lang w:val="en-US" w:eastAsia="zh-CN"/>
        </w:rPr>
        <w:t>有了如图</w:t>
      </w:r>
      <w:r>
        <w:rPr>
          <w:lang w:val="en-US" w:eastAsia="zh-CN"/>
        </w:rPr>
        <w:t>7</w:t>
      </w:r>
      <w:r>
        <w:rPr>
          <w:rFonts w:hint="eastAsia"/>
          <w:lang w:val="en-US" w:eastAsia="zh-CN"/>
        </w:rPr>
        <w:t>到</w:t>
      </w:r>
      <w:r>
        <w:rPr>
          <w:lang w:val="en-US" w:eastAsia="zh-CN"/>
        </w:rPr>
        <w:t>10</w:t>
      </w:r>
      <w:r>
        <w:rPr>
          <w:rFonts w:hint="eastAsia"/>
          <w:lang w:val="en-US" w:eastAsia="zh-CN"/>
        </w:rPr>
        <w:t>所示的图表后，计算就变成了一件十分简单的事情。只需从国家频率指配数据库</w:t>
      </w:r>
      <w:r w:rsidR="00E20071">
        <w:rPr>
          <w:rFonts w:hint="eastAsia"/>
          <w:lang w:val="en-US" w:eastAsia="zh-CN"/>
        </w:rPr>
        <w:t>（</w:t>
      </w:r>
      <w:r>
        <w:rPr>
          <w:rFonts w:hint="eastAsia"/>
          <w:lang w:val="en-US" w:eastAsia="zh-CN"/>
        </w:rPr>
        <w:t>如果没有，则从表</w:t>
      </w:r>
      <w:r>
        <w:rPr>
          <w:lang w:val="en-US" w:eastAsia="zh-CN"/>
        </w:rPr>
        <w:t>11</w:t>
      </w:r>
      <w:r w:rsidR="00E20071">
        <w:rPr>
          <w:rFonts w:hint="eastAsia"/>
          <w:lang w:val="en-US" w:eastAsia="zh-CN"/>
        </w:rPr>
        <w:t>）</w:t>
      </w:r>
      <w:r>
        <w:rPr>
          <w:rFonts w:hint="eastAsia"/>
          <w:lang w:val="en-US" w:eastAsia="zh-CN"/>
        </w:rPr>
        <w:t>中选取所需的参数插入到公式</w:t>
      </w:r>
      <w:r w:rsidR="00E20071">
        <w:rPr>
          <w:rFonts w:hint="eastAsia"/>
          <w:lang w:val="en-US" w:eastAsia="zh-CN"/>
        </w:rPr>
        <w:t>（</w:t>
      </w:r>
      <w:r>
        <w:rPr>
          <w:lang w:val="en-US" w:eastAsia="zh-CN"/>
        </w:rPr>
        <w:t>45</w:t>
      </w:r>
      <w:r w:rsidR="00E20071">
        <w:rPr>
          <w:rFonts w:hint="eastAsia"/>
          <w:lang w:val="en-US" w:eastAsia="zh-CN"/>
        </w:rPr>
        <w:t>）</w:t>
      </w:r>
      <w:r>
        <w:rPr>
          <w:rFonts w:hint="eastAsia"/>
          <w:lang w:val="en-US" w:eastAsia="zh-CN"/>
        </w:rPr>
        <w:t>中，并根据工作频率和天线高度，直接从图</w:t>
      </w:r>
      <w:r>
        <w:rPr>
          <w:lang w:val="en-US" w:eastAsia="zh-CN"/>
        </w:rPr>
        <w:t>7</w:t>
      </w:r>
      <w:r>
        <w:rPr>
          <w:rFonts w:hint="eastAsia"/>
          <w:lang w:val="en-US" w:eastAsia="zh-CN"/>
        </w:rPr>
        <w:t>和</w:t>
      </w:r>
      <w:r>
        <w:rPr>
          <w:lang w:val="en-US" w:eastAsia="zh-CN"/>
        </w:rPr>
        <w:t>8</w:t>
      </w:r>
      <w:r>
        <w:rPr>
          <w:rFonts w:hint="eastAsia"/>
          <w:lang w:val="en-US" w:eastAsia="zh-CN"/>
        </w:rPr>
        <w:t>中读取参数</w:t>
      </w:r>
      <w:r w:rsidRPr="00CB6CBA">
        <w:rPr>
          <w:i/>
          <w:lang w:val="en-US" w:eastAsia="zh-CN"/>
        </w:rPr>
        <w:t>z</w:t>
      </w:r>
      <w:r>
        <w:rPr>
          <w:rFonts w:hint="eastAsia"/>
          <w:lang w:val="en-US" w:eastAsia="zh-CN"/>
        </w:rPr>
        <w:t>的计算值的相关服务区半径</w:t>
      </w:r>
      <w:r w:rsidRPr="00CB6CBA">
        <w:rPr>
          <w:i/>
          <w:lang w:val="en-US" w:eastAsia="zh-CN"/>
        </w:rPr>
        <w:t>R</w:t>
      </w:r>
      <w:r>
        <w:rPr>
          <w:rFonts w:hint="eastAsia"/>
          <w:lang w:val="en-US" w:eastAsia="zh-CN"/>
        </w:rPr>
        <w:t>。由于对于陆地移动业</w:t>
      </w:r>
      <w:r>
        <w:rPr>
          <w:rFonts w:hint="eastAsia"/>
          <w:lang w:val="en-US" w:eastAsia="zh-CN"/>
        </w:rPr>
        <w:lastRenderedPageBreak/>
        <w:t>务，特别是蜂窝式系统，单个基站的服务区很小，它们通常只位于同一个执照费分类区中。因此，一般都可以使用简单的公式</w:t>
      </w:r>
      <w:r w:rsidR="00E20071">
        <w:rPr>
          <w:rFonts w:hint="eastAsia"/>
          <w:lang w:val="en-US" w:eastAsia="zh-CN"/>
        </w:rPr>
        <w:t>（</w:t>
      </w:r>
      <w:r>
        <w:rPr>
          <w:lang w:val="en-US" w:eastAsia="zh-CN"/>
        </w:rPr>
        <w:t>31</w:t>
      </w:r>
      <w:r w:rsidR="00E20071">
        <w:rPr>
          <w:rFonts w:hint="eastAsia"/>
          <w:lang w:val="en-US" w:eastAsia="zh-CN"/>
        </w:rPr>
        <w:t>）</w:t>
      </w:r>
      <w:r>
        <w:rPr>
          <w:rFonts w:hint="eastAsia"/>
          <w:lang w:val="en-US" w:eastAsia="zh-CN"/>
        </w:rPr>
        <w:t>计算服务区。</w:t>
      </w:r>
    </w:p>
    <w:p w:rsidR="001A43B2" w:rsidRPr="00CB6CBA" w:rsidRDefault="001A43B2" w:rsidP="00B02A1E">
      <w:pPr>
        <w:pStyle w:val="StyleLinespacingAtleast18ptFirstline2ch"/>
        <w:ind w:firstLine="480"/>
        <w:rPr>
          <w:lang w:val="en-US" w:eastAsia="zh-CN"/>
        </w:rPr>
      </w:pPr>
      <w:r>
        <w:rPr>
          <w:rFonts w:hint="eastAsia"/>
          <w:lang w:val="en-US" w:eastAsia="zh-CN"/>
        </w:rPr>
        <w:t>在计算了服务区值后，所用频谱资源的计算方法与第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00E20071">
        <w:rPr>
          <w:lang w:val="en-US" w:eastAsia="zh-CN"/>
        </w:rPr>
        <w:t>（</w:t>
      </w:r>
      <w:r w:rsidRPr="00CB6CBA">
        <w:rPr>
          <w:lang w:val="en-US" w:eastAsia="zh-CN"/>
        </w:rPr>
        <w:t>b</w:t>
      </w:r>
      <w:r w:rsidR="00E20071">
        <w:rPr>
          <w:lang w:val="en-US" w:eastAsia="zh-CN"/>
        </w:rPr>
        <w:t>）</w:t>
      </w:r>
      <w:r>
        <w:rPr>
          <w:rFonts w:hint="eastAsia"/>
          <w:lang w:val="en-US" w:eastAsia="zh-CN"/>
        </w:rPr>
        <w:t>中所述相同。</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.4.2</w:t>
      </w:r>
      <w:r w:rsidRPr="00CB6CBA">
        <w:rPr>
          <w:lang w:val="en-US" w:eastAsia="zh-CN"/>
        </w:rPr>
        <w:tab/>
      </w:r>
      <w:r>
        <w:rPr>
          <w:rFonts w:hint="eastAsia"/>
          <w:lang w:val="en-US" w:eastAsia="zh-CN"/>
        </w:rPr>
        <w:t>计算示例</w:t>
      </w:r>
    </w:p>
    <w:p w:rsidR="001A43B2" w:rsidRPr="008E7FD7" w:rsidRDefault="001A43B2" w:rsidP="00C369DC">
      <w:pPr>
        <w:rPr>
          <w:b/>
          <w:bCs/>
          <w:lang w:val="en-US" w:eastAsia="zh-CN"/>
        </w:rPr>
      </w:pPr>
      <w:r w:rsidRPr="008E7FD7">
        <w:rPr>
          <w:b/>
          <w:bCs/>
          <w:lang w:val="en-US" w:eastAsia="zh-CN"/>
        </w:rPr>
        <w:t>a</w:t>
      </w:r>
      <w:r w:rsidR="00C369DC">
        <w:rPr>
          <w:rFonts w:hint="eastAsia"/>
          <w:b/>
          <w:bCs/>
          <w:lang w:val="en-US" w:eastAsia="zh-CN"/>
        </w:rPr>
        <w:t>)</w:t>
      </w:r>
      <w:r w:rsidRPr="008E7FD7">
        <w:rPr>
          <w:b/>
          <w:bCs/>
          <w:lang w:val="en-US" w:eastAsia="zh-CN"/>
        </w:rPr>
        <w:tab/>
      </w:r>
      <w:r w:rsidRPr="008E7FD7">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我们来计算一个</w:t>
      </w:r>
      <w:r w:rsidRPr="00CB6CBA">
        <w:rPr>
          <w:lang w:val="en-US" w:eastAsia="zh-CN"/>
        </w:rPr>
        <w:t>GSM 900 MHz</w:t>
      </w:r>
      <w:r>
        <w:rPr>
          <w:rFonts w:hint="eastAsia"/>
          <w:lang w:val="en-US" w:eastAsia="zh-CN"/>
        </w:rPr>
        <w:t>蜂窝式系统所用频谱资源。此系统以</w:t>
      </w:r>
      <w:r>
        <w:rPr>
          <w:lang w:val="en-US" w:eastAsia="zh-CN"/>
        </w:rPr>
        <w:t>2.5W</w:t>
      </w:r>
      <w:r>
        <w:rPr>
          <w:rFonts w:hint="eastAsia"/>
          <w:lang w:val="en-US" w:eastAsia="zh-CN"/>
        </w:rPr>
        <w:t>的功率每天不间断地工作</w:t>
      </w:r>
      <w:r>
        <w:rPr>
          <w:lang w:val="en-US" w:eastAsia="zh-CN"/>
        </w:rPr>
        <w:t>24</w:t>
      </w:r>
      <w:r>
        <w:rPr>
          <w:rFonts w:hint="eastAsia"/>
          <w:lang w:val="en-US" w:eastAsia="zh-CN"/>
        </w:rPr>
        <w:t>小时，无</w:t>
      </w:r>
      <w:r w:rsidR="00D61090">
        <w:rPr>
          <w:rFonts w:hint="eastAsia"/>
          <w:lang w:val="en-US" w:eastAsia="zh-CN"/>
        </w:rPr>
        <w:t>共用</w:t>
      </w:r>
      <w:r>
        <w:rPr>
          <w:rFonts w:hint="eastAsia"/>
          <w:lang w:val="en-US" w:eastAsia="zh-CN"/>
        </w:rPr>
        <w:t>，所在城市的人口为</w:t>
      </w:r>
      <w:r>
        <w:rPr>
          <w:lang w:val="en-US" w:eastAsia="zh-CN"/>
        </w:rPr>
        <w:t>40000</w:t>
      </w:r>
      <w:r>
        <w:rPr>
          <w:rFonts w:hint="eastAsia"/>
          <w:lang w:val="en-US" w:eastAsia="zh-CN"/>
        </w:rPr>
        <w:t>居民</w:t>
      </w:r>
      <w:r w:rsidR="00E20071">
        <w:rPr>
          <w:rFonts w:hint="eastAsia"/>
          <w:lang w:val="en-US" w:eastAsia="zh-CN"/>
        </w:rPr>
        <w:t>（</w:t>
      </w:r>
      <w:r>
        <w:rPr>
          <w:rFonts w:hint="eastAsia"/>
          <w:lang w:val="en-US" w:eastAsia="zh-CN"/>
        </w:rPr>
        <w:t>即根据表</w:t>
      </w:r>
      <w:r w:rsidRPr="00CB6CBA">
        <w:rPr>
          <w:lang w:val="en-US" w:eastAsia="zh-CN"/>
        </w:rPr>
        <w:t xml:space="preserve">1, </w:t>
      </w:r>
      <w:r w:rsidRPr="00CB6CBA">
        <w:rPr>
          <w:i/>
          <w:iCs/>
          <w:lang w:val="en-US" w:eastAsia="zh-CN"/>
        </w:rPr>
        <w:t>b</w:t>
      </w:r>
      <w:r w:rsidRPr="00CB6CBA">
        <w:rPr>
          <w:i/>
          <w:iCs/>
          <w:vertAlign w:val="subscript"/>
          <w:lang w:val="en-US" w:eastAsia="zh-CN"/>
        </w:rPr>
        <w:t>j</w:t>
      </w:r>
      <w:r w:rsidRPr="00CB6CBA">
        <w:rPr>
          <w:lang w:val="en-US" w:eastAsia="zh-CN"/>
        </w:rPr>
        <w:t xml:space="preserve"> </w:t>
      </w:r>
      <w:r w:rsidRPr="00B429F9">
        <w:rPr>
          <w:lang w:val="en-US" w:eastAsia="zh-CN"/>
        </w:rPr>
        <w:t>=</w:t>
      </w:r>
      <w:r w:rsidRPr="00CB6CBA">
        <w:rPr>
          <w:lang w:val="en-US" w:eastAsia="zh-CN"/>
        </w:rPr>
        <w:t xml:space="preserve"> 1.2</w:t>
      </w:r>
      <w:r w:rsidR="00E20071">
        <w:rPr>
          <w:rFonts w:hint="eastAsia"/>
          <w:lang w:val="en-US" w:eastAsia="zh-CN"/>
        </w:rPr>
        <w:t>）</w:t>
      </w:r>
      <w:r>
        <w:rPr>
          <w:rFonts w:hint="eastAsia"/>
          <w:lang w:val="en-US" w:eastAsia="zh-CN"/>
        </w:rPr>
        <w:t>。每次基站</w:t>
      </w:r>
      <w:r>
        <w:rPr>
          <w:lang w:val="en-US" w:eastAsia="zh-CN"/>
        </w:rPr>
        <w:t>-</w:t>
      </w:r>
      <w:r>
        <w:rPr>
          <w:rFonts w:hint="eastAsia"/>
          <w:lang w:val="en-US" w:eastAsia="zh-CN"/>
        </w:rPr>
        <w:t>移动与移动</w:t>
      </w:r>
      <w:r>
        <w:rPr>
          <w:lang w:val="en-US" w:eastAsia="zh-CN"/>
        </w:rPr>
        <w:t>-</w:t>
      </w:r>
      <w:r>
        <w:rPr>
          <w:rFonts w:hint="eastAsia"/>
          <w:lang w:val="en-US" w:eastAsia="zh-CN"/>
        </w:rPr>
        <w:t>基站发射所用总频段为</w:t>
      </w:r>
      <w:r w:rsidRPr="00CB6CBA">
        <w:rPr>
          <w:lang w:val="en-US" w:eastAsia="zh-CN"/>
        </w:rPr>
        <w:t>0.8 MHz</w:t>
      </w:r>
      <w:r>
        <w:rPr>
          <w:rFonts w:hint="eastAsia"/>
          <w:lang w:val="en-US" w:eastAsia="zh-CN"/>
        </w:rPr>
        <w:t>。发射和接收天线高度分别为</w:t>
      </w:r>
      <w:r>
        <w:rPr>
          <w:lang w:val="en-US" w:eastAsia="zh-CN"/>
        </w:rPr>
        <w:t>40</w:t>
      </w:r>
      <w:r>
        <w:rPr>
          <w:rFonts w:hint="eastAsia"/>
          <w:lang w:val="en-US" w:eastAsia="zh-CN"/>
        </w:rPr>
        <w:t>米和</w:t>
      </w:r>
      <w:r>
        <w:rPr>
          <w:lang w:val="en-US" w:eastAsia="zh-CN"/>
        </w:rPr>
        <w:t>1.5</w:t>
      </w:r>
      <w:r>
        <w:rPr>
          <w:rFonts w:hint="eastAsia"/>
          <w:lang w:val="en-US" w:eastAsia="zh-CN"/>
        </w:rPr>
        <w:t>米。我们假设</w:t>
      </w:r>
      <w:r w:rsidR="00C93F32">
        <w:rPr>
          <w:rFonts w:hint="eastAsia"/>
          <w:lang w:val="en-US" w:eastAsia="zh-CN"/>
        </w:rPr>
        <w:t>其他</w:t>
      </w:r>
      <w:r>
        <w:rPr>
          <w:rFonts w:hint="eastAsia"/>
          <w:lang w:val="en-US" w:eastAsia="zh-CN"/>
        </w:rPr>
        <w:t>参数与表</w:t>
      </w:r>
      <w:r>
        <w:rPr>
          <w:lang w:val="en-US" w:eastAsia="zh-CN"/>
        </w:rPr>
        <w:t>11</w:t>
      </w:r>
      <w:r>
        <w:rPr>
          <w:rFonts w:hint="eastAsia"/>
          <w:lang w:val="en-US" w:eastAsia="zh-CN"/>
        </w:rPr>
        <w:t>对应。</w:t>
      </w:r>
    </w:p>
    <w:p w:rsidR="001A43B2" w:rsidRPr="008E7FD7" w:rsidRDefault="001A43B2" w:rsidP="00C369DC">
      <w:pPr>
        <w:rPr>
          <w:b/>
          <w:bCs/>
          <w:lang w:val="en-US" w:eastAsia="zh-CN"/>
        </w:rPr>
      </w:pPr>
      <w:r w:rsidRPr="008E7FD7">
        <w:rPr>
          <w:b/>
          <w:bCs/>
          <w:lang w:val="en-US" w:eastAsia="zh-CN"/>
        </w:rPr>
        <w:t>b</w:t>
      </w:r>
      <w:r w:rsidR="00C369DC">
        <w:rPr>
          <w:rFonts w:hint="eastAsia"/>
          <w:b/>
          <w:bCs/>
          <w:lang w:val="en-US" w:eastAsia="zh-CN"/>
        </w:rPr>
        <w:t>)</w:t>
      </w:r>
      <w:r w:rsidRPr="008E7FD7">
        <w:rPr>
          <w:b/>
          <w:bCs/>
          <w:lang w:val="en-US" w:eastAsia="zh-CN"/>
        </w:rPr>
        <w:tab/>
      </w:r>
      <w:r w:rsidRPr="008E7FD7">
        <w:rPr>
          <w:rFonts w:hint="eastAsia"/>
          <w:b/>
          <w:bCs/>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，所用时间资源为：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E20071">
        <w:rPr>
          <w:lang w:val="en-US" w:eastAsia="zh-CN"/>
        </w:rPr>
        <w:t>（</w:t>
      </w:r>
      <w:r>
        <w:rPr>
          <w:rFonts w:hint="eastAsia"/>
          <w:lang w:val="en-US" w:eastAsia="zh-CN"/>
        </w:rPr>
        <w:t>每天</w:t>
      </w:r>
      <w:r w:rsidR="00E20071">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Pr="00CB6CBA" w:rsidRDefault="001A43B2" w:rsidP="00C40F88">
      <w:pPr>
        <w:ind w:firstLineChars="200" w:firstLine="480"/>
        <w:rPr>
          <w:lang w:val="en-US" w:eastAsia="zh-CN"/>
        </w:rPr>
      </w:pPr>
      <w:r>
        <w:rPr>
          <w:rFonts w:hint="eastAsia"/>
          <w:lang w:val="en-US" w:eastAsia="zh-CN"/>
        </w:rPr>
        <w:t>只要是同一服务区中的系统使用两套频段，一套用于基站</w:t>
      </w:r>
      <w:r>
        <w:rPr>
          <w:lang w:val="en-US" w:eastAsia="zh-CN"/>
        </w:rPr>
        <w:t>-</w:t>
      </w:r>
      <w:r>
        <w:rPr>
          <w:rFonts w:hint="eastAsia"/>
          <w:lang w:val="en-US" w:eastAsia="zh-CN"/>
        </w:rPr>
        <w:t>移动发射，另一套用于移动</w:t>
      </w:r>
      <w:r>
        <w:rPr>
          <w:lang w:val="en-US" w:eastAsia="zh-CN"/>
        </w:rPr>
        <w:t>-</w:t>
      </w:r>
      <w:r>
        <w:rPr>
          <w:rFonts w:hint="eastAsia"/>
          <w:lang w:val="en-US" w:eastAsia="zh-CN"/>
        </w:rPr>
        <w:t>基站发射，则公式中</w:t>
      </w:r>
      <w:r w:rsidR="00E20071">
        <w:rPr>
          <w:lang w:val="en-US" w:eastAsia="zh-CN"/>
        </w:rPr>
        <w:t>（</w:t>
      </w:r>
      <w:r w:rsidRPr="00CB6CBA">
        <w:rPr>
          <w:lang w:val="en-US" w:eastAsia="zh-CN"/>
        </w:rPr>
        <w:t>25</w:t>
      </w:r>
      <w:r w:rsidR="00E20071">
        <w:rPr>
          <w:lang w:val="en-US" w:eastAsia="zh-CN"/>
        </w:rPr>
        <w:t>）</w:t>
      </w:r>
      <w:r>
        <w:rPr>
          <w:lang w:val="en-US" w:eastAsia="zh-CN"/>
        </w:rPr>
        <w:t xml:space="preserve"> </w:t>
      </w:r>
      <w:r>
        <w:rPr>
          <w:lang w:val="en-US"/>
        </w:rPr>
        <w:sym w:font="Symbol" w:char="F063"/>
      </w:r>
      <w:r>
        <w:rPr>
          <w:lang w:val="en-US" w:eastAsia="zh-CN"/>
        </w:rPr>
        <w:t xml:space="preserve"> =</w:t>
      </w:r>
      <w:r w:rsidRPr="00CB6CBA">
        <w:rPr>
          <w:lang w:val="en-US" w:eastAsia="zh-CN"/>
        </w:rPr>
        <w:t xml:space="preserve"> 1</w:t>
      </w:r>
      <w:r>
        <w:rPr>
          <w:rFonts w:hint="eastAsia"/>
          <w:lang w:val="en-US" w:eastAsia="zh-CN"/>
        </w:rPr>
        <w:t>，所用的总频率资源为：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0.8 </w:t>
      </w:r>
      <w:r>
        <w:rPr>
          <w:lang w:val="en-US" w:eastAsia="zh-CN"/>
        </w:rPr>
        <w:t>=</w:t>
      </w:r>
      <w:r w:rsidRPr="00CB6CBA">
        <w:rPr>
          <w:lang w:val="en-US" w:eastAsia="zh-CN"/>
        </w:rPr>
        <w:t xml:space="preserve"> 1.6 MHz</w:t>
      </w: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将第</w:t>
      </w:r>
      <w:r>
        <w:rPr>
          <w:lang w:val="en-US" w:eastAsia="zh-CN"/>
        </w:rPr>
        <w:t>4.7.1</w:t>
      </w:r>
      <w:r>
        <w:rPr>
          <w:rFonts w:hint="eastAsia"/>
          <w:lang w:val="en-US" w:eastAsia="zh-CN"/>
        </w:rPr>
        <w:t>节和表</w:t>
      </w:r>
      <w:r>
        <w:rPr>
          <w:lang w:val="en-US" w:eastAsia="zh-CN"/>
        </w:rPr>
        <w:t>11</w:t>
      </w:r>
      <w:r>
        <w:rPr>
          <w:rFonts w:hint="eastAsia"/>
          <w:lang w:val="en-US" w:eastAsia="zh-CN"/>
        </w:rPr>
        <w:t>中的相关数据代入公式</w:t>
      </w:r>
      <w:r w:rsidR="00E20071">
        <w:rPr>
          <w:rFonts w:hint="eastAsia"/>
          <w:lang w:val="en-US" w:eastAsia="zh-CN"/>
        </w:rPr>
        <w:t>（</w:t>
      </w:r>
      <w:r>
        <w:rPr>
          <w:lang w:val="en-US" w:eastAsia="zh-CN"/>
        </w:rPr>
        <w:t>45</w:t>
      </w:r>
      <w:r w:rsidR="00E20071">
        <w:rPr>
          <w:rFonts w:hint="eastAsia"/>
          <w:lang w:val="en-US" w:eastAsia="zh-CN"/>
        </w:rPr>
        <w:t>）</w:t>
      </w:r>
      <w:r>
        <w:rPr>
          <w:rFonts w:hint="eastAsia"/>
          <w:lang w:val="en-US" w:eastAsia="zh-CN"/>
        </w:rPr>
        <w:t>，即可得到：</w:t>
      </w:r>
    </w:p>
    <w:p w:rsidR="001A43B2" w:rsidRPr="00CB6CBA" w:rsidRDefault="001A43B2" w:rsidP="001A43B2">
      <w:pPr>
        <w:pStyle w:val="Equation"/>
        <w:rPr>
          <w:snapToGrid w:val="0"/>
          <w:lang w:val="en-US"/>
        </w:rPr>
      </w:pPr>
      <w:r w:rsidRPr="00CB6CBA">
        <w:rPr>
          <w:i/>
          <w:snapToGrid w:val="0"/>
          <w:lang w:val="en-US" w:eastAsia="zh-CN"/>
        </w:rPr>
        <w:tab/>
      </w:r>
      <w:r w:rsidRPr="00CB6CBA">
        <w:rPr>
          <w:i/>
          <w:snapToGrid w:val="0"/>
          <w:lang w:val="en-US" w:eastAsia="zh-CN"/>
        </w:rPr>
        <w:tab/>
        <w:t>z</w:t>
      </w:r>
      <w:r w:rsidRPr="00CB6CBA">
        <w:rPr>
          <w:snapToGrid w:val="0"/>
          <w:lang w:val="en-US" w:eastAsia="zh-CN"/>
        </w:rPr>
        <w:t xml:space="preserve"> </w:t>
      </w:r>
      <w:r>
        <w:rPr>
          <w:snapToGrid w:val="0"/>
          <w:lang w:val="en-US" w:eastAsia="zh-CN"/>
        </w:rPr>
        <w:t>=</w:t>
      </w:r>
      <w:r w:rsidRPr="00CB6CBA">
        <w:rPr>
          <w:snapToGrid w:val="0"/>
          <w:lang w:val="en-US" w:eastAsia="zh-CN"/>
        </w:rPr>
        <w:t xml:space="preserve"> 10 </w:t>
      </w:r>
      <w:r w:rsidRPr="00CB6CBA">
        <w:rPr>
          <w:iCs/>
          <w:snapToGrid w:val="0"/>
          <w:lang w:val="en-US" w:eastAsia="zh-CN"/>
        </w:rPr>
        <w:t>log</w:t>
      </w:r>
      <w:r w:rsidRPr="00CB6CBA">
        <w:rPr>
          <w:snapToGrid w:val="0"/>
          <w:lang w:val="en-US" w:eastAsia="zh-CN"/>
        </w:rPr>
        <w:t xml:space="preserve"> 2.5</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Pr="00CB6CBA">
        <w:rPr>
          <w:snapToGrid w:val="0"/>
          <w:lang w:val="en-US" w:eastAsia="zh-CN"/>
        </w:rPr>
        <w:t xml:space="preserve">18 </w:t>
      </w:r>
      <w:r>
        <w:rPr>
          <w:snapToGrid w:val="0"/>
          <w:lang w:val="en-US" w:eastAsia="zh-CN"/>
        </w:rPr>
        <w:t>+</w:t>
      </w:r>
      <w:r w:rsidRPr="00CB6CBA">
        <w:rPr>
          <w:i/>
          <w:snapToGrid w:val="0"/>
          <w:lang w:val="en-US" w:eastAsia="zh-CN"/>
        </w:rPr>
        <w:t xml:space="preserve"> </w:t>
      </w:r>
      <w:r w:rsidRPr="00CB6CBA">
        <w:rPr>
          <w:snapToGrid w:val="0"/>
          <w:lang w:val="en-US" w:eastAsia="zh-CN"/>
        </w:rPr>
        <w:t>0</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00E20071">
        <w:rPr>
          <w:snapToGrid w:val="0"/>
          <w:lang w:val="en-US" w:eastAsia="zh-CN"/>
        </w:rPr>
        <w:t>（</w:t>
      </w:r>
      <w:r w:rsidRPr="00CB6CBA">
        <w:rPr>
          <w:snapToGrid w:val="0"/>
          <w:lang w:val="en-US" w:eastAsia="zh-CN"/>
        </w:rPr>
        <w:t>–138</w:t>
      </w:r>
      <w:r w:rsidR="00E20071">
        <w:rPr>
          <w:snapToGrid w:val="0"/>
          <w:lang w:val="en-US" w:eastAsia="zh-CN"/>
        </w:rPr>
        <w:t>）</w:t>
      </w:r>
      <w:r w:rsidRPr="00CB6CBA">
        <w:rPr>
          <w:snapToGrid w:val="0"/>
          <w:lang w:val="en-US" w:eastAsia="zh-CN"/>
        </w:rPr>
        <w:t xml:space="preserve"> </w:t>
      </w:r>
      <w:r>
        <w:rPr>
          <w:snapToGrid w:val="0"/>
          <w:lang w:val="en-US" w:eastAsia="zh-CN"/>
        </w:rPr>
        <w:t xml:space="preserve">= </w:t>
      </w:r>
      <w:r w:rsidRPr="00CB6CBA">
        <w:rPr>
          <w:snapToGrid w:val="0"/>
          <w:lang w:val="en-US" w:eastAsia="zh-CN"/>
        </w:rPr>
        <w:t>160 dB</w:t>
      </w:r>
    </w:p>
    <w:p w:rsidR="001A43B2" w:rsidRDefault="001A43B2" w:rsidP="00C40F88">
      <w:pPr>
        <w:ind w:firstLineChars="200" w:firstLine="480"/>
        <w:rPr>
          <w:lang w:val="en-US" w:eastAsia="zh-CN"/>
        </w:rPr>
      </w:pPr>
      <w:r>
        <w:rPr>
          <w:rFonts w:hint="eastAsia"/>
          <w:lang w:val="en-US" w:eastAsia="zh-CN"/>
        </w:rPr>
        <w:t>使用图</w:t>
      </w:r>
      <w:r>
        <w:rPr>
          <w:lang w:val="en-US" w:eastAsia="zh-CN"/>
        </w:rPr>
        <w:t>7</w:t>
      </w:r>
      <w:r>
        <w:rPr>
          <w:rFonts w:hint="eastAsia"/>
          <w:lang w:val="en-US" w:eastAsia="zh-CN"/>
        </w:rPr>
        <w:t>中直线</w:t>
      </w:r>
      <w:r>
        <w:rPr>
          <w:lang w:val="en-US" w:eastAsia="zh-CN"/>
        </w:rPr>
        <w:t>1</w:t>
      </w:r>
      <w:r>
        <w:rPr>
          <w:rFonts w:hint="eastAsia"/>
          <w:lang w:val="en-US" w:eastAsia="zh-CN"/>
        </w:rPr>
        <w:t>的</w:t>
      </w:r>
      <w:r w:rsidRPr="00CB6CBA">
        <w:rPr>
          <w:i/>
          <w:iCs/>
          <w:lang w:val="en-US" w:eastAsia="zh-CN"/>
        </w:rPr>
        <w:t>z</w:t>
      </w:r>
      <w:r>
        <w:rPr>
          <w:rFonts w:hint="eastAsia"/>
          <w:lang w:val="en-US" w:eastAsia="zh-CN"/>
        </w:rPr>
        <w:t>值和公式</w:t>
      </w:r>
      <w:r w:rsidR="00E20071">
        <w:rPr>
          <w:rFonts w:hint="eastAsia"/>
          <w:lang w:val="en-US" w:eastAsia="zh-CN"/>
        </w:rPr>
        <w:t>（</w:t>
      </w:r>
      <w:r>
        <w:rPr>
          <w:lang w:val="en-US" w:eastAsia="zh-CN"/>
        </w:rPr>
        <w:t>31</w:t>
      </w:r>
      <w:r w:rsidR="00E20071">
        <w:rPr>
          <w:rFonts w:hint="eastAsia"/>
          <w:lang w:val="en-US" w:eastAsia="zh-CN"/>
        </w:rPr>
        <w:t>）</w:t>
      </w:r>
      <w:r>
        <w:rPr>
          <w:rFonts w:hint="eastAsia"/>
          <w:lang w:val="en-US" w:eastAsia="zh-CN"/>
        </w:rPr>
        <w:t>，可得：</w:t>
      </w:r>
    </w:p>
    <w:p w:rsidR="001A43B2" w:rsidRPr="00CB6CBA" w:rsidRDefault="001A43B2" w:rsidP="001A43B2">
      <w:pPr>
        <w:pStyle w:val="Equation"/>
        <w:rPr>
          <w:lang w:val="en-US"/>
        </w:rPr>
      </w:pPr>
      <w:r w:rsidRPr="00CB6CBA">
        <w:rPr>
          <w:lang w:val="en-US" w:eastAsia="zh-CN"/>
        </w:rPr>
        <w:tab/>
      </w:r>
      <w:r w:rsidRPr="00CB6CBA">
        <w:rPr>
          <w:lang w:val="en-US" w:eastAsia="zh-CN"/>
        </w:rPr>
        <w:tab/>
      </w:r>
      <w:r w:rsidRPr="00CB6CBA">
        <w:rPr>
          <w:i/>
          <w:iCs/>
          <w:lang w:val="en-US" w:eastAsia="zh-CN"/>
        </w:rPr>
        <w:t>R</w:t>
      </w:r>
      <w:r w:rsidRPr="00CB6CBA">
        <w:rPr>
          <w:lang w:val="en-US" w:eastAsia="zh-CN"/>
        </w:rPr>
        <w:t xml:space="preserve"> </w:t>
      </w:r>
      <w:r>
        <w:rPr>
          <w:lang w:val="en-US" w:eastAsia="zh-CN"/>
        </w:rPr>
        <w:t>=</w:t>
      </w:r>
      <w:r w:rsidRPr="00CB6CBA">
        <w:rPr>
          <w:lang w:val="en-US" w:eastAsia="zh-CN"/>
        </w:rPr>
        <w:t xml:space="preserve"> 10 km,   </w:t>
      </w:r>
      <w:r w:rsidRPr="00CB6CBA">
        <w:rPr>
          <w:i/>
          <w:iCs/>
          <w:lang w:val="en-US" w:eastAsia="zh-CN"/>
        </w:rPr>
        <w:t xml:space="preserve">S </w:t>
      </w:r>
      <w:r>
        <w:rPr>
          <w:i/>
          <w:iCs/>
          <w:lang w:val="en-US" w:eastAsia="zh-CN"/>
        </w:rPr>
        <w:t>=</w:t>
      </w:r>
      <w:r w:rsidRPr="00CB6CBA">
        <w:rPr>
          <w:lang w:val="en-US" w:eastAsia="zh-CN"/>
        </w:rPr>
        <w:t xml:space="preserve"> 314 km</w:t>
      </w:r>
      <w:r w:rsidRPr="00CB6CBA">
        <w:rPr>
          <w:vertAlign w:val="superscript"/>
          <w:lang w:val="en-US" w:eastAsia="zh-CN"/>
        </w:rPr>
        <w:t>2</w:t>
      </w:r>
    </w:p>
    <w:p w:rsidR="001A43B2" w:rsidRDefault="001A43B2" w:rsidP="00C40F88">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，考虑到表</w:t>
      </w:r>
      <w:r w:rsidR="006003BE">
        <w:rPr>
          <w:rFonts w:hint="eastAsia"/>
          <w:lang w:val="en-US" w:eastAsia="zh-CN"/>
        </w:rPr>
        <w:t>3</w:t>
      </w:r>
      <w:r w:rsidR="006003BE">
        <w:rPr>
          <w:lang w:val="en-US" w:eastAsia="zh-CN"/>
        </w:rPr>
        <w:t>6</w:t>
      </w:r>
      <w:r>
        <w:rPr>
          <w:rFonts w:hint="eastAsia"/>
          <w:lang w:val="en-US" w:eastAsia="zh-CN"/>
        </w:rPr>
        <w:t>中的相关数据，得出：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i/>
          <w:iCs/>
          <w:vertAlign w:val="subscript"/>
          <w:lang w:val="en-US" w:eastAsia="zh-CN"/>
        </w:rPr>
        <w:t>i</w:t>
      </w:r>
      <w:r w:rsidRPr="00CB6CBA">
        <w:rPr>
          <w:lang w:val="en-US" w:eastAsia="zh-CN"/>
        </w:rPr>
        <w:t xml:space="preserve"> </w:t>
      </w:r>
      <w:r>
        <w:rPr>
          <w:lang w:val="en-US" w:eastAsia="zh-CN"/>
        </w:rPr>
        <w:t>=</w:t>
      </w:r>
      <w:r w:rsidRPr="00CB6CBA">
        <w:rPr>
          <w:lang w:val="en-US" w:eastAsia="zh-CN"/>
        </w:rPr>
        <w:t xml:space="preserve"> 1.2 </w:t>
      </w:r>
      <w:r>
        <w:rPr>
          <w:lang w:val="en-US" w:eastAsia="zh-CN"/>
        </w:rPr>
        <w:t>×</w:t>
      </w:r>
      <w:r w:rsidRPr="00CB6CBA">
        <w:rPr>
          <w:lang w:val="en-US" w:eastAsia="zh-CN"/>
        </w:rPr>
        <w:t xml:space="preserve"> 314 </w:t>
      </w:r>
      <w:r>
        <w:rPr>
          <w:lang w:val="en-US" w:eastAsia="zh-CN"/>
        </w:rPr>
        <w:t>=</w:t>
      </w:r>
      <w:r w:rsidRPr="00CB6CBA">
        <w:rPr>
          <w:lang w:val="en-US" w:eastAsia="zh-CN"/>
        </w:rPr>
        <w:t xml:space="preserve"> 377</w:t>
      </w:r>
      <w:r>
        <w:rPr>
          <w:lang w:val="en-US" w:eastAsia="zh-CN"/>
        </w:rPr>
        <w:t> </w:t>
      </w:r>
      <w:r w:rsidRPr="00CB6CBA">
        <w:rPr>
          <w:lang w:val="en-US" w:eastAsia="zh-CN"/>
        </w:rPr>
        <w:t>km</w:t>
      </w:r>
      <w:r w:rsidRPr="00CB6CBA">
        <w:rPr>
          <w:vertAlign w:val="superscript"/>
          <w:lang w:val="en-US" w:eastAsia="zh-CN"/>
        </w:rPr>
        <w:t>2</w:t>
      </w:r>
    </w:p>
    <w:p w:rsidR="001A43B2" w:rsidRPr="008E7FD7" w:rsidRDefault="001A43B2" w:rsidP="00C369DC">
      <w:pPr>
        <w:rPr>
          <w:b/>
          <w:bCs/>
          <w:lang w:val="en-US" w:eastAsia="zh-CN"/>
        </w:rPr>
      </w:pPr>
      <w:r w:rsidRPr="008E7FD7">
        <w:rPr>
          <w:b/>
          <w:bCs/>
          <w:lang w:val="en-US" w:eastAsia="zh-CN"/>
        </w:rPr>
        <w:t>d</w:t>
      </w:r>
      <w:r w:rsidR="00C369DC">
        <w:rPr>
          <w:rFonts w:hint="eastAsia"/>
          <w:b/>
          <w:bCs/>
          <w:lang w:val="en-US" w:eastAsia="zh-CN"/>
        </w:rPr>
        <w:t>)</w:t>
      </w:r>
      <w:r w:rsidRPr="008E7FD7">
        <w:rPr>
          <w:b/>
          <w:bCs/>
          <w:lang w:val="en-US" w:eastAsia="zh-CN"/>
        </w:rPr>
        <w:tab/>
      </w:r>
      <w:r w:rsidRPr="008E7FD7">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将第</w:t>
      </w:r>
      <w:r w:rsidRPr="00CB6CBA">
        <w:rPr>
          <w:lang w:val="en-US" w:eastAsia="zh-CN"/>
        </w:rPr>
        <w:t>1.3.1.3.2</w:t>
      </w:r>
      <w:r>
        <w:rPr>
          <w:rFonts w:hint="eastAsia"/>
          <w:lang w:val="en-US" w:eastAsia="zh-CN"/>
        </w:rPr>
        <w:t>和</w:t>
      </w:r>
      <w:r w:rsidR="00765DAC">
        <w:rPr>
          <w:rFonts w:hint="eastAsia"/>
          <w:lang w:val="en-US" w:eastAsia="zh-CN"/>
        </w:rPr>
        <w:t>第</w:t>
      </w:r>
      <w:r w:rsidRPr="00CB6CBA">
        <w:rPr>
          <w:lang w:val="en-US" w:eastAsia="zh-CN"/>
        </w:rPr>
        <w:t>1.3.1.2.3</w:t>
      </w:r>
      <w:r>
        <w:rPr>
          <w:rFonts w:hint="eastAsia"/>
          <w:lang w:val="en-US" w:eastAsia="zh-CN"/>
        </w:rPr>
        <w:t>节中计算的值代入公式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，使用如表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E20071">
        <w:rPr>
          <w:rFonts w:hint="eastAsia"/>
          <w:lang w:val="en-US" w:eastAsia="zh-CN"/>
        </w:rPr>
        <w:t>（</w:t>
      </w:r>
      <w:r>
        <w:rPr>
          <w:lang w:val="en-US"/>
        </w:rPr>
        <w:sym w:font="Symbol" w:char="F062"/>
      </w:r>
      <w:r>
        <w:rPr>
          <w:lang w:val="en-US" w:eastAsia="zh-CN"/>
        </w:rPr>
        <w:t xml:space="preserve"> = </w:t>
      </w:r>
      <w:r w:rsidRPr="00CB6CBA">
        <w:rPr>
          <w:lang w:val="en-US" w:eastAsia="zh-CN"/>
        </w:rPr>
        <w:t>1</w:t>
      </w:r>
      <w:r w:rsidR="00E20071">
        <w:rPr>
          <w:rFonts w:hint="eastAsia"/>
          <w:lang w:val="en-US" w:eastAsia="zh-CN"/>
        </w:rPr>
        <w:t>）</w:t>
      </w:r>
      <w:r>
        <w:rPr>
          <w:rFonts w:hint="eastAsia"/>
          <w:lang w:val="en-US" w:eastAsia="zh-CN"/>
        </w:rPr>
        <w:t>，最终可求出：</w:t>
      </w:r>
    </w:p>
    <w:p w:rsidR="001A43B2" w:rsidRPr="00CB6CBA" w:rsidRDefault="001A43B2" w:rsidP="001A43B2">
      <w:pPr>
        <w:pStyle w:val="Equation"/>
        <w:rPr>
          <w:lang w:val="en-US" w:eastAsia="zh-CN"/>
        </w:rPr>
      </w:pPr>
      <w:r w:rsidRPr="00CB6CBA">
        <w:rPr>
          <w:lang w:val="en-US" w:eastAsia="zh-CN"/>
        </w:rPr>
        <w:tab/>
      </w:r>
      <w:r w:rsidRPr="00CB6CBA">
        <w:rPr>
          <w:i/>
          <w:lang w:val="en-US" w:eastAsia="zh-CN"/>
        </w:rPr>
        <w:tab/>
        <w:t>W</w:t>
      </w:r>
      <w:r w:rsidRPr="00CB6CBA">
        <w:rPr>
          <w:lang w:val="en-US" w:eastAsia="zh-CN"/>
        </w:rPr>
        <w:t xml:space="preserve"> </w:t>
      </w:r>
      <w:r>
        <w:rPr>
          <w:lang w:val="en-US" w:eastAsia="zh-CN"/>
        </w:rPr>
        <w:t>=</w:t>
      </w:r>
      <w:r w:rsidRPr="00CB6CBA">
        <w:rPr>
          <w:lang w:val="en-US" w:eastAsia="zh-CN"/>
        </w:rPr>
        <w:t xml:space="preserve"> 3 </w:t>
      </w:r>
      <w:r>
        <w:rPr>
          <w:lang w:val="en-US" w:eastAsia="zh-CN"/>
        </w:rPr>
        <w:t>×</w:t>
      </w:r>
      <w:r w:rsidRPr="00CB6CBA">
        <w:rPr>
          <w:lang w:val="en-US" w:eastAsia="zh-CN"/>
        </w:rPr>
        <w:t xml:space="preserve"> 1.2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1.6 </w:t>
      </w:r>
      <w:r>
        <w:rPr>
          <w:lang w:val="en-US" w:eastAsia="zh-CN"/>
        </w:rPr>
        <w:t>×</w:t>
      </w:r>
      <w:r w:rsidRPr="00CB6CBA">
        <w:rPr>
          <w:lang w:val="en-US" w:eastAsia="zh-CN"/>
        </w:rPr>
        <w:t xml:space="preserve"> 377 </w:t>
      </w:r>
      <w:r>
        <w:rPr>
          <w:lang w:val="en-US" w:eastAsia="zh-CN"/>
        </w:rPr>
        <w:t>×</w:t>
      </w:r>
      <w:r w:rsidRPr="00CB6CBA">
        <w:rPr>
          <w:lang w:val="en-US" w:eastAsia="zh-CN"/>
        </w:rPr>
        <w:t xml:space="preserve"> 1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 xml:space="preserve">172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Pr="006C6A6F" w:rsidRDefault="001A43B2" w:rsidP="001A43B2">
      <w:pPr>
        <w:pStyle w:val="Heading3"/>
        <w:rPr>
          <w:lang w:val="en-US" w:eastAsia="zh-CN"/>
        </w:rPr>
      </w:pPr>
      <w:bookmarkStart w:id="325" w:name="_Toc309886530"/>
      <w:bookmarkStart w:id="326" w:name="_Toc498678526"/>
      <w:r w:rsidRPr="00CB6CBA">
        <w:rPr>
          <w:lang w:val="en-US" w:eastAsia="zh-CN"/>
        </w:rPr>
        <w:t>4.</w:t>
      </w:r>
      <w:r>
        <w:rPr>
          <w:lang w:val="en-US" w:eastAsia="zh-CN"/>
        </w:rPr>
        <w:t>7</w:t>
      </w:r>
      <w:r w:rsidRPr="00CB6CBA">
        <w:rPr>
          <w:lang w:val="en-US" w:eastAsia="zh-CN"/>
        </w:rPr>
        <w:t>.5</w:t>
      </w:r>
      <w:r w:rsidRPr="00CB6CBA">
        <w:rPr>
          <w:lang w:val="en-US" w:eastAsia="zh-CN"/>
        </w:rPr>
        <w:tab/>
      </w:r>
      <w:r w:rsidR="00AD147B">
        <w:rPr>
          <w:rFonts w:hint="eastAsia"/>
          <w:lang w:val="en-US" w:eastAsia="zh-CN"/>
        </w:rPr>
        <w:t>水</w:t>
      </w:r>
      <w:r w:rsidRPr="006C6A6F">
        <w:rPr>
          <w:rFonts w:hint="eastAsia"/>
          <w:lang w:val="en-US" w:eastAsia="zh-CN"/>
        </w:rPr>
        <w:t>上移动</w:t>
      </w:r>
      <w:r>
        <w:rPr>
          <w:rFonts w:hint="eastAsia"/>
          <w:lang w:val="en-US" w:eastAsia="zh-CN"/>
        </w:rPr>
        <w:t>无线电</w:t>
      </w:r>
      <w:r w:rsidRPr="006C6A6F">
        <w:rPr>
          <w:rFonts w:hint="eastAsia"/>
          <w:lang w:val="en-US" w:eastAsia="zh-CN"/>
        </w:rPr>
        <w:t>业务</w:t>
      </w:r>
      <w:bookmarkEnd w:id="325"/>
      <w:bookmarkEnd w:id="326"/>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计算步骤的背景知识</w:t>
      </w:r>
    </w:p>
    <w:p w:rsidR="001A43B2" w:rsidRPr="00CD7B26" w:rsidRDefault="001A43B2" w:rsidP="00B02A1E">
      <w:pPr>
        <w:pStyle w:val="StyleLinespacingAtleast18ptFirstline2ch"/>
        <w:ind w:firstLine="480"/>
        <w:rPr>
          <w:lang w:val="en-US" w:eastAsia="zh-CN"/>
        </w:rPr>
      </w:pPr>
      <w:r>
        <w:rPr>
          <w:rFonts w:hint="eastAsia"/>
          <w:lang w:val="en-US" w:eastAsia="zh-CN"/>
        </w:rPr>
        <w:t>对于在</w:t>
      </w:r>
      <w:r w:rsidRPr="00CD7B26">
        <w:rPr>
          <w:rFonts w:hint="eastAsia"/>
          <w:lang w:val="en-US" w:eastAsia="zh-CN"/>
        </w:rPr>
        <w:t>甚低频</w:t>
      </w:r>
      <w:r>
        <w:rPr>
          <w:rFonts w:hint="eastAsia"/>
          <w:lang w:val="en-US" w:eastAsia="zh-CN"/>
        </w:rPr>
        <w:t>和高频频段工作的</w:t>
      </w:r>
      <w:r w:rsidR="00AD147B">
        <w:rPr>
          <w:rFonts w:hint="eastAsia"/>
          <w:lang w:val="en-US" w:eastAsia="zh-CN"/>
        </w:rPr>
        <w:t>水</w:t>
      </w:r>
      <w:r>
        <w:rPr>
          <w:rFonts w:hint="eastAsia"/>
          <w:lang w:val="en-US" w:eastAsia="zh-CN"/>
        </w:rPr>
        <w:t>上移动业务海岸和</w:t>
      </w:r>
      <w:r w:rsidRPr="00CD7B26">
        <w:rPr>
          <w:rFonts w:hint="eastAsia"/>
          <w:lang w:val="en-US" w:eastAsia="zh-CN"/>
        </w:rPr>
        <w:t>船舶电台</w:t>
      </w:r>
      <w:r>
        <w:rPr>
          <w:rFonts w:hint="eastAsia"/>
          <w:lang w:val="en-US" w:eastAsia="zh-CN"/>
        </w:rPr>
        <w:t>，在考虑到国家海洋经济办界</w:t>
      </w:r>
      <w:r w:rsidR="00E20071">
        <w:rPr>
          <w:rFonts w:hint="eastAsia"/>
          <w:lang w:val="en-US" w:eastAsia="zh-CN"/>
        </w:rPr>
        <w:t>（</w:t>
      </w:r>
      <w:r>
        <w:rPr>
          <w:rFonts w:hint="eastAsia"/>
          <w:lang w:val="en-US" w:eastAsia="zh-CN"/>
        </w:rPr>
        <w:t>通常为</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E20071">
        <w:rPr>
          <w:rFonts w:hint="eastAsia"/>
          <w:lang w:val="en-US" w:eastAsia="zh-CN"/>
        </w:rPr>
        <w:t>）</w:t>
      </w:r>
      <w:r>
        <w:rPr>
          <w:rFonts w:hint="eastAsia"/>
          <w:lang w:val="en-US" w:eastAsia="zh-CN"/>
        </w:rPr>
        <w:t>的限制的前提下，可使用建议的有关低频和高频广播电台的规定。如果是使用定向发射天线，则可使用</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F.162-3</w:t>
      </w:r>
      <w:r w:rsidR="00B71925">
        <w:rPr>
          <w:rFonts w:hint="eastAsia"/>
          <w:lang w:val="en-US" w:eastAsia="zh-CN"/>
        </w:rPr>
        <w:t>建议书</w:t>
      </w:r>
      <w:r>
        <w:rPr>
          <w:rFonts w:hint="eastAsia"/>
          <w:lang w:val="en-US" w:eastAsia="zh-CN"/>
        </w:rPr>
        <w:t>中的“服务扇区”的概念。</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Pr="002E171E" w:rsidRDefault="001A43B2" w:rsidP="00B02A1E">
      <w:pPr>
        <w:pStyle w:val="StyleLinespacingAtleast18ptFirstline2ch"/>
        <w:ind w:firstLine="480"/>
        <w:rPr>
          <w:lang w:val="en-US" w:eastAsia="zh-CN"/>
        </w:rPr>
      </w:pPr>
      <w:r>
        <w:rPr>
          <w:rFonts w:hint="eastAsia"/>
          <w:lang w:val="en-US" w:eastAsia="zh-CN"/>
        </w:rPr>
        <w:lastRenderedPageBreak/>
        <w:t>在</w:t>
      </w:r>
      <w:r w:rsidRPr="00CB6CBA">
        <w:rPr>
          <w:lang w:val="en-US" w:eastAsia="zh-CN"/>
        </w:rPr>
        <w:t>156-174 MHz</w:t>
      </w:r>
      <w:r>
        <w:rPr>
          <w:rFonts w:hint="eastAsia"/>
          <w:lang w:val="en-US" w:eastAsia="zh-CN"/>
        </w:rPr>
        <w:t>频段工作的</w:t>
      </w:r>
      <w:r w:rsidRPr="002E171E">
        <w:rPr>
          <w:rFonts w:hint="eastAsia"/>
          <w:lang w:val="en-US" w:eastAsia="zh-CN"/>
        </w:rPr>
        <w:t>甚高频</w:t>
      </w:r>
      <w:r>
        <w:rPr>
          <w:rFonts w:hint="eastAsia"/>
          <w:lang w:val="en-US" w:eastAsia="zh-CN"/>
        </w:rPr>
        <w:t>海岸和船舶电台的服务区</w:t>
      </w:r>
      <w:r w:rsidR="00E20071">
        <w:rPr>
          <w:rFonts w:hint="eastAsia"/>
          <w:lang w:val="en-US" w:eastAsia="zh-CN"/>
        </w:rPr>
        <w:t>（</w:t>
      </w:r>
      <w:r>
        <w:rPr>
          <w:rFonts w:hint="eastAsia"/>
          <w:lang w:val="en-US" w:eastAsia="zh-CN"/>
        </w:rPr>
        <w:t>《无线电规则》附录</w:t>
      </w:r>
      <w:r>
        <w:rPr>
          <w:lang w:val="en-US" w:eastAsia="zh-CN"/>
        </w:rPr>
        <w:t>18</w:t>
      </w:r>
      <w:r w:rsidR="00E20071">
        <w:rPr>
          <w:rFonts w:hint="eastAsia"/>
          <w:lang w:val="en-US" w:eastAsia="zh-CN"/>
        </w:rPr>
        <w:t>）</w:t>
      </w:r>
      <w:r>
        <w:rPr>
          <w:rFonts w:hint="eastAsia"/>
          <w:lang w:val="en-US" w:eastAsia="zh-CN"/>
        </w:rPr>
        <w:t>可使用</w:t>
      </w:r>
      <w:r w:rsidRPr="00B277B9">
        <w:rPr>
          <w:lang w:val="en-US" w:eastAsia="zh-CN"/>
        </w:rPr>
        <w:t>ITU</w:t>
      </w:r>
      <w:r w:rsidR="00B71925">
        <w:rPr>
          <w:rFonts w:hint="eastAsia"/>
          <w:lang w:val="en-US" w:eastAsia="zh-CN"/>
        </w:rPr>
        <w:t>-</w:t>
      </w:r>
      <w:r w:rsidRPr="00B277B9">
        <w:rPr>
          <w:lang w:val="en-US" w:eastAsia="zh-CN"/>
        </w:rPr>
        <w:t>R</w:t>
      </w:r>
      <w:r>
        <w:rPr>
          <w:lang w:val="en-US" w:eastAsia="zh-CN"/>
        </w:rPr>
        <w:t> </w:t>
      </w:r>
      <w:r w:rsidRPr="00CB6CBA">
        <w:rPr>
          <w:lang w:val="en-US" w:eastAsia="zh-CN"/>
        </w:rPr>
        <w:t>P.1546-4</w:t>
      </w:r>
      <w:r w:rsidR="00B71925">
        <w:rPr>
          <w:rFonts w:hint="eastAsia"/>
          <w:lang w:val="en-US" w:eastAsia="zh-CN"/>
        </w:rPr>
        <w:t>建议书</w:t>
      </w:r>
      <w:r w:rsidR="00985A4A">
        <w:rPr>
          <w:rFonts w:hint="eastAsia"/>
          <w:lang w:val="en-US" w:eastAsia="zh-CN"/>
        </w:rPr>
        <w:t>附件</w:t>
      </w:r>
      <w:r>
        <w:rPr>
          <w:lang w:val="en-US" w:eastAsia="zh-CN"/>
        </w:rPr>
        <w:t>2</w:t>
      </w:r>
      <w:r>
        <w:rPr>
          <w:rFonts w:hint="eastAsia"/>
          <w:lang w:val="en-US" w:eastAsia="zh-CN"/>
        </w:rPr>
        <w:t>中的传播曲线计算，即以与广播相同的方式。</w:t>
      </w:r>
      <w:r w:rsidRPr="00CB6CBA">
        <w:rPr>
          <w:lang w:val="en-US" w:eastAsia="zh-CN"/>
        </w:rPr>
        <w:t>ITU-R M.489-2</w:t>
      </w:r>
      <w:r w:rsidR="00B71925">
        <w:rPr>
          <w:rFonts w:hint="eastAsia"/>
          <w:lang w:val="en-US" w:eastAsia="zh-CN"/>
        </w:rPr>
        <w:t>建议书</w:t>
      </w:r>
      <w:r>
        <w:rPr>
          <w:rFonts w:hint="eastAsia"/>
          <w:lang w:val="en-US" w:eastAsia="zh-CN"/>
        </w:rPr>
        <w:t>中介绍了设备的技术</w:t>
      </w:r>
      <w:r w:rsidRPr="003C5DF6">
        <w:rPr>
          <w:rFonts w:hint="eastAsia"/>
          <w:lang w:val="en-US" w:eastAsia="zh-CN"/>
        </w:rPr>
        <w:t>性能</w:t>
      </w:r>
      <w:r>
        <w:rPr>
          <w:rFonts w:hint="eastAsia"/>
          <w:lang w:val="en-US" w:eastAsia="zh-CN"/>
        </w:rPr>
        <w:t>。</w:t>
      </w:r>
    </w:p>
    <w:p w:rsidR="001A43B2" w:rsidRPr="00D872DC" w:rsidRDefault="001A43B2" w:rsidP="00B02A1E">
      <w:pPr>
        <w:pStyle w:val="StyleLinespacingAtleast18ptFirstline2ch"/>
        <w:ind w:firstLine="480"/>
        <w:rPr>
          <w:lang w:val="en-US" w:eastAsia="zh-CN"/>
        </w:rPr>
      </w:pPr>
      <w:r>
        <w:rPr>
          <w:rFonts w:hint="eastAsia"/>
          <w:lang w:val="en-US" w:eastAsia="zh-CN"/>
        </w:rPr>
        <w:t>使用</w:t>
      </w:r>
      <w:r w:rsidRPr="00D872DC">
        <w:rPr>
          <w:rFonts w:hint="eastAsia"/>
          <w:lang w:val="en-US" w:eastAsia="zh-CN"/>
        </w:rPr>
        <w:t>全向天线</w:t>
      </w:r>
      <w:r>
        <w:rPr>
          <w:rFonts w:hint="eastAsia"/>
          <w:lang w:val="en-US" w:eastAsia="zh-CN"/>
        </w:rPr>
        <w:t>的船舶电台的服务区</w:t>
      </w:r>
      <w:r w:rsidR="00D0264A">
        <w:rPr>
          <w:rFonts w:hint="eastAsia"/>
          <w:i/>
          <w:iCs/>
          <w:lang w:val="en-US" w:eastAsia="zh-CN"/>
        </w:rPr>
        <w:t>S</w:t>
      </w:r>
      <w:r>
        <w:rPr>
          <w:rFonts w:hint="eastAsia"/>
          <w:lang w:val="en-US" w:eastAsia="zh-CN"/>
        </w:rPr>
        <w:t>按下式计算：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59" type="#_x0000_t75" style="width:120pt;height:22.2pt" o:ole="">
            <v:imagedata r:id="rId88" o:title=""/>
          </v:shape>
          <o:OLEObject Type="Embed" ProgID="Equation.3" ShapeID="_x0000_i1059" DrawAspect="Content" ObjectID="_1572432996" r:id="rId89"/>
        </w:object>
      </w:r>
      <w:r w:rsidRPr="00CB6CBA">
        <w:rPr>
          <w:lang w:val="en-US" w:eastAsia="zh-CN"/>
        </w:rPr>
        <w:tab/>
      </w:r>
      <w:r w:rsidR="00E20071">
        <w:rPr>
          <w:lang w:val="en-US" w:eastAsia="zh-CN"/>
        </w:rPr>
        <w:t>（</w:t>
      </w:r>
      <w:r>
        <w:rPr>
          <w:lang w:val="en-US" w:eastAsia="zh-CN"/>
        </w:rPr>
        <w:t>46</w:t>
      </w:r>
      <w:r w:rsidR="00E20071">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R</w:t>
      </w:r>
      <w:r w:rsidRPr="00CB6CBA">
        <w:rPr>
          <w:i/>
          <w:vertAlign w:val="subscript"/>
          <w:lang w:eastAsia="zh-CN"/>
        </w:rPr>
        <w:t>s</w:t>
      </w:r>
      <w:r>
        <w:rPr>
          <w:i/>
          <w:vertAlign w:val="subscript"/>
          <w:lang w:eastAsia="zh-CN"/>
        </w:rPr>
        <w:t xml:space="preserve"> </w:t>
      </w:r>
      <w:r w:rsidR="00DD5225">
        <w:rPr>
          <w:lang w:eastAsia="zh-CN"/>
        </w:rPr>
        <w:t>：</w:t>
      </w:r>
      <w:r w:rsidRPr="00CB6CBA">
        <w:rPr>
          <w:vertAlign w:val="subscript"/>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的频段，海洋，</w:t>
      </w:r>
      <w:r>
        <w:rPr>
          <w:lang w:eastAsia="zh-CN"/>
        </w:rPr>
        <w:t>50%</w:t>
      </w:r>
      <w:r>
        <w:rPr>
          <w:rFonts w:hint="eastAsia"/>
          <w:lang w:eastAsia="zh-CN"/>
        </w:rPr>
        <w:t>的位置条件下工作的圆形服务区半径</w:t>
      </w:r>
      <w:r w:rsidR="00E20071">
        <w:rPr>
          <w:rFonts w:hint="eastAsia"/>
          <w:lang w:eastAsia="zh-CN"/>
        </w:rPr>
        <w:t>（</w:t>
      </w:r>
      <w:r w:rsidRPr="00CB6CBA">
        <w:rPr>
          <w:lang w:eastAsia="zh-CN"/>
        </w:rPr>
        <w:t>ITU-R P.1546-4</w:t>
      </w:r>
      <w:r w:rsidR="00B71925">
        <w:rPr>
          <w:rFonts w:hint="eastAsia"/>
          <w:lang w:eastAsia="zh-CN"/>
        </w:rPr>
        <w:t>建议书</w:t>
      </w:r>
      <w:r>
        <w:rPr>
          <w:rFonts w:hint="eastAsia"/>
          <w:lang w:eastAsia="zh-CN"/>
        </w:rPr>
        <w:t>图</w:t>
      </w:r>
      <w:r>
        <w:rPr>
          <w:lang w:eastAsia="zh-CN"/>
        </w:rPr>
        <w:t>4</w:t>
      </w:r>
      <w:r w:rsidR="00E20071">
        <w:rPr>
          <w:rFonts w:hint="eastAsia"/>
          <w:lang w:eastAsia="zh-CN"/>
        </w:rPr>
        <w:t>）</w:t>
      </w:r>
      <w:r>
        <w:rPr>
          <w:rFonts w:hint="eastAsia"/>
          <w:lang w:eastAsia="zh-CN"/>
        </w:rPr>
        <w:t>。</w:t>
      </w:r>
    </w:p>
    <w:p w:rsidR="001A43B2" w:rsidRPr="00884C41" w:rsidRDefault="001A43B2" w:rsidP="00B02A1E">
      <w:pPr>
        <w:pStyle w:val="StyleLinespacingAtleast18ptFirstline2ch"/>
        <w:ind w:firstLine="480"/>
        <w:rPr>
          <w:lang w:val="en-US" w:eastAsia="zh-CN"/>
        </w:rPr>
      </w:pPr>
      <w:r>
        <w:rPr>
          <w:rFonts w:hint="eastAsia"/>
          <w:lang w:val="en-US" w:eastAsia="zh-CN"/>
        </w:rPr>
        <w:t>需注意的是：在这种特殊情况下，</w:t>
      </w:r>
      <w:r w:rsidRPr="00884C41">
        <w:rPr>
          <w:rFonts w:hint="eastAsia"/>
          <w:lang w:val="en-US" w:eastAsia="zh-CN"/>
        </w:rPr>
        <w:t>寒冷</w:t>
      </w:r>
      <w:r>
        <w:rPr>
          <w:rFonts w:hint="eastAsia"/>
          <w:lang w:val="en-US" w:eastAsia="zh-CN"/>
        </w:rPr>
        <w:t>和温暖</w:t>
      </w:r>
      <w:r w:rsidRPr="00884C41">
        <w:rPr>
          <w:rFonts w:hint="eastAsia"/>
          <w:lang w:val="en-US" w:eastAsia="zh-CN"/>
        </w:rPr>
        <w:t>海域</w:t>
      </w:r>
      <w:r>
        <w:rPr>
          <w:rFonts w:hint="eastAsia"/>
          <w:lang w:val="en-US" w:eastAsia="zh-CN"/>
        </w:rPr>
        <w:t>的曲线都相同。发射天线高度为高于海平面的实际天线高度。为了简单，在使用此计算模型时，在所有情况下都将接收天线高度视为</w:t>
      </w:r>
      <w:r>
        <w:rPr>
          <w:lang w:val="en-US" w:eastAsia="zh-CN"/>
        </w:rPr>
        <w:t>10</w:t>
      </w:r>
      <w:r>
        <w:rPr>
          <w:rFonts w:hint="eastAsia"/>
          <w:lang w:val="en-US" w:eastAsia="zh-CN"/>
        </w:rPr>
        <w:t>米。然而，应注意的是，为了让海岸和船舶电台双向通信达到相同条件，实际上海岸电台的接收天线和其发射天线的高度通常都相同。</w:t>
      </w:r>
    </w:p>
    <w:p w:rsidR="001A43B2" w:rsidRPr="00CB6CBA" w:rsidRDefault="001A43B2" w:rsidP="00B02A1E">
      <w:pPr>
        <w:pStyle w:val="StyleLinespacingAtleast18ptFirstline2ch"/>
        <w:ind w:firstLine="480"/>
        <w:rPr>
          <w:lang w:val="en-US" w:eastAsia="zh-CN"/>
        </w:rPr>
      </w:pPr>
      <w:r>
        <w:rPr>
          <w:rFonts w:hint="eastAsia"/>
          <w:lang w:val="en-US" w:eastAsia="zh-CN"/>
        </w:rPr>
        <w:t>对于海岸电台，其占用区的一般为服务区，半径</w:t>
      </w:r>
      <w:r w:rsidRPr="00CB6CBA">
        <w:rPr>
          <w:i/>
          <w:iCs/>
          <w:lang w:val="en-US" w:eastAsia="zh-CN"/>
        </w:rPr>
        <w:t>R</w:t>
      </w:r>
      <w:r w:rsidRPr="00CB6CBA">
        <w:rPr>
          <w:i/>
          <w:iCs/>
          <w:vertAlign w:val="subscript"/>
          <w:lang w:val="en-US" w:eastAsia="zh-CN"/>
        </w:rPr>
        <w:t>s</w:t>
      </w:r>
      <w:r>
        <w:rPr>
          <w:rFonts w:hint="eastAsia"/>
          <w:lang w:val="en-US" w:eastAsia="zh-CN"/>
        </w:rPr>
        <w:t>在海面上，另一半的半径为</w:t>
      </w:r>
      <w:r w:rsidRPr="00CB6CBA">
        <w:rPr>
          <w:i/>
          <w:iCs/>
          <w:lang w:val="en-US" w:eastAsia="zh-CN"/>
        </w:rPr>
        <w:t>R</w:t>
      </w:r>
      <w:r w:rsidRPr="00CB6CBA">
        <w:rPr>
          <w:i/>
          <w:iCs/>
          <w:vertAlign w:val="subscript"/>
          <w:lang w:val="en-US" w:eastAsia="zh-CN"/>
        </w:rPr>
        <w:t>l</w:t>
      </w:r>
      <w:r>
        <w:rPr>
          <w:rFonts w:hint="eastAsia"/>
          <w:lang w:val="en-US" w:eastAsia="zh-CN"/>
        </w:rPr>
        <w:t>，位于陆地表面，即：</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3440" w:dyaOrig="420">
          <v:shape id="_x0000_i1060" type="#_x0000_t75" style="width:169.2pt;height:22.2pt" o:ole="">
            <v:imagedata r:id="rId90" o:title=""/>
          </v:shape>
          <o:OLEObject Type="Embed" ProgID="Equation.3" ShapeID="_x0000_i1060" DrawAspect="Content" ObjectID="_1572432997" r:id="rId91"/>
        </w:object>
      </w:r>
      <w:r w:rsidRPr="00CB6CBA">
        <w:rPr>
          <w:lang w:val="en-US" w:eastAsia="zh-CN"/>
        </w:rPr>
        <w:tab/>
      </w:r>
      <w:r w:rsidR="00E20071">
        <w:rPr>
          <w:lang w:val="en-US" w:eastAsia="zh-CN"/>
        </w:rPr>
        <w:t>（</w:t>
      </w:r>
      <w:r>
        <w:rPr>
          <w:lang w:val="en-US" w:eastAsia="zh-CN"/>
        </w:rPr>
        <w:t>47</w:t>
      </w:r>
      <w:r w:rsidR="00E20071">
        <w:rPr>
          <w:lang w:val="en-US" w:eastAsia="zh-CN"/>
        </w:rPr>
        <w:t>）</w:t>
      </w:r>
    </w:p>
    <w:p w:rsidR="001A43B2" w:rsidRPr="00CB6CBA" w:rsidRDefault="001A43B2" w:rsidP="001A43B2">
      <w:pPr>
        <w:rPr>
          <w:lang w:val="en-US" w:eastAsia="zh-CN"/>
        </w:rPr>
      </w:pPr>
      <w:r>
        <w:rPr>
          <w:rFonts w:hint="eastAsia"/>
          <w:lang w:val="en-US" w:eastAsia="zh-CN"/>
        </w:rPr>
        <w:t>式中：</w:t>
      </w:r>
    </w:p>
    <w:p w:rsidR="001A43B2" w:rsidRDefault="001A43B2" w:rsidP="001C50A2">
      <w:pPr>
        <w:pStyle w:val="Equationlegend"/>
        <w:rPr>
          <w:lang w:eastAsia="zh-CN"/>
        </w:rPr>
      </w:pPr>
      <w:r w:rsidRPr="00CB6CBA">
        <w:rPr>
          <w:i/>
          <w:iCs/>
          <w:lang w:eastAsia="zh-CN"/>
        </w:rPr>
        <w:tab/>
        <w:t>R</w:t>
      </w:r>
      <w:r w:rsidRPr="00CB6CBA">
        <w:rPr>
          <w:i/>
          <w:iCs/>
          <w:vertAlign w:val="subscript"/>
          <w:lang w:eastAsia="zh-CN"/>
        </w:rPr>
        <w:t>l</w:t>
      </w:r>
      <w:r>
        <w:rPr>
          <w:i/>
          <w:iCs/>
          <w:vertAlign w:val="subscript"/>
          <w:lang w:eastAsia="zh-CN"/>
        </w:rPr>
        <w:t xml:space="preserve"> </w:t>
      </w:r>
      <w:r w:rsidR="00DD5225">
        <w:rPr>
          <w:lang w:eastAsia="zh-CN"/>
        </w:rPr>
        <w:t>：</w:t>
      </w:r>
      <w:r w:rsidRPr="00CB6CBA">
        <w:rPr>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的频段，陆地，</w:t>
      </w:r>
      <w:r>
        <w:rPr>
          <w:lang w:eastAsia="zh-CN"/>
        </w:rPr>
        <w:t>50%</w:t>
      </w:r>
      <w:r>
        <w:rPr>
          <w:rFonts w:hint="eastAsia"/>
          <w:lang w:eastAsia="zh-CN"/>
        </w:rPr>
        <w:t>的位置条件下工作的半圆形服务区半径</w:t>
      </w:r>
      <w:r w:rsidR="00E20071">
        <w:rPr>
          <w:rFonts w:hint="eastAsia"/>
          <w:lang w:eastAsia="zh-CN"/>
        </w:rPr>
        <w:t>（</w:t>
      </w:r>
      <w:r w:rsidRPr="00CB6CBA">
        <w:rPr>
          <w:lang w:eastAsia="zh-CN"/>
        </w:rPr>
        <w:t>ITU-R P.1546-4</w:t>
      </w:r>
      <w:r w:rsidR="00B71925">
        <w:rPr>
          <w:rFonts w:hint="eastAsia"/>
          <w:lang w:eastAsia="zh-CN"/>
        </w:rPr>
        <w:t>建议书</w:t>
      </w:r>
      <w:r>
        <w:rPr>
          <w:rFonts w:hint="eastAsia"/>
          <w:lang w:eastAsia="zh-CN"/>
        </w:rPr>
        <w:t>中的图</w:t>
      </w:r>
      <w:r>
        <w:rPr>
          <w:lang w:eastAsia="zh-CN"/>
        </w:rPr>
        <w:t>1</w:t>
      </w:r>
      <w:r>
        <w:rPr>
          <w:rFonts w:hint="eastAsia"/>
          <w:lang w:eastAsia="zh-CN"/>
        </w:rPr>
        <w:t>，如图</w:t>
      </w:r>
      <w:r>
        <w:rPr>
          <w:lang w:eastAsia="zh-CN"/>
        </w:rPr>
        <w:t>2</w:t>
      </w:r>
      <w:r>
        <w:rPr>
          <w:rFonts w:hint="eastAsia"/>
          <w:lang w:eastAsia="zh-CN"/>
        </w:rPr>
        <w:t>所示</w:t>
      </w:r>
      <w:r w:rsidR="00E20071">
        <w:rPr>
          <w:rFonts w:hint="eastAsia"/>
          <w:lang w:eastAsia="zh-CN"/>
        </w:rPr>
        <w:t>）</w:t>
      </w:r>
      <w:r>
        <w:rPr>
          <w:rFonts w:hint="eastAsia"/>
          <w:lang w:eastAsia="zh-CN"/>
        </w:rPr>
        <w:t>。</w:t>
      </w:r>
    </w:p>
    <w:p w:rsidR="001A43B2" w:rsidRPr="00CB6CBA" w:rsidRDefault="001A43B2" w:rsidP="00B02A1E">
      <w:pPr>
        <w:pStyle w:val="StyleLinespacingAtleast18ptFirstline2ch"/>
        <w:ind w:firstLine="480"/>
        <w:rPr>
          <w:lang w:val="en-US" w:eastAsia="zh-CN"/>
        </w:rPr>
      </w:pPr>
      <w:r>
        <w:rPr>
          <w:rFonts w:hint="eastAsia"/>
          <w:lang w:val="en-US" w:eastAsia="zh-CN"/>
        </w:rPr>
        <w:t>陆地服务区的有效天线高度计算和广播的情况相似。</w:t>
      </w:r>
    </w:p>
    <w:p w:rsidR="001A43B2" w:rsidRDefault="001A43B2" w:rsidP="00B02A1E">
      <w:pPr>
        <w:pStyle w:val="StyleLinespacingAtleast18ptFirstline2ch"/>
        <w:ind w:firstLine="480"/>
        <w:rPr>
          <w:lang w:val="en-US" w:eastAsia="zh-CN"/>
        </w:rPr>
      </w:pPr>
      <w:r>
        <w:rPr>
          <w:rFonts w:hint="eastAsia"/>
          <w:lang w:val="en-US" w:eastAsia="zh-CN"/>
        </w:rPr>
        <w:t>考虑到</w:t>
      </w:r>
      <w:r w:rsidR="00AD147B">
        <w:rPr>
          <w:rFonts w:hint="eastAsia"/>
          <w:lang w:val="en-US" w:eastAsia="zh-CN"/>
        </w:rPr>
        <w:t>水</w:t>
      </w:r>
      <w:r>
        <w:rPr>
          <w:rFonts w:hint="eastAsia"/>
          <w:lang w:val="en-US" w:eastAsia="zh-CN"/>
        </w:rPr>
        <w:t>上移动业务属于安全业务，它的可靠性应该足够高。因此，服务区边界处的最低可用磁场强度可视为比接收机参考灵敏度</w:t>
      </w:r>
      <w:r w:rsidR="00E20071">
        <w:rPr>
          <w:rFonts w:hint="eastAsia"/>
          <w:lang w:val="en-US" w:eastAsia="zh-CN"/>
        </w:rPr>
        <w:t>（</w:t>
      </w:r>
      <w:r>
        <w:rPr>
          <w:rFonts w:hint="eastAsia"/>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lang w:val="en-US" w:eastAsia="zh-CN"/>
        </w:rPr>
        <w:t>为</w:t>
      </w:r>
      <w:r w:rsidRPr="00CB6CBA">
        <w:rPr>
          <w:lang w:val="en-US" w:eastAsia="zh-CN"/>
        </w:rPr>
        <w:t xml:space="preserve">2.0 </w:t>
      </w:r>
      <w:r w:rsidRPr="00CB6CBA">
        <w:rPr>
          <w:rFonts w:ascii="Symbol" w:hAnsi="Symbol"/>
          <w:lang w:val="en-US" w:eastAsia="zh-CN"/>
        </w:rPr>
        <w:t></w:t>
      </w:r>
      <w:r w:rsidRPr="00CB6CBA">
        <w:rPr>
          <w:lang w:val="en-US" w:eastAsia="zh-CN"/>
        </w:rPr>
        <w:t>V</w:t>
      </w:r>
      <w:r w:rsidR="00E20071">
        <w:rPr>
          <w:rFonts w:hint="eastAsia"/>
          <w:lang w:val="en-US" w:eastAsia="zh-CN"/>
        </w:rPr>
        <w:t>）</w:t>
      </w:r>
      <w:r>
        <w:rPr>
          <w:rFonts w:hint="eastAsia"/>
          <w:lang w:val="en-US" w:eastAsia="zh-CN"/>
        </w:rPr>
        <w:t>高</w:t>
      </w:r>
      <w:r>
        <w:rPr>
          <w:lang w:val="en-US" w:eastAsia="zh-CN"/>
        </w:rPr>
        <w:t>30</w:t>
      </w:r>
      <w:r w:rsidRPr="00CB6CBA">
        <w:rPr>
          <w:lang w:val="en-US" w:eastAsia="zh-CN"/>
        </w:rPr>
        <w:t xml:space="preserve"> dB</w:t>
      </w:r>
      <w:r>
        <w:rPr>
          <w:rFonts w:hint="eastAsia"/>
          <w:lang w:val="en-US" w:eastAsia="zh-CN"/>
        </w:rPr>
        <w:t>，即</w:t>
      </w:r>
      <w:r w:rsidRPr="00CB6CBA">
        <w:rPr>
          <w:i/>
          <w:lang w:val="en-US" w:eastAsia="zh-CN"/>
        </w:rPr>
        <w:t>E</w:t>
      </w:r>
      <w:r w:rsidRPr="00CB6CBA">
        <w:rPr>
          <w:i/>
          <w:vertAlign w:val="subscript"/>
          <w:lang w:val="en-US" w:eastAsia="zh-CN"/>
        </w:rPr>
        <w:t>mu</w:t>
      </w:r>
      <w:r w:rsidRPr="00CB6CBA">
        <w:rPr>
          <w:lang w:val="en-US" w:eastAsia="zh-CN"/>
        </w:rPr>
        <w:t> </w:t>
      </w:r>
      <w:r w:rsidRPr="00CB6CBA">
        <w:rPr>
          <w:rFonts w:ascii="Symbol" w:hAnsi="Symbol"/>
          <w:i/>
          <w:lang w:val="en-US" w:eastAsia="zh-CN"/>
        </w:rPr>
        <w:t></w:t>
      </w:r>
      <w:r w:rsidRPr="00CB6CBA">
        <w:rPr>
          <w:i/>
          <w:lang w:val="en-US" w:eastAsia="zh-CN"/>
        </w:rPr>
        <w:t> </w:t>
      </w:r>
      <w:r w:rsidRPr="00CB6CBA">
        <w:rPr>
          <w:lang w:val="en-US" w:eastAsia="zh-CN"/>
        </w:rPr>
        <w:t>36 dB</w:t>
      </w:r>
      <w:r w:rsidR="00E20071">
        <w:rPr>
          <w:lang w:val="en-US" w:eastAsia="zh-CN"/>
        </w:rPr>
        <w:t>（</w:t>
      </w:r>
      <w:r w:rsidRPr="00CB6CBA">
        <w:rPr>
          <w:rFonts w:ascii="Symbol" w:hAnsi="Symbol"/>
          <w:lang w:val="en-US" w:eastAsia="zh-CN"/>
        </w:rPr>
        <w:t></w:t>
      </w:r>
      <w:r w:rsidRPr="00CB6CBA">
        <w:rPr>
          <w:lang w:val="en-US" w:eastAsia="zh-CN"/>
        </w:rPr>
        <w:t>V/m</w:t>
      </w:r>
      <w:r w:rsidR="00E20071">
        <w:rPr>
          <w:lang w:val="en-US" w:eastAsia="zh-CN"/>
        </w:rPr>
        <w:t>）</w:t>
      </w:r>
      <w:r>
        <w:rPr>
          <w:rFonts w:hint="eastAsia"/>
          <w:lang w:val="en-US" w:eastAsia="zh-CN"/>
        </w:rPr>
        <w:t>。</w:t>
      </w:r>
    </w:p>
    <w:p w:rsidR="004A4E59" w:rsidRPr="00CB6CBA" w:rsidRDefault="001A43B2" w:rsidP="00B02A1E">
      <w:pPr>
        <w:pStyle w:val="StyleLinespacingAtleast18ptFirstline2ch"/>
        <w:ind w:firstLine="480"/>
        <w:rPr>
          <w:lang w:val="en-US" w:eastAsia="zh-CN"/>
        </w:rPr>
      </w:pPr>
      <w:r>
        <w:rPr>
          <w:rFonts w:hint="eastAsia"/>
          <w:lang w:val="en-US" w:eastAsia="zh-CN"/>
        </w:rPr>
        <w:t>基于以上参数和假设并取所有天线增益为</w:t>
      </w:r>
      <w:r w:rsidRPr="00CB6CBA">
        <w:rPr>
          <w:iCs/>
          <w:lang w:val="en-US" w:eastAsia="zh-CN"/>
        </w:rPr>
        <w:t>6 dB</w:t>
      </w:r>
      <w:r>
        <w:rPr>
          <w:rFonts w:hint="eastAsia"/>
          <w:iCs/>
          <w:lang w:val="en-US" w:eastAsia="zh-CN"/>
        </w:rPr>
        <w:t>，已计算出在</w:t>
      </w:r>
      <w:r w:rsidRPr="00CB6CBA">
        <w:rPr>
          <w:iCs/>
          <w:lang w:val="en-US" w:eastAsia="zh-CN"/>
        </w:rPr>
        <w:t>10 W</w:t>
      </w:r>
      <w:r>
        <w:rPr>
          <w:rFonts w:hint="eastAsia"/>
          <w:iCs/>
          <w:lang w:val="en-US" w:eastAsia="zh-CN"/>
        </w:rPr>
        <w:t>到</w:t>
      </w:r>
      <w:r w:rsidRPr="00CB6CBA">
        <w:rPr>
          <w:iCs/>
          <w:lang w:val="en-US" w:eastAsia="zh-CN"/>
        </w:rPr>
        <w:t>50 W</w:t>
      </w:r>
      <w:r w:rsidR="00E20071">
        <w:rPr>
          <w:rFonts w:hint="eastAsia"/>
          <w:iCs/>
          <w:lang w:val="en-US" w:eastAsia="zh-CN"/>
        </w:rPr>
        <w:t>（</w:t>
      </w:r>
      <w:r>
        <w:rPr>
          <w:rFonts w:hint="eastAsia"/>
          <w:iCs/>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iCs/>
          <w:lang w:val="en-US" w:eastAsia="zh-CN"/>
        </w:rPr>
        <w:t>的最大海岸电台载波功率</w:t>
      </w:r>
      <w:r w:rsidR="00E20071">
        <w:rPr>
          <w:rFonts w:hint="eastAsia"/>
          <w:iCs/>
          <w:lang w:val="en-US" w:eastAsia="zh-CN"/>
        </w:rPr>
        <w:t>）</w:t>
      </w:r>
      <w:r>
        <w:rPr>
          <w:rFonts w:hint="eastAsia"/>
          <w:iCs/>
          <w:lang w:val="en-US" w:eastAsia="zh-CN"/>
        </w:rPr>
        <w:t>不同发射机功率下的相关服务</w:t>
      </w:r>
      <w:r>
        <w:rPr>
          <w:iCs/>
          <w:lang w:val="en-US" w:eastAsia="zh-CN"/>
        </w:rPr>
        <w:t>/</w:t>
      </w:r>
      <w:r>
        <w:rPr>
          <w:rFonts w:hint="eastAsia"/>
          <w:iCs/>
          <w:lang w:val="en-US" w:eastAsia="zh-CN"/>
        </w:rPr>
        <w:t>占用区半径，</w:t>
      </w:r>
      <w:r w:rsidR="00B71925">
        <w:rPr>
          <w:lang w:val="en-US" w:eastAsia="zh-CN"/>
        </w:rPr>
        <w:t>ITU</w:t>
      </w:r>
      <w:r w:rsidR="00B71925">
        <w:rPr>
          <w:rFonts w:hint="eastAsia"/>
          <w:lang w:val="en-US" w:eastAsia="zh-CN"/>
        </w:rPr>
        <w:t>-</w:t>
      </w:r>
      <w:r w:rsidRPr="00CB6CBA">
        <w:rPr>
          <w:lang w:val="en-US" w:eastAsia="zh-CN"/>
        </w:rPr>
        <w:t>R P.1546-4</w:t>
      </w:r>
      <w:r w:rsidR="00B71925">
        <w:rPr>
          <w:rFonts w:hint="eastAsia"/>
          <w:lang w:val="en-US" w:eastAsia="zh-CN"/>
        </w:rPr>
        <w:t>建议书</w:t>
      </w:r>
      <w:r>
        <w:rPr>
          <w:rFonts w:hint="eastAsia"/>
          <w:lang w:val="en-US" w:eastAsia="zh-CN"/>
        </w:rPr>
        <w:t>中列出了各种有效天线高度。计算结果如表</w:t>
      </w:r>
      <w:r>
        <w:rPr>
          <w:lang w:val="en-US" w:eastAsia="zh-CN"/>
        </w:rPr>
        <w:t>12</w:t>
      </w:r>
      <w:r>
        <w:rPr>
          <w:rFonts w:hint="eastAsia"/>
          <w:lang w:val="en-US" w:eastAsia="zh-CN"/>
        </w:rPr>
        <w:t>所列。</w:t>
      </w:r>
    </w:p>
    <w:p w:rsidR="00AD61D1" w:rsidRDefault="00AD61D1" w:rsidP="00B02A1E">
      <w:pPr>
        <w:pStyle w:val="StyleLinespacingAtleast18ptFirstline2ch"/>
        <w:ind w:firstLine="480"/>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lastRenderedPageBreak/>
        <w:t>表</w:t>
      </w:r>
      <w:r w:rsidR="004A4E59" w:rsidRPr="00CB6CBA">
        <w:rPr>
          <w:lang w:val="en-US" w:eastAsia="zh-CN"/>
        </w:rPr>
        <w:t>12</w:t>
      </w:r>
    </w:p>
    <w:p w:rsidR="004A4E59" w:rsidRPr="00CB6CBA" w:rsidRDefault="00AD147B" w:rsidP="004A4E59">
      <w:pPr>
        <w:pStyle w:val="Tabletitle"/>
        <w:rPr>
          <w:lang w:val="en-US" w:eastAsia="zh-CN"/>
        </w:rPr>
      </w:pPr>
      <w:r>
        <w:rPr>
          <w:rFonts w:hint="eastAsia"/>
          <w:lang w:val="en-US" w:eastAsia="zh-CN"/>
        </w:rPr>
        <w:t>水</w:t>
      </w:r>
      <w:r w:rsidR="001A43B2">
        <w:rPr>
          <w:rFonts w:hint="eastAsia"/>
          <w:lang w:val="en-US" w:eastAsia="zh-CN"/>
        </w:rPr>
        <w:t>上无线电通信在</w:t>
      </w:r>
      <w:r w:rsidR="001A43B2" w:rsidRPr="00CB6CBA">
        <w:rPr>
          <w:lang w:val="en-US" w:eastAsia="zh-CN"/>
        </w:rPr>
        <w:t>156-174 MHz</w:t>
      </w:r>
      <w:r w:rsidR="001A43B2">
        <w:rPr>
          <w:rFonts w:hint="eastAsia"/>
          <w:lang w:val="en-US" w:eastAsia="zh-CN"/>
        </w:rPr>
        <w:t>频段的海上和陆地占用区半径</w:t>
      </w:r>
      <w:r w:rsidR="00E20071">
        <w:rPr>
          <w:rFonts w:hint="eastAsia"/>
          <w:lang w:val="en-US" w:eastAsia="zh-CN"/>
        </w:rPr>
        <w:t>（</w:t>
      </w:r>
      <w:r w:rsidR="001A43B2" w:rsidRPr="00CB6CBA">
        <w:rPr>
          <w:lang w:val="en-US" w:eastAsia="zh-CN"/>
        </w:rPr>
        <w:t>km</w:t>
      </w:r>
      <w:r w:rsidR="00E20071">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4A4E59" w:rsidRPr="00CB6CBA" w:rsidTr="00B277B9">
        <w:trPr>
          <w:cantSplit/>
          <w:trHeight w:val="20"/>
          <w:jc w:val="center"/>
        </w:trPr>
        <w:tc>
          <w:tcPr>
            <w:tcW w:w="1247" w:type="dxa"/>
            <w:vAlign w:val="center"/>
          </w:tcPr>
          <w:p w:rsidR="004A4E59" w:rsidRPr="00D125A3" w:rsidRDefault="004A4E59" w:rsidP="00B277B9">
            <w:pPr>
              <w:pStyle w:val="Tablehead"/>
              <w:rPr>
                <w:lang w:val="en-US" w:eastAsia="zh-CN"/>
              </w:rPr>
            </w:pPr>
          </w:p>
        </w:tc>
        <w:tc>
          <w:tcPr>
            <w:tcW w:w="8393" w:type="dxa"/>
            <w:gridSpan w:val="7"/>
            <w:vAlign w:val="center"/>
          </w:tcPr>
          <w:p w:rsidR="004A4E59" w:rsidRPr="00B277B9" w:rsidRDefault="004A4E59" w:rsidP="00B277B9">
            <w:pPr>
              <w:pStyle w:val="Tablehead"/>
            </w:pPr>
            <w:r w:rsidRPr="00931E13">
              <w:rPr>
                <w:i/>
                <w:iCs/>
              </w:rPr>
              <w:t>H</w:t>
            </w:r>
            <w:r w:rsidRPr="00931E13">
              <w:rPr>
                <w:rFonts w:ascii="Times New Roman Bold" w:hAnsi="Times New Roman Bold" w:cs="Times New Roman Bold"/>
                <w:bCs/>
                <w:i/>
                <w:iCs/>
                <w:vertAlign w:val="subscript"/>
              </w:rPr>
              <w:t>ef</w:t>
            </w:r>
            <w:r w:rsidRPr="00B277B9">
              <w:br/>
            </w:r>
            <w:r w:rsidR="00E20071">
              <w:t>（</w:t>
            </w:r>
            <w:r w:rsidRPr="00B277B9">
              <w:t>m</w:t>
            </w:r>
            <w:r w:rsidR="00E20071">
              <w:t>）</w:t>
            </w:r>
          </w:p>
        </w:tc>
      </w:tr>
      <w:tr w:rsidR="004A4E59" w:rsidRPr="00CB6CBA" w:rsidTr="00B277B9">
        <w:trPr>
          <w:cantSplit/>
          <w:trHeight w:val="20"/>
          <w:jc w:val="center"/>
        </w:trPr>
        <w:tc>
          <w:tcPr>
            <w:tcW w:w="1247" w:type="dxa"/>
            <w:vAlign w:val="center"/>
          </w:tcPr>
          <w:p w:rsidR="004A4E59" w:rsidRPr="00B277B9" w:rsidRDefault="004A4E59" w:rsidP="00B277B9">
            <w:pPr>
              <w:pStyle w:val="Tablehead"/>
            </w:pPr>
            <w:r w:rsidRPr="00B277B9">
              <w:t>P</w:t>
            </w:r>
            <w:r w:rsidR="00E20071">
              <w:t>（</w:t>
            </w:r>
            <w:r w:rsidRPr="00B277B9">
              <w:t>W</w:t>
            </w:r>
            <w:r w:rsidR="00E20071">
              <w:t>）</w:t>
            </w:r>
          </w:p>
        </w:tc>
        <w:tc>
          <w:tcPr>
            <w:tcW w:w="1247" w:type="dxa"/>
          </w:tcPr>
          <w:p w:rsidR="004A4E59" w:rsidRPr="00B277B9" w:rsidRDefault="00AD61D1" w:rsidP="00B277B9">
            <w:pPr>
              <w:pStyle w:val="Tablehead"/>
              <w:rPr>
                <w:lang w:eastAsia="zh-CN"/>
              </w:rPr>
            </w:pPr>
            <w:r>
              <w:rPr>
                <w:rFonts w:hint="eastAsia"/>
                <w:lang w:eastAsia="zh-CN"/>
              </w:rPr>
              <w:t>路径</w:t>
            </w:r>
          </w:p>
        </w:tc>
        <w:tc>
          <w:tcPr>
            <w:tcW w:w="1191" w:type="dxa"/>
            <w:vAlign w:val="center"/>
          </w:tcPr>
          <w:p w:rsidR="004A4E59" w:rsidRPr="00B277B9" w:rsidRDefault="004A4E59" w:rsidP="00B277B9">
            <w:pPr>
              <w:pStyle w:val="Tablehead"/>
            </w:pPr>
            <w:r w:rsidRPr="00B277B9">
              <w:t>10</w:t>
            </w:r>
          </w:p>
        </w:tc>
        <w:tc>
          <w:tcPr>
            <w:tcW w:w="1191" w:type="dxa"/>
            <w:vAlign w:val="center"/>
          </w:tcPr>
          <w:p w:rsidR="004A4E59" w:rsidRPr="00B277B9" w:rsidRDefault="004A4E59" w:rsidP="00B277B9">
            <w:pPr>
              <w:pStyle w:val="Tablehead"/>
            </w:pPr>
            <w:r w:rsidRPr="00B277B9">
              <w:t>20</w:t>
            </w:r>
          </w:p>
        </w:tc>
        <w:tc>
          <w:tcPr>
            <w:tcW w:w="1191" w:type="dxa"/>
            <w:vAlign w:val="center"/>
          </w:tcPr>
          <w:p w:rsidR="004A4E59" w:rsidRPr="00B277B9" w:rsidRDefault="004A4E59" w:rsidP="00B277B9">
            <w:pPr>
              <w:pStyle w:val="Tablehead"/>
            </w:pPr>
            <w:r w:rsidRPr="00B277B9">
              <w:t>37.5</w:t>
            </w:r>
          </w:p>
        </w:tc>
        <w:tc>
          <w:tcPr>
            <w:tcW w:w="1191" w:type="dxa"/>
            <w:vAlign w:val="center"/>
          </w:tcPr>
          <w:p w:rsidR="004A4E59" w:rsidRPr="00B277B9" w:rsidRDefault="004A4E59" w:rsidP="00B277B9">
            <w:pPr>
              <w:pStyle w:val="Tablehead"/>
            </w:pPr>
            <w:r w:rsidRPr="00B277B9">
              <w:t>75</w:t>
            </w:r>
          </w:p>
        </w:tc>
        <w:tc>
          <w:tcPr>
            <w:tcW w:w="1191" w:type="dxa"/>
            <w:vAlign w:val="center"/>
          </w:tcPr>
          <w:p w:rsidR="004A4E59" w:rsidRPr="00B277B9" w:rsidRDefault="004A4E59" w:rsidP="00B277B9">
            <w:pPr>
              <w:pStyle w:val="Tablehead"/>
            </w:pPr>
            <w:r w:rsidRPr="00B277B9">
              <w:t>150</w:t>
            </w:r>
          </w:p>
        </w:tc>
        <w:tc>
          <w:tcPr>
            <w:tcW w:w="1191" w:type="dxa"/>
            <w:vAlign w:val="center"/>
          </w:tcPr>
          <w:p w:rsidR="004A4E59" w:rsidRPr="00B277B9" w:rsidRDefault="004A4E59" w:rsidP="00B277B9">
            <w:pPr>
              <w:pStyle w:val="Tablehead"/>
            </w:pPr>
            <w:r w:rsidRPr="00B277B9">
              <w:t>300</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r w:rsidRPr="00CB6CBA">
              <w:rPr>
                <w:lang w:val="en-US"/>
              </w:rPr>
              <w:t>10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11</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48</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eastAsia="zh-CN"/>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28</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68</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20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13</w:t>
            </w:r>
          </w:p>
        </w:tc>
        <w:tc>
          <w:tcPr>
            <w:tcW w:w="1191" w:type="dxa"/>
          </w:tcPr>
          <w:p w:rsidR="00451E95" w:rsidRDefault="004A4E59" w:rsidP="00451E95">
            <w:pPr>
              <w:pStyle w:val="Tabletext"/>
              <w:jc w:val="center"/>
              <w:rPr>
                <w:lang w:val="en-US"/>
              </w:rPr>
            </w:pPr>
            <w:r w:rsidRPr="00CB6CBA">
              <w:rPr>
                <w:lang w:val="en-US"/>
              </w:rPr>
              <w:t>16</w:t>
            </w:r>
          </w:p>
        </w:tc>
        <w:tc>
          <w:tcPr>
            <w:tcW w:w="1191" w:type="dxa"/>
          </w:tcPr>
          <w:p w:rsidR="00451E95" w:rsidRDefault="004A4E59" w:rsidP="00451E95">
            <w:pPr>
              <w:pStyle w:val="Tabletext"/>
              <w:jc w:val="center"/>
              <w:rPr>
                <w:lang w:val="en-US"/>
              </w:rPr>
            </w:pPr>
            <w:r w:rsidRPr="00CB6CBA">
              <w:rPr>
                <w:lang w:val="en-US"/>
              </w:rPr>
              <w:t>22</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40</w:t>
            </w:r>
          </w:p>
        </w:tc>
        <w:tc>
          <w:tcPr>
            <w:tcW w:w="1191" w:type="dxa"/>
          </w:tcPr>
          <w:p w:rsidR="00451E95" w:rsidRDefault="004A4E59" w:rsidP="00451E95">
            <w:pPr>
              <w:pStyle w:val="Tabletext"/>
              <w:jc w:val="center"/>
              <w:rPr>
                <w:lang w:val="en-US"/>
              </w:rPr>
            </w:pPr>
            <w:r w:rsidRPr="00CB6CBA">
              <w:rPr>
                <w:lang w:val="en-US"/>
              </w:rPr>
              <w:t>53</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31</w:t>
            </w:r>
          </w:p>
        </w:tc>
        <w:tc>
          <w:tcPr>
            <w:tcW w:w="1191" w:type="dxa"/>
          </w:tcPr>
          <w:p w:rsidR="00451E95" w:rsidRDefault="004A4E59" w:rsidP="00451E95">
            <w:pPr>
              <w:pStyle w:val="Tabletext"/>
              <w:jc w:val="center"/>
              <w:rPr>
                <w:lang w:val="en-US"/>
              </w:rPr>
            </w:pPr>
            <w:r w:rsidRPr="00CB6CBA">
              <w:rPr>
                <w:lang w:val="en-US"/>
              </w:rPr>
              <w:t>39</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59</w:t>
            </w:r>
          </w:p>
        </w:tc>
        <w:tc>
          <w:tcPr>
            <w:tcW w:w="1191" w:type="dxa"/>
          </w:tcPr>
          <w:p w:rsidR="00451E95" w:rsidRDefault="004A4E59" w:rsidP="00451E95">
            <w:pPr>
              <w:pStyle w:val="Tabletext"/>
              <w:jc w:val="center"/>
              <w:rPr>
                <w:lang w:val="en-US"/>
              </w:rPr>
            </w:pPr>
            <w:r w:rsidRPr="00CB6CBA">
              <w:rPr>
                <w:lang w:val="en-US"/>
              </w:rPr>
              <w:t>74</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30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17</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57</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42</w:t>
            </w:r>
          </w:p>
        </w:tc>
        <w:tc>
          <w:tcPr>
            <w:tcW w:w="1191" w:type="dxa"/>
          </w:tcPr>
          <w:p w:rsidR="00451E95" w:rsidRDefault="004A4E59" w:rsidP="00451E95">
            <w:pPr>
              <w:pStyle w:val="Tabletext"/>
              <w:jc w:val="center"/>
              <w:rPr>
                <w:lang w:val="en-US"/>
              </w:rPr>
            </w:pPr>
            <w:r w:rsidRPr="00CB6CBA">
              <w:rPr>
                <w:lang w:val="en-US"/>
              </w:rPr>
              <w:t>51</w:t>
            </w:r>
          </w:p>
        </w:tc>
        <w:tc>
          <w:tcPr>
            <w:tcW w:w="1191" w:type="dxa"/>
          </w:tcPr>
          <w:p w:rsidR="00451E95" w:rsidRDefault="004A4E59" w:rsidP="00451E95">
            <w:pPr>
              <w:pStyle w:val="Tabletext"/>
              <w:jc w:val="center"/>
              <w:rPr>
                <w:lang w:val="en-US"/>
              </w:rPr>
            </w:pPr>
            <w:r w:rsidRPr="00CB6CBA">
              <w:rPr>
                <w:lang w:val="en-US"/>
              </w:rPr>
              <w:t>62</w:t>
            </w:r>
          </w:p>
        </w:tc>
        <w:tc>
          <w:tcPr>
            <w:tcW w:w="1191" w:type="dxa"/>
          </w:tcPr>
          <w:p w:rsidR="00451E95" w:rsidRDefault="004A4E59" w:rsidP="00451E95">
            <w:pPr>
              <w:pStyle w:val="Tabletext"/>
              <w:jc w:val="center"/>
              <w:rPr>
                <w:lang w:val="en-US"/>
              </w:rPr>
            </w:pPr>
            <w:r w:rsidRPr="00CB6CBA">
              <w:rPr>
                <w:lang w:val="en-US"/>
              </w:rPr>
              <w:t>77</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40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59</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30</w:t>
            </w:r>
          </w:p>
        </w:tc>
        <w:tc>
          <w:tcPr>
            <w:tcW w:w="1191" w:type="dxa"/>
          </w:tcPr>
          <w:p w:rsidR="00451E95" w:rsidRDefault="004A4E59" w:rsidP="00451E95">
            <w:pPr>
              <w:pStyle w:val="Tabletext"/>
              <w:jc w:val="center"/>
              <w:rPr>
                <w:lang w:val="en-US"/>
              </w:rPr>
            </w:pPr>
            <w:r w:rsidRPr="00CB6CBA">
              <w:rPr>
                <w:lang w:val="en-US"/>
              </w:rPr>
              <w:t>36</w:t>
            </w:r>
          </w:p>
        </w:tc>
        <w:tc>
          <w:tcPr>
            <w:tcW w:w="1191" w:type="dxa"/>
          </w:tcPr>
          <w:p w:rsidR="00451E95" w:rsidRDefault="004A4E59" w:rsidP="00451E95">
            <w:pPr>
              <w:pStyle w:val="Tabletext"/>
              <w:jc w:val="center"/>
              <w:rPr>
                <w:lang w:val="en-US"/>
              </w:rPr>
            </w:pPr>
            <w:r w:rsidRPr="00CB6CBA">
              <w:rPr>
                <w:lang w:val="en-US"/>
              </w:rPr>
              <w:t>44</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64</w:t>
            </w:r>
          </w:p>
        </w:tc>
        <w:tc>
          <w:tcPr>
            <w:tcW w:w="1191" w:type="dxa"/>
          </w:tcPr>
          <w:p w:rsidR="00451E95" w:rsidRDefault="004A4E59" w:rsidP="00451E95">
            <w:pPr>
              <w:pStyle w:val="Tabletext"/>
              <w:jc w:val="center"/>
              <w:rPr>
                <w:lang w:val="en-US"/>
              </w:rPr>
            </w:pPr>
            <w:r w:rsidRPr="00CB6CBA">
              <w:rPr>
                <w:lang w:val="en-US"/>
              </w:rPr>
              <w:t>80</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50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15</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61</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37</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55</w:t>
            </w:r>
          </w:p>
        </w:tc>
        <w:tc>
          <w:tcPr>
            <w:tcW w:w="1191" w:type="dxa"/>
          </w:tcPr>
          <w:p w:rsidR="00451E95" w:rsidRDefault="004A4E59" w:rsidP="00451E95">
            <w:pPr>
              <w:pStyle w:val="Tabletext"/>
              <w:jc w:val="center"/>
              <w:rPr>
                <w:lang w:val="en-US"/>
              </w:rPr>
            </w:pPr>
            <w:r w:rsidRPr="00CB6CBA">
              <w:rPr>
                <w:lang w:val="en-US"/>
              </w:rPr>
              <w:t>66</w:t>
            </w:r>
          </w:p>
        </w:tc>
        <w:tc>
          <w:tcPr>
            <w:tcW w:w="1191" w:type="dxa"/>
          </w:tcPr>
          <w:p w:rsidR="00451E95" w:rsidRDefault="004A4E59" w:rsidP="00451E95">
            <w:pPr>
              <w:pStyle w:val="Tabletext"/>
              <w:jc w:val="center"/>
              <w:rPr>
                <w:lang w:val="en-US"/>
              </w:rPr>
            </w:pPr>
            <w:r w:rsidRPr="00CB6CBA">
              <w:rPr>
                <w:lang w:val="en-US"/>
              </w:rPr>
              <w:t>82</w:t>
            </w:r>
          </w:p>
        </w:tc>
      </w:tr>
    </w:tbl>
    <w:p w:rsidR="004A4E59" w:rsidRPr="00CB6CBA" w:rsidRDefault="004A4E59" w:rsidP="004A4E59">
      <w:pPr>
        <w:pStyle w:val="Tablefin"/>
        <w:rPr>
          <w:lang w:val="en-US"/>
        </w:rPr>
      </w:pPr>
    </w:p>
    <w:p w:rsidR="001A43B2" w:rsidRDefault="001A43B2" w:rsidP="00B02A1E">
      <w:pPr>
        <w:pStyle w:val="StyleLinespacingAtleast18ptFirstline2ch"/>
        <w:ind w:firstLine="480"/>
        <w:rPr>
          <w:lang w:val="en-US" w:eastAsia="zh-CN"/>
        </w:rPr>
      </w:pPr>
      <w:r>
        <w:rPr>
          <w:rFonts w:hint="eastAsia"/>
          <w:lang w:val="en-US" w:eastAsia="zh-CN"/>
        </w:rPr>
        <w:t>需注意的是，海岸电台的陆地半圆区因为没有船舶电台，所以只是被占用，而不是服务区。因此，无需将它再分为属于不同执照费分类</w:t>
      </w:r>
      <w:r w:rsidR="00E20071">
        <w:rPr>
          <w:rFonts w:hint="eastAsia"/>
          <w:lang w:val="en-US" w:eastAsia="zh-CN"/>
        </w:rPr>
        <w:t>（</w:t>
      </w:r>
      <w:r>
        <w:rPr>
          <w:rFonts w:hint="eastAsia"/>
          <w:lang w:val="en-US" w:eastAsia="zh-CN"/>
        </w:rPr>
        <w:t>如第</w:t>
      </w:r>
      <w:r>
        <w:rPr>
          <w:lang w:val="en-US" w:eastAsia="zh-CN"/>
        </w:rPr>
        <w:t>4.7.1</w:t>
      </w:r>
      <w:r w:rsidR="00765DAC">
        <w:rPr>
          <w:rFonts w:hint="eastAsia"/>
          <w:lang w:val="en-US" w:eastAsia="zh-CN"/>
        </w:rPr>
        <w:t>节</w:t>
      </w:r>
      <w:r w:rsidR="00E20071">
        <w:rPr>
          <w:rFonts w:hint="eastAsia"/>
          <w:lang w:val="en-US" w:eastAsia="zh-CN"/>
        </w:rPr>
        <w:t>（</w:t>
      </w:r>
      <w:r>
        <w:rPr>
          <w:lang w:val="en-US" w:eastAsia="zh-CN"/>
        </w:rPr>
        <w:t>c</w:t>
      </w:r>
      <w:r w:rsidR="00E20071">
        <w:rPr>
          <w:rFonts w:hint="eastAsia"/>
          <w:lang w:val="en-US" w:eastAsia="zh-CN"/>
        </w:rPr>
        <w:t>）</w:t>
      </w:r>
      <w:r>
        <w:rPr>
          <w:rFonts w:hint="eastAsia"/>
          <w:lang w:val="en-US" w:eastAsia="zh-CN"/>
        </w:rPr>
        <w:t>中所述</w:t>
      </w:r>
      <w:r w:rsidR="00E20071">
        <w:rPr>
          <w:rFonts w:hint="eastAsia"/>
          <w:lang w:val="en-US" w:eastAsia="zh-CN"/>
        </w:rPr>
        <w:t>）</w:t>
      </w:r>
      <w:r>
        <w:rPr>
          <w:rFonts w:hint="eastAsia"/>
          <w:lang w:val="en-US" w:eastAsia="zh-CN"/>
        </w:rPr>
        <w:t>的不同分区，只需使用与最大占用区对应的一个分类。此外，主管部门可决定不将此陆地半圆区包括在所用国土资源中。在这种情况下，公式</w:t>
      </w:r>
      <w:r w:rsidR="00E20071">
        <w:rPr>
          <w:rFonts w:hint="eastAsia"/>
          <w:lang w:val="en-US" w:eastAsia="zh-CN"/>
        </w:rPr>
        <w:t>（</w:t>
      </w:r>
      <w:r>
        <w:rPr>
          <w:lang w:val="en-US" w:eastAsia="zh-CN"/>
        </w:rPr>
        <w:t>47</w:t>
      </w:r>
      <w:r w:rsidR="00E20071">
        <w:rPr>
          <w:rFonts w:hint="eastAsia"/>
          <w:lang w:val="en-US" w:eastAsia="zh-CN"/>
        </w:rPr>
        <w:t>）</w:t>
      </w:r>
      <w:r>
        <w:rPr>
          <w:rFonts w:hint="eastAsia"/>
          <w:lang w:val="en-US" w:eastAsia="zh-CN"/>
        </w:rPr>
        <w:t>中的半径</w:t>
      </w:r>
      <w:r w:rsidRPr="00CB6CBA">
        <w:rPr>
          <w:lang w:val="en-US" w:eastAsia="zh-CN"/>
        </w:rPr>
        <w:t xml:space="preserve"> </w:t>
      </w:r>
      <w:r w:rsidRPr="00CB6CBA">
        <w:rPr>
          <w:i/>
          <w:iCs/>
          <w:lang w:val="en-US" w:eastAsia="zh-CN"/>
        </w:rPr>
        <w:t>R</w:t>
      </w:r>
      <w:r w:rsidRPr="00CB6CBA">
        <w:rPr>
          <w:i/>
          <w:iCs/>
          <w:vertAlign w:val="subscript"/>
          <w:lang w:val="en-US" w:eastAsia="zh-CN"/>
        </w:rPr>
        <w:t xml:space="preserve">l </w:t>
      </w:r>
      <w:r>
        <w:rPr>
          <w:rFonts w:hint="eastAsia"/>
          <w:lang w:val="en-US" w:eastAsia="zh-CN"/>
        </w:rPr>
        <w:t>应等于零。</w:t>
      </w:r>
    </w:p>
    <w:p w:rsidR="001A43B2" w:rsidRPr="00CB6CBA" w:rsidRDefault="001A43B2" w:rsidP="00B02A1E">
      <w:pPr>
        <w:pStyle w:val="StyleLinespacingAtleast18ptFirstline2ch"/>
        <w:ind w:firstLine="480"/>
        <w:rPr>
          <w:lang w:val="en-US" w:eastAsia="zh-CN"/>
        </w:rPr>
      </w:pPr>
      <w:r>
        <w:rPr>
          <w:rFonts w:hint="eastAsia"/>
          <w:lang w:val="en-US" w:eastAsia="zh-CN"/>
        </w:rPr>
        <w:t>对于位于江河和很窄的湖泊沿岸的海岸电台，使用其陆地传播路径的半径计算整个圆形服务</w:t>
      </w:r>
      <w:r>
        <w:rPr>
          <w:lang w:val="en-US" w:eastAsia="zh-CN"/>
        </w:rPr>
        <w:t>/</w:t>
      </w:r>
      <w:r>
        <w:rPr>
          <w:rFonts w:hint="eastAsia"/>
          <w:lang w:val="en-US" w:eastAsia="zh-CN"/>
        </w:rPr>
        <w:t>占用区，即：</w:t>
      </w: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61" type="#_x0000_t75" style="width:120pt;height:22.2pt" o:ole="">
            <v:imagedata r:id="rId92" o:title=""/>
          </v:shape>
          <o:OLEObject Type="Embed" ProgID="Equation.3" ShapeID="_x0000_i1061" DrawAspect="Content" ObjectID="_1572432998" r:id="rId93"/>
        </w:object>
      </w:r>
      <w:r w:rsidRPr="00CB6CBA">
        <w:rPr>
          <w:lang w:val="en-US" w:eastAsia="zh-CN"/>
        </w:rPr>
        <w:tab/>
      </w:r>
      <w:r w:rsidR="00E20071">
        <w:rPr>
          <w:lang w:val="en-US" w:eastAsia="zh-CN"/>
        </w:rPr>
        <w:t>（</w:t>
      </w:r>
      <w:r>
        <w:rPr>
          <w:lang w:val="en-US" w:eastAsia="zh-CN"/>
        </w:rPr>
        <w:t>48</w:t>
      </w:r>
      <w:r w:rsidR="00E20071">
        <w:rPr>
          <w:lang w:val="en-US" w:eastAsia="zh-CN"/>
        </w:rPr>
        <w:t>）</w:t>
      </w:r>
    </w:p>
    <w:p w:rsidR="001A43B2" w:rsidRPr="008E7FD7" w:rsidRDefault="001A43B2" w:rsidP="00C369DC">
      <w:pPr>
        <w:rPr>
          <w:b/>
          <w:bCs/>
          <w:lang w:val="en-US" w:eastAsia="zh-CN"/>
        </w:rPr>
      </w:pPr>
      <w:r w:rsidRPr="008E7FD7">
        <w:rPr>
          <w:b/>
          <w:bCs/>
          <w:lang w:val="en-US" w:eastAsia="zh-CN"/>
        </w:rPr>
        <w:t>b</w:t>
      </w:r>
      <w:r w:rsidR="00C369DC">
        <w:rPr>
          <w:rFonts w:hint="eastAsia"/>
          <w:b/>
          <w:bCs/>
          <w:lang w:val="en-US" w:eastAsia="zh-CN"/>
        </w:rPr>
        <w:t>)</w:t>
      </w:r>
      <w:r w:rsidRPr="008E7FD7">
        <w:rPr>
          <w:b/>
          <w:bCs/>
          <w:lang w:val="en-US" w:eastAsia="zh-CN"/>
        </w:rPr>
        <w:tab/>
      </w:r>
      <w:r w:rsidRPr="008E7FD7">
        <w:rPr>
          <w:rFonts w:hint="eastAsia"/>
          <w:b/>
          <w:bCs/>
          <w:lang w:val="en-US" w:eastAsia="zh-CN"/>
        </w:rPr>
        <w:t>计算步骤</w:t>
      </w:r>
    </w:p>
    <w:p w:rsidR="001A43B2" w:rsidRPr="00995926" w:rsidRDefault="001A43B2" w:rsidP="00B02A1E">
      <w:pPr>
        <w:pStyle w:val="StyleLinespacingAtleast18ptFirstline2ch"/>
        <w:ind w:firstLine="480"/>
        <w:rPr>
          <w:lang w:val="en-US" w:eastAsia="zh-CN"/>
        </w:rPr>
      </w:pPr>
      <w:r>
        <w:rPr>
          <w:rFonts w:hint="eastAsia"/>
          <w:lang w:val="en-US" w:eastAsia="zh-CN"/>
        </w:rPr>
        <w:t>使用已知发射机功率及其高于海平面的天线高度，可直接从表</w:t>
      </w:r>
      <w:r>
        <w:rPr>
          <w:lang w:val="en-US" w:eastAsia="zh-CN"/>
        </w:rPr>
        <w:t>12</w:t>
      </w:r>
      <w:r>
        <w:rPr>
          <w:rFonts w:hint="eastAsia"/>
          <w:lang w:val="en-US" w:eastAsia="zh-CN"/>
        </w:rPr>
        <w:t>中计算出相关的服务区半径。中间功率和高度值可使用常见的</w:t>
      </w:r>
      <w:r w:rsidRPr="00995926">
        <w:rPr>
          <w:rFonts w:hint="eastAsia"/>
          <w:lang w:val="en-US" w:eastAsia="zh-CN"/>
        </w:rPr>
        <w:t>线性内插法</w:t>
      </w:r>
      <w:r>
        <w:rPr>
          <w:rFonts w:hint="eastAsia"/>
          <w:lang w:val="en-US" w:eastAsia="zh-CN"/>
        </w:rPr>
        <w:t>计算。根据此半径，可通过公式</w:t>
      </w:r>
      <w:r w:rsidRPr="00CB6CBA">
        <w:rPr>
          <w:lang w:val="en-US" w:eastAsia="zh-CN"/>
        </w:rPr>
        <w:t xml:space="preserve"> </w:t>
      </w:r>
      <w:r w:rsidR="00E20071">
        <w:rPr>
          <w:lang w:val="en-US" w:eastAsia="zh-CN"/>
        </w:rPr>
        <w:t>（</w:t>
      </w:r>
      <w:r>
        <w:rPr>
          <w:lang w:val="en-US" w:eastAsia="zh-CN"/>
        </w:rPr>
        <w:t>46</w:t>
      </w:r>
      <w:r w:rsidR="00E20071">
        <w:rPr>
          <w:lang w:val="en-US" w:eastAsia="zh-CN"/>
        </w:rPr>
        <w:t>）</w:t>
      </w:r>
      <w:r>
        <w:rPr>
          <w:rFonts w:hint="eastAsia"/>
          <w:lang w:val="en-US" w:eastAsia="zh-CN"/>
        </w:rPr>
        <w:t>或</w:t>
      </w:r>
      <w:r w:rsidR="00E20071">
        <w:rPr>
          <w:lang w:val="en-US" w:eastAsia="zh-CN"/>
        </w:rPr>
        <w:t>（</w:t>
      </w:r>
      <w:r>
        <w:rPr>
          <w:lang w:val="en-US" w:eastAsia="zh-CN"/>
        </w:rPr>
        <w:t>47</w:t>
      </w:r>
      <w:r w:rsidR="00E20071">
        <w:rPr>
          <w:lang w:val="en-US" w:eastAsia="zh-CN"/>
        </w:rPr>
        <w:t>）</w:t>
      </w:r>
      <w:r>
        <w:rPr>
          <w:rFonts w:hint="eastAsia"/>
          <w:lang w:val="en-US" w:eastAsia="zh-CN"/>
        </w:rPr>
        <w:t>计算出海岸电台的船舶电台的服务区，或者海岸电台的半圆形服务区。计算海岸电台的半圆形服务区时，首先应按照</w:t>
      </w:r>
      <w:r w:rsidR="00E20071">
        <w:rPr>
          <w:rFonts w:hint="eastAsia"/>
          <w:lang w:val="en-US" w:eastAsia="zh-CN"/>
        </w:rPr>
        <w:t>（</w:t>
      </w:r>
      <w:r>
        <w:rPr>
          <w:lang w:val="en-US" w:eastAsia="zh-CN"/>
        </w:rPr>
        <w:t>b</w:t>
      </w:r>
      <w:r w:rsidR="00E20071">
        <w:rPr>
          <w:rFonts w:hint="eastAsia"/>
          <w:lang w:val="en-US" w:eastAsia="zh-CN"/>
        </w:rPr>
        <w:t>）</w:t>
      </w:r>
      <w:r>
        <w:rPr>
          <w:rFonts w:hint="eastAsia"/>
          <w:lang w:val="en-US" w:eastAsia="zh-CN"/>
        </w:rPr>
        <w:t>中所述的方法计算天线相对于地形的有效高度。对于这类特殊应用，可通过计算只一个在方向上与广义海岸线垂直的有效地形高度而简化计算步骤</w:t>
      </w:r>
      <w:r w:rsidR="00E20071">
        <w:rPr>
          <w:rFonts w:hint="eastAsia"/>
          <w:lang w:val="en-US" w:eastAsia="zh-CN"/>
        </w:rPr>
        <w:t>（</w:t>
      </w:r>
      <w:r w:rsidR="003F3FD6">
        <w:rPr>
          <w:rFonts w:hint="eastAsia"/>
          <w:lang w:val="en-US" w:eastAsia="zh-CN"/>
        </w:rPr>
        <w:t>见</w:t>
      </w:r>
      <w:r>
        <w:rPr>
          <w:rFonts w:hint="eastAsia"/>
          <w:lang w:val="en-US" w:eastAsia="zh-CN"/>
        </w:rPr>
        <w:t>下例</w:t>
      </w:r>
      <w:r w:rsidR="00E20071">
        <w:rPr>
          <w:rFonts w:hint="eastAsia"/>
          <w:lang w:val="en-US" w:eastAsia="zh-CN"/>
        </w:rPr>
        <w:t>）</w:t>
      </w:r>
      <w:r>
        <w:rPr>
          <w:rFonts w:hint="eastAsia"/>
          <w:lang w:val="en-US" w:eastAsia="zh-CN"/>
        </w:rPr>
        <w:t>。在按照表</w:t>
      </w:r>
      <w:r>
        <w:rPr>
          <w:lang w:val="en-US" w:eastAsia="zh-CN"/>
        </w:rPr>
        <w:t>12</w:t>
      </w:r>
      <w:r>
        <w:rPr>
          <w:rFonts w:hint="eastAsia"/>
          <w:lang w:val="en-US" w:eastAsia="zh-CN"/>
        </w:rPr>
        <w:t>计算出相关陆地半圆半径后，即可通过公式</w:t>
      </w:r>
      <w:r w:rsidR="00E20071">
        <w:rPr>
          <w:rFonts w:hint="eastAsia"/>
          <w:lang w:val="en-US" w:eastAsia="zh-CN"/>
        </w:rPr>
        <w:t>（</w:t>
      </w:r>
      <w:r>
        <w:rPr>
          <w:lang w:val="en-US" w:eastAsia="zh-CN"/>
        </w:rPr>
        <w:t>47</w:t>
      </w:r>
      <w:r w:rsidR="00E20071">
        <w:rPr>
          <w:rFonts w:hint="eastAsia"/>
          <w:lang w:val="en-US" w:eastAsia="zh-CN"/>
        </w:rPr>
        <w:t>）</w:t>
      </w:r>
      <w:r>
        <w:rPr>
          <w:rFonts w:hint="eastAsia"/>
          <w:lang w:val="en-US" w:eastAsia="zh-CN"/>
        </w:rPr>
        <w:t>计算出总服务</w:t>
      </w:r>
      <w:r>
        <w:rPr>
          <w:lang w:val="en-US" w:eastAsia="zh-CN"/>
        </w:rPr>
        <w:t>/</w:t>
      </w:r>
      <w:r>
        <w:rPr>
          <w:rFonts w:hint="eastAsia"/>
          <w:lang w:val="en-US" w:eastAsia="zh-CN"/>
        </w:rPr>
        <w:t>占用区。</w:t>
      </w:r>
    </w:p>
    <w:p w:rsidR="001A43B2" w:rsidRDefault="001A43B2" w:rsidP="001C50A2">
      <w:pPr>
        <w:pStyle w:val="Heading4"/>
        <w:keepNext w:val="0"/>
        <w:keepLines w:val="0"/>
        <w:spacing w:before="120" w:line="360" w:lineRule="atLeast"/>
        <w:ind w:left="0" w:firstLine="0"/>
        <w:rPr>
          <w:lang w:val="en-US" w:eastAsia="zh-CN"/>
        </w:rPr>
      </w:pPr>
      <w:r w:rsidRPr="00CB6CBA">
        <w:rPr>
          <w:lang w:val="en-US" w:eastAsia="zh-CN"/>
        </w:rPr>
        <w:t>4.</w:t>
      </w:r>
      <w:r>
        <w:rPr>
          <w:lang w:val="en-US" w:eastAsia="zh-CN"/>
        </w:rPr>
        <w:t>7</w:t>
      </w:r>
      <w:r w:rsidRPr="00CB6CBA">
        <w:rPr>
          <w:lang w:val="en-US" w:eastAsia="zh-CN"/>
        </w:rPr>
        <w:t>.5.1</w:t>
      </w:r>
      <w:r w:rsidRPr="00CB6CBA">
        <w:rPr>
          <w:lang w:val="en-US" w:eastAsia="zh-CN"/>
        </w:rPr>
        <w:tab/>
      </w:r>
      <w:r>
        <w:rPr>
          <w:rFonts w:hint="eastAsia"/>
          <w:lang w:val="en-US" w:eastAsia="zh-CN"/>
        </w:rPr>
        <w:t>计算示例</w:t>
      </w:r>
    </w:p>
    <w:p w:rsidR="001A43B2" w:rsidRPr="008E7FD7" w:rsidRDefault="001A43B2" w:rsidP="00C369DC">
      <w:pPr>
        <w:rPr>
          <w:b/>
          <w:bCs/>
          <w:lang w:val="en-US" w:eastAsia="zh-CN"/>
        </w:rPr>
      </w:pPr>
      <w:r w:rsidRPr="008E7FD7">
        <w:rPr>
          <w:b/>
          <w:bCs/>
          <w:lang w:val="en-US" w:eastAsia="zh-CN"/>
        </w:rPr>
        <w:t>a</w:t>
      </w:r>
      <w:r w:rsidR="00C369DC">
        <w:rPr>
          <w:rFonts w:hint="eastAsia"/>
          <w:b/>
          <w:bCs/>
          <w:lang w:val="en-US" w:eastAsia="zh-CN"/>
        </w:rPr>
        <w:t>)</w:t>
      </w:r>
      <w:r w:rsidRPr="008E7FD7">
        <w:rPr>
          <w:b/>
          <w:bCs/>
          <w:lang w:val="en-US" w:eastAsia="zh-CN"/>
        </w:rPr>
        <w:tab/>
      </w:r>
      <w:r w:rsidRPr="008E7FD7">
        <w:rPr>
          <w:rFonts w:hint="eastAsia"/>
          <w:b/>
          <w:bCs/>
          <w:lang w:val="en-US" w:eastAsia="zh-CN"/>
        </w:rPr>
        <w:t>导入参数</w:t>
      </w:r>
    </w:p>
    <w:p w:rsidR="001A43B2" w:rsidRPr="005528CD" w:rsidRDefault="001A43B2" w:rsidP="00B02A1E">
      <w:pPr>
        <w:pStyle w:val="StyleLinespacingAtleast18ptFirstline2ch"/>
        <w:ind w:firstLine="480"/>
        <w:rPr>
          <w:lang w:val="en-US" w:eastAsia="zh-CN"/>
        </w:rPr>
      </w:pPr>
      <w:r>
        <w:rPr>
          <w:rFonts w:hint="eastAsia"/>
          <w:lang w:val="en-US" w:eastAsia="zh-CN"/>
        </w:rPr>
        <w:t>下面我们来计算位于</w:t>
      </w:r>
      <w:r w:rsidRPr="005528CD">
        <w:rPr>
          <w:rFonts w:hint="eastAsia"/>
          <w:lang w:val="en-US" w:eastAsia="zh-CN"/>
        </w:rPr>
        <w:t>农村</w:t>
      </w:r>
      <w:r>
        <w:rPr>
          <w:rFonts w:hint="eastAsia"/>
          <w:lang w:val="en-US" w:eastAsia="zh-CN"/>
        </w:rPr>
        <w:t>但是高度发达的地区</w:t>
      </w:r>
      <w:r w:rsidR="00E20071">
        <w:rPr>
          <w:rFonts w:hint="eastAsia"/>
          <w:lang w:val="en-US" w:eastAsia="zh-CN"/>
        </w:rPr>
        <w:t>（</w:t>
      </w:r>
      <w:r>
        <w:rPr>
          <w:rFonts w:hint="eastAsia"/>
          <w:lang w:val="en-US" w:eastAsia="zh-CN"/>
        </w:rPr>
        <w:t>让表</w:t>
      </w:r>
      <w:r>
        <w:rPr>
          <w:lang w:val="en-US" w:eastAsia="zh-CN"/>
        </w:rPr>
        <w:t>1</w:t>
      </w:r>
      <w:r>
        <w:rPr>
          <w:rFonts w:hint="eastAsia"/>
          <w:lang w:val="en-US" w:eastAsia="zh-CN"/>
        </w:rPr>
        <w:t>中的系数</w:t>
      </w:r>
      <w:r w:rsidRPr="00CB6CBA">
        <w:rPr>
          <w:i/>
          <w:iCs/>
          <w:lang w:val="en-US" w:eastAsia="zh-CN"/>
        </w:rPr>
        <w:t>b</w:t>
      </w:r>
      <w:r w:rsidRPr="00CB6CBA">
        <w:rPr>
          <w:i/>
          <w:iCs/>
          <w:vertAlign w:val="subscript"/>
          <w:lang w:val="en-US" w:eastAsia="zh-CN"/>
        </w:rPr>
        <w:t xml:space="preserve">j </w:t>
      </w:r>
      <w:r w:rsidRPr="00CB6CBA">
        <w:rPr>
          <w:lang w:val="en-US" w:eastAsia="zh-CN"/>
        </w:rPr>
        <w:t>=1</w:t>
      </w:r>
      <w:r w:rsidR="00E20071">
        <w:rPr>
          <w:rFonts w:hint="eastAsia"/>
          <w:lang w:val="en-US" w:eastAsia="zh-CN"/>
        </w:rPr>
        <w:t>）</w:t>
      </w:r>
      <w:r>
        <w:rPr>
          <w:rFonts w:hint="eastAsia"/>
          <w:lang w:val="en-US" w:eastAsia="zh-CN"/>
        </w:rPr>
        <w:t>的甚高频海岸电台所用频谱资源。此地区靠近整体自东向西</w:t>
      </w:r>
      <w:r w:rsidRPr="005528CD">
        <w:rPr>
          <w:rFonts w:hint="eastAsia"/>
          <w:lang w:val="en-US" w:eastAsia="zh-CN"/>
        </w:rPr>
        <w:t>伸展</w:t>
      </w:r>
      <w:r>
        <w:rPr>
          <w:rFonts w:hint="eastAsia"/>
          <w:lang w:val="en-US" w:eastAsia="zh-CN"/>
        </w:rPr>
        <w:t>，即南向的海岸线。假设发射天线的天线杆</w:t>
      </w:r>
      <w:r>
        <w:rPr>
          <w:rFonts w:hint="eastAsia"/>
          <w:lang w:val="en-US" w:eastAsia="zh-CN"/>
        </w:rPr>
        <w:lastRenderedPageBreak/>
        <w:t>高</w:t>
      </w:r>
      <w:r>
        <w:rPr>
          <w:lang w:val="en-US" w:eastAsia="zh-CN"/>
        </w:rPr>
        <w:t>30</w:t>
      </w:r>
      <w:r>
        <w:rPr>
          <w:rFonts w:hint="eastAsia"/>
          <w:lang w:val="en-US" w:eastAsia="zh-CN"/>
        </w:rPr>
        <w:t>米，位于地面高于海平面</w:t>
      </w:r>
      <w:r>
        <w:rPr>
          <w:lang w:val="en-US" w:eastAsia="zh-CN"/>
        </w:rPr>
        <w:t>270</w:t>
      </w:r>
      <w:r>
        <w:rPr>
          <w:rFonts w:hint="eastAsia"/>
          <w:lang w:val="en-US" w:eastAsia="zh-CN"/>
        </w:rPr>
        <w:t>米的山顶。发射机周围的地形和</w:t>
      </w:r>
      <w:r w:rsidR="00E20071">
        <w:rPr>
          <w:rFonts w:hint="eastAsia"/>
          <w:lang w:val="en-US" w:eastAsia="zh-CN"/>
        </w:rPr>
        <w:t>（</w:t>
      </w:r>
      <w:r>
        <w:rPr>
          <w:lang w:val="en-US" w:eastAsia="zh-CN"/>
        </w:rPr>
        <w:t>b</w:t>
      </w:r>
      <w:r w:rsidR="00E20071">
        <w:rPr>
          <w:rFonts w:hint="eastAsia"/>
          <w:lang w:val="en-US" w:eastAsia="zh-CN"/>
        </w:rPr>
        <w:t>）</w:t>
      </w:r>
      <w:r>
        <w:rPr>
          <w:rFonts w:hint="eastAsia"/>
          <w:lang w:val="en-US" w:eastAsia="zh-CN"/>
        </w:rPr>
        <w:t>中述一致，即使用表</w:t>
      </w:r>
      <w:r>
        <w:rPr>
          <w:lang w:val="en-US" w:eastAsia="zh-CN"/>
        </w:rPr>
        <w:t>10</w:t>
      </w:r>
      <w:r>
        <w:rPr>
          <w:rFonts w:hint="eastAsia"/>
          <w:lang w:val="en-US" w:eastAsia="zh-CN"/>
        </w:rPr>
        <w:t>“北”列计算的北向到发射机</w:t>
      </w:r>
      <w:r>
        <w:rPr>
          <w:lang w:val="en-US" w:eastAsia="zh-CN"/>
        </w:rPr>
        <w:t>3</w:t>
      </w:r>
      <w:r>
        <w:rPr>
          <w:rFonts w:hint="eastAsia"/>
          <w:lang w:val="en-US" w:eastAsia="zh-CN"/>
        </w:rPr>
        <w:t>到</w:t>
      </w:r>
      <w:r>
        <w:rPr>
          <w:lang w:val="en-US" w:eastAsia="zh-CN"/>
        </w:rPr>
        <w:t>15</w:t>
      </w:r>
      <w:r>
        <w:rPr>
          <w:rFonts w:hint="eastAsia"/>
          <w:lang w:val="en-US" w:eastAsia="zh-CN"/>
        </w:rPr>
        <w:t>公里的范围内的有效地面高度等于</w:t>
      </w:r>
      <w:r>
        <w:rPr>
          <w:lang w:val="en-US" w:eastAsia="zh-CN"/>
        </w:rPr>
        <w:t>265</w:t>
      </w:r>
      <w:r>
        <w:rPr>
          <w:rFonts w:hint="eastAsia"/>
          <w:lang w:val="en-US" w:eastAsia="zh-CN"/>
        </w:rPr>
        <w:t>米。根据第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00E20071">
        <w:rPr>
          <w:lang w:val="en-US" w:eastAsia="zh-CN"/>
        </w:rPr>
        <w:t>（</w:t>
      </w:r>
      <w:r w:rsidRPr="00CB6CBA">
        <w:rPr>
          <w:lang w:val="en-US" w:eastAsia="zh-CN"/>
        </w:rPr>
        <w:t>b</w:t>
      </w:r>
      <w:r w:rsidR="00E20071">
        <w:rPr>
          <w:lang w:val="en-US" w:eastAsia="zh-CN"/>
        </w:rPr>
        <w:t>）</w:t>
      </w:r>
      <w:r>
        <w:rPr>
          <w:rFonts w:hint="eastAsia"/>
          <w:lang w:val="en-US" w:eastAsia="zh-CN"/>
        </w:rPr>
        <w:t>，在公式</w:t>
      </w:r>
      <w:r w:rsidR="00E20071">
        <w:rPr>
          <w:rFonts w:hint="eastAsia"/>
          <w:lang w:val="en-US" w:eastAsia="zh-CN"/>
        </w:rPr>
        <w:t>（</w:t>
      </w:r>
      <w:r>
        <w:rPr>
          <w:lang w:val="en-US" w:eastAsia="zh-CN"/>
        </w:rPr>
        <w:t>30</w:t>
      </w:r>
      <w:r w:rsidR="00E20071">
        <w:rPr>
          <w:rFonts w:hint="eastAsia"/>
          <w:lang w:val="en-US" w:eastAsia="zh-CN"/>
        </w:rPr>
        <w:t>）</w:t>
      </w:r>
      <w:r>
        <w:rPr>
          <w:rFonts w:hint="eastAsia"/>
          <w:lang w:val="en-US" w:eastAsia="zh-CN"/>
        </w:rPr>
        <w:t>中它表示地面的平均标高</w:t>
      </w:r>
      <w:r w:rsidRPr="00CB6CBA">
        <w:rPr>
          <w:i/>
          <w:lang w:val="en-US" w:eastAsia="zh-CN"/>
        </w:rPr>
        <w:t>h</w:t>
      </w:r>
      <w:r w:rsidRPr="00CB6CBA">
        <w:rPr>
          <w:i/>
          <w:vertAlign w:val="subscript"/>
          <w:lang w:val="en-US" w:eastAsia="zh-CN"/>
        </w:rPr>
        <w:t>av</w:t>
      </w:r>
      <w:r>
        <w:rPr>
          <w:rFonts w:hint="eastAsia"/>
          <w:lang w:val="en-US" w:eastAsia="zh-CN"/>
        </w:rPr>
        <w:t>。</w:t>
      </w:r>
    </w:p>
    <w:p w:rsidR="001A43B2" w:rsidRPr="00C36BE3" w:rsidRDefault="001A43B2" w:rsidP="00B02A1E">
      <w:pPr>
        <w:pStyle w:val="StyleLinespacingAtleast18ptFirstline2ch"/>
        <w:ind w:firstLine="480"/>
        <w:rPr>
          <w:lang w:val="en-US" w:eastAsia="zh-CN"/>
        </w:rPr>
      </w:pPr>
      <w:r>
        <w:rPr>
          <w:rFonts w:hint="eastAsia"/>
          <w:lang w:val="en-US" w:eastAsia="zh-CN"/>
        </w:rPr>
        <w:t>再假设发射机的功率为</w:t>
      </w:r>
      <w:r>
        <w:rPr>
          <w:lang w:val="en-US" w:eastAsia="zh-CN"/>
        </w:rPr>
        <w:t>50W</w:t>
      </w:r>
      <w:r>
        <w:rPr>
          <w:rFonts w:hint="eastAsia"/>
          <w:lang w:val="en-US" w:eastAsia="zh-CN"/>
        </w:rPr>
        <w:t>，并且每天工作</w:t>
      </w:r>
      <w:r>
        <w:rPr>
          <w:lang w:val="en-US" w:eastAsia="zh-CN"/>
        </w:rPr>
        <w:t>24</w:t>
      </w:r>
      <w:r>
        <w:rPr>
          <w:rFonts w:hint="eastAsia"/>
          <w:lang w:val="en-US" w:eastAsia="zh-CN"/>
        </w:rPr>
        <w:t>小时。其调制条件与</w:t>
      </w:r>
      <w:r w:rsidRPr="00CB6CBA">
        <w:rPr>
          <w:lang w:val="en-US" w:eastAsia="zh-CN"/>
        </w:rPr>
        <w:t>ITU-R M. 489-2</w:t>
      </w:r>
      <w:r w:rsidR="00B71925">
        <w:rPr>
          <w:rFonts w:hint="eastAsia"/>
          <w:lang w:val="en-US" w:eastAsia="zh-CN"/>
        </w:rPr>
        <w:t>建议书</w:t>
      </w:r>
      <w:r>
        <w:rPr>
          <w:rFonts w:hint="eastAsia"/>
          <w:lang w:val="en-US" w:eastAsia="zh-CN"/>
        </w:rPr>
        <w:t>一致：</w:t>
      </w:r>
      <w:r w:rsidRPr="00C36BE3">
        <w:rPr>
          <w:rFonts w:hint="eastAsia"/>
          <w:lang w:val="en-US" w:eastAsia="zh-CN"/>
        </w:rPr>
        <w:t>发射类别</w:t>
      </w:r>
      <w:r w:rsidRPr="00CB6CBA">
        <w:rPr>
          <w:lang w:val="en-US" w:eastAsia="zh-CN"/>
        </w:rPr>
        <w:t>F3E</w:t>
      </w:r>
      <w:r>
        <w:rPr>
          <w:rFonts w:hint="eastAsia"/>
          <w:lang w:val="en-US" w:eastAsia="zh-CN"/>
        </w:rPr>
        <w:t>，偏差</w:t>
      </w:r>
      <w:r w:rsidRPr="0064519E">
        <w:sym w:font="Symbol" w:char="F0B1"/>
      </w:r>
      <w:r w:rsidRPr="00CB6CBA">
        <w:rPr>
          <w:lang w:val="en-US" w:eastAsia="zh-CN"/>
        </w:rPr>
        <w:t>5 kHz</w:t>
      </w:r>
      <w:r>
        <w:rPr>
          <w:rFonts w:hint="eastAsia"/>
          <w:lang w:val="en-US" w:eastAsia="zh-CN"/>
        </w:rPr>
        <w:t>，必要带宽为</w:t>
      </w:r>
      <w:r w:rsidRPr="00CB6CBA">
        <w:rPr>
          <w:lang w:val="en-US" w:eastAsia="zh-CN"/>
        </w:rPr>
        <w:t>16 kHz</w:t>
      </w:r>
      <w:r>
        <w:rPr>
          <w:rFonts w:hint="eastAsia"/>
          <w:lang w:val="en-US" w:eastAsia="zh-CN"/>
        </w:rPr>
        <w:t>。这与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w:t>
      </w:r>
      <w:r w:rsidR="00B71925">
        <w:rPr>
          <w:rFonts w:hint="eastAsia"/>
          <w:lang w:val="en-US" w:eastAsia="zh-CN"/>
        </w:rPr>
        <w:t>-</w:t>
      </w:r>
      <w:r w:rsidRPr="00CB6CBA">
        <w:rPr>
          <w:lang w:val="en-US" w:eastAsia="zh-CN"/>
        </w:rPr>
        <w:t>2</w:t>
      </w:r>
      <w:r w:rsidR="00B71925">
        <w:rPr>
          <w:rFonts w:hint="eastAsia"/>
          <w:lang w:val="en-US" w:eastAsia="zh-CN"/>
        </w:rPr>
        <w:t>建议书</w:t>
      </w:r>
      <w:r>
        <w:rPr>
          <w:rFonts w:hint="eastAsia"/>
          <w:lang w:val="en-US" w:eastAsia="zh-CN"/>
        </w:rPr>
        <w:t>第</w:t>
      </w:r>
      <w:r w:rsidRPr="00CB6CBA">
        <w:rPr>
          <w:lang w:val="en-US" w:eastAsia="zh-CN"/>
        </w:rPr>
        <w:t>III-A</w:t>
      </w:r>
      <w:r w:rsidR="00765DAC">
        <w:rPr>
          <w:rFonts w:hint="eastAsia"/>
          <w:lang w:val="en-US" w:eastAsia="zh-CN"/>
        </w:rPr>
        <w:t>节</w:t>
      </w:r>
      <w:r>
        <w:rPr>
          <w:rFonts w:hint="eastAsia"/>
          <w:lang w:val="en-US" w:eastAsia="zh-CN"/>
        </w:rPr>
        <w:t>“频率调制”中第</w:t>
      </w:r>
      <w:r>
        <w:rPr>
          <w:lang w:val="en-US" w:eastAsia="zh-CN"/>
        </w:rPr>
        <w:t>2</w:t>
      </w:r>
      <w:r>
        <w:rPr>
          <w:rFonts w:hint="eastAsia"/>
          <w:lang w:val="en-US" w:eastAsia="zh-CN"/>
        </w:rPr>
        <w:t>项“电话</w:t>
      </w:r>
      <w:r w:rsidR="00E20071">
        <w:rPr>
          <w:rFonts w:hint="eastAsia"/>
          <w:lang w:val="en-US" w:eastAsia="zh-CN"/>
        </w:rPr>
        <w:t>（</w:t>
      </w:r>
      <w:r w:rsidRPr="00C36BE3">
        <w:rPr>
          <w:rFonts w:hint="eastAsia"/>
          <w:lang w:val="en-US" w:eastAsia="zh-CN"/>
        </w:rPr>
        <w:t>商业级质量</w:t>
      </w:r>
      <w:r w:rsidR="00E20071">
        <w:rPr>
          <w:rFonts w:hint="eastAsia"/>
          <w:lang w:val="en-US" w:eastAsia="zh-CN"/>
        </w:rPr>
        <w:t>）</w:t>
      </w:r>
      <w:r>
        <w:rPr>
          <w:rFonts w:hint="eastAsia"/>
          <w:lang w:val="en-US" w:eastAsia="zh-CN"/>
        </w:rPr>
        <w:t>”</w:t>
      </w:r>
      <w:r w:rsidR="00E20071">
        <w:rPr>
          <w:rFonts w:hint="eastAsia"/>
          <w:lang w:val="en-US" w:eastAsia="zh-CN"/>
        </w:rPr>
        <w:t>（</w:t>
      </w:r>
      <w:r w:rsidRPr="00C36BE3">
        <w:rPr>
          <w:rFonts w:hint="eastAsia"/>
          <w:lang w:val="en-US" w:eastAsia="zh-CN"/>
        </w:rPr>
        <w:t>发射类别</w:t>
      </w:r>
      <w:r w:rsidRPr="00CB6CBA">
        <w:rPr>
          <w:lang w:val="en-US" w:eastAsia="zh-CN"/>
        </w:rPr>
        <w:t>F3E</w:t>
      </w:r>
      <w:r w:rsidR="00E20071">
        <w:rPr>
          <w:rFonts w:hint="eastAsia"/>
          <w:lang w:val="en-US" w:eastAsia="zh-CN"/>
        </w:rPr>
        <w:t>）</w:t>
      </w:r>
      <w:r>
        <w:rPr>
          <w:rFonts w:hint="eastAsia"/>
          <w:lang w:val="en-US" w:eastAsia="zh-CN"/>
        </w:rPr>
        <w:t>一致。</w:t>
      </w:r>
    </w:p>
    <w:p w:rsidR="001A43B2" w:rsidRPr="008E7FD7" w:rsidRDefault="001A43B2" w:rsidP="00C369DC">
      <w:pPr>
        <w:rPr>
          <w:b/>
          <w:bCs/>
          <w:lang w:val="en-US" w:eastAsia="zh-CN"/>
        </w:rPr>
      </w:pPr>
      <w:r w:rsidRPr="008E7FD7">
        <w:rPr>
          <w:b/>
          <w:bCs/>
          <w:lang w:val="en-US" w:eastAsia="zh-CN"/>
        </w:rPr>
        <w:t>b</w:t>
      </w:r>
      <w:r w:rsidR="00C369DC">
        <w:rPr>
          <w:rFonts w:hint="eastAsia"/>
          <w:b/>
          <w:bCs/>
          <w:lang w:val="en-US" w:eastAsia="zh-CN"/>
        </w:rPr>
        <w:t>)</w:t>
      </w:r>
      <w:r w:rsidRPr="008E7FD7">
        <w:rPr>
          <w:b/>
          <w:bCs/>
          <w:lang w:val="en-US" w:eastAsia="zh-CN"/>
        </w:rPr>
        <w:tab/>
      </w:r>
      <w:r w:rsidRPr="008E7FD7">
        <w:rPr>
          <w:rFonts w:hint="eastAsia"/>
          <w:b/>
          <w:bCs/>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w:t>
      </w:r>
      <w:r w:rsidR="00E20071">
        <w:rPr>
          <w:rFonts w:hint="eastAsia"/>
          <w:lang w:val="en-US" w:eastAsia="zh-CN"/>
        </w:rPr>
        <w:t>（</w:t>
      </w:r>
      <w:r>
        <w:rPr>
          <w:rFonts w:hint="eastAsia"/>
          <w:lang w:val="en-US" w:eastAsia="zh-CN"/>
        </w:rPr>
        <w:t>每天</w:t>
      </w:r>
      <w:r w:rsidR="00E20071">
        <w:rPr>
          <w:rFonts w:hint="eastAsia"/>
          <w:lang w:val="en-US" w:eastAsia="zh-CN"/>
        </w:rPr>
        <w:t>）</w:t>
      </w:r>
      <w:r w:rsidRPr="00CB6CBA">
        <w:rPr>
          <w:lang w:val="en-US" w:eastAsia="zh-CN"/>
        </w:rPr>
        <w:t xml:space="preserve"> </w:t>
      </w:r>
      <w:r>
        <w:rPr>
          <w:lang w:val="en-US" w:eastAsia="zh-CN"/>
        </w:rPr>
        <w:t>=</w:t>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代入公式</w:t>
      </w:r>
      <w:r w:rsidR="00E20071">
        <w:rPr>
          <w:lang w:val="en-US" w:eastAsia="zh-CN"/>
        </w:rPr>
        <w:t>（</w:t>
      </w:r>
      <w:r>
        <w:rPr>
          <w:lang w:val="en-US" w:eastAsia="zh-CN"/>
        </w:rPr>
        <w:t>24</w:t>
      </w:r>
      <w:r w:rsidR="00E20071">
        <w:rPr>
          <w:lang w:val="en-US" w:eastAsia="zh-CN"/>
        </w:rPr>
        <w:t>）</w:t>
      </w:r>
      <w:r>
        <w:rPr>
          <w:lang w:val="en-US" w:eastAsia="zh-CN"/>
        </w:rPr>
        <w:t> </w:t>
      </w:r>
      <w:r>
        <w:rPr>
          <w:lang w:val="en-US"/>
        </w:rPr>
        <w:sym w:font="Symbol" w:char="F063"/>
      </w:r>
      <w:r>
        <w:rPr>
          <w:lang w:val="en-US" w:eastAsia="zh-CN"/>
        </w:rPr>
        <w:t xml:space="preserve"> = 1</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  0.016 MHz</w:t>
      </w:r>
    </w:p>
    <w:p w:rsidR="001A43B2" w:rsidRDefault="001A43B2" w:rsidP="001A43B2">
      <w:pPr>
        <w:pStyle w:val="Blanc"/>
        <w:rPr>
          <w:lang w:eastAsia="zh-CN"/>
        </w:rPr>
      </w:pPr>
    </w:p>
    <w:p w:rsidR="001A43B2" w:rsidRPr="00BC0E90" w:rsidRDefault="001A43B2" w:rsidP="00C369DC">
      <w:pPr>
        <w:rPr>
          <w:b/>
          <w:bCs/>
          <w:lang w:val="en-US" w:eastAsia="zh-CN"/>
        </w:rPr>
      </w:pPr>
      <w:r w:rsidRPr="00BC0E90">
        <w:rPr>
          <w:b/>
          <w:bCs/>
          <w:lang w:val="en-US" w:eastAsia="zh-CN"/>
        </w:rPr>
        <w:t>c</w:t>
      </w:r>
      <w:r w:rsidR="00C369DC">
        <w:rPr>
          <w:rFonts w:hint="eastAsia"/>
          <w:b/>
          <w:bCs/>
          <w:lang w:val="en-US" w:eastAsia="zh-CN"/>
        </w:rPr>
        <w:t>)</w:t>
      </w:r>
      <w:r w:rsidRPr="00BC0E90">
        <w:rPr>
          <w:b/>
          <w:bCs/>
          <w:lang w:val="en-US" w:eastAsia="zh-CN"/>
        </w:rPr>
        <w:tab/>
      </w:r>
      <w:r w:rsidRPr="00BC0E90">
        <w:rPr>
          <w:rFonts w:hint="eastAsia"/>
          <w:b/>
          <w:bCs/>
          <w:lang w:val="en-US" w:eastAsia="zh-CN"/>
        </w:rPr>
        <w:t>所用国土资源</w:t>
      </w:r>
    </w:p>
    <w:p w:rsidR="001A43B2" w:rsidRPr="00CB6CBA" w:rsidRDefault="001A43B2" w:rsidP="00C40F88">
      <w:pPr>
        <w:ind w:firstLineChars="200" w:firstLine="480"/>
        <w:rPr>
          <w:lang w:val="en-US" w:eastAsia="zh-CN"/>
        </w:rPr>
      </w:pPr>
      <w:r>
        <w:rPr>
          <w:rFonts w:hint="eastAsia"/>
          <w:lang w:val="en-US" w:eastAsia="zh-CN"/>
        </w:rPr>
        <w:t>根据所述方法和数据，</w:t>
      </w:r>
      <w:r w:rsidR="00AD147B">
        <w:rPr>
          <w:rFonts w:hint="eastAsia"/>
          <w:lang w:val="en-US" w:eastAsia="zh-CN"/>
        </w:rPr>
        <w:t>水</w:t>
      </w:r>
      <w:r>
        <w:rPr>
          <w:rFonts w:hint="eastAsia"/>
          <w:lang w:val="en-US" w:eastAsia="zh-CN"/>
        </w:rPr>
        <w:t>上传播途径的有效天线高度等于天线杆和安装位置地面高度之和，即</w:t>
      </w:r>
      <w:r w:rsidR="00E20071">
        <w:rPr>
          <w:rFonts w:hint="eastAsia"/>
          <w:lang w:val="en-US" w:eastAsia="zh-CN"/>
        </w:rPr>
        <w:t>（</w:t>
      </w:r>
      <w:r w:rsidR="003F3FD6">
        <w:rPr>
          <w:rFonts w:hint="eastAsia"/>
          <w:lang w:val="en-US" w:eastAsia="zh-CN"/>
        </w:rPr>
        <w:t>亦</w:t>
      </w:r>
      <w:r>
        <w:rPr>
          <w:rFonts w:hint="eastAsia"/>
          <w:lang w:val="en-US" w:eastAsia="zh-CN"/>
        </w:rPr>
        <w:t>见</w:t>
      </w:r>
      <w:r>
        <w:rPr>
          <w:lang w:val="en-US" w:eastAsia="zh-CN"/>
        </w:rPr>
        <w:t>b</w:t>
      </w:r>
      <w:r w:rsidR="00E20071">
        <w:rPr>
          <w:rFonts w:hint="eastAsia"/>
          <w:lang w:val="en-US" w:eastAsia="zh-CN"/>
        </w:rPr>
        <w:t>）</w:t>
      </w:r>
      <w:r>
        <w:rPr>
          <w:rFonts w:hint="eastAsia"/>
          <w:lang w:val="en-US" w:eastAsia="zh-CN"/>
        </w:rPr>
        <w:t>：</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w:t>
      </w:r>
      <w:r>
        <w:rPr>
          <w:lang w:val="en-US" w:eastAsia="zh-CN"/>
        </w:rPr>
        <w:t>=</w:t>
      </w:r>
      <w:r w:rsidRPr="00CB6CBA">
        <w:rPr>
          <w:lang w:val="en-US" w:eastAsia="zh-CN"/>
        </w:rPr>
        <w:t xml:space="preserve"> </w:t>
      </w:r>
      <w:r w:rsidRPr="00CB6CBA">
        <w:rPr>
          <w:i/>
          <w:lang w:val="en-US" w:eastAsia="zh-CN"/>
        </w:rPr>
        <w:t>h</w:t>
      </w:r>
      <w:r w:rsidRPr="00CB6CBA">
        <w:rPr>
          <w:i/>
          <w:vertAlign w:val="subscript"/>
          <w:lang w:val="en-US" w:eastAsia="zh-CN"/>
        </w:rPr>
        <w:t>s</w:t>
      </w:r>
      <w:r w:rsidRPr="00CB6CBA">
        <w:rPr>
          <w:lang w:val="en-US" w:eastAsia="zh-CN"/>
        </w:rPr>
        <w:t xml:space="preserve"> </w:t>
      </w:r>
      <w:r>
        <w:rPr>
          <w:lang w:val="en-US" w:eastAsia="zh-CN"/>
        </w:rPr>
        <w:t>=</w:t>
      </w:r>
      <w:r w:rsidRPr="00CB6CBA">
        <w:rPr>
          <w:lang w:val="en-US" w:eastAsia="zh-CN"/>
        </w:rPr>
        <w:t xml:space="preserve"> 30 </w:t>
      </w:r>
      <w:r>
        <w:rPr>
          <w:lang w:val="en-US" w:eastAsia="zh-CN"/>
        </w:rPr>
        <w:t>+</w:t>
      </w:r>
      <w:r w:rsidRPr="00CB6CBA">
        <w:rPr>
          <w:lang w:val="en-US" w:eastAsia="zh-CN"/>
        </w:rPr>
        <w:t xml:space="preserve"> 230 </w:t>
      </w:r>
      <w:r>
        <w:rPr>
          <w:lang w:val="en-US" w:eastAsia="zh-CN"/>
        </w:rPr>
        <w:t>=</w:t>
      </w:r>
      <w:r w:rsidRPr="00CB6CBA">
        <w:rPr>
          <w:lang w:val="en-US" w:eastAsia="zh-CN"/>
        </w:rPr>
        <w:t xml:space="preserve"> 300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Pr>
          <w:lang w:val="en-US" w:eastAsia="zh-CN"/>
        </w:rPr>
        <w:t>300</w:t>
      </w:r>
      <w:r>
        <w:rPr>
          <w:rFonts w:hint="eastAsia"/>
          <w:lang w:val="en-US" w:eastAsia="zh-CN"/>
        </w:rPr>
        <w:t>米的发射机和</w:t>
      </w:r>
      <w:r w:rsidR="00AD147B">
        <w:rPr>
          <w:rFonts w:hint="eastAsia"/>
          <w:lang w:val="en-US" w:eastAsia="zh-CN"/>
        </w:rPr>
        <w:t>水</w:t>
      </w:r>
      <w:r>
        <w:rPr>
          <w:rFonts w:hint="eastAsia"/>
          <w:lang w:val="en-US" w:eastAsia="zh-CN"/>
        </w:rPr>
        <w:t>上传播路径，从表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s</w:t>
      </w:r>
      <w:r w:rsidRPr="00CB6CBA">
        <w:rPr>
          <w:lang w:val="en-US" w:eastAsia="zh-CN"/>
        </w:rPr>
        <w:t xml:space="preserve"> = 82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根据数据和公式</w:t>
      </w:r>
      <w:r w:rsidR="00E20071">
        <w:rPr>
          <w:lang w:val="en-US" w:eastAsia="zh-CN"/>
        </w:rPr>
        <w:t>（</w:t>
      </w:r>
      <w:r>
        <w:rPr>
          <w:lang w:val="en-US" w:eastAsia="zh-CN"/>
        </w:rPr>
        <w:t>30</w:t>
      </w:r>
      <w:r w:rsidR="00E20071">
        <w:rPr>
          <w:lang w:val="en-US" w:eastAsia="zh-CN"/>
        </w:rPr>
        <w:t>）</w:t>
      </w:r>
      <w:r w:rsidRPr="00826E49">
        <w:rPr>
          <w:lang w:val="en-US" w:eastAsia="zh-CN"/>
        </w:rPr>
        <w:t xml:space="preserve"> </w:t>
      </w:r>
      <w:r>
        <w:rPr>
          <w:rFonts w:hint="eastAsia"/>
          <w:lang w:val="en-US" w:eastAsia="zh-CN"/>
        </w:rPr>
        <w:t>，可算出陆地传播路径：</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h</w:t>
      </w:r>
      <w:r w:rsidRPr="00CB6CBA">
        <w:rPr>
          <w:i/>
          <w:vertAlign w:val="subscript"/>
          <w:lang w:val="en-US" w:eastAsia="zh-CN"/>
        </w:rPr>
        <w:t>ef</w:t>
      </w:r>
      <w:r w:rsidRPr="00CB6CBA">
        <w:rPr>
          <w:lang w:val="en-US" w:eastAsia="zh-CN"/>
        </w:rPr>
        <w:t> </w:t>
      </w:r>
      <w:r>
        <w:rPr>
          <w:lang w:val="en-US" w:eastAsia="zh-CN"/>
        </w:rPr>
        <w:t>=</w:t>
      </w:r>
      <w:r w:rsidRPr="00CB6CBA">
        <w:rPr>
          <w:lang w:val="en-US" w:eastAsia="zh-CN"/>
        </w:rPr>
        <w:t xml:space="preserve"> 300 m – 265 m </w:t>
      </w:r>
      <w:r>
        <w:rPr>
          <w:lang w:val="en-US" w:eastAsia="zh-CN"/>
        </w:rPr>
        <w:t>=</w:t>
      </w:r>
      <w:r w:rsidRPr="00CB6CBA">
        <w:rPr>
          <w:lang w:val="en-US" w:eastAsia="zh-CN"/>
        </w:rPr>
        <w:t xml:space="preserve"> 35 m </w:t>
      </w:r>
      <w:r w:rsidRPr="00CB6CBA">
        <w:rPr>
          <w:position w:val="-4"/>
          <w:lang w:val="en-US"/>
        </w:rPr>
        <w:object w:dxaOrig="200" w:dyaOrig="200">
          <v:shape id="_x0000_i1062" type="#_x0000_t75" style="width:7.8pt;height:7.8pt" o:ole="">
            <v:imagedata r:id="rId94" o:title=""/>
          </v:shape>
          <o:OLEObject Type="Embed" ProgID="Equation.3" ShapeID="_x0000_i1062" DrawAspect="Content" ObjectID="_1572432999" r:id="rId95"/>
        </w:object>
      </w:r>
      <w:r w:rsidRPr="00CB6CBA">
        <w:rPr>
          <w:lang w:val="en-US" w:eastAsia="zh-CN"/>
        </w:rPr>
        <w:t xml:space="preserve"> 37.5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sidRPr="00CB6CBA">
        <w:rPr>
          <w:lang w:val="en-US" w:eastAsia="zh-CN"/>
        </w:rPr>
        <w:t>37.5</w:t>
      </w:r>
      <w:r>
        <w:rPr>
          <w:rFonts w:hint="eastAsia"/>
          <w:lang w:val="en-US" w:eastAsia="zh-CN"/>
        </w:rPr>
        <w:t>米的发射机和陆地传播路径，从表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l</w:t>
      </w:r>
      <w:r w:rsidRPr="00CB6CBA">
        <w:rPr>
          <w:lang w:val="en-US" w:eastAsia="zh-CN"/>
        </w:rPr>
        <w:t xml:space="preserve"> </w:t>
      </w:r>
      <w:r>
        <w:rPr>
          <w:lang w:val="en-US" w:eastAsia="zh-CN"/>
        </w:rPr>
        <w:t>=</w:t>
      </w:r>
      <w:r w:rsidRPr="00CB6CBA">
        <w:rPr>
          <w:lang w:val="en-US" w:eastAsia="zh-CN"/>
        </w:rPr>
        <w:t xml:space="preserve"> 27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将计算的半径值代入公式</w:t>
      </w:r>
      <w:r w:rsidR="00E20071">
        <w:rPr>
          <w:lang w:val="en-US" w:eastAsia="zh-CN"/>
        </w:rPr>
        <w:t>（</w:t>
      </w:r>
      <w:r>
        <w:rPr>
          <w:lang w:val="en-US" w:eastAsia="zh-CN"/>
        </w:rPr>
        <w:t>47</w:t>
      </w:r>
      <w:r w:rsidR="00E20071">
        <w:rPr>
          <w:lang w:val="en-US" w:eastAsia="zh-CN"/>
        </w:rPr>
        <w:t>）</w:t>
      </w:r>
      <w:r>
        <w:rPr>
          <w:rFonts w:hint="eastAsia"/>
          <w:lang w:val="en-US" w:eastAsia="zh-CN"/>
        </w:rPr>
        <w:t>中，可得：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t xml:space="preserve">S = 0.5 </w:t>
      </w:r>
      <w:r w:rsidRPr="00CB6CBA">
        <w:rPr>
          <w:szCs w:val="24"/>
          <w:lang w:val="en-US"/>
        </w:rPr>
        <w:sym w:font="Symbol" w:char="F070"/>
      </w:r>
      <w:r w:rsidRPr="00CB6CBA">
        <w:rPr>
          <w:lang w:val="en-US" w:eastAsia="zh-CN"/>
        </w:rPr>
        <w:t xml:space="preserve"> </w:t>
      </w:r>
      <w:r w:rsidR="00E20071">
        <w:rPr>
          <w:lang w:val="en-US" w:eastAsia="zh-CN"/>
        </w:rPr>
        <w:t>（</w:t>
      </w:r>
      <w:r w:rsidRPr="00CB6CBA">
        <w:rPr>
          <w:lang w:val="en-US" w:eastAsia="zh-CN"/>
        </w:rPr>
        <w:t>82</w:t>
      </w:r>
      <w:r w:rsidRPr="00CB6CBA">
        <w:rPr>
          <w:szCs w:val="24"/>
          <w:vertAlign w:val="superscript"/>
          <w:lang w:val="en-US" w:eastAsia="zh-CN"/>
        </w:rPr>
        <w:t>2</w:t>
      </w:r>
      <w:r w:rsidRPr="00CB6CBA">
        <w:rPr>
          <w:lang w:val="en-US" w:eastAsia="zh-CN"/>
        </w:rPr>
        <w:t xml:space="preserve"> </w:t>
      </w:r>
      <w:r w:rsidRPr="00CB6CBA">
        <w:rPr>
          <w:szCs w:val="24"/>
          <w:lang w:val="en-US"/>
        </w:rPr>
        <w:sym w:font="Symbol" w:char="F02B"/>
      </w:r>
      <w:r w:rsidRPr="00CB6CBA">
        <w:rPr>
          <w:lang w:val="en-US" w:eastAsia="zh-CN"/>
        </w:rPr>
        <w:t xml:space="preserve"> 27</w:t>
      </w:r>
      <w:r w:rsidRPr="00CB6CBA">
        <w:rPr>
          <w:szCs w:val="24"/>
          <w:vertAlign w:val="superscript"/>
          <w:lang w:val="en-US" w:eastAsia="zh-CN"/>
        </w:rPr>
        <w:t>2</w:t>
      </w:r>
      <w:r w:rsidR="00E20071">
        <w:rPr>
          <w:lang w:val="en-US" w:eastAsia="zh-CN"/>
        </w:rPr>
        <w:t>）</w:t>
      </w:r>
      <w:r w:rsidRPr="00CB6CBA">
        <w:rPr>
          <w:lang w:val="en-US" w:eastAsia="zh-CN"/>
        </w:rPr>
        <w:t xml:space="preserve"> = 11 701 km</w:t>
      </w:r>
      <w:r w:rsidRPr="00CB6CBA">
        <w:rPr>
          <w:szCs w:val="24"/>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并考虑到</w:t>
      </w:r>
      <w:r w:rsidRPr="00CB6CBA">
        <w:rPr>
          <w:i/>
          <w:iCs/>
          <w:lang w:val="en-US" w:eastAsia="zh-CN"/>
        </w:rPr>
        <w:t>b</w:t>
      </w:r>
      <w:r w:rsidRPr="00CB6CBA">
        <w:rPr>
          <w:i/>
          <w:iCs/>
          <w:vertAlign w:val="subscript"/>
          <w:lang w:val="en-US" w:eastAsia="zh-CN"/>
        </w:rPr>
        <w:t>j</w:t>
      </w:r>
      <w:r w:rsidRPr="00CB6CBA">
        <w:rPr>
          <w:lang w:val="en-US" w:eastAsia="zh-CN"/>
        </w:rPr>
        <w:t xml:space="preserve"> = 1</w:t>
      </w:r>
      <w:r>
        <w:rPr>
          <w:rFonts w:hint="eastAsia"/>
          <w:lang w:val="en-US" w:eastAsia="zh-CN"/>
        </w:rPr>
        <w:t>，通过公式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w:t>
      </w:r>
      <w:r>
        <w:rPr>
          <w:lang w:val="en-US" w:eastAsia="zh-CN"/>
        </w:rPr>
        <w:t>=</w:t>
      </w:r>
      <w:r w:rsidRPr="00CB6CBA">
        <w:rPr>
          <w:lang w:val="en-US" w:eastAsia="zh-CN"/>
        </w:rPr>
        <w:t> </w:t>
      </w:r>
      <w:r w:rsidRPr="00CB6CBA">
        <w:rPr>
          <w:i/>
          <w:iCs/>
          <w:lang w:val="en-US" w:eastAsia="zh-CN"/>
        </w:rPr>
        <w:t>s</w:t>
      </w:r>
      <w:r w:rsidRPr="00CB6CBA">
        <w:rPr>
          <w:lang w:val="en-US" w:eastAsia="zh-CN"/>
        </w:rPr>
        <w:t>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 xml:space="preserve">701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8E7FD7" w:rsidRDefault="001A43B2" w:rsidP="00C369DC">
      <w:pPr>
        <w:rPr>
          <w:b/>
          <w:bCs/>
          <w:lang w:val="en-US" w:eastAsia="zh-CN"/>
        </w:rPr>
      </w:pPr>
      <w:r w:rsidRPr="008E7FD7">
        <w:rPr>
          <w:b/>
          <w:bCs/>
          <w:lang w:val="en-US" w:eastAsia="zh-CN"/>
        </w:rPr>
        <w:t>d</w:t>
      </w:r>
      <w:r w:rsidR="00C369DC">
        <w:rPr>
          <w:rFonts w:hint="eastAsia"/>
          <w:b/>
          <w:bCs/>
          <w:lang w:val="en-US" w:eastAsia="zh-CN"/>
        </w:rPr>
        <w:t>)</w:t>
      </w:r>
      <w:r w:rsidRPr="008E7FD7">
        <w:rPr>
          <w:b/>
          <w:bCs/>
          <w:lang w:val="en-US" w:eastAsia="zh-CN"/>
        </w:rPr>
        <w:tab/>
      </w:r>
      <w:r w:rsidRPr="008E7FD7">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中的加权系数值，并考虑取非</w:t>
      </w:r>
      <w:r w:rsidR="00D61090">
        <w:rPr>
          <w:rFonts w:hint="eastAsia"/>
          <w:lang w:val="en-US" w:eastAsia="zh-CN"/>
        </w:rPr>
        <w:t>共用</w:t>
      </w:r>
      <w:r>
        <w:rPr>
          <w:rFonts w:hint="eastAsia"/>
          <w:lang w:val="en-US" w:eastAsia="zh-CN"/>
        </w:rPr>
        <w:t>条件</w:t>
      </w:r>
      <w:r w:rsidR="00E20071">
        <w:rPr>
          <w:rFonts w:hint="eastAsia"/>
          <w:lang w:val="en-US" w:eastAsia="zh-CN"/>
        </w:rPr>
        <w:t>（</w:t>
      </w:r>
      <w:r w:rsidR="00E20071">
        <w:rPr>
          <w:lang w:val="en-US" w:eastAsia="zh-CN"/>
        </w:rPr>
        <w:t>（</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1</w:t>
      </w:r>
      <w:r w:rsidR="00E20071">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AD61D1" w:rsidRDefault="001A43B2" w:rsidP="00192661">
      <w:pPr>
        <w:pStyle w:val="Equation"/>
        <w:rPr>
          <w:b/>
          <w:lang w:val="en-US" w:eastAsia="zh-CN"/>
        </w:rPr>
      </w:pPr>
      <w:r>
        <w:rPr>
          <w:i/>
          <w:lang w:val="en-US" w:eastAsia="zh-CN"/>
        </w:rPr>
        <w:tab/>
      </w:r>
      <w:r w:rsidRPr="00CB6CBA">
        <w:rPr>
          <w:i/>
          <w:lang w:val="en-US" w:eastAsia="zh-CN"/>
        </w:rPr>
        <w:t>W</w:t>
      </w:r>
      <w:r w:rsidRPr="00CB6CBA">
        <w:rPr>
          <w:lang w:val="en-US" w:eastAsia="zh-CN"/>
        </w:rPr>
        <w:t> </w:t>
      </w:r>
      <w:r w:rsidRPr="00CB6CBA">
        <w:rPr>
          <w:rFonts w:ascii="Symbol" w:hAnsi="Symbol"/>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1 </w:t>
      </w:r>
      <w:r>
        <w:rPr>
          <w:lang w:val="en-US" w:eastAsia="zh-CN"/>
        </w:rPr>
        <w:t>×</w:t>
      </w:r>
      <w:r w:rsidRPr="00CB6CBA">
        <w:rPr>
          <w:lang w:val="en-US" w:eastAsia="zh-CN"/>
        </w:rPr>
        <w:t> 0016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701 </w:t>
      </w:r>
      <w:r>
        <w:rPr>
          <w:lang w:val="en-US" w:eastAsia="zh-CN"/>
        </w:rPr>
        <w:t>×</w:t>
      </w:r>
      <w:r w:rsidRPr="00CB6CBA">
        <w:rPr>
          <w:lang w:val="en-US" w:eastAsia="zh-CN"/>
        </w:rPr>
        <w:t> 1 </w:t>
      </w:r>
      <w:r>
        <w:rPr>
          <w:lang w:val="en-US" w:eastAsia="zh-CN"/>
        </w:rPr>
        <w:t>=</w:t>
      </w:r>
      <w:r w:rsidRPr="00CB6CBA">
        <w:rPr>
          <w:lang w:val="en-US" w:eastAsia="zh-CN"/>
        </w:rPr>
        <w:t xml:space="preserve"> 3.7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bookmarkStart w:id="327" w:name="_Toc309886531"/>
    </w:p>
    <w:p w:rsidR="001A43B2" w:rsidRPr="009430E5" w:rsidRDefault="001A43B2" w:rsidP="001A43B2">
      <w:pPr>
        <w:pStyle w:val="Heading3"/>
        <w:rPr>
          <w:lang w:val="en-US" w:eastAsia="zh-CN"/>
        </w:rPr>
      </w:pPr>
      <w:bookmarkStart w:id="328" w:name="_Toc498678527"/>
      <w:r w:rsidRPr="00CB6CBA">
        <w:rPr>
          <w:lang w:val="en-US" w:eastAsia="zh-CN"/>
        </w:rPr>
        <w:lastRenderedPageBreak/>
        <w:t>4.</w:t>
      </w:r>
      <w:r>
        <w:rPr>
          <w:lang w:val="en-US" w:eastAsia="zh-CN"/>
        </w:rPr>
        <w:t>7</w:t>
      </w:r>
      <w:r w:rsidRPr="00CB6CBA">
        <w:rPr>
          <w:lang w:val="en-US" w:eastAsia="zh-CN"/>
        </w:rPr>
        <w:t>.6</w:t>
      </w:r>
      <w:r w:rsidRPr="00CB6CBA">
        <w:rPr>
          <w:lang w:val="en-US" w:eastAsia="zh-CN"/>
        </w:rPr>
        <w:tab/>
      </w:r>
      <w:r>
        <w:rPr>
          <w:rFonts w:hint="eastAsia"/>
          <w:lang w:val="en-US" w:eastAsia="zh-CN"/>
        </w:rPr>
        <w:t>航空移动、无线电导航和无线电</w:t>
      </w:r>
      <w:r w:rsidRPr="009430E5">
        <w:rPr>
          <w:rFonts w:hint="eastAsia"/>
          <w:lang w:val="en-US" w:eastAsia="zh-CN"/>
        </w:rPr>
        <w:t>定位</w:t>
      </w:r>
      <w:r>
        <w:rPr>
          <w:rFonts w:hint="eastAsia"/>
          <w:lang w:val="en-US" w:eastAsia="zh-CN"/>
        </w:rPr>
        <w:t>业务</w:t>
      </w:r>
      <w:bookmarkEnd w:id="327"/>
      <w:bookmarkEnd w:id="328"/>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计算步骤</w:t>
      </w:r>
    </w:p>
    <w:p w:rsidR="001A43B2" w:rsidRPr="002755F3" w:rsidRDefault="001A43B2" w:rsidP="00B02A1E">
      <w:pPr>
        <w:pStyle w:val="StyleLinespacingAtleast18ptFirstline2ch"/>
        <w:ind w:firstLine="480"/>
        <w:rPr>
          <w:lang w:val="en-US" w:eastAsia="zh-CN"/>
        </w:rPr>
      </w:pPr>
      <w:r>
        <w:rPr>
          <w:rFonts w:hint="eastAsia"/>
          <w:lang w:val="en-US" w:eastAsia="zh-CN"/>
        </w:rPr>
        <w:t>这些业务的共同特点是它们为在高空飞行的飞机提供无线电通信</w:t>
      </w:r>
      <w:r w:rsidR="00E20071">
        <w:rPr>
          <w:rFonts w:hint="eastAsia"/>
          <w:lang w:val="en-US" w:eastAsia="zh-CN"/>
        </w:rPr>
        <w:t>（</w:t>
      </w:r>
      <w:r>
        <w:rPr>
          <w:rFonts w:hint="eastAsia"/>
          <w:lang w:val="en-US" w:eastAsia="zh-CN"/>
        </w:rPr>
        <w:t>或定位</w:t>
      </w:r>
      <w:r w:rsidR="00E20071">
        <w:rPr>
          <w:rFonts w:hint="eastAsia"/>
          <w:lang w:val="en-US" w:eastAsia="zh-CN"/>
        </w:rPr>
        <w:t>）</w:t>
      </w:r>
      <w:r>
        <w:rPr>
          <w:rFonts w:hint="eastAsia"/>
          <w:lang w:val="en-US" w:eastAsia="zh-CN"/>
        </w:rPr>
        <w:t>服务。它们的服务区非常大，距离远达</w:t>
      </w:r>
      <w:r w:rsidRPr="002755F3">
        <w:rPr>
          <w:rFonts w:hint="eastAsia"/>
          <w:lang w:val="en-US" w:eastAsia="zh-CN"/>
        </w:rPr>
        <w:t>无线电地平线</w:t>
      </w:r>
      <w:r w:rsidRPr="002755F3">
        <w:rPr>
          <w:lang w:val="en-US" w:eastAsia="zh-CN"/>
        </w:rPr>
        <w:t xml:space="preserve"> </w:t>
      </w:r>
      <w:r>
        <w:rPr>
          <w:rFonts w:hint="eastAsia"/>
          <w:lang w:val="en-US" w:eastAsia="zh-CN"/>
        </w:rPr>
        <w:t>。如果考虑到地球大气层的无线电波反射，则到</w:t>
      </w:r>
      <w:r w:rsidRPr="002755F3">
        <w:rPr>
          <w:rFonts w:hint="eastAsia"/>
          <w:lang w:val="en-US" w:eastAsia="zh-CN"/>
        </w:rPr>
        <w:t>无线电地平线</w:t>
      </w:r>
      <w:r>
        <w:rPr>
          <w:rFonts w:hint="eastAsia"/>
          <w:lang w:val="en-US" w:eastAsia="zh-CN"/>
        </w:rPr>
        <w:t>的距离</w:t>
      </w:r>
      <w:r w:rsidRPr="00CB6CBA">
        <w:rPr>
          <w:i/>
          <w:iCs/>
          <w:lang w:val="en-US" w:eastAsia="zh-CN"/>
        </w:rPr>
        <w:t>R</w:t>
      </w:r>
      <w:r w:rsidRPr="00CB6CBA">
        <w:rPr>
          <w:i/>
          <w:iCs/>
          <w:vertAlign w:val="subscript"/>
          <w:lang w:val="en-US" w:eastAsia="zh-CN"/>
        </w:rPr>
        <w:t>g</w:t>
      </w:r>
      <w:r>
        <w:rPr>
          <w:rFonts w:hint="eastAsia"/>
          <w:lang w:val="en-US" w:eastAsia="zh-CN"/>
        </w:rPr>
        <w:t>可通过以下公式计算：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4"/>
          <w:lang w:val="en-US"/>
        </w:rPr>
        <w:object w:dxaOrig="3640" w:dyaOrig="420">
          <v:shape id="_x0000_i1063" type="#_x0000_t75" style="width:178.8pt;height:22.2pt" o:ole="">
            <v:imagedata r:id="rId96" o:title=""/>
          </v:shape>
          <o:OLEObject Type="Embed" ProgID="Equation.3" ShapeID="_x0000_i1063" DrawAspect="Content" ObjectID="_1572433000" r:id="rId97"/>
        </w:object>
      </w:r>
      <w:r w:rsidRPr="00CB6CBA">
        <w:rPr>
          <w:lang w:val="en-US" w:eastAsia="zh-CN"/>
        </w:rPr>
        <w:tab/>
      </w:r>
      <w:r w:rsidR="00E20071">
        <w:rPr>
          <w:lang w:val="en-US" w:eastAsia="zh-CN"/>
        </w:rPr>
        <w:t>（</w:t>
      </w:r>
      <w:r>
        <w:rPr>
          <w:lang w:val="en-US" w:eastAsia="zh-CN"/>
        </w:rPr>
        <w:t>49</w:t>
      </w:r>
      <w:r w:rsidR="00E20071">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t</w:t>
      </w:r>
      <w:r>
        <w:rPr>
          <w:i/>
          <w:iCs/>
          <w:vertAlign w:val="subscript"/>
          <w:lang w:eastAsia="zh-CN"/>
        </w:rPr>
        <w:t xml:space="preserve"> </w:t>
      </w:r>
      <w:r w:rsidR="00DD5225">
        <w:rPr>
          <w:lang w:eastAsia="zh-CN"/>
        </w:rPr>
        <w:t>：</w:t>
      </w:r>
      <w:r w:rsidRPr="00CB6CBA">
        <w:rPr>
          <w:lang w:eastAsia="zh-CN"/>
        </w:rPr>
        <w:tab/>
      </w:r>
      <w:r>
        <w:rPr>
          <w:rFonts w:hint="eastAsia"/>
          <w:lang w:eastAsia="zh-CN"/>
        </w:rPr>
        <w:t>发射天线高于平均地表面的高度</w:t>
      </w:r>
      <w:r w:rsidR="00E20071">
        <w:rPr>
          <w:rFonts w:hint="eastAsia"/>
          <w:lang w:eastAsia="zh-CN"/>
        </w:rPr>
        <w:t>（</w:t>
      </w:r>
      <w:r>
        <w:rPr>
          <w:rFonts w:hint="eastAsia"/>
          <w:lang w:eastAsia="zh-CN"/>
        </w:rPr>
        <w:t>在地面或在飞机上</w:t>
      </w:r>
      <w:r w:rsidR="00E20071">
        <w:rPr>
          <w:rFonts w:hint="eastAsia"/>
          <w:lang w:eastAsia="zh-CN"/>
        </w:rPr>
        <w:t>）（</w:t>
      </w:r>
      <w:r w:rsidRPr="00CB6CBA">
        <w:rPr>
          <w:lang w:eastAsia="zh-CN"/>
        </w:rPr>
        <w:t>m</w:t>
      </w:r>
      <w:r w:rsidR="00E20071">
        <w:rPr>
          <w:rFonts w:hint="eastAsia"/>
          <w:lang w:eastAsia="zh-CN"/>
        </w:rPr>
        <w:t>）</w:t>
      </w:r>
      <w:r w:rsidR="006003BE">
        <w:rPr>
          <w:rFonts w:hint="eastAsia"/>
          <w:lang w:eastAsia="zh-CN"/>
        </w:rPr>
        <w:t>；</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r</w:t>
      </w:r>
      <w:r>
        <w:rPr>
          <w:i/>
          <w:iCs/>
          <w:vertAlign w:val="subscript"/>
          <w:lang w:eastAsia="zh-CN"/>
        </w:rPr>
        <w:t xml:space="preserve"> </w:t>
      </w:r>
      <w:r w:rsidR="00DD5225">
        <w:rPr>
          <w:lang w:eastAsia="zh-CN"/>
        </w:rPr>
        <w:t>：</w:t>
      </w:r>
      <w:r w:rsidRPr="00CB6CBA">
        <w:rPr>
          <w:lang w:eastAsia="zh-CN"/>
        </w:rPr>
        <w:tab/>
      </w:r>
      <w:r>
        <w:rPr>
          <w:rFonts w:hint="eastAsia"/>
          <w:lang w:eastAsia="zh-CN"/>
        </w:rPr>
        <w:t>接收天线高于平均地表面的高度</w:t>
      </w:r>
      <w:r w:rsidR="00E20071">
        <w:rPr>
          <w:rFonts w:hint="eastAsia"/>
          <w:lang w:eastAsia="zh-CN"/>
        </w:rPr>
        <w:t>（</w:t>
      </w:r>
      <w:r>
        <w:rPr>
          <w:rFonts w:hint="eastAsia"/>
          <w:lang w:eastAsia="zh-CN"/>
        </w:rPr>
        <w:t>在地面或在飞机上</w:t>
      </w:r>
      <w:r w:rsidR="00E20071">
        <w:rPr>
          <w:rFonts w:hint="eastAsia"/>
          <w:lang w:eastAsia="zh-CN"/>
        </w:rPr>
        <w:t>）（</w:t>
      </w:r>
      <w:r w:rsidRPr="00CB6CBA">
        <w:rPr>
          <w:lang w:eastAsia="zh-CN"/>
        </w:rPr>
        <w:t>m</w:t>
      </w:r>
      <w:r w:rsidR="00E20071">
        <w:rPr>
          <w:rFonts w:hint="eastAsia"/>
          <w:lang w:eastAsia="zh-CN"/>
        </w:rPr>
        <w:t>）</w:t>
      </w:r>
      <w:r w:rsidR="00637445">
        <w:rPr>
          <w:rFonts w:hint="eastAsia"/>
          <w:lang w:eastAsia="zh-CN"/>
        </w:rPr>
        <w:t>。</w:t>
      </w:r>
    </w:p>
    <w:p w:rsidR="001A43B2" w:rsidRPr="001A3591" w:rsidRDefault="001A43B2" w:rsidP="00B02A1E">
      <w:pPr>
        <w:pStyle w:val="StyleLinespacingAtleast18ptFirstline2ch"/>
        <w:ind w:firstLine="480"/>
        <w:rPr>
          <w:lang w:val="en-US" w:eastAsia="zh-CN"/>
        </w:rPr>
      </w:pPr>
      <w:r>
        <w:rPr>
          <w:rFonts w:hint="eastAsia"/>
          <w:lang w:val="en-US" w:eastAsia="zh-CN"/>
        </w:rPr>
        <w:t>飞机高度为</w:t>
      </w:r>
      <w:r>
        <w:rPr>
          <w:lang w:val="en-US" w:eastAsia="zh-CN"/>
        </w:rPr>
        <w:t>10000</w:t>
      </w:r>
      <w:r>
        <w:rPr>
          <w:rFonts w:hint="eastAsia"/>
          <w:lang w:val="en-US" w:eastAsia="zh-CN"/>
        </w:rPr>
        <w:t>米，</w:t>
      </w:r>
      <w:r w:rsidRPr="001A47D9">
        <w:rPr>
          <w:rFonts w:hint="eastAsia"/>
          <w:lang w:val="en-US" w:eastAsia="zh-CN"/>
        </w:rPr>
        <w:t>地上天线</w:t>
      </w:r>
      <w:r>
        <w:rPr>
          <w:rFonts w:hint="eastAsia"/>
          <w:lang w:val="en-US" w:eastAsia="zh-CN"/>
        </w:rPr>
        <w:t>高度为</w:t>
      </w:r>
      <w:r>
        <w:rPr>
          <w:lang w:val="en-US" w:eastAsia="zh-CN"/>
        </w:rPr>
        <w:t>15</w:t>
      </w:r>
      <w:r>
        <w:rPr>
          <w:rFonts w:hint="eastAsia"/>
          <w:lang w:val="en-US" w:eastAsia="zh-CN"/>
        </w:rPr>
        <w:t>米时，使用公式</w:t>
      </w:r>
      <w:r w:rsidR="00E20071">
        <w:rPr>
          <w:rFonts w:hint="eastAsia"/>
          <w:lang w:val="en-US" w:eastAsia="zh-CN"/>
        </w:rPr>
        <w:t>（</w:t>
      </w:r>
      <w:r>
        <w:rPr>
          <w:lang w:val="en-US" w:eastAsia="zh-CN"/>
        </w:rPr>
        <w:t>48</w:t>
      </w:r>
      <w:r w:rsidR="00E20071">
        <w:rPr>
          <w:rFonts w:hint="eastAsia"/>
          <w:lang w:val="en-US" w:eastAsia="zh-CN"/>
        </w:rPr>
        <w:t>）</w:t>
      </w:r>
      <w:r>
        <w:rPr>
          <w:rFonts w:hint="eastAsia"/>
          <w:lang w:val="en-US" w:eastAsia="zh-CN"/>
        </w:rPr>
        <w:t>可计算出</w:t>
      </w:r>
      <w:r w:rsidRPr="002755F3">
        <w:rPr>
          <w:rFonts w:hint="eastAsia"/>
          <w:lang w:val="en-US" w:eastAsia="zh-CN"/>
        </w:rPr>
        <w:t>无线电地平线</w:t>
      </w:r>
      <w:r>
        <w:rPr>
          <w:rFonts w:hint="eastAsia"/>
          <w:lang w:val="en-US" w:eastAsia="zh-CN"/>
        </w:rPr>
        <w:t>为</w:t>
      </w:r>
      <w:r>
        <w:rPr>
          <w:lang w:val="en-US" w:eastAsia="zh-CN"/>
        </w:rPr>
        <w:t>429</w:t>
      </w:r>
      <w:r>
        <w:rPr>
          <w:rFonts w:hint="eastAsia"/>
          <w:lang w:val="en-US" w:eastAsia="zh-CN"/>
        </w:rPr>
        <w:t>米。在超出</w:t>
      </w:r>
      <w:r w:rsidRPr="002755F3">
        <w:rPr>
          <w:rFonts w:hint="eastAsia"/>
          <w:lang w:val="en-US" w:eastAsia="zh-CN"/>
        </w:rPr>
        <w:t>无线电地平线</w:t>
      </w:r>
      <w:r>
        <w:rPr>
          <w:rFonts w:hint="eastAsia"/>
          <w:lang w:val="en-US" w:eastAsia="zh-CN"/>
        </w:rPr>
        <w:t>时，磁场强度会急剧下降，这在</w:t>
      </w:r>
      <w:r w:rsidRPr="00CB6CBA">
        <w:rPr>
          <w:lang w:val="en-US" w:eastAsia="zh-CN"/>
        </w:rPr>
        <w:t>ITU-R P.528-2</w:t>
      </w:r>
      <w:r w:rsidR="00B71925">
        <w:rPr>
          <w:rFonts w:hint="eastAsia"/>
          <w:lang w:val="en-US" w:eastAsia="zh-CN"/>
        </w:rPr>
        <w:t>建议书</w:t>
      </w:r>
      <w:r>
        <w:rPr>
          <w:rFonts w:hint="eastAsia"/>
          <w:lang w:val="en-US" w:eastAsia="zh-CN"/>
        </w:rPr>
        <w:t>中的曲线有明确反映。因此，在特定情况下，可将服务区的半径视为等于到</w:t>
      </w:r>
      <w:r w:rsidRPr="002755F3">
        <w:rPr>
          <w:rFonts w:hint="eastAsia"/>
          <w:lang w:val="en-US" w:eastAsia="zh-CN"/>
        </w:rPr>
        <w:t>无线电地平线</w:t>
      </w:r>
      <w:r>
        <w:rPr>
          <w:rFonts w:hint="eastAsia"/>
          <w:lang w:val="en-US" w:eastAsia="zh-CN"/>
        </w:rPr>
        <w:t>的距离，而</w:t>
      </w:r>
      <w:r w:rsidRPr="004272F3">
        <w:rPr>
          <w:rFonts w:hint="eastAsia"/>
          <w:lang w:val="en-US" w:eastAsia="zh-CN"/>
        </w:rPr>
        <w:t>不</w:t>
      </w:r>
      <w:r>
        <w:rPr>
          <w:rFonts w:hint="eastAsia"/>
          <w:lang w:val="en-US" w:eastAsia="zh-CN"/>
        </w:rPr>
        <w:t>用</w:t>
      </w:r>
      <w:r w:rsidRPr="004272F3">
        <w:rPr>
          <w:rFonts w:hint="eastAsia"/>
          <w:lang w:val="en-US" w:eastAsia="zh-CN"/>
        </w:rPr>
        <w:t>考虑</w:t>
      </w:r>
      <w:r>
        <w:rPr>
          <w:rFonts w:hint="eastAsia"/>
          <w:lang w:val="en-US" w:eastAsia="zh-CN"/>
        </w:rPr>
        <w:t>发射机的功率和接收机的灵敏度。最后这些参数主要决定无线电通信在实际影响环境下服务区边界附近的可靠性。这对于安全类业务非常重要。全向天线被广泛使用。如果使用定向发射天线</w:t>
      </w:r>
      <w:r w:rsidR="00E20071">
        <w:rPr>
          <w:rFonts w:hint="eastAsia"/>
          <w:lang w:val="en-US" w:eastAsia="zh-CN"/>
        </w:rPr>
        <w:t>（</w:t>
      </w:r>
      <w:r>
        <w:rPr>
          <w:rFonts w:hint="eastAsia"/>
          <w:lang w:val="en-US" w:eastAsia="zh-CN"/>
        </w:rPr>
        <w:t>主要用于无线电导航和</w:t>
      </w:r>
      <w:r w:rsidRPr="001A3591">
        <w:rPr>
          <w:rFonts w:hint="eastAsia"/>
          <w:lang w:val="en-US" w:eastAsia="zh-CN"/>
        </w:rPr>
        <w:t>扇形</w:t>
      </w:r>
      <w:r>
        <w:rPr>
          <w:rFonts w:hint="eastAsia"/>
          <w:lang w:val="en-US" w:eastAsia="zh-CN"/>
        </w:rPr>
        <w:t>无线电定位</w:t>
      </w:r>
      <w:r w:rsidR="00E20071">
        <w:rPr>
          <w:rFonts w:hint="eastAsia"/>
          <w:lang w:val="en-US" w:eastAsia="zh-CN"/>
        </w:rPr>
        <w:t>）</w:t>
      </w:r>
      <w:r>
        <w:rPr>
          <w:rFonts w:hint="eastAsia"/>
          <w:lang w:val="en-US" w:eastAsia="zh-CN"/>
        </w:rPr>
        <w:t>，可使用</w:t>
      </w:r>
      <w:r w:rsidRPr="00CB6CBA">
        <w:rPr>
          <w:lang w:val="en-US" w:eastAsia="zh-CN"/>
        </w:rPr>
        <w:t>ITU-R F.162-3</w:t>
      </w:r>
      <w:r w:rsidR="00B71925">
        <w:rPr>
          <w:rFonts w:hint="eastAsia"/>
          <w:lang w:val="en-US" w:eastAsia="zh-CN"/>
        </w:rPr>
        <w:t>建议书</w:t>
      </w:r>
      <w:r>
        <w:rPr>
          <w:rFonts w:hint="eastAsia"/>
          <w:lang w:val="en-US" w:eastAsia="zh-CN"/>
        </w:rPr>
        <w:t>中的“服务扇区”的概念。</w:t>
      </w:r>
    </w:p>
    <w:p w:rsidR="001A43B2" w:rsidRPr="001A3591" w:rsidRDefault="001A43B2" w:rsidP="00B02A1E">
      <w:pPr>
        <w:pStyle w:val="StyleLinespacingAtleast18ptFirstline2ch"/>
        <w:ind w:firstLine="480"/>
        <w:rPr>
          <w:lang w:val="en-US" w:eastAsia="zh-CN"/>
        </w:rPr>
      </w:pPr>
      <w:r>
        <w:rPr>
          <w:rFonts w:hint="eastAsia"/>
          <w:lang w:val="en-US" w:eastAsia="zh-CN"/>
        </w:rPr>
        <w:t>考虑到用于安全业务的频谱资源不能太高，为了简便，无需将它再分为属于不同执照费分类的不同分区，只需使用与最大占用区对应的一个分类。</w:t>
      </w:r>
    </w:p>
    <w:p w:rsidR="001A43B2" w:rsidRDefault="001A43B2" w:rsidP="00B02A1E">
      <w:pPr>
        <w:pStyle w:val="StyleLinespacingAtleast18ptFirstline2ch"/>
        <w:ind w:firstLine="480"/>
        <w:rPr>
          <w:lang w:val="en-US" w:eastAsia="zh-CN"/>
        </w:rPr>
      </w:pPr>
      <w:r>
        <w:rPr>
          <w:rFonts w:hint="eastAsia"/>
          <w:lang w:val="en-US" w:eastAsia="zh-CN"/>
        </w:rPr>
        <w:t>在使用本计算模型时，建议使用上述航空移动、无线电导航和无线电定位业务的计算方法。对于</w:t>
      </w:r>
      <w:r w:rsidR="00AD147B">
        <w:rPr>
          <w:rFonts w:hint="eastAsia"/>
          <w:lang w:val="en-US" w:eastAsia="zh-CN"/>
        </w:rPr>
        <w:t>水</w:t>
      </w:r>
      <w:r>
        <w:rPr>
          <w:rFonts w:hint="eastAsia"/>
          <w:lang w:val="en-US" w:eastAsia="zh-CN"/>
        </w:rPr>
        <w:t>上无线电导航和无线电定位，如果目标高度约为</w:t>
      </w:r>
      <w:r>
        <w:rPr>
          <w:lang w:val="en-US" w:eastAsia="zh-CN"/>
        </w:rPr>
        <w:t>10</w:t>
      </w:r>
      <w:r>
        <w:rPr>
          <w:rFonts w:hint="eastAsia"/>
          <w:lang w:val="en-US" w:eastAsia="zh-CN"/>
        </w:rPr>
        <w:t>米，也可以使用上述方法通过公式</w:t>
      </w:r>
      <w:r w:rsidR="00E20071">
        <w:rPr>
          <w:rFonts w:hint="eastAsia"/>
          <w:lang w:val="en-US" w:eastAsia="zh-CN"/>
        </w:rPr>
        <w:t>（</w:t>
      </w:r>
      <w:r>
        <w:rPr>
          <w:lang w:val="en-US" w:eastAsia="zh-CN"/>
        </w:rPr>
        <w:t>49</w:t>
      </w:r>
      <w:r w:rsidR="00E20071">
        <w:rPr>
          <w:rFonts w:hint="eastAsia"/>
          <w:lang w:val="en-US" w:eastAsia="zh-CN"/>
        </w:rPr>
        <w:t>）</w:t>
      </w:r>
      <w:r>
        <w:rPr>
          <w:rFonts w:hint="eastAsia"/>
          <w:lang w:val="en-US" w:eastAsia="zh-CN"/>
        </w:rPr>
        <w:t>计算。</w:t>
      </w:r>
    </w:p>
    <w:p w:rsidR="001A43B2" w:rsidRDefault="001A43B2" w:rsidP="001A43B2">
      <w:pPr>
        <w:pStyle w:val="Heading3"/>
        <w:rPr>
          <w:lang w:val="en-US" w:eastAsia="zh-CN"/>
        </w:rPr>
      </w:pPr>
      <w:bookmarkStart w:id="329" w:name="_Toc309886532"/>
      <w:bookmarkStart w:id="330" w:name="_Toc498678528"/>
      <w:r w:rsidRPr="00CB6CBA">
        <w:rPr>
          <w:lang w:val="en-US" w:eastAsia="zh-CN"/>
        </w:rPr>
        <w:t>4.</w:t>
      </w:r>
      <w:r>
        <w:rPr>
          <w:lang w:val="en-US" w:eastAsia="zh-CN"/>
        </w:rPr>
        <w:t>7</w:t>
      </w:r>
      <w:r w:rsidRPr="00CB6CBA">
        <w:rPr>
          <w:lang w:val="en-US" w:eastAsia="zh-CN"/>
        </w:rPr>
        <w:t>.7</w:t>
      </w:r>
      <w:r w:rsidRPr="00CB6CBA">
        <w:rPr>
          <w:lang w:val="en-US" w:eastAsia="zh-CN"/>
        </w:rPr>
        <w:tab/>
      </w:r>
      <w:r>
        <w:rPr>
          <w:rFonts w:hint="eastAsia"/>
          <w:lang w:val="en-US" w:eastAsia="zh-CN"/>
        </w:rPr>
        <w:t>计算示例</w:t>
      </w:r>
      <w:bookmarkEnd w:id="329"/>
      <w:bookmarkEnd w:id="330"/>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.7.1</w:t>
      </w:r>
      <w:r w:rsidRPr="00CB6CBA">
        <w:rPr>
          <w:lang w:val="en-US" w:eastAsia="zh-CN"/>
        </w:rPr>
        <w:tab/>
      </w:r>
      <w:r>
        <w:rPr>
          <w:rFonts w:hint="eastAsia"/>
          <w:lang w:val="en-US" w:eastAsia="zh-CN"/>
        </w:rPr>
        <w:t>航空无线电通信</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下面我们来计算在</w:t>
      </w:r>
      <w:r w:rsidRPr="00CB6CBA">
        <w:rPr>
          <w:lang w:val="en-US" w:eastAsia="zh-CN"/>
        </w:rPr>
        <w:t>118-136 MHz</w:t>
      </w:r>
      <w:r>
        <w:rPr>
          <w:rFonts w:hint="eastAsia"/>
          <w:lang w:val="en-US" w:eastAsia="zh-CN"/>
        </w:rPr>
        <w:t>频段全天</w:t>
      </w:r>
      <w:r>
        <w:rPr>
          <w:lang w:val="en-US" w:eastAsia="zh-CN"/>
        </w:rPr>
        <w:t>24</w:t>
      </w:r>
      <w:r>
        <w:rPr>
          <w:rFonts w:hint="eastAsia"/>
          <w:lang w:val="en-US" w:eastAsia="zh-CN"/>
        </w:rPr>
        <w:t>小时工作的航空无线电通信电台所用频谱资源。在飞行高度不低于</w:t>
      </w:r>
      <w:r>
        <w:rPr>
          <w:lang w:val="en-US" w:eastAsia="zh-CN"/>
        </w:rPr>
        <w:t>10000</w:t>
      </w:r>
      <w:r>
        <w:rPr>
          <w:rFonts w:hint="eastAsia"/>
          <w:lang w:val="en-US" w:eastAsia="zh-CN"/>
        </w:rPr>
        <w:t>米的飞机上装有</w:t>
      </w:r>
      <w:r>
        <w:rPr>
          <w:lang w:val="en-US" w:eastAsia="zh-CN"/>
        </w:rPr>
        <w:t>15</w:t>
      </w:r>
      <w:r>
        <w:rPr>
          <w:rFonts w:hint="eastAsia"/>
          <w:lang w:val="en-US" w:eastAsia="zh-CN"/>
        </w:rPr>
        <w:t>米高的全向发射天线和通信设备，即</w:t>
      </w:r>
      <w:r w:rsidRPr="00CB6CBA">
        <w:rPr>
          <w:i/>
          <w:iCs/>
          <w:color w:val="000000"/>
          <w:lang w:val="en-US" w:eastAsia="zh-CN"/>
        </w:rPr>
        <w:t>R</w:t>
      </w:r>
      <w:r w:rsidRPr="00CB6CBA">
        <w:rPr>
          <w:i/>
          <w:iCs/>
          <w:color w:val="000000"/>
          <w:vertAlign w:val="subscript"/>
          <w:lang w:val="en-US" w:eastAsia="zh-CN"/>
        </w:rPr>
        <w:t xml:space="preserve">g </w:t>
      </w:r>
      <w:r w:rsidRPr="00CB6CBA">
        <w:rPr>
          <w:rFonts w:ascii="Symbol" w:hAnsi="Symbol"/>
          <w:color w:val="000000"/>
          <w:lang w:val="en-US" w:eastAsia="zh-CN"/>
        </w:rPr>
        <w:t></w:t>
      </w:r>
      <w:r w:rsidRPr="00CB6CBA">
        <w:rPr>
          <w:color w:val="000000"/>
          <w:lang w:val="en-US" w:eastAsia="zh-CN"/>
        </w:rPr>
        <w:t>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0.8</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。使用</w:t>
      </w:r>
      <w:r w:rsidRPr="0054325F">
        <w:rPr>
          <w:rFonts w:hint="eastAsia"/>
          <w:color w:val="000000"/>
          <w:lang w:val="en-US" w:eastAsia="zh-CN"/>
        </w:rPr>
        <w:t>普通</w:t>
      </w:r>
      <w:r>
        <w:rPr>
          <w:rFonts w:hint="eastAsia"/>
          <w:color w:val="000000"/>
          <w:lang w:val="en-US" w:eastAsia="zh-CN"/>
        </w:rPr>
        <w:t>双边</w:t>
      </w:r>
      <w:r w:rsidRPr="0054325F">
        <w:rPr>
          <w:rFonts w:hint="eastAsia"/>
          <w:color w:val="000000"/>
          <w:lang w:val="en-US" w:eastAsia="zh-CN"/>
        </w:rPr>
        <w:t>调幅</w:t>
      </w:r>
      <w:r w:rsidR="00E20071">
        <w:rPr>
          <w:rFonts w:hint="eastAsia"/>
          <w:color w:val="000000"/>
          <w:lang w:val="en-US" w:eastAsia="zh-CN"/>
        </w:rPr>
        <w:t>（</w:t>
      </w:r>
      <w:r w:rsidRPr="0054325F">
        <w:rPr>
          <w:rFonts w:hint="eastAsia"/>
          <w:color w:val="000000"/>
          <w:lang w:val="en-US" w:eastAsia="zh-CN"/>
        </w:rPr>
        <w:t>发射类别</w:t>
      </w:r>
      <w:r w:rsidRPr="00CB6CBA">
        <w:rPr>
          <w:lang w:val="en-US" w:eastAsia="zh-CN"/>
        </w:rPr>
        <w:t>A3E</w:t>
      </w:r>
      <w:r w:rsidR="00E20071">
        <w:rPr>
          <w:rFonts w:hint="eastAsia"/>
          <w:color w:val="000000"/>
          <w:lang w:val="en-US" w:eastAsia="zh-CN"/>
        </w:rPr>
        <w:t>）</w:t>
      </w:r>
      <w:r>
        <w:rPr>
          <w:rFonts w:hint="eastAsia"/>
          <w:color w:val="000000"/>
          <w:lang w:val="en-US" w:eastAsia="zh-CN"/>
        </w:rPr>
        <w:t>，商业级质量。</w:t>
      </w:r>
    </w:p>
    <w:p w:rsidR="001A43B2" w:rsidRPr="00B5563C" w:rsidRDefault="001A43B2" w:rsidP="00C369DC">
      <w:pPr>
        <w:rPr>
          <w:b/>
          <w:bCs/>
          <w:lang w:val="en-US" w:eastAsia="zh-CN"/>
        </w:rPr>
      </w:pPr>
      <w:r w:rsidRPr="00B5563C">
        <w:rPr>
          <w:b/>
          <w:bCs/>
          <w:lang w:val="en-US" w:eastAsia="zh-CN"/>
        </w:rPr>
        <w:t>b</w:t>
      </w:r>
      <w:r w:rsidR="00C369DC">
        <w:rPr>
          <w:rFonts w:hint="eastAsia"/>
          <w:b/>
          <w:bCs/>
          <w:lang w:val="en-US" w:eastAsia="zh-CN"/>
        </w:rPr>
        <w:t>)</w:t>
      </w:r>
      <w:r w:rsidRPr="00B5563C">
        <w:rPr>
          <w:b/>
          <w:bCs/>
          <w:lang w:val="en-US" w:eastAsia="zh-CN"/>
        </w:rPr>
        <w:tab/>
      </w:r>
      <w:r w:rsidRPr="00B5563C">
        <w:rPr>
          <w:rFonts w:hint="eastAsia"/>
          <w:b/>
          <w:bCs/>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sidR="00E20071">
        <w:rPr>
          <w:lang w:val="en-US" w:eastAsia="zh-CN"/>
        </w:rPr>
        <w:t>（</w:t>
      </w:r>
      <w:r>
        <w:rPr>
          <w:rFonts w:hint="eastAsia"/>
          <w:lang w:val="en-US" w:eastAsia="zh-CN"/>
        </w:rPr>
        <w:t>每天</w:t>
      </w:r>
      <w:r w:rsidR="00E20071">
        <w:rPr>
          <w:lang w:val="en-US" w:eastAsia="zh-CN"/>
        </w:rPr>
        <w:t>）</w:t>
      </w:r>
      <w:r w:rsidRPr="00CB6CBA">
        <w:rPr>
          <w:lang w:val="en-US" w:eastAsia="zh-CN"/>
        </w:rPr>
        <w:t xml:space="preserve"> </w:t>
      </w:r>
      <w:r w:rsidR="00DF3F09">
        <w:rPr>
          <w:rFonts w:hint="eastAsia"/>
          <w:lang w:val="en-US" w:eastAsia="zh-CN"/>
        </w:rPr>
        <w:t xml:space="preserve"> </w:t>
      </w:r>
      <w:r w:rsidRPr="00CB6CBA">
        <w:rPr>
          <w:rFonts w:ascii="Symbol" w:hAnsi="Symbol"/>
          <w:lang w:val="en-US" w:eastAsia="zh-CN"/>
        </w:rPr>
        <w:t></w:t>
      </w:r>
      <w:r w:rsidRPr="00CB6CBA">
        <w:rPr>
          <w:lang w:val="en-US" w:eastAsia="zh-CN"/>
        </w:rPr>
        <w:t xml:space="preserve"> 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Default="001A43B2" w:rsidP="00C40F88">
      <w:pPr>
        <w:ind w:firstLineChars="200" w:firstLine="480"/>
        <w:rPr>
          <w:lang w:val="en-US" w:eastAsia="zh-CN"/>
        </w:rPr>
      </w:pPr>
      <w:r>
        <w:rPr>
          <w:rFonts w:hint="eastAsia"/>
          <w:lang w:val="en-US" w:eastAsia="zh-CN"/>
        </w:rPr>
        <w:lastRenderedPageBreak/>
        <w:t>按照</w:t>
      </w:r>
      <w:r w:rsidRPr="00CB6CBA">
        <w:rPr>
          <w:lang w:val="en-US" w:eastAsia="zh-CN"/>
        </w:rPr>
        <w:t>ITU-R SM.1138-2</w:t>
      </w:r>
      <w:r w:rsidR="00B71925">
        <w:rPr>
          <w:rFonts w:hint="eastAsia"/>
          <w:lang w:val="en-US" w:eastAsia="zh-CN"/>
        </w:rPr>
        <w:t>建议书</w:t>
      </w:r>
      <w:r>
        <w:rPr>
          <w:rFonts w:hint="eastAsia"/>
          <w:lang w:val="en-US" w:eastAsia="zh-CN"/>
        </w:rPr>
        <w:t>“调幅”第</w:t>
      </w:r>
      <w:r>
        <w:rPr>
          <w:lang w:val="en-US" w:eastAsia="zh-CN"/>
        </w:rPr>
        <w:t>2</w:t>
      </w:r>
      <w:r>
        <w:rPr>
          <w:rFonts w:hint="eastAsia"/>
          <w:lang w:val="en-US" w:eastAsia="zh-CN"/>
        </w:rPr>
        <w:t>项“电话”</w:t>
      </w:r>
      <w:r w:rsidR="00E20071">
        <w:rPr>
          <w:rFonts w:hint="eastAsia"/>
          <w:lang w:val="en-US" w:eastAsia="zh-CN"/>
        </w:rPr>
        <w:t>（</w:t>
      </w:r>
      <w:r>
        <w:rPr>
          <w:rFonts w:hint="eastAsia"/>
          <w:lang w:val="en-US" w:eastAsia="zh-CN"/>
        </w:rPr>
        <w:t>商业级质量</w:t>
      </w:r>
      <w:r w:rsidR="00E20071">
        <w:rPr>
          <w:rFonts w:hint="eastAsia"/>
          <w:lang w:val="en-US" w:eastAsia="zh-CN"/>
        </w:rPr>
        <w:t>）</w:t>
      </w:r>
      <w:r>
        <w:rPr>
          <w:rFonts w:hint="eastAsia"/>
          <w:lang w:val="en-US" w:eastAsia="zh-CN"/>
        </w:rPr>
        <w:t>，双边带</w:t>
      </w:r>
      <w:r w:rsidR="00E20071">
        <w:rPr>
          <w:rFonts w:hint="eastAsia"/>
          <w:lang w:val="en-US" w:eastAsia="zh-CN"/>
        </w:rPr>
        <w:t>（</w:t>
      </w:r>
      <w:r w:rsidRPr="001731D2">
        <w:rPr>
          <w:rFonts w:hint="eastAsia"/>
          <w:lang w:val="en-US" w:eastAsia="zh-CN"/>
        </w:rPr>
        <w:t>发射类别</w:t>
      </w:r>
      <w:r w:rsidRPr="00CB6CBA">
        <w:rPr>
          <w:lang w:val="en-US" w:eastAsia="zh-CN"/>
        </w:rPr>
        <w:t>A3E</w:t>
      </w:r>
      <w:r w:rsidR="00E20071">
        <w:rPr>
          <w:rFonts w:hint="eastAsia"/>
          <w:lang w:val="en-US" w:eastAsia="zh-CN"/>
        </w:rPr>
        <w:t>）</w:t>
      </w:r>
      <w:r>
        <w:rPr>
          <w:rFonts w:hint="eastAsia"/>
          <w:lang w:val="en-US" w:eastAsia="zh-CN"/>
        </w:rPr>
        <w:t>，相关必要带宽为</w:t>
      </w:r>
      <w:r w:rsidRPr="00CB6CBA">
        <w:rPr>
          <w:lang w:val="en-US" w:eastAsia="zh-CN"/>
        </w:rPr>
        <w:t>6</w:t>
      </w:r>
      <w:r>
        <w:rPr>
          <w:lang w:val="en-US" w:eastAsia="zh-CN"/>
        </w:rPr>
        <w:t> </w:t>
      </w:r>
      <w:r w:rsidRPr="00CB6CBA">
        <w:rPr>
          <w:lang w:val="en-US" w:eastAsia="zh-CN"/>
        </w:rPr>
        <w:t>kHz</w:t>
      </w:r>
      <w:r>
        <w:rPr>
          <w:rFonts w:hint="eastAsia"/>
          <w:lang w:val="en-US" w:eastAsia="zh-CN"/>
        </w:rPr>
        <w:t>。因此，代入公式</w:t>
      </w:r>
      <w:r w:rsidR="00E20071">
        <w:rPr>
          <w:lang w:val="en-US" w:eastAsia="zh-CN"/>
        </w:rPr>
        <w:t>（</w:t>
      </w:r>
      <w:r>
        <w:rPr>
          <w:lang w:val="en-US" w:eastAsia="zh-CN"/>
        </w:rPr>
        <w:t>24</w:t>
      </w:r>
      <w:r w:rsidR="00E20071">
        <w:rPr>
          <w:lang w:val="en-US" w:eastAsia="zh-CN"/>
        </w:rPr>
        <w:t>）</w:t>
      </w:r>
      <w:r>
        <w:rPr>
          <w:lang w:val="en-US" w:eastAsia="zh-CN"/>
        </w:rPr>
        <w:t xml:space="preserve"> </w:t>
      </w:r>
      <w:r>
        <w:rPr>
          <w:lang w:val="en-US"/>
        </w:rPr>
        <w:sym w:font="Symbol" w:char="F063"/>
      </w:r>
      <w:r w:rsidRPr="00CB6CBA">
        <w:rPr>
          <w:lang w:val="en-US" w:eastAsia="zh-CN"/>
        </w:rPr>
        <w:t> </w:t>
      </w:r>
      <w:r>
        <w:rPr>
          <w:lang w:val="en-US" w:eastAsia="zh-CN"/>
        </w:rPr>
        <w:t>=</w:t>
      </w:r>
      <w:r w:rsidRPr="00CB6CBA">
        <w:rPr>
          <w:lang w:val="en-US" w:eastAsia="zh-CN"/>
        </w:rPr>
        <w:t> 1</w:t>
      </w:r>
      <w:r>
        <w:rPr>
          <w:rFonts w:hint="eastAsia"/>
          <w:lang w:val="en-US" w:eastAsia="zh-CN"/>
        </w:rPr>
        <w:t>，可求出所用频率资源：</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Pr>
          <w:lang w:val="en-US" w:eastAsia="zh-CN"/>
        </w:rPr>
        <w:t xml:space="preserve"> 0.006 MHz</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CB6CBA">
        <w:rPr>
          <w:rFonts w:ascii="Symbol" w:hAnsi="Symbol"/>
          <w:lang w:val="en-US" w:eastAsia="zh-CN"/>
        </w:rPr>
        <w:t></w:t>
      </w:r>
      <w:r w:rsidRPr="00CB6CBA">
        <w:rPr>
          <w:lang w:val="en-US" w:eastAsia="zh-CN"/>
        </w:rPr>
        <w:t xml:space="preserve"> 429 km</w:t>
      </w:r>
      <w:r>
        <w:rPr>
          <w:rFonts w:hint="eastAsia"/>
          <w:lang w:val="en-US" w:eastAsia="zh-CN"/>
        </w:rPr>
        <w:t>代入公式</w:t>
      </w:r>
      <w:r w:rsidR="00E20071">
        <w:rPr>
          <w:lang w:val="en-US" w:eastAsia="zh-CN"/>
        </w:rPr>
        <w:t>（</w:t>
      </w:r>
      <w:r>
        <w:rPr>
          <w:lang w:val="en-US" w:eastAsia="zh-CN"/>
        </w:rPr>
        <w:t>31</w:t>
      </w:r>
      <w:r w:rsidR="00E20071">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B429F9">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考虑到</w:t>
      </w:r>
      <w:r w:rsidRPr="00CB6CBA">
        <w:rPr>
          <w:i/>
          <w:iCs/>
          <w:lang w:val="en-US" w:eastAsia="zh-CN"/>
        </w:rPr>
        <w:t>b</w:t>
      </w:r>
      <w:r w:rsidRPr="00CB6CBA">
        <w:rPr>
          <w:i/>
          <w:iCs/>
          <w:vertAlign w:val="subscript"/>
          <w:lang w:val="en-US" w:eastAsia="zh-CN"/>
        </w:rPr>
        <w:t>j</w:t>
      </w:r>
      <w:r w:rsidRPr="00CB6CBA">
        <w:rPr>
          <w:lang w:val="en-US" w:eastAsia="zh-CN"/>
        </w:rPr>
        <w:t xml:space="preserve"> = 0.8</w:t>
      </w:r>
      <w:r>
        <w:rPr>
          <w:rFonts w:hint="eastAsia"/>
          <w:lang w:val="en-US" w:eastAsia="zh-CN"/>
        </w:rPr>
        <w:t>，通过</w:t>
      </w:r>
      <w:r w:rsidR="00E20071">
        <w:rPr>
          <w:lang w:val="en-US" w:eastAsia="zh-CN"/>
        </w:rPr>
        <w:t>（</w:t>
      </w:r>
      <w:r>
        <w:rPr>
          <w:lang w:val="en-US" w:eastAsia="zh-CN"/>
        </w:rPr>
        <w:t>22</w:t>
      </w:r>
      <w:r w:rsidR="00E20071">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0.8 </w:t>
      </w:r>
      <w:r>
        <w:rPr>
          <w:lang w:val="en-US" w:eastAsia="zh-CN"/>
        </w:rPr>
        <w:t>×</w:t>
      </w:r>
      <w:r w:rsidRPr="00CB6CBA">
        <w:rPr>
          <w:lang w:val="en-US" w:eastAsia="zh-CN"/>
        </w:rPr>
        <w:t xml:space="preserve">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Pr>
          <w:color w:val="000000"/>
          <w:lang w:val="en-US" w:eastAsia="zh-CN"/>
        </w:rPr>
        <w:t>=</w:t>
      </w:r>
      <w:r w:rsidRPr="00CB6CBA">
        <w:rPr>
          <w:color w:val="000000"/>
          <w:lang w:val="en-US" w:eastAsia="zh-CN"/>
        </w:rPr>
        <w:t xml:space="preserve"> 462</w:t>
      </w:r>
      <w:r w:rsidRPr="00CB6CBA">
        <w:rPr>
          <w:rFonts w:ascii="Tms Rmn" w:hAnsi="Tms Rmn"/>
          <w:color w:val="000000"/>
          <w:sz w:val="12"/>
          <w:lang w:val="en-US" w:eastAsia="zh-CN"/>
        </w:rPr>
        <w:t> </w:t>
      </w:r>
      <w:r w:rsidRPr="00CB6CBA">
        <w:rPr>
          <w:color w:val="000000"/>
          <w:lang w:val="en-US" w:eastAsia="zh-CN"/>
        </w:rPr>
        <w:t xml:space="preserve">546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d</w:t>
      </w:r>
      <w:r w:rsidR="00C369DC">
        <w:rPr>
          <w:rFonts w:hint="eastAsia"/>
          <w:b/>
          <w:bCs/>
          <w:lang w:val="en-US" w:eastAsia="zh-CN"/>
        </w:rPr>
        <w:t>)</w:t>
      </w:r>
      <w:r w:rsidRPr="00B5563C">
        <w:rPr>
          <w:b/>
          <w:bCs/>
          <w:lang w:val="en-US" w:eastAsia="zh-CN"/>
        </w:rPr>
        <w:tab/>
      </w:r>
      <w:r w:rsidRPr="00B5563C">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将在</w:t>
      </w:r>
      <w:r w:rsidR="00E20071">
        <w:rPr>
          <w:lang w:val="en-US" w:eastAsia="zh-CN"/>
        </w:rPr>
        <w:t>（</w:t>
      </w:r>
      <w:r w:rsidRPr="00CB6CBA">
        <w:rPr>
          <w:lang w:val="en-US" w:eastAsia="zh-CN"/>
        </w:rPr>
        <w:t>b</w:t>
      </w:r>
      <w:r w:rsidR="00E20071">
        <w:rPr>
          <w:lang w:val="en-US" w:eastAsia="zh-CN"/>
        </w:rPr>
        <w:t>）</w:t>
      </w:r>
      <w:r>
        <w:rPr>
          <w:rFonts w:hint="eastAsia"/>
          <w:lang w:val="en-US" w:eastAsia="zh-CN"/>
        </w:rPr>
        <w:t>和</w:t>
      </w:r>
      <w:r w:rsidR="00E20071">
        <w:rPr>
          <w:lang w:val="en-US" w:eastAsia="zh-CN"/>
        </w:rPr>
        <w:t>（</w:t>
      </w:r>
      <w:r w:rsidRPr="00CB6CBA">
        <w:rPr>
          <w:lang w:val="en-US" w:eastAsia="zh-CN"/>
        </w:rPr>
        <w:t>c</w:t>
      </w:r>
      <w:r w:rsidR="00E20071">
        <w:rPr>
          <w:lang w:val="en-US" w:eastAsia="zh-CN"/>
        </w:rPr>
        <w:t>）</w:t>
      </w:r>
      <w:r>
        <w:rPr>
          <w:rFonts w:hint="eastAsia"/>
          <w:lang w:val="en-US" w:eastAsia="zh-CN"/>
        </w:rPr>
        <w:t>中计算的值代入</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E20071">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E20071">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0.8 </w:t>
      </w:r>
      <w:r>
        <w:rPr>
          <w:lang w:val="en-US" w:eastAsia="zh-CN"/>
        </w:rPr>
        <w:t>×</w:t>
      </w:r>
      <w:r w:rsidRPr="00CB6CBA">
        <w:rPr>
          <w:lang w:val="en-US" w:eastAsia="zh-CN"/>
        </w:rPr>
        <w:t> 1 </w:t>
      </w:r>
      <w:r>
        <w:rPr>
          <w:lang w:val="en-US" w:eastAsia="zh-CN"/>
        </w:rPr>
        <w:t>×</w:t>
      </w:r>
      <w:r w:rsidRPr="00CB6CBA">
        <w:rPr>
          <w:lang w:val="en-US" w:eastAsia="zh-CN"/>
        </w:rPr>
        <w:t> 0.006 </w:t>
      </w:r>
      <w:r>
        <w:rPr>
          <w:lang w:val="en-US" w:eastAsia="zh-CN"/>
        </w:rPr>
        <w:t>×</w:t>
      </w:r>
      <w:r w:rsidRPr="00CB6CBA">
        <w:rPr>
          <w:lang w:val="en-US" w:eastAsia="zh-CN"/>
        </w:rPr>
        <w:t> 462</w:t>
      </w:r>
      <w:r w:rsidRPr="00CB6CBA">
        <w:rPr>
          <w:rFonts w:ascii="Tms Rmn" w:hAnsi="Tms Rmn"/>
          <w:sz w:val="12"/>
          <w:lang w:val="en-US" w:eastAsia="zh-CN"/>
        </w:rPr>
        <w:t> </w:t>
      </w:r>
      <w:r w:rsidRPr="00CB6CBA">
        <w:rPr>
          <w:lang w:val="en-US" w:eastAsia="zh-CN"/>
        </w:rPr>
        <w:t>546 </w:t>
      </w:r>
      <w:r>
        <w:rPr>
          <w:lang w:val="en-US" w:eastAsia="zh-CN"/>
        </w:rPr>
        <w:t>×</w:t>
      </w:r>
      <w:r w:rsidRPr="00CB6CBA">
        <w:rPr>
          <w:lang w:val="en-US" w:eastAsia="zh-CN"/>
        </w:rPr>
        <w:t> 1 </w:t>
      </w:r>
      <w:r>
        <w:rPr>
          <w:lang w:val="en-US" w:eastAsia="zh-CN"/>
        </w:rPr>
        <w:t>= 4.4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.7.2</w:t>
      </w:r>
      <w:r w:rsidRPr="00CB6CBA">
        <w:rPr>
          <w:lang w:val="en-US" w:eastAsia="zh-CN"/>
        </w:rPr>
        <w:tab/>
      </w:r>
      <w:r w:rsidRPr="00680494">
        <w:rPr>
          <w:rFonts w:hint="eastAsia"/>
          <w:lang w:val="en-US" w:eastAsia="zh-CN"/>
        </w:rPr>
        <w:t>一次雷达</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下面我们计算全天</w:t>
      </w:r>
      <w:r>
        <w:rPr>
          <w:lang w:val="en-US" w:eastAsia="zh-CN"/>
        </w:rPr>
        <w:t>24</w:t>
      </w:r>
      <w:r>
        <w:rPr>
          <w:rFonts w:hint="eastAsia"/>
          <w:lang w:val="en-US" w:eastAsia="zh-CN"/>
        </w:rPr>
        <w:t>小时工作的航空一次雷达所用频谱资源。此雷达配有高度为</w:t>
      </w:r>
      <w:r>
        <w:rPr>
          <w:lang w:val="en-US" w:eastAsia="zh-CN"/>
        </w:rPr>
        <w:t>15</w:t>
      </w:r>
      <w:r>
        <w:rPr>
          <w:rFonts w:hint="eastAsia"/>
          <w:lang w:val="en-US" w:eastAsia="zh-CN"/>
        </w:rPr>
        <w:t>米的圆形</w:t>
      </w:r>
      <w:r w:rsidRPr="00680494">
        <w:rPr>
          <w:rFonts w:hint="eastAsia"/>
          <w:lang w:val="en-US" w:eastAsia="zh-CN"/>
        </w:rPr>
        <w:t>旋转天线</w:t>
      </w:r>
      <w:r>
        <w:rPr>
          <w:rFonts w:hint="eastAsia"/>
          <w:lang w:val="en-US" w:eastAsia="zh-CN"/>
        </w:rPr>
        <w:t>，用于定位飞行高度不低于</w:t>
      </w:r>
      <w:r w:rsidRPr="00CB6CBA">
        <w:rPr>
          <w:lang w:val="en-US" w:eastAsia="zh-CN"/>
        </w:rPr>
        <w:t>10 000</w:t>
      </w:r>
      <w:r>
        <w:rPr>
          <w:rFonts w:hint="eastAsia"/>
          <w:lang w:val="en-US" w:eastAsia="zh-CN"/>
        </w:rPr>
        <w:t>米的飞机，即</w:t>
      </w:r>
      <w:r w:rsidRPr="00CB6CBA">
        <w:rPr>
          <w:i/>
          <w:iCs/>
          <w:color w:val="000000"/>
          <w:lang w:val="en-US" w:eastAsia="zh-CN"/>
        </w:rPr>
        <w:t>R</w:t>
      </w:r>
      <w:r w:rsidRPr="00CB6CBA">
        <w:rPr>
          <w:i/>
          <w:iCs/>
          <w:color w:val="000000"/>
          <w:vertAlign w:val="subscript"/>
          <w:lang w:val="en-US" w:eastAsia="zh-CN"/>
        </w:rPr>
        <w:t xml:space="preserve">g </w:t>
      </w:r>
      <w:r w:rsidRPr="00D125A3">
        <w:rPr>
          <w:lang w:val="en-US" w:eastAsia="zh-CN"/>
        </w:rPr>
        <w:t>=</w:t>
      </w:r>
      <w:r w:rsidRPr="00CB6CBA">
        <w:rPr>
          <w:color w:val="000000"/>
          <w:lang w:val="en-US" w:eastAsia="zh-CN"/>
        </w:rPr>
        <w:t xml:space="preserve"> 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0.5</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。此雷达使用</w:t>
      </w:r>
      <w:r w:rsidRPr="00BA58D1">
        <w:rPr>
          <w:rFonts w:hint="eastAsia"/>
          <w:color w:val="000000"/>
          <w:lang w:val="en-US" w:eastAsia="zh-CN"/>
        </w:rPr>
        <w:t>成形</w:t>
      </w:r>
      <w:r>
        <w:rPr>
          <w:rFonts w:hint="eastAsia"/>
          <w:color w:val="000000"/>
          <w:lang w:val="en-US" w:eastAsia="zh-CN"/>
        </w:rPr>
        <w:t>无线电脉冲，</w:t>
      </w:r>
      <w:r w:rsidRPr="00BA58D1">
        <w:rPr>
          <w:rFonts w:hint="eastAsia"/>
          <w:color w:val="000000"/>
          <w:lang w:val="en-US" w:eastAsia="zh-CN"/>
        </w:rPr>
        <w:t>半幅持续时间</w:t>
      </w:r>
      <w:r>
        <w:rPr>
          <w:rFonts w:hint="eastAsia"/>
          <w:color w:val="000000"/>
          <w:lang w:val="en-US" w:eastAsia="zh-CN"/>
        </w:rPr>
        <w:t>为</w:t>
      </w:r>
      <w:r w:rsidRPr="00CB6CBA">
        <w:rPr>
          <w:lang w:val="en-US" w:eastAsia="zh-CN"/>
        </w:rPr>
        <w:t>1 </w:t>
      </w:r>
      <w:r>
        <w:rPr>
          <w:lang w:val="en-US"/>
        </w:rPr>
        <w:sym w:font="Symbol" w:char="F06D"/>
      </w:r>
      <w:r w:rsidRPr="00CB6CBA">
        <w:rPr>
          <w:lang w:val="en-US" w:eastAsia="zh-CN"/>
        </w:rPr>
        <w:t>s</w:t>
      </w:r>
      <w:r>
        <w:rPr>
          <w:rFonts w:hint="eastAsia"/>
          <w:color w:val="000000"/>
          <w:lang w:val="en-US" w:eastAsia="zh-CN"/>
        </w:rPr>
        <w:t>。</w:t>
      </w:r>
    </w:p>
    <w:p w:rsidR="001A43B2" w:rsidRPr="00B5563C" w:rsidRDefault="001A43B2" w:rsidP="00C369DC">
      <w:pPr>
        <w:rPr>
          <w:b/>
          <w:bCs/>
          <w:lang w:val="en-US" w:eastAsia="zh-CN"/>
        </w:rPr>
      </w:pPr>
      <w:r w:rsidRPr="00B5563C">
        <w:rPr>
          <w:b/>
          <w:bCs/>
          <w:lang w:val="en-US" w:eastAsia="zh-CN"/>
        </w:rPr>
        <w:t>b</w:t>
      </w:r>
      <w:r w:rsidR="00C369DC">
        <w:rPr>
          <w:rFonts w:hint="eastAsia"/>
          <w:b/>
          <w:bCs/>
          <w:lang w:val="en-US" w:eastAsia="zh-CN"/>
        </w:rPr>
        <w:t>)</w:t>
      </w:r>
      <w:r w:rsidRPr="00B5563C">
        <w:rPr>
          <w:b/>
          <w:bCs/>
          <w:lang w:val="en-US" w:eastAsia="zh-CN"/>
        </w:rPr>
        <w:tab/>
      </w:r>
      <w:r w:rsidRPr="00B5563C">
        <w:rPr>
          <w:rFonts w:hint="eastAsia"/>
          <w:b/>
          <w:bCs/>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B429F9" w:rsidRDefault="001A43B2" w:rsidP="001A43B2">
      <w:pPr>
        <w:pStyle w:val="Equation"/>
        <w:rPr>
          <w:lang w:val="en-US" w:eastAsia="zh-CN"/>
        </w:rPr>
      </w:pPr>
      <w:r w:rsidRPr="00CB6CBA">
        <w:rPr>
          <w:lang w:val="en-US" w:eastAsia="zh-CN"/>
        </w:rPr>
        <w:tab/>
      </w:r>
      <w:r w:rsidRPr="00CB6CBA">
        <w:rPr>
          <w:lang w:val="en-US" w:eastAsia="zh-CN"/>
        </w:rPr>
        <w:tab/>
      </w:r>
      <w:r w:rsidRPr="00B429F9">
        <w:rPr>
          <w:i/>
          <w:lang w:val="en-US" w:eastAsia="zh-CN"/>
        </w:rPr>
        <w:t>T</w:t>
      </w:r>
      <w:r w:rsidRPr="00B429F9">
        <w:rPr>
          <w:lang w:val="en-US" w:eastAsia="zh-CN"/>
        </w:rPr>
        <w:t xml:space="preserve"> = 24/24 </w:t>
      </w:r>
      <w:r w:rsidR="00E20071">
        <w:rPr>
          <w:rFonts w:hint="eastAsia"/>
          <w:lang w:val="en-US" w:eastAsia="zh-CN"/>
        </w:rPr>
        <w:t>（</w:t>
      </w:r>
      <w:r>
        <w:rPr>
          <w:rFonts w:hint="eastAsia"/>
          <w:lang w:val="en-US" w:eastAsia="zh-CN"/>
        </w:rPr>
        <w:t>每天</w:t>
      </w:r>
      <w:r w:rsidR="00E20071">
        <w:rPr>
          <w:rFonts w:hint="eastAsia"/>
          <w:lang w:val="en-US" w:eastAsia="zh-CN"/>
        </w:rPr>
        <w:t>）</w:t>
      </w:r>
      <w:r w:rsidR="00DF3F09">
        <w:rPr>
          <w:rFonts w:hint="eastAsia"/>
          <w:lang w:val="en-US" w:eastAsia="zh-CN"/>
        </w:rPr>
        <w:t xml:space="preserve"> </w:t>
      </w:r>
      <w:r w:rsidRPr="00B429F9">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eastAsia="zh-CN"/>
        </w:rPr>
      </w:pPr>
      <w:r>
        <w:rPr>
          <w:rFonts w:hint="eastAsia"/>
          <w:lang w:val="en-US" w:eastAsia="zh-CN"/>
        </w:rPr>
        <w:t>按照</w:t>
      </w:r>
      <w:r w:rsidRPr="00CB6CBA">
        <w:rPr>
          <w:lang w:val="en-US" w:eastAsia="zh-CN"/>
        </w:rPr>
        <w:t>ITU-R SM.1138-2</w:t>
      </w:r>
      <w:r w:rsidR="00B71925">
        <w:rPr>
          <w:rFonts w:hint="eastAsia"/>
          <w:lang w:val="en-US" w:eastAsia="zh-CN"/>
        </w:rPr>
        <w:t>建议书</w:t>
      </w:r>
      <w:r>
        <w:rPr>
          <w:rFonts w:hint="eastAsia"/>
          <w:lang w:val="en-US" w:eastAsia="zh-CN"/>
        </w:rPr>
        <w:t>“</w:t>
      </w:r>
      <w:r w:rsidRPr="0072286A">
        <w:rPr>
          <w:rFonts w:hint="eastAsia"/>
          <w:lang w:val="en-US" w:eastAsia="zh-CN"/>
        </w:rPr>
        <w:t>脉冲调制</w:t>
      </w:r>
      <w:r>
        <w:rPr>
          <w:rFonts w:hint="eastAsia"/>
          <w:lang w:val="en-US" w:eastAsia="zh-CN"/>
        </w:rPr>
        <w:t>”第</w:t>
      </w:r>
      <w:r>
        <w:rPr>
          <w:lang w:val="en-US" w:eastAsia="zh-CN"/>
        </w:rPr>
        <w:t>1</w:t>
      </w:r>
      <w:r>
        <w:rPr>
          <w:rFonts w:hint="eastAsia"/>
          <w:lang w:val="en-US" w:eastAsia="zh-CN"/>
        </w:rPr>
        <w:t>项“雷达”，一次雷达</w:t>
      </w:r>
      <w:r w:rsidR="00E20071">
        <w:rPr>
          <w:rFonts w:hint="eastAsia"/>
          <w:lang w:val="en-US" w:eastAsia="zh-CN"/>
        </w:rPr>
        <w:t>（</w:t>
      </w:r>
      <w:r w:rsidRPr="0072286A">
        <w:rPr>
          <w:rFonts w:hint="eastAsia"/>
          <w:lang w:val="en-US" w:eastAsia="zh-CN"/>
        </w:rPr>
        <w:t>发射类别</w:t>
      </w:r>
      <w:r>
        <w:rPr>
          <w:lang w:val="en-US" w:eastAsia="zh-CN"/>
        </w:rPr>
        <w:t>P0N</w:t>
      </w:r>
      <w:r w:rsidR="00E20071">
        <w:rPr>
          <w:rFonts w:hint="eastAsia"/>
          <w:lang w:val="en-US" w:eastAsia="zh-CN"/>
        </w:rPr>
        <w:t>）</w:t>
      </w:r>
      <w:r>
        <w:rPr>
          <w:rFonts w:hint="eastAsia"/>
          <w:lang w:val="en-US" w:eastAsia="zh-CN"/>
        </w:rPr>
        <w:t>，相关必要带宽为</w:t>
      </w:r>
      <w:r>
        <w:rPr>
          <w:lang w:val="en-US" w:eastAsia="zh-CN"/>
        </w:rPr>
        <w:t>3</w:t>
      </w:r>
      <w:r w:rsidRPr="00CB6CBA">
        <w:rPr>
          <w:lang w:val="en-US" w:eastAsia="zh-CN"/>
        </w:rPr>
        <w:t xml:space="preserve"> MHz</w:t>
      </w:r>
      <w:r>
        <w:rPr>
          <w:rFonts w:hint="eastAsia"/>
          <w:lang w:val="en-US" w:eastAsia="zh-CN"/>
        </w:rPr>
        <w:t>。因此，代入公式</w:t>
      </w:r>
      <w:r w:rsidR="00E20071">
        <w:rPr>
          <w:lang w:val="en-US" w:eastAsia="zh-CN"/>
        </w:rPr>
        <w:t>（</w:t>
      </w:r>
      <w:r>
        <w:rPr>
          <w:lang w:val="en-US" w:eastAsia="zh-CN"/>
        </w:rPr>
        <w:t>24</w:t>
      </w:r>
      <w:r w:rsidR="00E20071">
        <w:rPr>
          <w:lang w:val="en-US" w:eastAsia="zh-CN"/>
        </w:rPr>
        <w:t>）</w:t>
      </w:r>
      <w:r>
        <w:rPr>
          <w:lang w:val="en-US" w:eastAsia="zh-CN"/>
        </w:rPr>
        <w:t xml:space="preserve"> </w:t>
      </w:r>
      <w:r>
        <w:rPr>
          <w:lang w:val="en-US"/>
        </w:rPr>
        <w:sym w:font="Symbol" w:char="F063"/>
      </w:r>
      <w:r w:rsidRPr="00CB6CBA">
        <w:rPr>
          <w:lang w:val="en-US" w:eastAsia="zh-CN"/>
        </w:rPr>
        <w:t> = 0.1</w:t>
      </w:r>
      <w:r>
        <w:rPr>
          <w:rFonts w:hint="eastAsia"/>
          <w:lang w:val="en-US" w:eastAsia="zh-CN"/>
        </w:rPr>
        <w:t>，可求出所用频率资源为</w:t>
      </w:r>
      <w:r w:rsidR="00DD5225">
        <w:rPr>
          <w:lang w:val="en-US" w:eastAsia="zh-CN"/>
        </w:rPr>
        <w:t>：</w:t>
      </w: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0.1 </w:t>
      </w:r>
      <w:r>
        <w:rPr>
          <w:lang w:val="en-US" w:eastAsia="zh-CN"/>
        </w:rPr>
        <w:t>×</w:t>
      </w:r>
      <w:r w:rsidRPr="00CB6CBA">
        <w:rPr>
          <w:lang w:val="en-US" w:eastAsia="zh-CN"/>
        </w:rPr>
        <w:t xml:space="preserve"> 3 </w:t>
      </w:r>
      <w:r>
        <w:rPr>
          <w:lang w:val="en-US" w:eastAsia="zh-CN"/>
        </w:rPr>
        <w:t>=</w:t>
      </w:r>
      <w:r w:rsidRPr="00CB6CBA">
        <w:rPr>
          <w:lang w:val="en-US" w:eastAsia="zh-CN"/>
        </w:rPr>
        <w:t xml:space="preserve"> 0.3 MHz</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D125A3">
        <w:rPr>
          <w:lang w:val="en-US" w:eastAsia="zh-CN"/>
        </w:rPr>
        <w:t>=</w:t>
      </w:r>
      <w:r w:rsidRPr="00CB6CBA">
        <w:rPr>
          <w:lang w:val="en-US" w:eastAsia="zh-CN"/>
        </w:rPr>
        <w:t xml:space="preserve"> 429 km</w:t>
      </w:r>
      <w:r>
        <w:rPr>
          <w:rFonts w:hint="eastAsia"/>
          <w:lang w:val="en-US" w:eastAsia="zh-CN"/>
        </w:rPr>
        <w:t>代入公式</w:t>
      </w:r>
      <w:r w:rsidR="00E20071">
        <w:rPr>
          <w:lang w:val="en-US" w:eastAsia="zh-CN"/>
        </w:rPr>
        <w:t>（</w:t>
      </w:r>
      <w:r>
        <w:rPr>
          <w:lang w:val="en-US" w:eastAsia="zh-CN"/>
        </w:rPr>
        <w:t>31</w:t>
      </w:r>
      <w:r w:rsidR="00E20071">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w:t>
      </w:r>
      <w:r>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Pr>
          <w:vertAlign w:val="superscript"/>
          <w:lang w:val="en-US" w:eastAsia="zh-CN"/>
        </w:rPr>
        <w:t xml:space="preserve"> </w:t>
      </w:r>
      <w:r w:rsidRPr="008A1E35">
        <w:rPr>
          <w:lang w:val="en-US" w:eastAsia="zh-CN"/>
        </w:rPr>
        <w:t>=</w:t>
      </w:r>
      <w:r>
        <w:rPr>
          <w:lang w:val="en-US" w:eastAsia="zh-CN"/>
        </w:rPr>
        <w:t> </w:t>
      </w:r>
      <w:r w:rsidRPr="00CB6CBA">
        <w:rPr>
          <w:lang w:val="en-US" w:eastAsia="zh-CN"/>
        </w:rPr>
        <w:t>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lastRenderedPageBreak/>
        <w:t>考虑到</w:t>
      </w:r>
      <w:r w:rsidRPr="00CB6CBA">
        <w:rPr>
          <w:i/>
          <w:iCs/>
          <w:lang w:val="en-US" w:eastAsia="zh-CN"/>
        </w:rPr>
        <w:t>b</w:t>
      </w:r>
      <w:r w:rsidRPr="00CB6CBA">
        <w:rPr>
          <w:i/>
          <w:iCs/>
          <w:vertAlign w:val="subscript"/>
          <w:lang w:val="en-US" w:eastAsia="zh-CN"/>
        </w:rPr>
        <w:t>j</w:t>
      </w:r>
      <w:r w:rsidRPr="00CB6CBA">
        <w:rPr>
          <w:lang w:val="en-US" w:eastAsia="zh-CN"/>
        </w:rPr>
        <w:t xml:space="preserve"> = 0.5</w:t>
      </w:r>
      <w:r>
        <w:rPr>
          <w:rFonts w:hint="eastAsia"/>
          <w:lang w:val="en-US" w:eastAsia="zh-CN"/>
        </w:rPr>
        <w:t>，通过公式</w:t>
      </w:r>
      <w:r w:rsidR="00E20071">
        <w:rPr>
          <w:lang w:val="en-US" w:eastAsia="zh-CN"/>
        </w:rPr>
        <w:t>（</w:t>
      </w:r>
      <w:r>
        <w:rPr>
          <w:lang w:val="en-US" w:eastAsia="zh-CN"/>
        </w:rPr>
        <w:t>22</w:t>
      </w:r>
      <w:r w:rsidR="00E20071">
        <w:rPr>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keepNext/>
        <w:keepLines/>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0.5 </w:t>
      </w:r>
      <w:r>
        <w:rPr>
          <w:lang w:val="en-US" w:eastAsia="zh-CN"/>
        </w:rPr>
        <w:t>×</w:t>
      </w:r>
      <w:r w:rsidRPr="00CB6CBA">
        <w:rPr>
          <w:lang w:val="en-US" w:eastAsia="zh-CN"/>
        </w:rPr>
        <w:t>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sidRPr="00CB6CBA">
        <w:rPr>
          <w:rFonts w:ascii="Symbol" w:hAnsi="Symbol"/>
          <w:color w:val="000000"/>
          <w:lang w:val="en-US" w:eastAsia="zh-CN"/>
        </w:rPr>
        <w:t></w:t>
      </w:r>
      <w:r w:rsidRPr="00CB6CBA">
        <w:rPr>
          <w:color w:val="000000"/>
          <w:lang w:val="en-US" w:eastAsia="zh-CN"/>
        </w:rPr>
        <w:t xml:space="preserve"> 289</w:t>
      </w:r>
      <w:r w:rsidRPr="00CB6CBA">
        <w:rPr>
          <w:rFonts w:ascii="Tms Rmn" w:hAnsi="Tms Rmn"/>
          <w:color w:val="000000"/>
          <w:sz w:val="12"/>
          <w:lang w:val="en-US" w:eastAsia="zh-CN"/>
        </w:rPr>
        <w:t> </w:t>
      </w:r>
      <w:r w:rsidRPr="00CB6CBA">
        <w:rPr>
          <w:color w:val="000000"/>
          <w:lang w:val="en-US" w:eastAsia="zh-CN"/>
        </w:rPr>
        <w:t xml:space="preserve">091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d</w:t>
      </w:r>
      <w:r w:rsidR="00C369DC">
        <w:rPr>
          <w:rFonts w:hint="eastAsia"/>
          <w:b/>
          <w:bCs/>
          <w:lang w:val="en-US" w:eastAsia="zh-CN"/>
        </w:rPr>
        <w:t>)</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将第</w:t>
      </w:r>
      <w:r w:rsidRPr="00CB6CBA">
        <w:rPr>
          <w:lang w:val="en-US" w:eastAsia="zh-CN"/>
        </w:rPr>
        <w:t>1.3.3.3.2.2</w:t>
      </w:r>
      <w:r>
        <w:rPr>
          <w:rFonts w:hint="eastAsia"/>
          <w:lang w:val="en-US" w:eastAsia="zh-CN"/>
        </w:rPr>
        <w:t>和第</w:t>
      </w:r>
      <w:r w:rsidRPr="00CB6CBA">
        <w:rPr>
          <w:lang w:val="en-US" w:eastAsia="zh-CN"/>
        </w:rPr>
        <w:t>1.3.3.3.2.3</w:t>
      </w:r>
      <w:r>
        <w:rPr>
          <w:rFonts w:hint="eastAsia"/>
          <w:lang w:val="en-US" w:eastAsia="zh-CN"/>
        </w:rPr>
        <w:t>节中计算的值代入公式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条件</w:t>
      </w:r>
      <w:r w:rsidR="00E20071">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E20071">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0.02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0.3 </w:t>
      </w:r>
      <w:r>
        <w:rPr>
          <w:lang w:val="en-US" w:eastAsia="zh-CN"/>
        </w:rPr>
        <w:t>×</w:t>
      </w:r>
      <w:r w:rsidRPr="00CB6CBA">
        <w:rPr>
          <w:lang w:val="en-US" w:eastAsia="zh-CN"/>
        </w:rPr>
        <w:t> 289</w:t>
      </w:r>
      <w:r w:rsidRPr="00CB6CBA">
        <w:rPr>
          <w:rFonts w:ascii="Tms Rmn" w:hAnsi="Tms Rmn"/>
          <w:sz w:val="12"/>
          <w:lang w:val="en-US" w:eastAsia="zh-CN"/>
        </w:rPr>
        <w:t> </w:t>
      </w:r>
      <w:r w:rsidRPr="00CB6CBA">
        <w:rPr>
          <w:lang w:val="en-US" w:eastAsia="zh-CN"/>
        </w:rPr>
        <w:t>091 </w:t>
      </w:r>
      <w:r>
        <w:rPr>
          <w:lang w:val="en-US" w:eastAsia="zh-CN"/>
        </w:rPr>
        <w:t>×</w:t>
      </w:r>
      <w:r w:rsidRPr="00CB6CBA">
        <w:rPr>
          <w:lang w:val="en-US" w:eastAsia="zh-CN"/>
        </w:rPr>
        <w:t> 1 </w:t>
      </w:r>
      <w:r>
        <w:rPr>
          <w:lang w:val="en-US" w:eastAsia="zh-CN"/>
        </w:rPr>
        <w:t>=</w:t>
      </w:r>
      <w:r w:rsidRPr="00CB6CBA">
        <w:rPr>
          <w:lang w:val="en-US" w:eastAsia="zh-CN"/>
        </w:rPr>
        <w:t xml:space="preserve"> 3.5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.7.3</w:t>
      </w:r>
      <w:r w:rsidRPr="00CB6CBA">
        <w:rPr>
          <w:lang w:val="en-US" w:eastAsia="zh-CN"/>
        </w:rPr>
        <w:tab/>
      </w:r>
      <w:r>
        <w:rPr>
          <w:rFonts w:hint="eastAsia"/>
          <w:lang w:val="en-US" w:eastAsia="zh-CN"/>
        </w:rPr>
        <w:t>固定无线电业务</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计算步骤</w:t>
      </w:r>
    </w:p>
    <w:p w:rsidR="001A43B2" w:rsidRDefault="001A43B2" w:rsidP="00B02A1E">
      <w:pPr>
        <w:pStyle w:val="StyleLinespacingAtleast18ptFirstline2ch"/>
        <w:ind w:firstLine="480"/>
        <w:rPr>
          <w:lang w:val="en-US" w:eastAsia="zh-CN"/>
        </w:rPr>
      </w:pPr>
      <w:r>
        <w:rPr>
          <w:rFonts w:hint="eastAsia"/>
          <w:lang w:val="en-US" w:eastAsia="zh-CN"/>
        </w:rPr>
        <w:t>如今，所有固定无线电通信、高频无线电</w:t>
      </w:r>
      <w:r w:rsidRPr="001F0E77">
        <w:rPr>
          <w:rFonts w:hint="eastAsia"/>
          <w:lang w:val="en-US" w:eastAsia="zh-CN"/>
        </w:rPr>
        <w:t>链路</w:t>
      </w:r>
      <w:r>
        <w:rPr>
          <w:rFonts w:hint="eastAsia"/>
          <w:lang w:val="en-US" w:eastAsia="zh-CN"/>
        </w:rPr>
        <w:t>和</w:t>
      </w:r>
      <w:r w:rsidRPr="00CB6CBA">
        <w:rPr>
          <w:lang w:val="en-US" w:eastAsia="zh-CN"/>
        </w:rPr>
        <w:t>UHF/SHF</w:t>
      </w:r>
      <w:r>
        <w:rPr>
          <w:rFonts w:hint="eastAsia"/>
          <w:lang w:val="en-US" w:eastAsia="zh-CN"/>
        </w:rPr>
        <w:t>无线电</w:t>
      </w:r>
      <w:r w:rsidRPr="001F0E77">
        <w:rPr>
          <w:rFonts w:hint="eastAsia"/>
          <w:lang w:val="en-US" w:eastAsia="zh-CN"/>
        </w:rPr>
        <w:t>中继链路</w:t>
      </w:r>
      <w:r w:rsidR="00E20071">
        <w:rPr>
          <w:rFonts w:hint="eastAsia"/>
          <w:lang w:val="en-US" w:eastAsia="zh-CN"/>
        </w:rPr>
        <w:t>（</w:t>
      </w:r>
      <w:r>
        <w:rPr>
          <w:lang w:val="en-US" w:eastAsia="zh-CN"/>
        </w:rPr>
        <w:t>RRL</w:t>
      </w:r>
      <w:r w:rsidR="00E20071">
        <w:rPr>
          <w:rFonts w:hint="eastAsia"/>
          <w:lang w:val="en-US" w:eastAsia="zh-CN"/>
        </w:rPr>
        <w:t>）</w:t>
      </w:r>
      <w:r>
        <w:rPr>
          <w:rFonts w:hint="eastAsia"/>
          <w:lang w:val="en-US" w:eastAsia="zh-CN"/>
        </w:rPr>
        <w:t>都使用定向和高度定向天线。因此，在计算发射占领区时，可使用</w:t>
      </w:r>
      <w:r w:rsidRPr="00CB6CBA">
        <w:rPr>
          <w:lang w:val="en-US" w:eastAsia="zh-CN"/>
        </w:rPr>
        <w:t>ITU-R F.162-3</w:t>
      </w:r>
      <w:r w:rsidR="00B71925">
        <w:rPr>
          <w:rFonts w:hint="eastAsia"/>
          <w:lang w:val="en-US" w:eastAsia="zh-CN"/>
        </w:rPr>
        <w:t>建议书</w:t>
      </w:r>
      <w:r>
        <w:rPr>
          <w:rFonts w:hint="eastAsia"/>
          <w:lang w:val="en-US" w:eastAsia="zh-CN"/>
        </w:rPr>
        <w:t>中的“服务扇区”概念。此</w:t>
      </w:r>
      <w:r w:rsidR="00B71925">
        <w:rPr>
          <w:rFonts w:hint="eastAsia"/>
          <w:lang w:val="en-US" w:eastAsia="zh-CN"/>
        </w:rPr>
        <w:t>建议书</w:t>
      </w:r>
      <w:r>
        <w:rPr>
          <w:rFonts w:hint="eastAsia"/>
          <w:lang w:val="en-US" w:eastAsia="zh-CN"/>
        </w:rPr>
        <w:t>中介绍：对于高频固定链路，服务扇区非常接近于在</w:t>
      </w:r>
      <w:r w:rsidRPr="00B73C8F">
        <w:rPr>
          <w:rFonts w:hint="eastAsia"/>
          <w:lang w:val="en-US" w:eastAsia="zh-CN"/>
        </w:rPr>
        <w:t>半功率</w:t>
      </w:r>
      <w:r w:rsidR="00E20071">
        <w:rPr>
          <w:rFonts w:hint="eastAsia"/>
          <w:lang w:val="en-US" w:eastAsia="zh-CN"/>
        </w:rPr>
        <w:t>（</w:t>
      </w:r>
      <w:r w:rsidRPr="00CB6CBA">
        <w:rPr>
          <w:lang w:val="en-US" w:eastAsia="zh-CN"/>
        </w:rPr>
        <w:t>–3 dB</w:t>
      </w:r>
      <w:r w:rsidR="00E20071">
        <w:rPr>
          <w:rFonts w:hint="eastAsia"/>
          <w:lang w:val="en-US" w:eastAsia="zh-CN"/>
        </w:rPr>
        <w:t>）</w:t>
      </w:r>
      <w:r>
        <w:rPr>
          <w:rFonts w:hint="eastAsia"/>
          <w:lang w:val="en-US" w:eastAsia="zh-CN"/>
        </w:rPr>
        <w:t>点测得的主</w:t>
      </w:r>
      <w:r w:rsidRPr="00B73C8F">
        <w:rPr>
          <w:rFonts w:hint="eastAsia"/>
          <w:lang w:val="en-US" w:eastAsia="zh-CN"/>
        </w:rPr>
        <w:t>射束角宽度</w:t>
      </w:r>
      <w:r>
        <w:rPr>
          <w:rFonts w:hint="eastAsia"/>
          <w:lang w:val="en-US" w:eastAsia="zh-CN"/>
        </w:rPr>
        <w:t>的两部。考虑到物理背景相同，在使用给定的执照费计算模型时，如果使用定向天线，</w:t>
      </w:r>
      <w:r>
        <w:rPr>
          <w:lang w:val="en-US" w:eastAsia="zh-CN"/>
        </w:rPr>
        <w:t>RRL</w:t>
      </w:r>
      <w:r>
        <w:rPr>
          <w:rFonts w:hint="eastAsia"/>
          <w:lang w:val="en-US" w:eastAsia="zh-CN"/>
        </w:rPr>
        <w:t>链路及</w:t>
      </w:r>
      <w:r w:rsidR="00C93F32">
        <w:rPr>
          <w:rFonts w:hint="eastAsia"/>
          <w:lang w:val="en-US" w:eastAsia="zh-CN"/>
        </w:rPr>
        <w:t>其他</w:t>
      </w:r>
      <w:r>
        <w:rPr>
          <w:rFonts w:hint="eastAsia"/>
          <w:lang w:val="en-US" w:eastAsia="zh-CN"/>
        </w:rPr>
        <w:t>所有无线电应用都可使用此概念。</w:t>
      </w:r>
    </w:p>
    <w:p w:rsidR="001A43B2" w:rsidRPr="00360843" w:rsidRDefault="001A43B2" w:rsidP="00B02A1E">
      <w:pPr>
        <w:pStyle w:val="StyleLinespacingAtleast18ptFirstline2ch"/>
        <w:ind w:firstLine="480"/>
        <w:rPr>
          <w:lang w:val="en-US" w:eastAsia="zh-CN"/>
        </w:rPr>
      </w:pPr>
      <w:r>
        <w:rPr>
          <w:rFonts w:hint="eastAsia"/>
          <w:lang w:val="en-US" w:eastAsia="zh-CN"/>
        </w:rPr>
        <w:t>因此，如果已知相关天线</w:t>
      </w:r>
      <w:r w:rsidRPr="00360843">
        <w:rPr>
          <w:rFonts w:hint="eastAsia"/>
          <w:lang w:val="en-US" w:eastAsia="zh-CN"/>
        </w:rPr>
        <w:t>射束宽度</w:t>
      </w:r>
      <w:r w:rsidR="00E20071">
        <w:rPr>
          <w:rFonts w:hint="eastAsia"/>
          <w:lang w:val="en-US" w:eastAsia="zh-CN"/>
        </w:rPr>
        <w:t>（</w:t>
      </w:r>
      <w:r>
        <w:rPr>
          <w:rFonts w:hint="eastAsia"/>
          <w:lang w:val="en-US" w:eastAsia="zh-CN"/>
        </w:rPr>
        <w:t>从国家频率指配数据库获得或者向运营商或用户索取</w:t>
      </w:r>
      <w:r w:rsidR="00E20071">
        <w:rPr>
          <w:rFonts w:hint="eastAsia"/>
          <w:lang w:val="en-US" w:eastAsia="zh-CN"/>
        </w:rPr>
        <w:t>）</w:t>
      </w:r>
      <w:r>
        <w:rPr>
          <w:rFonts w:hint="eastAsia"/>
          <w:lang w:val="en-US" w:eastAsia="zh-CN"/>
        </w:rPr>
        <w:t>，可计算出相关的发射占用面积：</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24"/>
          <w:lang w:val="en-US"/>
        </w:rPr>
        <w:object w:dxaOrig="2900" w:dyaOrig="620">
          <v:shape id="_x0000_i1064" type="#_x0000_t75" style="width:145.2pt;height:30.6pt" o:ole="" fillcolor="window">
            <v:imagedata r:id="rId98" o:title=""/>
          </v:shape>
          <o:OLEObject Type="Embed" ProgID="Equation.3" ShapeID="_x0000_i1064" DrawAspect="Content" ObjectID="_1572433001" r:id="rId99"/>
        </w:object>
      </w:r>
      <w:r w:rsidRPr="00CB6CBA">
        <w:rPr>
          <w:lang w:val="en-US" w:eastAsia="zh-CN"/>
        </w:rPr>
        <w:tab/>
      </w:r>
      <w:r w:rsidR="00E20071">
        <w:rPr>
          <w:lang w:val="en-US" w:eastAsia="zh-CN"/>
        </w:rPr>
        <w:t>（</w:t>
      </w:r>
      <w:r>
        <w:rPr>
          <w:lang w:val="en-US" w:eastAsia="zh-CN"/>
        </w:rPr>
        <w:t>50</w:t>
      </w:r>
      <w:r w:rsidR="00E20071">
        <w:rPr>
          <w:lang w:val="en-US" w:eastAsia="zh-CN"/>
        </w:rPr>
        <w:t>）</w:t>
      </w:r>
    </w:p>
    <w:p w:rsidR="001A43B2" w:rsidRDefault="001A43B2" w:rsidP="001A43B2">
      <w:pPr>
        <w:pStyle w:val="Blanc"/>
        <w:rPr>
          <w:lang w:eastAsia="zh-CN"/>
        </w:rPr>
      </w:pPr>
    </w:p>
    <w:p w:rsidR="001A43B2" w:rsidRPr="00CB6CBA" w:rsidRDefault="001A43B2" w:rsidP="001A43B2">
      <w:pPr>
        <w:rPr>
          <w:lang w:val="en-US" w:eastAsia="zh-CN"/>
        </w:rPr>
      </w:pPr>
      <w:r>
        <w:rPr>
          <w:rFonts w:hint="eastAsia"/>
          <w:lang w:val="en-US" w:eastAsia="zh-CN"/>
        </w:rPr>
        <w:t>式中：</w:t>
      </w:r>
    </w:p>
    <w:p w:rsidR="001A43B2" w:rsidRPr="00192661" w:rsidRDefault="001A43B2" w:rsidP="00981058">
      <w:pPr>
        <w:pStyle w:val="Equationlegend"/>
        <w:rPr>
          <w:lang w:eastAsia="zh-CN"/>
        </w:rPr>
      </w:pPr>
      <w:r w:rsidRPr="00192661">
        <w:rPr>
          <w:lang w:eastAsia="zh-CN"/>
        </w:rPr>
        <w:tab/>
      </w:r>
      <w:r w:rsidR="00981058" w:rsidRPr="00CB6CBA">
        <w:rPr>
          <w:i/>
          <w:iCs/>
          <w:lang w:eastAsia="zh-CN"/>
        </w:rPr>
        <w:t>S</w:t>
      </w:r>
      <w:r w:rsidR="00981058" w:rsidRPr="00CB6CBA">
        <w:rPr>
          <w:i/>
          <w:iCs/>
          <w:vertAlign w:val="subscript"/>
          <w:lang w:eastAsia="zh-CN"/>
        </w:rPr>
        <w:t>o</w:t>
      </w:r>
      <w:r w:rsidRPr="00192661">
        <w:rPr>
          <w:lang w:eastAsia="zh-CN"/>
        </w:rPr>
        <w:t> </w:t>
      </w:r>
      <w:r w:rsidR="00DD5225" w:rsidRPr="00192661">
        <w:rPr>
          <w:lang w:eastAsia="zh-CN"/>
        </w:rPr>
        <w:t>：</w:t>
      </w:r>
      <w:r w:rsidRPr="00192661">
        <w:rPr>
          <w:lang w:eastAsia="zh-CN"/>
        </w:rPr>
        <w:tab/>
      </w:r>
      <w:r w:rsidRPr="00192661">
        <w:rPr>
          <w:rFonts w:hint="eastAsia"/>
          <w:lang w:eastAsia="zh-CN"/>
        </w:rPr>
        <w:t>发射占用面积</w:t>
      </w:r>
      <w:r w:rsidRPr="00192661">
        <w:rPr>
          <w:lang w:eastAsia="zh-CN"/>
        </w:rPr>
        <w:t xml:space="preserve"> </w:t>
      </w:r>
      <w:r w:rsidR="00E20071">
        <w:rPr>
          <w:lang w:eastAsia="zh-CN"/>
        </w:rPr>
        <w:t>（</w:t>
      </w:r>
      <w:r w:rsidRPr="00192661">
        <w:rPr>
          <w:lang w:eastAsia="zh-CN"/>
        </w:rPr>
        <w:t>km2</w:t>
      </w:r>
      <w:r w:rsidR="00E20071">
        <w:rPr>
          <w:lang w:eastAsia="zh-CN"/>
        </w:rPr>
        <w:t>）</w:t>
      </w:r>
      <w:r w:rsidR="006003BE">
        <w:rPr>
          <w:rFonts w:hint="eastAsia"/>
          <w:lang w:eastAsia="zh-CN"/>
        </w:rPr>
        <w:t>；</w:t>
      </w:r>
    </w:p>
    <w:p w:rsidR="001A43B2" w:rsidRPr="00192661" w:rsidRDefault="001A43B2" w:rsidP="00981058">
      <w:pPr>
        <w:pStyle w:val="Equationlegend"/>
        <w:rPr>
          <w:lang w:eastAsia="zh-CN"/>
        </w:rPr>
      </w:pPr>
      <w:r w:rsidRPr="00192661">
        <w:rPr>
          <w:lang w:eastAsia="zh-CN"/>
        </w:rPr>
        <w:tab/>
      </w:r>
      <w:r w:rsidR="00981058">
        <w:sym w:font="Symbol" w:char="F071"/>
      </w:r>
      <w:r w:rsidRPr="00192661">
        <w:rPr>
          <w:lang w:eastAsia="zh-CN"/>
        </w:rPr>
        <w:t> </w:t>
      </w:r>
      <w:r w:rsidR="00DD5225" w:rsidRPr="00192661">
        <w:rPr>
          <w:lang w:eastAsia="zh-CN"/>
        </w:rPr>
        <w:t>：</w:t>
      </w:r>
      <w:r w:rsidRPr="00192661">
        <w:rPr>
          <w:lang w:eastAsia="zh-CN"/>
        </w:rPr>
        <w:tab/>
      </w:r>
      <w:r w:rsidRPr="00192661">
        <w:rPr>
          <w:rFonts w:hint="eastAsia"/>
          <w:lang w:eastAsia="zh-CN"/>
        </w:rPr>
        <w:t>天线射束宽度</w:t>
      </w:r>
      <w:r w:rsidR="00E20071">
        <w:rPr>
          <w:rFonts w:hint="eastAsia"/>
          <w:lang w:eastAsia="zh-CN"/>
        </w:rPr>
        <w:t>（</w:t>
      </w:r>
      <w:r w:rsidRPr="00192661">
        <w:rPr>
          <w:rFonts w:hint="eastAsia"/>
          <w:lang w:eastAsia="zh-CN"/>
        </w:rPr>
        <w:t>度</w:t>
      </w:r>
      <w:r w:rsidR="00E20071">
        <w:rPr>
          <w:rFonts w:hint="eastAsia"/>
          <w:lang w:eastAsia="zh-CN"/>
        </w:rPr>
        <w:t>）</w:t>
      </w:r>
      <w:r w:rsidR="006003BE">
        <w:rPr>
          <w:rFonts w:hint="eastAsia"/>
          <w:lang w:eastAsia="zh-CN"/>
        </w:rPr>
        <w:t>；</w:t>
      </w:r>
    </w:p>
    <w:p w:rsidR="001A43B2" w:rsidRPr="00192661" w:rsidRDefault="001A43B2" w:rsidP="00981058">
      <w:pPr>
        <w:pStyle w:val="Equationlegend"/>
        <w:rPr>
          <w:lang w:eastAsia="zh-CN"/>
        </w:rPr>
      </w:pPr>
      <w:r w:rsidRPr="00192661">
        <w:rPr>
          <w:lang w:eastAsia="zh-CN"/>
        </w:rPr>
        <w:tab/>
      </w:r>
      <w:r w:rsidR="00981058" w:rsidRPr="00CB6CBA">
        <w:rPr>
          <w:i/>
          <w:iCs/>
          <w:lang w:eastAsia="zh-CN"/>
        </w:rPr>
        <w:t>L</w:t>
      </w:r>
      <w:r w:rsidR="00981058" w:rsidRPr="00CB6CBA">
        <w:rPr>
          <w:i/>
          <w:iCs/>
          <w:vertAlign w:val="subscript"/>
          <w:lang w:eastAsia="zh-CN"/>
        </w:rPr>
        <w:t>c</w:t>
      </w:r>
      <w:r w:rsidRPr="00192661">
        <w:rPr>
          <w:lang w:eastAsia="zh-CN"/>
        </w:rPr>
        <w:t> </w:t>
      </w:r>
      <w:r w:rsidR="00DD5225" w:rsidRPr="00192661">
        <w:rPr>
          <w:lang w:eastAsia="zh-CN"/>
        </w:rPr>
        <w:t>：</w:t>
      </w:r>
      <w:r w:rsidRPr="00192661">
        <w:rPr>
          <w:lang w:eastAsia="zh-CN"/>
        </w:rPr>
        <w:tab/>
      </w:r>
      <w:r w:rsidRPr="00192661">
        <w:rPr>
          <w:rFonts w:hint="eastAsia"/>
          <w:lang w:eastAsia="zh-CN"/>
        </w:rPr>
        <w:t>无线电链路长度</w:t>
      </w:r>
      <w:r w:rsidR="001A46E9" w:rsidRPr="00192661">
        <w:rPr>
          <w:lang w:eastAsia="zh-CN"/>
        </w:rPr>
        <w:t xml:space="preserve"> </w:t>
      </w:r>
      <w:r w:rsidR="00E20071">
        <w:rPr>
          <w:lang w:eastAsia="zh-CN"/>
        </w:rPr>
        <w:t>（</w:t>
      </w:r>
      <w:r w:rsidR="001A46E9" w:rsidRPr="00192661">
        <w:rPr>
          <w:lang w:eastAsia="zh-CN"/>
        </w:rPr>
        <w:t>km</w:t>
      </w:r>
      <w:r w:rsidR="00E20071">
        <w:rPr>
          <w:lang w:eastAsia="zh-CN"/>
        </w:rPr>
        <w:t>）</w:t>
      </w:r>
      <w:r w:rsidR="001A46E9" w:rsidRPr="00192661">
        <w:rPr>
          <w:rFonts w:hint="eastAsia"/>
          <w:lang w:eastAsia="zh-CN"/>
        </w:rPr>
        <w:t>。</w:t>
      </w:r>
    </w:p>
    <w:p w:rsidR="001A43B2" w:rsidRPr="00497456" w:rsidRDefault="001A43B2" w:rsidP="00B02A1E">
      <w:pPr>
        <w:pStyle w:val="StyleLinespacingAtleast18ptFirstline2ch"/>
        <w:ind w:firstLine="480"/>
        <w:rPr>
          <w:lang w:val="en-US" w:eastAsia="zh-CN"/>
        </w:rPr>
      </w:pPr>
      <w:r>
        <w:rPr>
          <w:rFonts w:hint="eastAsia"/>
          <w:lang w:val="en-US" w:eastAsia="zh-CN"/>
        </w:rPr>
        <w:t>固定无线电链路，尤其是无线电</w:t>
      </w:r>
      <w:r w:rsidRPr="001F0E77">
        <w:rPr>
          <w:rFonts w:hint="eastAsia"/>
          <w:lang w:val="en-US" w:eastAsia="zh-CN"/>
        </w:rPr>
        <w:t>中继链路</w:t>
      </w:r>
      <w:r w:rsidR="00E20071">
        <w:rPr>
          <w:rFonts w:hint="eastAsia"/>
          <w:lang w:val="en-US" w:eastAsia="zh-CN"/>
        </w:rPr>
        <w:t>（</w:t>
      </w:r>
      <w:r>
        <w:rPr>
          <w:lang w:val="en-US" w:eastAsia="zh-CN"/>
        </w:rPr>
        <w:t>RRL</w:t>
      </w:r>
      <w:r w:rsidR="00E20071">
        <w:rPr>
          <w:rFonts w:hint="eastAsia"/>
          <w:lang w:val="en-US" w:eastAsia="zh-CN"/>
        </w:rPr>
        <w:t>）</w:t>
      </w:r>
      <w:r>
        <w:rPr>
          <w:rFonts w:hint="eastAsia"/>
          <w:lang w:val="en-US" w:eastAsia="zh-CN"/>
        </w:rPr>
        <w:t>，通常都要非常周密地进行规划。它们的规划方法很复杂，通常要使用较大的</w:t>
      </w:r>
      <w:r w:rsidRPr="00497456">
        <w:rPr>
          <w:rFonts w:hint="eastAsia"/>
          <w:lang w:val="en-US" w:eastAsia="zh-CN"/>
        </w:rPr>
        <w:t>衰落容限</w:t>
      </w:r>
      <w:r>
        <w:rPr>
          <w:rFonts w:hint="eastAsia"/>
          <w:lang w:val="en-US" w:eastAsia="zh-CN"/>
        </w:rPr>
        <w:t>。因此，为了避免复杂的计算，使用本模型时，建议使用相关发射机与接收机之间的精确距离作为无线电链路的长度</w:t>
      </w:r>
      <w:r w:rsidRPr="00CB6CBA">
        <w:rPr>
          <w:i/>
          <w:iCs/>
          <w:lang w:val="en-US" w:eastAsia="zh-CN"/>
        </w:rPr>
        <w:t>L</w:t>
      </w:r>
      <w:r w:rsidRPr="00CB6CBA">
        <w:rPr>
          <w:i/>
          <w:iCs/>
          <w:vertAlign w:val="subscript"/>
          <w:lang w:val="en-US" w:eastAsia="zh-CN"/>
        </w:rPr>
        <w:t>c</w:t>
      </w:r>
      <w:r>
        <w:rPr>
          <w:rFonts w:hint="eastAsia"/>
          <w:lang w:val="en-US" w:eastAsia="zh-CN"/>
        </w:rPr>
        <w:t>。对于无线电</w:t>
      </w:r>
      <w:r w:rsidRPr="001F0E77">
        <w:rPr>
          <w:rFonts w:hint="eastAsia"/>
          <w:lang w:val="en-US" w:eastAsia="zh-CN"/>
        </w:rPr>
        <w:t>中继链路</w:t>
      </w:r>
      <w:r>
        <w:rPr>
          <w:rFonts w:hint="eastAsia"/>
          <w:lang w:val="en-US" w:eastAsia="zh-CN"/>
        </w:rPr>
        <w:t>，两个无线电</w:t>
      </w:r>
      <w:r w:rsidRPr="001F0E77">
        <w:rPr>
          <w:rFonts w:hint="eastAsia"/>
          <w:lang w:val="en-US" w:eastAsia="zh-CN"/>
        </w:rPr>
        <w:t>中继链路</w:t>
      </w:r>
      <w:r>
        <w:rPr>
          <w:rFonts w:hint="eastAsia"/>
          <w:lang w:val="en-US" w:eastAsia="zh-CN"/>
        </w:rPr>
        <w:t>电台之间为一个</w:t>
      </w:r>
      <w:r w:rsidRPr="00497456">
        <w:rPr>
          <w:rFonts w:hint="eastAsia"/>
          <w:lang w:val="en-US" w:eastAsia="zh-CN"/>
        </w:rPr>
        <w:t>中继段</w:t>
      </w:r>
      <w:r>
        <w:rPr>
          <w:rFonts w:hint="eastAsia"/>
          <w:lang w:val="en-US" w:eastAsia="zh-CN"/>
        </w:rPr>
        <w:t>。</w:t>
      </w:r>
    </w:p>
    <w:p w:rsidR="001A43B2" w:rsidRPr="000B6FBD" w:rsidRDefault="001A43B2" w:rsidP="00B02A1E">
      <w:pPr>
        <w:pStyle w:val="StyleLinespacingAtleast18ptFirstline2ch"/>
        <w:ind w:firstLine="480"/>
        <w:rPr>
          <w:lang w:val="en-US" w:eastAsia="zh-CN"/>
        </w:rPr>
      </w:pPr>
      <w:r>
        <w:rPr>
          <w:rFonts w:hint="eastAsia"/>
          <w:lang w:val="en-US" w:eastAsia="zh-CN"/>
        </w:rPr>
        <w:t>在计算</w:t>
      </w:r>
      <w:r w:rsidRPr="00CB6CBA">
        <w:rPr>
          <w:i/>
          <w:lang w:val="en-US" w:eastAsia="zh-CN"/>
        </w:rPr>
        <w:t>S</w:t>
      </w:r>
      <w:r w:rsidRPr="00CB6CBA">
        <w:rPr>
          <w:i/>
          <w:vertAlign w:val="subscript"/>
          <w:lang w:val="en-US" w:eastAsia="zh-CN"/>
        </w:rPr>
        <w:t>o</w:t>
      </w:r>
      <w:r>
        <w:rPr>
          <w:rFonts w:hint="eastAsia"/>
          <w:lang w:val="en-US" w:eastAsia="zh-CN"/>
        </w:rPr>
        <w:t>时，可使用公式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计算相关的国土资源。虽然由于扇形</w:t>
      </w:r>
      <w:r w:rsidRPr="00E25C8E">
        <w:rPr>
          <w:rFonts w:hint="eastAsia"/>
          <w:lang w:val="en-US" w:eastAsia="zh-CN"/>
        </w:rPr>
        <w:t>区宽度</w:t>
      </w:r>
      <w:r>
        <w:rPr>
          <w:rFonts w:hint="eastAsia"/>
          <w:lang w:val="en-US" w:eastAsia="zh-CN"/>
        </w:rPr>
        <w:t>要小很多，尤其对于无线电</w:t>
      </w:r>
      <w:r w:rsidRPr="001F0E77">
        <w:rPr>
          <w:rFonts w:hint="eastAsia"/>
          <w:lang w:val="en-US" w:eastAsia="zh-CN"/>
        </w:rPr>
        <w:t>中继链路</w:t>
      </w:r>
      <w:r>
        <w:rPr>
          <w:rFonts w:hint="eastAsia"/>
          <w:lang w:val="en-US" w:eastAsia="zh-CN"/>
        </w:rPr>
        <w:t>，此因素在这里的影响要小得多，但有关多个属于不同执照费类别的多个分区的覆盖面积相同。</w:t>
      </w:r>
      <w:r w:rsidRPr="000B6FBD">
        <w:rPr>
          <w:rFonts w:hint="eastAsia"/>
          <w:lang w:val="en-US" w:eastAsia="zh-CN"/>
        </w:rPr>
        <w:t>尽管如此</w:t>
      </w:r>
      <w:r>
        <w:rPr>
          <w:rFonts w:hint="eastAsia"/>
          <w:lang w:val="en-US" w:eastAsia="zh-CN"/>
        </w:rPr>
        <w:t>，当某服务部门横跨两个近于相互</w:t>
      </w:r>
      <w:r w:rsidRPr="000B6FBD">
        <w:rPr>
          <w:rFonts w:hint="eastAsia"/>
          <w:lang w:val="en-US" w:eastAsia="zh-CN"/>
        </w:rPr>
        <w:t>垂直</w:t>
      </w:r>
      <w:r>
        <w:rPr>
          <w:rFonts w:hint="eastAsia"/>
          <w:lang w:val="en-US" w:eastAsia="zh-CN"/>
        </w:rPr>
        <w:t>、距离发射机的距离为</w:t>
      </w:r>
      <w:r w:rsidRPr="00CB6CBA">
        <w:rPr>
          <w:i/>
          <w:iCs/>
          <w:lang w:val="en-US" w:eastAsia="zh-CN"/>
        </w:rPr>
        <w:t>L</w:t>
      </w:r>
      <w:r w:rsidRPr="00CB6CBA">
        <w:rPr>
          <w:i/>
          <w:iCs/>
          <w:vertAlign w:val="subscript"/>
          <w:lang w:val="en-US" w:eastAsia="zh-CN"/>
        </w:rPr>
        <w:t>b</w:t>
      </w:r>
      <w:r w:rsidRPr="00CB6CBA">
        <w:rPr>
          <w:lang w:val="en-US" w:eastAsia="zh-CN"/>
        </w:rPr>
        <w:t xml:space="preserve"> f</w:t>
      </w:r>
      <w:r>
        <w:rPr>
          <w:rFonts w:hint="eastAsia"/>
          <w:lang w:val="en-US" w:eastAsia="zh-CN"/>
        </w:rPr>
        <w:t>的地区时，如果主管部门希望提高计算精度，可使用以下公式：</w:t>
      </w:r>
    </w:p>
    <w:p w:rsidR="001A43B2" w:rsidRPr="00CB6CBA" w:rsidRDefault="001A43B2" w:rsidP="001A43B2">
      <w:pPr>
        <w:pStyle w:val="Equation"/>
        <w:rPr>
          <w:lang w:val="en-US"/>
        </w:rPr>
      </w:pPr>
      <w:r w:rsidRPr="00D125A3">
        <w:rPr>
          <w:lang w:val="en-US" w:eastAsia="zh-CN"/>
        </w:rPr>
        <w:tab/>
      </w:r>
      <w:r w:rsidRPr="00D125A3">
        <w:rPr>
          <w:lang w:val="en-US" w:eastAsia="zh-CN"/>
        </w:rPr>
        <w:tab/>
      </w:r>
      <w:r w:rsidRPr="00CB6CBA">
        <w:rPr>
          <w:position w:val="-24"/>
          <w:lang w:val="en-US"/>
        </w:rPr>
        <w:object w:dxaOrig="1520" w:dyaOrig="620">
          <v:shape id="_x0000_i1065" type="#_x0000_t75" style="width:76.8pt;height:30.6pt" o:ole="" fillcolor="window">
            <v:imagedata r:id="rId100" o:title=""/>
          </v:shape>
          <o:OLEObject Type="Embed" ProgID="Equation.3" ShapeID="_x0000_i1065" DrawAspect="Content" ObjectID="_1572433002" r:id="rId101"/>
        </w:object>
      </w:r>
    </w:p>
    <w:p w:rsidR="001A43B2" w:rsidRPr="00CB6CBA" w:rsidRDefault="001A43B2" w:rsidP="001A43B2">
      <w:pPr>
        <w:pStyle w:val="Equation"/>
        <w:rPr>
          <w:lang w:val="en-US"/>
        </w:rPr>
      </w:pPr>
      <w:r>
        <w:lastRenderedPageBreak/>
        <w:tab/>
      </w:r>
      <w:r>
        <w:tab/>
      </w:r>
      <w:r w:rsidRPr="00407AD7">
        <w:rPr>
          <w:position w:val="-24"/>
        </w:rPr>
        <w:object w:dxaOrig="2220" w:dyaOrig="620">
          <v:shape id="_x0000_i1066" type="#_x0000_t75" style="width:111pt;height:30.6pt" o:ole="" fillcolor="window">
            <v:imagedata r:id="rId102" o:title=""/>
          </v:shape>
          <o:OLEObject Type="Embed" ProgID="Equation.3" ShapeID="_x0000_i1066" DrawAspect="Content" ObjectID="_1572433003" r:id="rId103"/>
        </w:object>
      </w:r>
    </w:p>
    <w:p w:rsidR="001A43B2" w:rsidRDefault="001A43B2" w:rsidP="001A43B2">
      <w:pPr>
        <w:pStyle w:val="Blanc"/>
      </w:pPr>
    </w:p>
    <w:p w:rsidR="001A43B2" w:rsidRPr="00CB6CBA" w:rsidRDefault="001A43B2" w:rsidP="00B02A1E">
      <w:pPr>
        <w:pStyle w:val="StyleLinespacingAtleast18ptFirstline2ch"/>
        <w:ind w:firstLine="480"/>
        <w:rPr>
          <w:lang w:val="en-US" w:eastAsia="zh-CN"/>
        </w:rPr>
      </w:pPr>
      <w:r>
        <w:rPr>
          <w:rFonts w:hint="eastAsia"/>
          <w:lang w:val="en-US" w:eastAsia="zh-CN"/>
        </w:rPr>
        <w:t>根据第</w:t>
      </w:r>
      <w:r>
        <w:rPr>
          <w:lang w:val="en-US" w:eastAsia="zh-CN"/>
        </w:rPr>
        <w:t>4.7.1</w:t>
      </w:r>
      <w:r>
        <w:rPr>
          <w:rFonts w:hint="eastAsia"/>
          <w:lang w:val="en-US" w:eastAsia="zh-CN"/>
        </w:rPr>
        <w:t>节中所述概念，对于境外高频通信，可使用发射方向上发射机到国界的距离计算</w:t>
      </w:r>
      <w:r w:rsidRPr="00CB6CBA">
        <w:rPr>
          <w:i/>
          <w:iCs/>
          <w:lang w:val="en-US" w:eastAsia="zh-CN"/>
        </w:rPr>
        <w:t>L</w:t>
      </w:r>
      <w:r w:rsidRPr="00CB6CBA">
        <w:rPr>
          <w:i/>
          <w:iCs/>
          <w:vertAlign w:val="subscript"/>
          <w:lang w:val="en-US" w:eastAsia="zh-CN"/>
        </w:rPr>
        <w:t>c</w:t>
      </w:r>
      <w:r>
        <w:rPr>
          <w:rFonts w:hint="eastAsia"/>
          <w:lang w:val="en-US" w:eastAsia="zh-CN"/>
        </w:rPr>
        <w:t>。</w:t>
      </w:r>
    </w:p>
    <w:p w:rsidR="001A43B2" w:rsidRPr="005215B7" w:rsidRDefault="001A43B2" w:rsidP="00B02A1E">
      <w:pPr>
        <w:pStyle w:val="StyleLinespacingAtleast18ptFirstline2ch"/>
        <w:ind w:firstLine="480"/>
        <w:rPr>
          <w:lang w:val="en-US" w:eastAsia="zh-CN"/>
        </w:rPr>
      </w:pPr>
      <w:r>
        <w:rPr>
          <w:rFonts w:hint="eastAsia"/>
          <w:lang w:val="en-US" w:eastAsia="zh-CN"/>
        </w:rPr>
        <w:t>用和上述情况相似的方法计算频率和时间资源以及频谱资源。如果多电台无线电</w:t>
      </w:r>
      <w:r w:rsidRPr="001F0E77">
        <w:rPr>
          <w:rFonts w:hint="eastAsia"/>
          <w:lang w:val="en-US" w:eastAsia="zh-CN"/>
        </w:rPr>
        <w:t>中继链路</w:t>
      </w:r>
      <w:r>
        <w:rPr>
          <w:rFonts w:hint="eastAsia"/>
          <w:lang w:val="en-US" w:eastAsia="zh-CN"/>
        </w:rPr>
        <w:t>因</w:t>
      </w:r>
      <w:r w:rsidRPr="005215B7">
        <w:rPr>
          <w:rFonts w:hint="eastAsia"/>
          <w:lang w:val="en-US" w:eastAsia="zh-CN"/>
        </w:rPr>
        <w:t>分支</w:t>
      </w:r>
      <w:r>
        <w:rPr>
          <w:rFonts w:hint="eastAsia"/>
          <w:lang w:val="en-US" w:eastAsia="zh-CN"/>
        </w:rPr>
        <w:t>和</w:t>
      </w:r>
      <w:r w:rsidRPr="00497456">
        <w:rPr>
          <w:rFonts w:hint="eastAsia"/>
          <w:lang w:val="en-US" w:eastAsia="zh-CN"/>
        </w:rPr>
        <w:t>中继段</w:t>
      </w:r>
      <w:r>
        <w:rPr>
          <w:rFonts w:hint="eastAsia"/>
          <w:lang w:val="en-US" w:eastAsia="zh-CN"/>
        </w:rPr>
        <w:t>长度不同而有不同数量的信道并且信息的</w:t>
      </w:r>
      <w:r w:rsidRPr="00497456">
        <w:rPr>
          <w:rFonts w:hint="eastAsia"/>
          <w:lang w:val="en-US" w:eastAsia="zh-CN"/>
        </w:rPr>
        <w:t>中继段</w:t>
      </w:r>
      <w:r>
        <w:rPr>
          <w:rFonts w:hint="eastAsia"/>
          <w:lang w:val="en-US" w:eastAsia="zh-CN"/>
        </w:rPr>
        <w:t>不同，则应分别计算各</w:t>
      </w:r>
      <w:r w:rsidRPr="00497456">
        <w:rPr>
          <w:rFonts w:hint="eastAsia"/>
          <w:lang w:val="en-US" w:eastAsia="zh-CN"/>
        </w:rPr>
        <w:t>中继段</w:t>
      </w:r>
      <w:r>
        <w:rPr>
          <w:rFonts w:hint="eastAsia"/>
          <w:lang w:val="en-US" w:eastAsia="zh-CN"/>
        </w:rPr>
        <w:t>的频谱资源并计算所有数值之和。</w:t>
      </w:r>
    </w:p>
    <w:p w:rsidR="001A43B2" w:rsidRDefault="001A43B2" w:rsidP="001A43B2">
      <w:pPr>
        <w:pStyle w:val="Heading4"/>
        <w:rPr>
          <w:lang w:val="en-US" w:eastAsia="zh-CN"/>
        </w:rPr>
      </w:pPr>
      <w:r w:rsidRPr="00CB6CBA">
        <w:rPr>
          <w:lang w:val="en-US" w:eastAsia="zh-CN"/>
        </w:rPr>
        <w:t>4.</w:t>
      </w:r>
      <w:r>
        <w:rPr>
          <w:lang w:val="en-US" w:eastAsia="zh-CN"/>
        </w:rPr>
        <w:t>7.7.4</w:t>
      </w:r>
      <w:r w:rsidRPr="00CB6CBA">
        <w:rPr>
          <w:lang w:val="en-US" w:eastAsia="zh-CN"/>
        </w:rPr>
        <w:tab/>
      </w:r>
      <w:r>
        <w:rPr>
          <w:rFonts w:hint="eastAsia"/>
          <w:lang w:val="en-US" w:eastAsia="zh-CN"/>
        </w:rPr>
        <w:t>计算示例</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导入参数</w:t>
      </w:r>
    </w:p>
    <w:p w:rsidR="001A43B2" w:rsidRPr="00BF215F" w:rsidRDefault="001A43B2" w:rsidP="00B02A1E">
      <w:pPr>
        <w:pStyle w:val="StyleLinespacingAtleast18ptFirstline2ch"/>
        <w:ind w:firstLine="480"/>
        <w:rPr>
          <w:lang w:val="en-US" w:eastAsia="zh-CN"/>
        </w:rPr>
      </w:pPr>
      <w:r>
        <w:rPr>
          <w:rFonts w:hint="eastAsia"/>
          <w:lang w:val="en-US" w:eastAsia="zh-CN"/>
        </w:rPr>
        <w:t>我们来计算一条无线电</w:t>
      </w:r>
      <w:r w:rsidRPr="001F0E77">
        <w:rPr>
          <w:rFonts w:hint="eastAsia"/>
          <w:lang w:val="en-US" w:eastAsia="zh-CN"/>
        </w:rPr>
        <w:t>中继链路</w:t>
      </w:r>
      <w:r>
        <w:rPr>
          <w:rFonts w:hint="eastAsia"/>
          <w:lang w:val="en-US" w:eastAsia="zh-CN"/>
        </w:rPr>
        <w:t>的中继段在</w:t>
      </w:r>
      <w:r>
        <w:rPr>
          <w:lang w:val="en-US" w:eastAsia="zh-CN"/>
        </w:rPr>
        <w:t>2 GHz</w:t>
      </w:r>
      <w:r>
        <w:rPr>
          <w:rFonts w:hint="eastAsia"/>
          <w:lang w:val="en-US" w:eastAsia="zh-CN"/>
        </w:rPr>
        <w:t>频段内所用频谱资源。中继段长</w:t>
      </w:r>
      <w:r w:rsidRPr="00CB6CBA">
        <w:rPr>
          <w:lang w:val="en-US" w:eastAsia="zh-CN"/>
        </w:rPr>
        <w:t>45 km</w:t>
      </w:r>
      <w:r>
        <w:rPr>
          <w:rFonts w:hint="eastAsia"/>
          <w:lang w:val="en-US" w:eastAsia="zh-CN"/>
        </w:rPr>
        <w:t>，两台电台的天线</w:t>
      </w:r>
      <w:r w:rsidRPr="00BF215F">
        <w:rPr>
          <w:lang w:val="en-US" w:eastAsia="zh-CN"/>
        </w:rPr>
        <w:t xml:space="preserve"> </w:t>
      </w:r>
      <w:r w:rsidRPr="00BF215F">
        <w:rPr>
          <w:rFonts w:hint="eastAsia"/>
          <w:lang w:val="en-US" w:eastAsia="zh-CN"/>
        </w:rPr>
        <w:t>射束宽度</w:t>
      </w:r>
      <w:r>
        <w:rPr>
          <w:rFonts w:hint="eastAsia"/>
          <w:lang w:val="en-US" w:eastAsia="zh-CN"/>
        </w:rPr>
        <w:t>均为</w:t>
      </w:r>
      <w:r w:rsidRPr="00CB6CBA">
        <w:rPr>
          <w:lang w:val="en-US" w:eastAsia="zh-CN"/>
        </w:rPr>
        <w:t>1.5</w:t>
      </w:r>
      <w:r w:rsidRPr="00CB6CBA">
        <w:rPr>
          <w:szCs w:val="24"/>
          <w:lang w:val="en-US"/>
        </w:rPr>
        <w:sym w:font="Symbol" w:char="F0B0"/>
      </w:r>
      <w:r w:rsidR="00E20071">
        <w:rPr>
          <w:rFonts w:hint="eastAsia"/>
          <w:lang w:val="en-US" w:eastAsia="zh-CN"/>
        </w:rPr>
        <w:t>（</w:t>
      </w:r>
      <w:r>
        <w:rPr>
          <w:rFonts w:hint="eastAsia"/>
          <w:lang w:val="en-US" w:eastAsia="zh-CN"/>
        </w:rPr>
        <w:t>对应</w:t>
      </w:r>
      <w:r w:rsidRPr="00CB6CBA">
        <w:rPr>
          <w:lang w:val="en-US" w:eastAsia="zh-CN"/>
        </w:rPr>
        <w:t xml:space="preserve"> </w:t>
      </w:r>
      <w:r w:rsidRPr="00CB6CBA">
        <w:rPr>
          <w:position w:val="-6"/>
          <w:lang w:val="en-US"/>
        </w:rPr>
        <w:object w:dxaOrig="440" w:dyaOrig="279">
          <v:shape id="_x0000_i1067" type="#_x0000_t75" style="width:22.8pt;height:13.8pt" o:ole="" fillcolor="window">
            <v:imagedata r:id="rId104" o:title=""/>
          </v:shape>
          <o:OLEObject Type="Embed" ProgID="Equation.3" ShapeID="_x0000_i1067" DrawAspect="Content" ObjectID="_1572433004" r:id="rId105"/>
        </w:object>
      </w:r>
      <w:r w:rsidRPr="00CB6CBA">
        <w:rPr>
          <w:lang w:val="en-US" w:eastAsia="zh-CN"/>
        </w:rPr>
        <w:t xml:space="preserve"> 40 dB</w:t>
      </w:r>
      <w:r w:rsidR="00E20071">
        <w:rPr>
          <w:rFonts w:hint="eastAsia"/>
          <w:lang w:val="en-US" w:eastAsia="zh-CN"/>
        </w:rPr>
        <w:t>）</w:t>
      </w:r>
      <w:r>
        <w:rPr>
          <w:rFonts w:hint="eastAsia"/>
          <w:lang w:val="en-US" w:eastAsia="zh-CN"/>
        </w:rPr>
        <w:t>。此中断段在表</w:t>
      </w:r>
      <w:r>
        <w:rPr>
          <w:lang w:val="en-US" w:eastAsia="zh-CN"/>
        </w:rPr>
        <w:t>1</w:t>
      </w:r>
      <w:r>
        <w:rPr>
          <w:rFonts w:hint="eastAsia"/>
          <w:lang w:val="en-US" w:eastAsia="zh-CN"/>
        </w:rPr>
        <w:t>中分类</w:t>
      </w:r>
      <w:r>
        <w:rPr>
          <w:lang w:val="en-US" w:eastAsia="zh-CN"/>
        </w:rPr>
        <w:t>0.4</w:t>
      </w:r>
      <w:r>
        <w:rPr>
          <w:rFonts w:hint="eastAsia"/>
          <w:lang w:val="en-US" w:eastAsia="zh-CN"/>
        </w:rPr>
        <w:t>的分区内，两个方向上都有</w:t>
      </w:r>
      <w:r>
        <w:rPr>
          <w:lang w:val="en-US" w:eastAsia="zh-CN"/>
        </w:rPr>
        <w:t>960</w:t>
      </w:r>
      <w:r>
        <w:rPr>
          <w:rFonts w:hint="eastAsia"/>
          <w:lang w:val="en-US" w:eastAsia="zh-CN"/>
        </w:rPr>
        <w:t>条电话信道，其参数与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w:t>
      </w:r>
      <w:r w:rsidRPr="00BF215F">
        <w:rPr>
          <w:rFonts w:hint="eastAsia"/>
          <w:lang w:val="en-US" w:eastAsia="zh-CN"/>
        </w:rPr>
        <w:t>调频</w:t>
      </w:r>
      <w:r>
        <w:rPr>
          <w:rFonts w:hint="eastAsia"/>
          <w:lang w:val="en-US" w:eastAsia="zh-CN"/>
        </w:rPr>
        <w:t>”第</w:t>
      </w:r>
      <w:r>
        <w:rPr>
          <w:lang w:val="en-US" w:eastAsia="zh-CN"/>
        </w:rPr>
        <w:t>5</w:t>
      </w:r>
      <w:r>
        <w:rPr>
          <w:rFonts w:hint="eastAsia"/>
          <w:lang w:val="en-US" w:eastAsia="zh-CN"/>
        </w:rPr>
        <w:t>节“复合发射”中的一致，无线电</w:t>
      </w:r>
      <w:r w:rsidRPr="001F0E77">
        <w:rPr>
          <w:rFonts w:hint="eastAsia"/>
          <w:lang w:val="en-US" w:eastAsia="zh-CN"/>
        </w:rPr>
        <w:t>中继链路</w:t>
      </w:r>
      <w:r>
        <w:rPr>
          <w:rFonts w:hint="eastAsia"/>
          <w:lang w:val="en-US" w:eastAsia="zh-CN"/>
        </w:rPr>
        <w:t>有</w:t>
      </w:r>
      <w:r>
        <w:rPr>
          <w:lang w:val="en-US" w:eastAsia="zh-CN"/>
        </w:rPr>
        <w:t>960</w:t>
      </w:r>
      <w:r>
        <w:rPr>
          <w:rFonts w:hint="eastAsia"/>
          <w:lang w:val="en-US" w:eastAsia="zh-CN"/>
        </w:rPr>
        <w:t>条信道。</w:t>
      </w:r>
    </w:p>
    <w:p w:rsidR="001A43B2" w:rsidRPr="00B5563C" w:rsidRDefault="001A43B2" w:rsidP="00C369DC">
      <w:pPr>
        <w:rPr>
          <w:b/>
          <w:bCs/>
          <w:lang w:val="en-US" w:eastAsia="zh-CN"/>
        </w:rPr>
      </w:pPr>
      <w:r w:rsidRPr="00B5563C">
        <w:rPr>
          <w:b/>
          <w:bCs/>
          <w:lang w:val="en-US" w:eastAsia="zh-CN"/>
        </w:rPr>
        <w:t>b</w:t>
      </w:r>
      <w:r w:rsidR="00C369DC">
        <w:rPr>
          <w:rFonts w:hint="eastAsia"/>
          <w:b/>
          <w:bCs/>
          <w:lang w:val="en-US" w:eastAsia="zh-CN"/>
        </w:rPr>
        <w:t>)</w:t>
      </w:r>
      <w:r w:rsidRPr="00B5563C">
        <w:rPr>
          <w:b/>
          <w:bCs/>
          <w:lang w:val="en-US" w:eastAsia="zh-CN"/>
        </w:rPr>
        <w:tab/>
      </w:r>
      <w:r w:rsidRPr="00B5563C">
        <w:rPr>
          <w:rFonts w:hint="eastAsia"/>
          <w:b/>
          <w:bCs/>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E20071">
        <w:rPr>
          <w:rFonts w:hint="eastAsia"/>
          <w:lang w:val="en-US" w:eastAsia="zh-CN"/>
        </w:rPr>
        <w:t>（</w:t>
      </w:r>
      <w:r>
        <w:rPr>
          <w:rFonts w:hint="eastAsia"/>
          <w:lang w:val="en-US" w:eastAsia="zh-CN"/>
        </w:rPr>
        <w:t>每天</w:t>
      </w:r>
      <w:r w:rsidR="00E20071">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B02A1E">
      <w:pPr>
        <w:pStyle w:val="StyleLinespacingAtleast18ptFirstline2ch"/>
        <w:ind w:firstLine="480"/>
        <w:rPr>
          <w:lang w:val="en-US" w:eastAsia="zh-CN"/>
        </w:rPr>
      </w:pPr>
      <w:r>
        <w:rPr>
          <w:rFonts w:hint="eastAsia"/>
          <w:lang w:val="en-US" w:eastAsia="zh-CN"/>
        </w:rPr>
        <w:t>根据</w:t>
      </w:r>
      <w:r w:rsidR="00B71925">
        <w:rPr>
          <w:lang w:val="en-US" w:eastAsia="zh-CN"/>
        </w:rPr>
        <w:t>ITU</w:t>
      </w:r>
      <w:r w:rsidR="00B71925">
        <w:rPr>
          <w:rFonts w:hint="eastAsia"/>
          <w:lang w:val="en-US" w:eastAsia="zh-CN"/>
        </w:rPr>
        <w:t>-</w:t>
      </w:r>
      <w:r w:rsidRPr="00CB6CBA">
        <w:rPr>
          <w:lang w:val="en-US" w:eastAsia="zh-CN"/>
        </w:rPr>
        <w:t>R SM.1138-2</w:t>
      </w:r>
      <w:r w:rsidR="00B71925">
        <w:rPr>
          <w:rFonts w:hint="eastAsia"/>
          <w:lang w:val="en-US" w:eastAsia="zh-CN"/>
        </w:rPr>
        <w:t>建议书</w:t>
      </w:r>
      <w:r>
        <w:rPr>
          <w:rFonts w:hint="eastAsia"/>
          <w:lang w:val="en-US" w:eastAsia="zh-CN"/>
        </w:rPr>
        <w:t>上述章节中的数据，</w:t>
      </w:r>
      <w:r w:rsidRPr="00CB6CBA">
        <w:rPr>
          <w:i/>
          <w:lang w:val="en-US" w:eastAsia="zh-CN"/>
        </w:rPr>
        <w:t>B</w:t>
      </w:r>
      <w:r w:rsidRPr="00CB6CBA">
        <w:rPr>
          <w:i/>
          <w:vertAlign w:val="subscript"/>
          <w:lang w:val="en-US" w:eastAsia="zh-CN"/>
        </w:rPr>
        <w:t>n</w:t>
      </w:r>
      <w:r w:rsidRPr="00CB6CBA">
        <w:rPr>
          <w:lang w:val="en-US" w:eastAsia="zh-CN"/>
        </w:rPr>
        <w:t xml:space="preserve"> = 16.32 MHz</w:t>
      </w:r>
      <w:r w:rsidR="00E20071">
        <w:rPr>
          <w:rFonts w:hint="eastAsia"/>
          <w:lang w:val="en-US" w:eastAsia="zh-CN"/>
        </w:rPr>
        <w:t>（</w:t>
      </w:r>
      <w:r>
        <w:rPr>
          <w:rFonts w:hint="eastAsia"/>
          <w:lang w:val="en-US" w:eastAsia="zh-CN"/>
        </w:rPr>
        <w:t>在两个发射方向上</w:t>
      </w:r>
      <w:r w:rsidR="00E20071">
        <w:rPr>
          <w:rFonts w:hint="eastAsia"/>
          <w:lang w:val="en-US" w:eastAsia="zh-CN"/>
        </w:rPr>
        <w:t>）</w:t>
      </w:r>
      <w:r>
        <w:rPr>
          <w:rFonts w:hint="eastAsia"/>
          <w:lang w:val="en-US" w:eastAsia="zh-CN"/>
        </w:rPr>
        <w:t>。因此，代入公式</w:t>
      </w:r>
      <w:r w:rsidR="00E20071">
        <w:rPr>
          <w:rFonts w:hint="eastAsia"/>
          <w:lang w:val="en-US" w:eastAsia="zh-CN"/>
        </w:rPr>
        <w:t>（</w:t>
      </w:r>
      <w:r>
        <w:rPr>
          <w:lang w:val="en-US" w:eastAsia="zh-CN"/>
        </w:rPr>
        <w:t>24</w:t>
      </w:r>
      <w:r w:rsidR="00E20071">
        <w:rPr>
          <w:rFonts w:hint="eastAsia"/>
          <w:lang w:val="en-US" w:eastAsia="zh-CN"/>
        </w:rPr>
        <w:t>）</w:t>
      </w:r>
      <w:r>
        <w:rPr>
          <w:rFonts w:hint="eastAsia"/>
          <w:lang w:val="en-US" w:eastAsia="zh-CN"/>
        </w:rPr>
        <w:t>，可计算出所用的总频率资源为：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16.3 </w:t>
      </w:r>
      <w:r>
        <w:rPr>
          <w:lang w:val="en-US" w:eastAsia="zh-CN"/>
        </w:rPr>
        <w:t>=</w:t>
      </w:r>
      <w:r w:rsidRPr="00CB6CBA">
        <w:rPr>
          <w:lang w:val="en-US" w:eastAsia="zh-CN"/>
        </w:rPr>
        <w:t xml:space="preserve"> 32.6 MHz</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596874">
      <w:pPr>
        <w:ind w:firstLineChars="200" w:firstLine="480"/>
        <w:rPr>
          <w:lang w:val="en-US" w:eastAsia="zh-CN"/>
        </w:rPr>
      </w:pPr>
      <w:r>
        <w:rPr>
          <w:rFonts w:hint="eastAsia"/>
          <w:lang w:val="en-US" w:eastAsia="zh-CN"/>
        </w:rPr>
        <w:t>将第</w:t>
      </w:r>
      <w:r w:rsidRPr="00CB6CBA">
        <w:rPr>
          <w:lang w:val="en-US" w:eastAsia="zh-CN"/>
        </w:rPr>
        <w:t>1.4.2.1</w:t>
      </w:r>
      <w:r w:rsidR="00765DAC">
        <w:rPr>
          <w:rFonts w:hint="eastAsia"/>
          <w:lang w:val="en-US" w:eastAsia="zh-CN"/>
        </w:rPr>
        <w:t>节的相关</w:t>
      </w:r>
      <w:r>
        <w:rPr>
          <w:rFonts w:hint="eastAsia"/>
          <w:lang w:val="en-US" w:eastAsia="zh-CN"/>
        </w:rPr>
        <w:t>代入公式</w:t>
      </w:r>
      <w:r w:rsidR="00E20071">
        <w:rPr>
          <w:rFonts w:hint="eastAsia"/>
          <w:lang w:val="en-US" w:eastAsia="zh-CN"/>
        </w:rPr>
        <w:t>（</w:t>
      </w:r>
      <w:r>
        <w:rPr>
          <w:lang w:val="en-US" w:eastAsia="zh-CN"/>
        </w:rPr>
        <w:t>50</w:t>
      </w:r>
      <w:r w:rsidR="00E20071">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w:t>
      </w:r>
      <w:r w:rsidR="00E20071">
        <w:rPr>
          <w:lang w:val="en-US" w:eastAsia="zh-CN"/>
        </w:rPr>
        <w:t>（</w:t>
      </w:r>
      <w:r w:rsidRPr="00CB6CBA">
        <w:rPr>
          <w:lang w:val="en-US" w:eastAsia="zh-CN"/>
        </w:rPr>
        <w:t>1.5/180</w:t>
      </w:r>
      <w:r w:rsidR="00E20071">
        <w:rPr>
          <w:lang w:val="en-US" w:eastAsia="zh-CN"/>
        </w:rPr>
        <w:t>）</w:t>
      </w:r>
      <w:r w:rsidRPr="00CB6CBA">
        <w:rPr>
          <w:lang w:val="en-US" w:eastAsia="zh-CN"/>
        </w:rPr>
        <w:t> </w:t>
      </w:r>
      <w:r>
        <w:rPr>
          <w:lang w:val="en-US" w:eastAsia="zh-CN"/>
        </w:rPr>
        <w:t>×</w:t>
      </w:r>
      <w:r w:rsidRPr="00CB6CBA">
        <w:rPr>
          <w:lang w:val="en-US" w:eastAsia="zh-CN"/>
        </w:rPr>
        <w:t> 3.14 </w:t>
      </w:r>
      <w:r>
        <w:rPr>
          <w:lang w:val="en-US" w:eastAsia="zh-CN"/>
        </w:rPr>
        <w:t>×</w:t>
      </w:r>
      <w:r w:rsidRPr="00CB6CBA">
        <w:rPr>
          <w:lang w:val="en-US" w:eastAsia="zh-CN"/>
        </w:rPr>
        <w:t> 45</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53 km</w:t>
      </w:r>
      <w:r w:rsidRPr="00CB6CBA">
        <w:rPr>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0.4 </w:t>
      </w:r>
      <w:r>
        <w:rPr>
          <w:lang w:val="en-US" w:eastAsia="zh-CN"/>
        </w:rPr>
        <w:t>×</w:t>
      </w:r>
      <w:r w:rsidRPr="00CB6CBA">
        <w:rPr>
          <w:lang w:val="en-US" w:eastAsia="zh-CN"/>
        </w:rPr>
        <w:t xml:space="preserve"> 53 </w:t>
      </w:r>
      <w:r>
        <w:rPr>
          <w:lang w:val="en-US" w:eastAsia="zh-CN"/>
        </w:rPr>
        <w:t>=</w:t>
      </w:r>
      <w:r w:rsidRPr="00CB6CBA">
        <w:rPr>
          <w:lang w:val="en-US" w:eastAsia="zh-CN"/>
        </w:rPr>
        <w:t xml:space="preserve"> 21 km</w:t>
      </w:r>
      <w:r w:rsidRPr="00CB6CBA">
        <w:rPr>
          <w:vertAlign w:val="superscript"/>
          <w:lang w:val="en-US" w:eastAsia="zh-CN"/>
        </w:rPr>
        <w:t>2</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d</w:t>
      </w:r>
      <w:r w:rsidR="00C369DC">
        <w:rPr>
          <w:rFonts w:hint="eastAsia"/>
          <w:b/>
          <w:bCs/>
          <w:lang w:val="en-US" w:eastAsia="zh-CN"/>
        </w:rPr>
        <w:t>)</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w:t>
      </w:r>
      <w:r w:rsidR="00E20071">
        <w:rPr>
          <w:lang w:val="en-US" w:eastAsia="zh-CN"/>
        </w:rPr>
        <w:t>（</w:t>
      </w:r>
      <w:r w:rsidRPr="00CB6CBA">
        <w:rPr>
          <w:lang w:val="en-US" w:eastAsia="zh-CN"/>
        </w:rPr>
        <w:t>b</w:t>
      </w:r>
      <w:r w:rsidR="00E20071">
        <w:rPr>
          <w:lang w:val="en-US" w:eastAsia="zh-CN"/>
        </w:rPr>
        <w:t>）</w:t>
      </w:r>
      <w:r>
        <w:rPr>
          <w:rFonts w:hint="eastAsia"/>
          <w:lang w:val="en-US" w:eastAsia="zh-CN"/>
        </w:rPr>
        <w:t>和</w:t>
      </w:r>
      <w:r w:rsidR="00E20071">
        <w:rPr>
          <w:lang w:val="en-US" w:eastAsia="zh-CN"/>
        </w:rPr>
        <w:t>（</w:t>
      </w:r>
      <w:r w:rsidRPr="00CB6CBA">
        <w:rPr>
          <w:lang w:val="en-US" w:eastAsia="zh-CN"/>
        </w:rPr>
        <w:t>c</w:t>
      </w:r>
      <w:r w:rsidR="00E20071">
        <w:rPr>
          <w:lang w:val="en-US" w:eastAsia="zh-CN"/>
        </w:rPr>
        <w:t>）</w:t>
      </w:r>
      <w:r>
        <w:rPr>
          <w:rFonts w:hint="eastAsia"/>
          <w:lang w:val="en-US" w:eastAsia="zh-CN"/>
        </w:rPr>
        <w:t>中计算的值代入公式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E20071">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E20071">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32.6 </w:t>
      </w:r>
      <w:r>
        <w:rPr>
          <w:lang w:val="en-US" w:eastAsia="zh-CN"/>
        </w:rPr>
        <w:t>×</w:t>
      </w:r>
      <w:r w:rsidRPr="00CB6CBA">
        <w:rPr>
          <w:lang w:val="en-US" w:eastAsia="zh-CN"/>
        </w:rPr>
        <w:t> 21 </w:t>
      </w:r>
      <w:r>
        <w:rPr>
          <w:lang w:val="en-US" w:eastAsia="zh-CN"/>
        </w:rPr>
        <w:t>×</w:t>
      </w:r>
      <w:r w:rsidRPr="00CB6CBA">
        <w:rPr>
          <w:lang w:val="en-US" w:eastAsia="zh-CN"/>
        </w:rPr>
        <w:t xml:space="preserve"> 1 </w:t>
      </w:r>
      <w:r>
        <w:rPr>
          <w:lang w:val="en-US" w:eastAsia="zh-CN"/>
        </w:rPr>
        <w:t>=</w:t>
      </w:r>
      <w:r w:rsidRPr="00CB6CBA">
        <w:rPr>
          <w:lang w:val="en-US" w:eastAsia="zh-CN"/>
        </w:rPr>
        <w:t xml:space="preserve"> 1.4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31" w:name="_Toc309886533"/>
      <w:r>
        <w:rPr>
          <w:lang w:val="en-US" w:eastAsia="zh-CN"/>
        </w:rPr>
        <w:br w:type="page"/>
      </w:r>
    </w:p>
    <w:p w:rsidR="001A43B2" w:rsidRPr="003E6703" w:rsidRDefault="001A43B2" w:rsidP="001A43B2">
      <w:pPr>
        <w:pStyle w:val="Heading3"/>
        <w:rPr>
          <w:lang w:val="en-US" w:eastAsia="zh-CN"/>
        </w:rPr>
      </w:pPr>
      <w:bookmarkStart w:id="332" w:name="_Toc498678529"/>
      <w:r w:rsidRPr="00CB6CBA">
        <w:rPr>
          <w:lang w:val="en-US" w:eastAsia="zh-CN"/>
        </w:rPr>
        <w:lastRenderedPageBreak/>
        <w:t>4.</w:t>
      </w:r>
      <w:r>
        <w:rPr>
          <w:lang w:val="en-US" w:eastAsia="zh-CN"/>
        </w:rPr>
        <w:t>7</w:t>
      </w:r>
      <w:r w:rsidRPr="00CB6CBA">
        <w:rPr>
          <w:lang w:val="en-US" w:eastAsia="zh-CN"/>
        </w:rPr>
        <w:t>.8</w:t>
      </w:r>
      <w:r w:rsidRPr="00CB6CBA">
        <w:rPr>
          <w:lang w:val="en-US" w:eastAsia="zh-CN"/>
        </w:rPr>
        <w:tab/>
      </w:r>
      <w:r>
        <w:rPr>
          <w:rFonts w:hint="eastAsia"/>
          <w:lang w:val="en-US" w:eastAsia="zh-CN"/>
        </w:rPr>
        <w:t>卫星通信的</w:t>
      </w:r>
      <w:r w:rsidRPr="003E6703">
        <w:rPr>
          <w:rFonts w:hint="eastAsia"/>
          <w:lang w:val="en-US" w:eastAsia="zh-CN"/>
        </w:rPr>
        <w:t>地</w:t>
      </w:r>
      <w:bookmarkEnd w:id="331"/>
      <w:r w:rsidR="00D743F8">
        <w:rPr>
          <w:rFonts w:hint="eastAsia"/>
          <w:lang w:val="en-US" w:eastAsia="zh-CN"/>
        </w:rPr>
        <w:t>球站</w:t>
      </w:r>
      <w:bookmarkEnd w:id="332"/>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.8.1</w:t>
      </w:r>
      <w:r w:rsidRPr="00CB6CBA">
        <w:rPr>
          <w:lang w:val="en-US" w:eastAsia="zh-CN"/>
        </w:rPr>
        <w:tab/>
      </w:r>
      <w:r>
        <w:rPr>
          <w:rFonts w:hint="eastAsia"/>
          <w:lang w:val="en-US" w:eastAsia="zh-CN"/>
        </w:rPr>
        <w:t>计算步骤</w:t>
      </w:r>
    </w:p>
    <w:p w:rsidR="001A43B2" w:rsidRPr="00CB6CBA" w:rsidRDefault="001A43B2" w:rsidP="00B02A1E">
      <w:pPr>
        <w:pStyle w:val="StyleLinespacingAtleast18ptFirstline2ch"/>
        <w:ind w:firstLine="480"/>
        <w:rPr>
          <w:lang w:val="en-US" w:eastAsia="zh-CN"/>
        </w:rPr>
      </w:pPr>
      <w:r>
        <w:rPr>
          <w:rFonts w:hint="eastAsia"/>
          <w:lang w:val="en-US" w:eastAsia="zh-CN"/>
        </w:rPr>
        <w:t>和第</w:t>
      </w:r>
      <w:r w:rsidRPr="00CB6CBA">
        <w:rPr>
          <w:lang w:val="en-US" w:eastAsia="zh-CN"/>
        </w:rPr>
        <w:t>4.</w:t>
      </w:r>
      <w:r>
        <w:rPr>
          <w:lang w:val="en-US" w:eastAsia="zh-CN"/>
        </w:rPr>
        <w:t>7</w:t>
      </w:r>
      <w:r w:rsidRPr="00CB6CBA">
        <w:rPr>
          <w:lang w:val="en-US" w:eastAsia="zh-CN"/>
        </w:rPr>
        <w:t>.7.3</w:t>
      </w:r>
      <w:r>
        <w:rPr>
          <w:rFonts w:hint="eastAsia"/>
          <w:lang w:val="en-US" w:eastAsia="zh-CN"/>
        </w:rPr>
        <w:t>节中所述固定无线电通信业务的情况相似，在计算占用区时，建议使用</w:t>
      </w:r>
      <w:r w:rsidR="00B71925">
        <w:rPr>
          <w:lang w:val="en-US" w:eastAsia="zh-CN"/>
        </w:rPr>
        <w:t>ITU</w:t>
      </w:r>
      <w:r w:rsidR="00B71925">
        <w:rPr>
          <w:rFonts w:hint="eastAsia"/>
          <w:lang w:val="en-US" w:eastAsia="zh-CN"/>
        </w:rPr>
        <w:t>-</w:t>
      </w:r>
      <w:r w:rsidRPr="00CB6CBA">
        <w:rPr>
          <w:lang w:val="en-US" w:eastAsia="zh-CN"/>
        </w:rPr>
        <w:t>R F.162-3</w:t>
      </w:r>
      <w:r w:rsidR="00B71925">
        <w:rPr>
          <w:rFonts w:hint="eastAsia"/>
          <w:lang w:val="en-US" w:eastAsia="zh-CN"/>
        </w:rPr>
        <w:t>建议书</w:t>
      </w:r>
      <w:r>
        <w:rPr>
          <w:rFonts w:hint="eastAsia"/>
          <w:lang w:val="en-US" w:eastAsia="zh-CN"/>
        </w:rPr>
        <w:t>中提出的“服务扇区”的概念。</w:t>
      </w:r>
    </w:p>
    <w:p w:rsidR="001A43B2" w:rsidRDefault="001A43B2" w:rsidP="00B02A1E">
      <w:pPr>
        <w:pStyle w:val="StyleLinespacingAtleast18ptFirstline2ch"/>
        <w:ind w:firstLine="480"/>
        <w:rPr>
          <w:lang w:eastAsia="zh-CN"/>
        </w:rPr>
      </w:pPr>
      <w:r>
        <w:rPr>
          <w:rFonts w:hint="eastAsia"/>
          <w:lang w:val="en-US" w:eastAsia="zh-CN"/>
        </w:rPr>
        <w:t>如上所述，因很难精确计算无线电通信系统</w:t>
      </w:r>
      <w:r w:rsidR="00D743F8">
        <w:rPr>
          <w:rFonts w:hint="eastAsia"/>
          <w:lang w:val="en-US" w:eastAsia="zh-CN"/>
        </w:rPr>
        <w:t>地球站</w:t>
      </w:r>
      <w:r>
        <w:rPr>
          <w:rFonts w:hint="eastAsia"/>
          <w:lang w:val="en-US" w:eastAsia="zh-CN"/>
        </w:rPr>
        <w:t>的占用区面积，建议根据在频率协调和通知以及</w:t>
      </w:r>
      <w:r>
        <w:rPr>
          <w:lang w:val="en-US" w:eastAsia="zh-CN"/>
        </w:rPr>
        <w:t>ITU-R</w:t>
      </w:r>
      <w:r w:rsidRPr="00601E11">
        <w:rPr>
          <w:rFonts w:hint="eastAsia"/>
          <w:lang w:val="en-US" w:eastAsia="zh-CN"/>
        </w:rPr>
        <w:t>轨道</w:t>
      </w:r>
      <w:r>
        <w:rPr>
          <w:rFonts w:hint="eastAsia"/>
          <w:lang w:val="en-US" w:eastAsia="zh-CN"/>
        </w:rPr>
        <w:t>指配过程中约定的协调距离计算它们。</w:t>
      </w:r>
      <w:r>
        <w:rPr>
          <w:rFonts w:hint="eastAsia"/>
          <w:lang w:eastAsia="zh-CN"/>
        </w:rPr>
        <w:t>如果不知道此距离，则建议对</w:t>
      </w:r>
      <w:r w:rsidRPr="00901B78">
        <w:rPr>
          <w:rFonts w:hint="eastAsia"/>
          <w:lang w:eastAsia="zh-CN"/>
        </w:rPr>
        <w:t>卫星小站</w:t>
      </w:r>
      <w:r w:rsidR="00E20071">
        <w:rPr>
          <w:rFonts w:hint="eastAsia"/>
          <w:lang w:eastAsia="zh-CN"/>
        </w:rPr>
        <w:t>（</w:t>
      </w:r>
      <w:r>
        <w:rPr>
          <w:rFonts w:hint="eastAsia"/>
          <w:lang w:eastAsia="zh-CN"/>
        </w:rPr>
        <w:t>VSAT</w:t>
      </w:r>
      <w:r w:rsidR="00E20071">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1A43B2" w:rsidRPr="00CB6CBA" w:rsidRDefault="001A43B2" w:rsidP="00B02A1E">
      <w:pPr>
        <w:pStyle w:val="StyleLinespacingAtleast18ptFirstline2ch"/>
        <w:ind w:firstLine="480"/>
        <w:rPr>
          <w:lang w:val="en-US" w:eastAsia="zh-CN"/>
        </w:rPr>
      </w:pPr>
      <w:r>
        <w:rPr>
          <w:rFonts w:hint="eastAsia"/>
          <w:lang w:val="en-US" w:eastAsia="zh-CN"/>
        </w:rPr>
        <w:t>因</w:t>
      </w:r>
      <w:r w:rsidRPr="00CB6CBA">
        <w:rPr>
          <w:lang w:val="en-US" w:eastAsia="zh-CN"/>
        </w:rPr>
        <w:t>ITU-R SM.1138-2</w:t>
      </w:r>
      <w:r w:rsidR="00B71925">
        <w:rPr>
          <w:rFonts w:hint="eastAsia"/>
          <w:lang w:val="en-US" w:eastAsia="zh-CN"/>
        </w:rPr>
        <w:t>建议书</w:t>
      </w:r>
      <w:r>
        <w:rPr>
          <w:rFonts w:hint="eastAsia"/>
          <w:lang w:val="en-US" w:eastAsia="zh-CN"/>
        </w:rPr>
        <w:t>中没有，须从相关频率指配数据中选取发射占用</w:t>
      </w:r>
      <w:r w:rsidR="00E20071">
        <w:rPr>
          <w:rFonts w:hint="eastAsia"/>
          <w:lang w:val="en-US" w:eastAsia="zh-CN"/>
        </w:rPr>
        <w:t>（</w:t>
      </w:r>
      <w:r>
        <w:rPr>
          <w:rFonts w:hint="eastAsia"/>
          <w:lang w:val="en-US" w:eastAsia="zh-CN"/>
        </w:rPr>
        <w:t>必要</w:t>
      </w:r>
      <w:r w:rsidR="00E20071">
        <w:rPr>
          <w:rFonts w:hint="eastAsia"/>
          <w:lang w:val="en-US" w:eastAsia="zh-CN"/>
        </w:rPr>
        <w:t>）</w:t>
      </w:r>
      <w:r>
        <w:rPr>
          <w:rFonts w:hint="eastAsia"/>
          <w:lang w:val="en-US" w:eastAsia="zh-CN"/>
        </w:rPr>
        <w:t>带宽或者接收信号的带宽。这些数据储存在国家频谱管理数据库中，或者可向运营商索取。</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.8.2</w:t>
      </w:r>
      <w:r w:rsidRPr="00CB6CBA">
        <w:rPr>
          <w:lang w:val="en-US" w:eastAsia="zh-CN"/>
        </w:rPr>
        <w:tab/>
      </w:r>
      <w:r>
        <w:rPr>
          <w:rFonts w:hint="eastAsia"/>
          <w:lang w:val="en-US" w:eastAsia="zh-CN"/>
        </w:rPr>
        <w:t>计算示例</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.8.3</w:t>
      </w:r>
      <w:r w:rsidRPr="00CB6CBA">
        <w:rPr>
          <w:lang w:val="en-US" w:eastAsia="zh-CN"/>
        </w:rPr>
        <w:tab/>
      </w:r>
      <w:r>
        <w:rPr>
          <w:rFonts w:hint="eastAsia"/>
          <w:lang w:val="en-US" w:eastAsia="zh-CN"/>
        </w:rPr>
        <w:t>发射</w:t>
      </w:r>
      <w:r w:rsidR="00D743F8">
        <w:rPr>
          <w:rFonts w:hint="eastAsia"/>
          <w:lang w:val="en-US" w:eastAsia="zh-CN"/>
        </w:rPr>
        <w:t>地球站</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我们来计算为</w:t>
      </w:r>
      <w:r w:rsidR="00D743F8">
        <w:rPr>
          <w:rFonts w:hint="eastAsia"/>
          <w:lang w:val="en-US" w:eastAsia="zh-CN"/>
        </w:rPr>
        <w:t>卫星</w:t>
      </w:r>
      <w:r>
        <w:rPr>
          <w:rFonts w:hint="eastAsia"/>
          <w:lang w:val="en-US" w:eastAsia="zh-CN"/>
        </w:rPr>
        <w:t>移动业务中非</w:t>
      </w:r>
      <w:r>
        <w:rPr>
          <w:lang w:val="en-US" w:eastAsia="zh-CN"/>
        </w:rPr>
        <w:t>GSO</w:t>
      </w:r>
      <w:r>
        <w:rPr>
          <w:rFonts w:hint="eastAsia"/>
          <w:lang w:val="en-US" w:eastAsia="zh-CN"/>
        </w:rPr>
        <w:t>卫星提供馈电链路的</w:t>
      </w:r>
      <w:r w:rsidR="00D743F8">
        <w:rPr>
          <w:rFonts w:hint="eastAsia"/>
          <w:lang w:val="en-US" w:eastAsia="zh-CN"/>
        </w:rPr>
        <w:t>地球站</w:t>
      </w:r>
      <w:r>
        <w:rPr>
          <w:rFonts w:hint="eastAsia"/>
          <w:lang w:val="en-US" w:eastAsia="zh-CN"/>
        </w:rPr>
        <w:t>占用的频谱资源。因缺少详细的数据，将其协调距离定为</w:t>
      </w:r>
      <w:r w:rsidRPr="00CB6CBA">
        <w:rPr>
          <w:lang w:val="en-US" w:eastAsia="zh-CN"/>
        </w:rPr>
        <w:t>750 km</w:t>
      </w:r>
      <w:r>
        <w:rPr>
          <w:rFonts w:hint="eastAsia"/>
          <w:lang w:val="en-US" w:eastAsia="zh-CN"/>
        </w:rPr>
        <w:t>。电台位于农村地区，它的天线射束宽度为</w:t>
      </w:r>
      <w:r w:rsidRPr="00CB6CBA">
        <w:rPr>
          <w:lang w:val="en-US" w:eastAsia="zh-CN"/>
        </w:rPr>
        <w:t>0.5</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0.2</w:t>
      </w:r>
      <w:r>
        <w:rPr>
          <w:rFonts w:hint="eastAsia"/>
          <w:lang w:val="en-US" w:eastAsia="zh-CN"/>
        </w:rPr>
        <w:t>的区域。假设根据国家频谱管理数据库中记录的相关频率指配，发射的带宽为</w:t>
      </w:r>
      <w:r w:rsidRPr="00CB6CBA">
        <w:rPr>
          <w:lang w:val="en-US" w:eastAsia="zh-CN"/>
        </w:rPr>
        <w:t>200 MHz</w:t>
      </w:r>
      <w:r>
        <w:rPr>
          <w:rFonts w:hint="eastAsia"/>
          <w:lang w:val="en-US" w:eastAsia="zh-CN"/>
        </w:rPr>
        <w:t>。</w:t>
      </w:r>
    </w:p>
    <w:p w:rsidR="001A43B2" w:rsidRPr="00B5563C" w:rsidRDefault="001A43B2" w:rsidP="00C369DC">
      <w:pPr>
        <w:rPr>
          <w:b/>
          <w:bCs/>
          <w:lang w:val="en-US" w:eastAsia="zh-CN"/>
        </w:rPr>
      </w:pPr>
      <w:r w:rsidRPr="00B5563C">
        <w:rPr>
          <w:b/>
          <w:bCs/>
          <w:lang w:val="en-US" w:eastAsia="zh-CN"/>
        </w:rPr>
        <w:t>b</w:t>
      </w:r>
      <w:r w:rsidR="00C369DC">
        <w:rPr>
          <w:rFonts w:hint="eastAsia"/>
          <w:b/>
          <w:bCs/>
          <w:lang w:val="en-US" w:eastAsia="zh-CN"/>
        </w:rPr>
        <w:t>)</w:t>
      </w:r>
      <w:r w:rsidRPr="00B5563C">
        <w:rPr>
          <w:b/>
          <w:bCs/>
          <w:lang w:val="en-US" w:eastAsia="zh-CN"/>
        </w:rPr>
        <w:tab/>
      </w:r>
      <w:r w:rsidRPr="00B5563C">
        <w:rPr>
          <w:rFonts w:hint="eastAsia"/>
          <w:b/>
          <w:bCs/>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E20071">
        <w:rPr>
          <w:rFonts w:hint="eastAsia"/>
          <w:lang w:val="en-US" w:eastAsia="zh-CN"/>
        </w:rPr>
        <w:t>（</w:t>
      </w:r>
      <w:r>
        <w:rPr>
          <w:rFonts w:hint="eastAsia"/>
          <w:lang w:val="en-US" w:eastAsia="zh-CN"/>
        </w:rPr>
        <w:t>每天</w:t>
      </w:r>
      <w:r w:rsidR="00E20071">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596874">
      <w:pPr>
        <w:ind w:firstLineChars="200" w:firstLine="480"/>
        <w:rPr>
          <w:lang w:val="en-US" w:eastAsia="zh-CN"/>
        </w:rPr>
      </w:pPr>
      <w:r>
        <w:rPr>
          <w:rFonts w:hint="eastAsia"/>
          <w:lang w:val="en-US" w:eastAsia="zh-CN"/>
        </w:rPr>
        <w:t>根据第</w:t>
      </w:r>
      <w:r w:rsidRPr="00CB6CBA">
        <w:rPr>
          <w:lang w:val="en-US" w:eastAsia="zh-CN"/>
        </w:rPr>
        <w:t>1.5.2.1.1</w:t>
      </w:r>
      <w:r>
        <w:rPr>
          <w:rFonts w:hint="eastAsia"/>
          <w:lang w:val="en-US" w:eastAsia="zh-CN"/>
        </w:rPr>
        <w:t>节中所述数据，将</w:t>
      </w:r>
      <w:r>
        <w:rPr>
          <w:lang w:val="en-US"/>
        </w:rPr>
        <w:sym w:font="Symbol" w:char="F063"/>
      </w:r>
      <w:r w:rsidRPr="00CB6CBA">
        <w:rPr>
          <w:lang w:val="en-US" w:eastAsia="zh-CN"/>
        </w:rPr>
        <w:t> = 1</w:t>
      </w:r>
      <w:r>
        <w:rPr>
          <w:rFonts w:hint="eastAsia"/>
          <w:lang w:val="en-US" w:eastAsia="zh-CN"/>
        </w:rPr>
        <w:t>代入公式</w:t>
      </w:r>
      <w:r w:rsidR="00E20071">
        <w:rPr>
          <w:rFonts w:hint="eastAsia"/>
          <w:lang w:val="en-US" w:eastAsia="zh-CN"/>
        </w:rPr>
        <w:t>（</w:t>
      </w:r>
      <w:r>
        <w:rPr>
          <w:lang w:val="en-US" w:eastAsia="zh-CN"/>
        </w:rPr>
        <w:t>24</w:t>
      </w:r>
      <w:r w:rsidR="00E20071">
        <w:rPr>
          <w:rFonts w:hint="eastAsia"/>
          <w:lang w:val="en-US" w:eastAsia="zh-CN"/>
        </w:rPr>
        <w:t>）</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200 MHz</w:t>
      </w: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596874">
      <w:pPr>
        <w:ind w:firstLineChars="200" w:firstLine="480"/>
        <w:rPr>
          <w:lang w:val="en-US" w:eastAsia="zh-CN"/>
        </w:rPr>
      </w:pPr>
      <w:r>
        <w:rPr>
          <w:rFonts w:hint="eastAsia"/>
          <w:lang w:val="en-US" w:eastAsia="zh-CN"/>
        </w:rPr>
        <w:t>将相关数据代入公式</w:t>
      </w:r>
      <w:r w:rsidR="00E20071">
        <w:rPr>
          <w:lang w:val="en-US" w:eastAsia="zh-CN"/>
        </w:rPr>
        <w:t>（</w:t>
      </w:r>
      <w:r>
        <w:rPr>
          <w:lang w:val="en-US" w:eastAsia="zh-CN"/>
        </w:rPr>
        <w:t>50</w:t>
      </w:r>
      <w:r w:rsidR="00E20071">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E20071">
        <w:rPr>
          <w:lang w:val="en-US" w:eastAsia="zh-CN"/>
        </w:rPr>
        <w:t>（</w:t>
      </w:r>
      <w:r w:rsidRPr="00CB6CBA">
        <w:rPr>
          <w:lang w:val="en-US" w:eastAsia="zh-CN"/>
        </w:rPr>
        <w:t>0.5/180</w:t>
      </w:r>
      <w:r w:rsidR="00E20071">
        <w:rPr>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750</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4</w:t>
      </w:r>
      <w:r w:rsidRPr="00CB6CBA">
        <w:rPr>
          <w:rFonts w:ascii="Tms Rmn" w:hAnsi="Tms Rmn"/>
          <w:sz w:val="12"/>
          <w:lang w:val="en-US" w:eastAsia="zh-CN"/>
        </w:rPr>
        <w:t> </w:t>
      </w:r>
      <w:r w:rsidRPr="00CB6CBA">
        <w:rPr>
          <w:lang w:val="en-US" w:eastAsia="zh-CN"/>
        </w:rPr>
        <w:t>909 km</w:t>
      </w:r>
      <w:r w:rsidRPr="00CB6CBA">
        <w:rPr>
          <w:vertAlign w:val="superscript"/>
          <w:lang w:val="en-US" w:eastAsia="zh-CN"/>
        </w:rPr>
        <w:t>2</w:t>
      </w:r>
    </w:p>
    <w:p w:rsidR="001A43B2" w:rsidRDefault="001A43B2" w:rsidP="00596874">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，考虑到区域类别，可得：</w:t>
      </w:r>
    </w:p>
    <w:p w:rsidR="001A43B2" w:rsidRDefault="001A43B2" w:rsidP="00596874">
      <w:pPr>
        <w:pStyle w:val="Blanc"/>
        <w:ind w:firstLineChars="200" w:firstLine="320"/>
        <w:rPr>
          <w:lang w:eastAsia="zh-CN"/>
        </w:rPr>
      </w:pPr>
    </w:p>
    <w:p w:rsidR="001A43B2" w:rsidRPr="00CB6CBA" w:rsidRDefault="001A43B2" w:rsidP="001A43B2">
      <w:pPr>
        <w:pStyle w:val="Equation"/>
        <w:rPr>
          <w:lang w:val="en-US" w:eastAsia="zh-CN"/>
        </w:rPr>
      </w:pPr>
      <w:r w:rsidRPr="00CB6CBA">
        <w:rPr>
          <w:i/>
          <w:iCs/>
          <w:lang w:val="en-US" w:eastAsia="zh-CN"/>
        </w:rPr>
        <w:tab/>
      </w:r>
      <w:r w:rsidRPr="00CB6CBA">
        <w:rPr>
          <w:i/>
          <w:iCs/>
          <w:lang w:val="en-US" w:eastAsia="zh-CN"/>
        </w:rPr>
        <w:tab/>
        <w:t>S</w:t>
      </w:r>
      <w:r w:rsidRPr="00CB6CBA">
        <w:rPr>
          <w:lang w:val="en-US" w:eastAsia="zh-CN"/>
        </w:rPr>
        <w:t xml:space="preserve"> </w:t>
      </w:r>
      <w:r>
        <w:rPr>
          <w:lang w:val="en-US" w:eastAsia="zh-CN"/>
        </w:rPr>
        <w:t>=</w:t>
      </w:r>
      <w:r w:rsidRPr="00CB6CBA">
        <w:rPr>
          <w:lang w:val="en-US" w:eastAsia="zh-CN"/>
        </w:rPr>
        <w:t xml:space="preserve"> 0.2 </w:t>
      </w:r>
      <w:r>
        <w:rPr>
          <w:lang w:val="en-US" w:eastAsia="zh-CN"/>
        </w:rPr>
        <w:t>×</w:t>
      </w:r>
      <w:r w:rsidRPr="00CB6CBA">
        <w:rPr>
          <w:lang w:val="en-US" w:eastAsia="zh-CN"/>
        </w:rPr>
        <w:t> 4</w:t>
      </w:r>
      <w:r w:rsidRPr="00CB6CBA">
        <w:rPr>
          <w:rFonts w:ascii="Tms Rmn" w:hAnsi="Tms Rmn"/>
          <w:sz w:val="12"/>
          <w:lang w:val="en-US" w:eastAsia="zh-CN"/>
        </w:rPr>
        <w:t> </w:t>
      </w:r>
      <w:r w:rsidRPr="00CB6CBA">
        <w:rPr>
          <w:lang w:val="en-US" w:eastAsia="zh-CN"/>
        </w:rPr>
        <w:t xml:space="preserve">909 </w:t>
      </w:r>
      <w:r>
        <w:rPr>
          <w:lang w:val="en-US" w:eastAsia="zh-CN"/>
        </w:rPr>
        <w:t>=</w:t>
      </w:r>
      <w:r w:rsidRPr="00CB6CBA">
        <w:rPr>
          <w:lang w:val="en-US" w:eastAsia="zh-CN"/>
        </w:rPr>
        <w:t xml:space="preserve"> 982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43B2" w:rsidRPr="00B5563C" w:rsidRDefault="001A43B2" w:rsidP="00C369DC">
      <w:pPr>
        <w:rPr>
          <w:b/>
          <w:bCs/>
          <w:lang w:val="en-US" w:eastAsia="zh-CN"/>
        </w:rPr>
      </w:pPr>
      <w:r w:rsidRPr="00B5563C">
        <w:rPr>
          <w:b/>
          <w:bCs/>
          <w:lang w:val="en-US" w:eastAsia="zh-CN"/>
        </w:rPr>
        <w:lastRenderedPageBreak/>
        <w:t>d</w:t>
      </w:r>
      <w:r w:rsidR="00C369DC">
        <w:rPr>
          <w:rFonts w:hint="eastAsia"/>
          <w:b/>
          <w:bCs/>
          <w:lang w:val="en-US" w:eastAsia="zh-CN"/>
        </w:rPr>
        <w:t>)</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E20071">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E20071">
        <w:rPr>
          <w:rFonts w:hint="eastAsia"/>
          <w:lang w:val="en-US" w:eastAsia="zh-CN"/>
        </w:rPr>
        <w:t>）</w:t>
      </w:r>
      <w:r>
        <w:rPr>
          <w:rFonts w:hint="eastAsia"/>
          <w:lang w:val="en-US" w:eastAsia="zh-CN"/>
        </w:rPr>
        <w:t>，最后可得到：</w:t>
      </w:r>
    </w:p>
    <w:p w:rsidR="001A43B2" w:rsidRPr="00CB6CBA" w:rsidRDefault="001A43B2" w:rsidP="001A43B2">
      <w:pPr>
        <w:pStyle w:val="Equation"/>
        <w:rPr>
          <w:i/>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 </w:t>
      </w:r>
      <w:r w:rsidRPr="00CB6CBA">
        <w:rPr>
          <w:lang w:val="en-US" w:eastAsia="zh-CN"/>
        </w:rPr>
        <w:t>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200 </w:t>
      </w:r>
      <w:r>
        <w:rPr>
          <w:lang w:val="en-US" w:eastAsia="zh-CN"/>
        </w:rPr>
        <w:t>×</w:t>
      </w:r>
      <w:r w:rsidRPr="00CB6CBA">
        <w:rPr>
          <w:lang w:val="en-US" w:eastAsia="zh-CN"/>
        </w:rPr>
        <w:t> 982 </w:t>
      </w:r>
      <w:r>
        <w:rPr>
          <w:lang w:val="en-US" w:eastAsia="zh-CN"/>
        </w:rPr>
        <w:t>×</w:t>
      </w:r>
      <w:r w:rsidRPr="00CB6CBA">
        <w:rPr>
          <w:lang w:val="en-US" w:eastAsia="zh-CN"/>
        </w:rPr>
        <w:t xml:space="preserve"> 1 </w:t>
      </w:r>
      <w:r>
        <w:rPr>
          <w:lang w:val="en-US" w:eastAsia="zh-CN"/>
        </w:rPr>
        <w:t>=</w:t>
      </w:r>
      <w:r w:rsidRPr="00CB6CBA">
        <w:rPr>
          <w:lang w:val="en-US" w:eastAsia="zh-CN"/>
        </w:rPr>
        <w:t xml:space="preserve"> 550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.8.4</w:t>
      </w:r>
      <w:r w:rsidRPr="00CB6CBA">
        <w:rPr>
          <w:lang w:val="en-US" w:eastAsia="zh-CN"/>
        </w:rPr>
        <w:tab/>
      </w:r>
      <w:r>
        <w:rPr>
          <w:rFonts w:hint="eastAsia"/>
          <w:lang w:val="en-US" w:eastAsia="zh-CN"/>
        </w:rPr>
        <w:t>接收地面电台</w:t>
      </w:r>
    </w:p>
    <w:p w:rsidR="001A43B2" w:rsidRPr="00B5563C" w:rsidRDefault="001A43B2" w:rsidP="00C369DC">
      <w:pPr>
        <w:rPr>
          <w:b/>
          <w:bCs/>
          <w:lang w:val="en-US" w:eastAsia="zh-CN"/>
        </w:rPr>
      </w:pPr>
      <w:r w:rsidRPr="00B5563C">
        <w:rPr>
          <w:b/>
          <w:bCs/>
          <w:lang w:val="en-US" w:eastAsia="zh-CN"/>
        </w:rPr>
        <w:t>a</w:t>
      </w:r>
      <w:r w:rsidR="00C369DC">
        <w:rPr>
          <w:rFonts w:hint="eastAsia"/>
          <w:b/>
          <w:bCs/>
          <w:lang w:val="en-US" w:eastAsia="zh-CN"/>
        </w:rPr>
        <w:t>)</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我们来计算全天</w:t>
      </w:r>
      <w:r>
        <w:rPr>
          <w:lang w:val="en-US" w:eastAsia="zh-CN"/>
        </w:rPr>
        <w:t>24</w:t>
      </w:r>
      <w:r>
        <w:rPr>
          <w:rFonts w:hint="eastAsia"/>
          <w:lang w:val="en-US" w:eastAsia="zh-CN"/>
        </w:rPr>
        <w:t>小时工作的接收</w:t>
      </w:r>
      <w:r w:rsidRPr="00901B78">
        <w:rPr>
          <w:rFonts w:hint="eastAsia"/>
          <w:lang w:val="en-US" w:eastAsia="zh-CN"/>
        </w:rPr>
        <w:t>卫星小站</w:t>
      </w:r>
      <w:r w:rsidR="00E20071">
        <w:rPr>
          <w:rFonts w:hint="eastAsia"/>
          <w:lang w:val="en-US" w:eastAsia="zh-CN"/>
        </w:rPr>
        <w:t>（</w:t>
      </w:r>
      <w:r>
        <w:rPr>
          <w:lang w:val="en-US" w:eastAsia="zh-CN"/>
        </w:rPr>
        <w:t>VSAT</w:t>
      </w:r>
      <w:r w:rsidR="00E20071">
        <w:rPr>
          <w:rFonts w:hint="eastAsia"/>
          <w:lang w:val="en-US" w:eastAsia="zh-CN"/>
        </w:rPr>
        <w:t>）</w:t>
      </w:r>
      <w:r>
        <w:rPr>
          <w:rFonts w:hint="eastAsia"/>
          <w:lang w:val="en-US" w:eastAsia="zh-CN"/>
        </w:rPr>
        <w:t>的</w:t>
      </w:r>
      <w:r w:rsidR="00D743F8">
        <w:rPr>
          <w:rFonts w:hint="eastAsia"/>
          <w:lang w:val="en-US" w:eastAsia="zh-CN"/>
        </w:rPr>
        <w:t>地球站</w:t>
      </w:r>
      <w:r>
        <w:rPr>
          <w:rFonts w:hint="eastAsia"/>
          <w:lang w:val="en-US" w:eastAsia="zh-CN"/>
        </w:rPr>
        <w:t>占用的频谱资源。因缺少详细的数据，将其协调距离定为</w:t>
      </w:r>
      <w:r>
        <w:rPr>
          <w:lang w:val="en-US" w:eastAsia="zh-CN"/>
        </w:rPr>
        <w:t>3</w:t>
      </w:r>
      <w:r w:rsidRPr="00CB6CBA">
        <w:rPr>
          <w:lang w:val="en-US" w:eastAsia="zh-CN"/>
        </w:rPr>
        <w:t>50 km</w:t>
      </w:r>
      <w:r>
        <w:rPr>
          <w:rFonts w:hint="eastAsia"/>
          <w:lang w:val="en-US" w:eastAsia="zh-CN"/>
        </w:rPr>
        <w:t>。电台位于农村地区，它的天线射束宽度为</w:t>
      </w:r>
      <w:r>
        <w:rPr>
          <w:lang w:val="en-US" w:eastAsia="zh-CN"/>
        </w:rPr>
        <w:t>1</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0.3</w:t>
      </w:r>
      <w:r>
        <w:rPr>
          <w:rFonts w:hint="eastAsia"/>
          <w:lang w:val="en-US" w:eastAsia="zh-CN"/>
        </w:rPr>
        <w:t>的区域。假设根据国家频谱管理数据库中记录的相关频率指配，发射的带宽为</w:t>
      </w:r>
      <w:r>
        <w:rPr>
          <w:lang w:val="en-US" w:eastAsia="zh-CN"/>
        </w:rPr>
        <w:t>3</w:t>
      </w:r>
      <w:r w:rsidRPr="00CB6CBA">
        <w:rPr>
          <w:lang w:val="en-US" w:eastAsia="zh-CN"/>
        </w:rPr>
        <w:t>0 MHz</w:t>
      </w:r>
      <w:r>
        <w:rPr>
          <w:rFonts w:hint="eastAsia"/>
          <w:lang w:val="en-US" w:eastAsia="zh-CN"/>
        </w:rPr>
        <w:t>。</w:t>
      </w:r>
    </w:p>
    <w:p w:rsidR="001A43B2" w:rsidRPr="00B5563C" w:rsidRDefault="001A43B2" w:rsidP="00C369DC">
      <w:pPr>
        <w:rPr>
          <w:b/>
          <w:bCs/>
          <w:lang w:val="en-US" w:eastAsia="zh-CN"/>
        </w:rPr>
      </w:pPr>
      <w:r w:rsidRPr="00B5563C">
        <w:rPr>
          <w:b/>
          <w:bCs/>
          <w:lang w:val="en-US" w:eastAsia="zh-CN"/>
        </w:rPr>
        <w:t>b</w:t>
      </w:r>
      <w:r w:rsidR="00C369DC">
        <w:rPr>
          <w:rFonts w:hint="eastAsia"/>
          <w:b/>
          <w:bCs/>
          <w:lang w:val="en-US" w:eastAsia="zh-CN"/>
        </w:rPr>
        <w:t>)</w:t>
      </w:r>
      <w:r w:rsidRPr="00B5563C">
        <w:rPr>
          <w:b/>
          <w:bCs/>
          <w:lang w:val="en-US" w:eastAsia="zh-CN"/>
        </w:rPr>
        <w:tab/>
      </w:r>
      <w:r w:rsidRPr="00B5563C">
        <w:rPr>
          <w:rFonts w:hint="eastAsia"/>
          <w:b/>
          <w:bCs/>
          <w:lang w:val="en-US" w:eastAsia="zh-CN"/>
        </w:rPr>
        <w:t>所用时间与频率资源</w:t>
      </w:r>
    </w:p>
    <w:p w:rsidR="001A43B2" w:rsidRDefault="001A43B2" w:rsidP="0070057D">
      <w:pPr>
        <w:ind w:firstLineChars="200" w:firstLine="480"/>
        <w:rPr>
          <w:lang w:val="en-US" w:eastAsia="zh-CN"/>
        </w:rPr>
      </w:pPr>
      <w:r>
        <w:rPr>
          <w:rFonts w:hint="eastAsia"/>
          <w:lang w:val="en-US" w:eastAsia="zh-CN"/>
        </w:rPr>
        <w:t>假设电台采用连续工作模式，通过公式</w:t>
      </w:r>
      <w:r w:rsidR="00E20071">
        <w:rPr>
          <w:rFonts w:hint="eastAsia"/>
          <w:lang w:val="en-US" w:eastAsia="zh-CN"/>
        </w:rPr>
        <w:t>（</w:t>
      </w:r>
      <w:r>
        <w:rPr>
          <w:lang w:val="en-US" w:eastAsia="zh-CN"/>
        </w:rPr>
        <w:t>21</w:t>
      </w:r>
      <w:r w:rsidR="00E20071">
        <w:rPr>
          <w:rFonts w:hint="eastAsia"/>
          <w:lang w:val="en-US" w:eastAsia="zh-CN"/>
        </w:rPr>
        <w:t>）</w:t>
      </w:r>
      <w:r>
        <w:rPr>
          <w:rFonts w:hint="eastAsia"/>
          <w:lang w:val="en-US" w:eastAsia="zh-CN"/>
        </w:rPr>
        <w:t>，可得出：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sidR="00E20071">
        <w:rPr>
          <w:rFonts w:hint="eastAsia"/>
          <w:lang w:val="en-US" w:eastAsia="zh-CN"/>
        </w:rPr>
        <w:t>（</w:t>
      </w:r>
      <w:r>
        <w:rPr>
          <w:rFonts w:hint="eastAsia"/>
          <w:lang w:val="en-US" w:eastAsia="zh-CN"/>
        </w:rPr>
        <w:t>每天</w:t>
      </w:r>
      <w:r w:rsidR="00E20071">
        <w:rPr>
          <w:rFonts w:hint="eastAsia"/>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70057D">
      <w:pPr>
        <w:ind w:firstLineChars="200" w:firstLine="480"/>
        <w:rPr>
          <w:lang w:val="en-US" w:eastAsia="zh-CN"/>
        </w:rPr>
      </w:pPr>
      <w:r>
        <w:rPr>
          <w:rFonts w:hint="eastAsia"/>
          <w:lang w:val="en-US" w:eastAsia="zh-CN"/>
        </w:rPr>
        <w:t>根据所用频率资源，将</w:t>
      </w:r>
      <w:r>
        <w:rPr>
          <w:lang w:val="en-US"/>
        </w:rPr>
        <w:sym w:font="Symbol" w:char="F063"/>
      </w:r>
      <w:r w:rsidRPr="00CB6CBA">
        <w:rPr>
          <w:lang w:val="en-US" w:eastAsia="zh-CN"/>
        </w:rPr>
        <w:t> = 1</w:t>
      </w:r>
      <w:r>
        <w:rPr>
          <w:rFonts w:hint="eastAsia"/>
          <w:lang w:val="en-US" w:eastAsia="zh-CN"/>
        </w:rPr>
        <w:t>代入公式</w:t>
      </w:r>
      <w:r w:rsidR="00E20071">
        <w:rPr>
          <w:rFonts w:hint="eastAsia"/>
          <w:lang w:val="en-US" w:eastAsia="zh-CN"/>
        </w:rPr>
        <w:t>（</w:t>
      </w:r>
      <w:r>
        <w:rPr>
          <w:lang w:val="en-US" w:eastAsia="zh-CN"/>
        </w:rPr>
        <w:t>24</w:t>
      </w:r>
      <w:r w:rsidR="00E20071">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30 MHz</w:t>
      </w:r>
    </w:p>
    <w:p w:rsidR="001A43B2" w:rsidRDefault="001A43B2" w:rsidP="001A43B2">
      <w:pPr>
        <w:pStyle w:val="Blanc"/>
        <w:rPr>
          <w:lang w:eastAsia="zh-CN"/>
        </w:rPr>
      </w:pPr>
    </w:p>
    <w:p w:rsidR="001A43B2" w:rsidRPr="00B5563C" w:rsidRDefault="001A43B2" w:rsidP="00C369DC">
      <w:pPr>
        <w:rPr>
          <w:b/>
          <w:bCs/>
          <w:lang w:val="en-US" w:eastAsia="zh-CN"/>
        </w:rPr>
      </w:pPr>
      <w:r w:rsidRPr="00B5563C">
        <w:rPr>
          <w:b/>
          <w:bCs/>
          <w:lang w:val="en-US" w:eastAsia="zh-CN"/>
        </w:rPr>
        <w:t>c</w:t>
      </w:r>
      <w:r w:rsidR="00C369DC">
        <w:rPr>
          <w:rFonts w:hint="eastAsia"/>
          <w:b/>
          <w:bCs/>
          <w:lang w:val="en-US" w:eastAsia="zh-CN"/>
        </w:rPr>
        <w:t>)</w:t>
      </w:r>
      <w:r w:rsidRPr="00B5563C">
        <w:rPr>
          <w:b/>
          <w:bCs/>
          <w:lang w:val="en-US" w:eastAsia="zh-CN"/>
        </w:rPr>
        <w:tab/>
      </w:r>
      <w:r w:rsidRPr="00B5563C">
        <w:rPr>
          <w:rFonts w:hint="eastAsia"/>
          <w:b/>
          <w:bCs/>
          <w:lang w:val="en-US" w:eastAsia="zh-CN"/>
        </w:rPr>
        <w:t>所用国土资源</w:t>
      </w:r>
    </w:p>
    <w:p w:rsidR="001A43B2" w:rsidRDefault="001A43B2" w:rsidP="0070057D">
      <w:pPr>
        <w:ind w:firstLineChars="200" w:firstLine="480"/>
        <w:rPr>
          <w:lang w:val="en-US" w:eastAsia="zh-CN"/>
        </w:rPr>
      </w:pPr>
      <w:r>
        <w:rPr>
          <w:rFonts w:hint="eastAsia"/>
          <w:lang w:val="en-US" w:eastAsia="zh-CN"/>
        </w:rPr>
        <w:t>将相关数据代入公式</w:t>
      </w:r>
      <w:r w:rsidR="00E20071">
        <w:rPr>
          <w:lang w:val="en-US" w:eastAsia="zh-CN"/>
        </w:rPr>
        <w:t>（</w:t>
      </w:r>
      <w:r>
        <w:rPr>
          <w:lang w:val="en-US" w:eastAsia="zh-CN"/>
        </w:rPr>
        <w:t>50</w:t>
      </w:r>
      <w:r w:rsidR="00E20071">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w:t>
      </w:r>
      <w:r w:rsidR="00E20071">
        <w:rPr>
          <w:lang w:val="en-US" w:eastAsia="zh-CN"/>
        </w:rPr>
        <w:t>（</w:t>
      </w:r>
      <w:r w:rsidRPr="00CB6CBA">
        <w:rPr>
          <w:lang w:val="en-US" w:eastAsia="zh-CN"/>
        </w:rPr>
        <w:t>1/180</w:t>
      </w:r>
      <w:r w:rsidR="00E20071">
        <w:rPr>
          <w:lang w:val="en-US" w:eastAsia="zh-CN"/>
        </w:rPr>
        <w:t>）</w:t>
      </w:r>
      <w:r w:rsidRPr="00CB6CBA">
        <w:rPr>
          <w:lang w:val="en-US" w:eastAsia="zh-CN"/>
        </w:rPr>
        <w:t> </w:t>
      </w:r>
      <w:r>
        <w:rPr>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Pr>
          <w:lang w:val="en-US" w:eastAsia="zh-CN"/>
        </w:rPr>
        <w:t>×</w:t>
      </w:r>
      <w:r w:rsidRPr="00CB6CBA">
        <w:rPr>
          <w:lang w:val="en-US" w:eastAsia="zh-CN"/>
        </w:rPr>
        <w:t> 350</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138 km</w:t>
      </w:r>
      <w:r w:rsidRPr="00CB6CBA">
        <w:rPr>
          <w:vertAlign w:val="superscript"/>
          <w:lang w:val="en-US" w:eastAsia="zh-CN"/>
        </w:rPr>
        <w:t>2</w:t>
      </w:r>
    </w:p>
    <w:p w:rsidR="001A43B2" w:rsidRDefault="001A43B2" w:rsidP="001A43B2">
      <w:pPr>
        <w:pStyle w:val="Blanc"/>
        <w:rPr>
          <w:lang w:eastAsia="zh-CN"/>
        </w:rPr>
      </w:pPr>
    </w:p>
    <w:p w:rsidR="001A43B2" w:rsidRDefault="001A43B2" w:rsidP="0070057D">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22</w:t>
      </w:r>
      <w:r w:rsidR="00E20071">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0.3 </w:t>
      </w:r>
      <w:r>
        <w:rPr>
          <w:lang w:val="en-US" w:eastAsia="zh-CN"/>
        </w:rPr>
        <w:t>×</w:t>
      </w:r>
      <w:r w:rsidRPr="00CB6CBA">
        <w:rPr>
          <w:lang w:val="en-US" w:eastAsia="zh-CN"/>
        </w:rPr>
        <w:t> 2</w:t>
      </w:r>
      <w:r w:rsidRPr="00CB6CBA">
        <w:rPr>
          <w:rFonts w:ascii="Tms Rmn" w:hAnsi="Tms Rmn"/>
          <w:sz w:val="12"/>
          <w:lang w:val="en-US" w:eastAsia="zh-CN"/>
        </w:rPr>
        <w:t> </w:t>
      </w:r>
      <w:r w:rsidRPr="00CB6CBA">
        <w:rPr>
          <w:lang w:val="en-US" w:eastAsia="zh-CN"/>
        </w:rPr>
        <w:t xml:space="preserve">138 </w:t>
      </w:r>
      <w:r>
        <w:rPr>
          <w:lang w:val="en-US" w:eastAsia="zh-CN"/>
        </w:rPr>
        <w:t>=</w:t>
      </w:r>
      <w:r w:rsidRPr="00CB6CBA">
        <w:rPr>
          <w:lang w:val="en-US" w:eastAsia="zh-CN"/>
        </w:rPr>
        <w:t xml:space="preserve"> 641 km</w:t>
      </w:r>
      <w:r w:rsidRPr="00CB6CBA">
        <w:rPr>
          <w:vertAlign w:val="superscript"/>
          <w:lang w:val="en-US" w:eastAsia="zh-CN"/>
        </w:rPr>
        <w:t>2</w:t>
      </w:r>
    </w:p>
    <w:p w:rsidR="001A43B2" w:rsidRPr="00C67A98" w:rsidRDefault="001A43B2" w:rsidP="001A43B2">
      <w:pPr>
        <w:pStyle w:val="Blanc"/>
        <w:rPr>
          <w:lang w:val="en-US" w:eastAsia="zh-CN"/>
        </w:rPr>
      </w:pPr>
    </w:p>
    <w:p w:rsidR="001A43B2" w:rsidRPr="00BC0E90" w:rsidRDefault="001A43B2" w:rsidP="00C369DC">
      <w:pPr>
        <w:rPr>
          <w:b/>
          <w:bCs/>
          <w:lang w:val="en-US" w:eastAsia="zh-CN"/>
        </w:rPr>
      </w:pPr>
      <w:r w:rsidRPr="00BC0E90">
        <w:rPr>
          <w:b/>
          <w:bCs/>
          <w:lang w:val="en-US" w:eastAsia="zh-CN"/>
        </w:rPr>
        <w:t>d</w:t>
      </w:r>
      <w:r w:rsidR="00C369DC">
        <w:rPr>
          <w:rFonts w:hint="eastAsia"/>
          <w:b/>
          <w:bCs/>
          <w:lang w:val="en-US" w:eastAsia="zh-CN"/>
        </w:rPr>
        <w:t>)</w:t>
      </w:r>
      <w:r w:rsidRPr="00BC0E90">
        <w:rPr>
          <w:b/>
          <w:bCs/>
          <w:lang w:val="en-US" w:eastAsia="zh-CN"/>
        </w:rPr>
        <w:tab/>
      </w:r>
      <w:r w:rsidRPr="00BC0E90">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将计算的值代入公式</w:t>
      </w:r>
      <w:r w:rsidR="00E20071">
        <w:rPr>
          <w:rFonts w:hint="eastAsia"/>
          <w:lang w:val="en-US" w:eastAsia="zh-CN"/>
        </w:rPr>
        <w:t>（</w:t>
      </w:r>
      <w:r>
        <w:rPr>
          <w:lang w:val="en-US" w:eastAsia="zh-CN"/>
        </w:rPr>
        <w:t>20</w:t>
      </w:r>
      <w:r w:rsidR="00E20071">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E20071">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E20071">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B5563C">
      <w:pPr>
        <w:pStyle w:val="Equation"/>
        <w:rPr>
          <w:i/>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30 </w:t>
      </w:r>
      <w:r>
        <w:rPr>
          <w:lang w:val="en-US" w:eastAsia="zh-CN"/>
        </w:rPr>
        <w:t>×</w:t>
      </w:r>
      <w:r w:rsidRPr="00CB6CBA">
        <w:rPr>
          <w:lang w:val="en-US" w:eastAsia="zh-CN"/>
        </w:rPr>
        <w:t> 641 </w:t>
      </w:r>
      <w:r>
        <w:rPr>
          <w:lang w:val="en-US" w:eastAsia="zh-CN"/>
        </w:rPr>
        <w:t>×</w:t>
      </w:r>
      <w:r w:rsidRPr="00CB6CBA">
        <w:rPr>
          <w:lang w:val="en-US" w:eastAsia="zh-CN"/>
        </w:rPr>
        <w:t xml:space="preserve"> 1 </w:t>
      </w:r>
      <w:r>
        <w:rPr>
          <w:lang w:val="en-US" w:eastAsia="zh-CN"/>
        </w:rPr>
        <w:t>= 54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Pr="00B5563C" w:rsidRDefault="001A43B2" w:rsidP="00C369DC">
      <w:pPr>
        <w:rPr>
          <w:b/>
          <w:bCs/>
          <w:lang w:val="en-US" w:eastAsia="zh-CN"/>
        </w:rPr>
      </w:pPr>
      <w:r w:rsidRPr="00B5563C">
        <w:rPr>
          <w:b/>
          <w:bCs/>
          <w:lang w:val="en-US" w:eastAsia="zh-CN"/>
        </w:rPr>
        <w:t>e</w:t>
      </w:r>
      <w:r w:rsidR="00C369DC">
        <w:rPr>
          <w:rFonts w:hint="eastAsia"/>
          <w:b/>
          <w:bCs/>
          <w:lang w:val="en-US" w:eastAsia="zh-CN"/>
        </w:rPr>
        <w:t>)</w:t>
      </w:r>
      <w:r w:rsidRPr="00B5563C">
        <w:rPr>
          <w:b/>
          <w:bCs/>
          <w:lang w:val="en-US" w:eastAsia="zh-CN"/>
        </w:rPr>
        <w:tab/>
      </w:r>
      <w:r w:rsidRPr="00B5563C">
        <w:rPr>
          <w:rFonts w:hint="eastAsia"/>
          <w:b/>
          <w:bCs/>
          <w:lang w:val="en-US" w:eastAsia="zh-CN"/>
        </w:rPr>
        <w:t>计算结果概述</w:t>
      </w:r>
    </w:p>
    <w:p w:rsidR="00AD61D1" w:rsidRDefault="001A43B2" w:rsidP="0070057D">
      <w:pPr>
        <w:ind w:firstLineChars="200" w:firstLine="480"/>
        <w:rPr>
          <w:lang w:val="en-US" w:eastAsia="zh-CN"/>
        </w:rPr>
      </w:pPr>
      <w:r>
        <w:rPr>
          <w:rFonts w:hint="eastAsia"/>
          <w:lang w:val="en-US" w:eastAsia="zh-CN"/>
        </w:rPr>
        <w:t>表</w:t>
      </w:r>
      <w:r>
        <w:rPr>
          <w:lang w:val="en-US" w:eastAsia="zh-CN"/>
        </w:rPr>
        <w:t>13</w:t>
      </w:r>
      <w:r>
        <w:rPr>
          <w:rFonts w:hint="eastAsia"/>
          <w:lang w:val="en-US" w:eastAsia="zh-CN"/>
        </w:rPr>
        <w:t>中所示为可用于比较和一般定向用途的计算结果概述。</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FF64E7" w:rsidP="00451E95">
      <w:pPr>
        <w:pStyle w:val="TableNo"/>
        <w:rPr>
          <w:lang w:val="en-US"/>
        </w:rPr>
      </w:pPr>
      <w:r>
        <w:rPr>
          <w:lang w:val="en-US"/>
        </w:rPr>
        <w:lastRenderedPageBreak/>
        <w:t>表</w:t>
      </w:r>
      <w:r w:rsidR="004A4E59" w:rsidRPr="00CB6CBA">
        <w:rPr>
          <w:lang w:val="en-US"/>
        </w:rPr>
        <w:t>13</w:t>
      </w:r>
    </w:p>
    <w:p w:rsidR="004A4E59" w:rsidRPr="00CB6CBA" w:rsidRDefault="001A43B2" w:rsidP="004A4E59">
      <w:pPr>
        <w:pStyle w:val="Tabletitle"/>
        <w:rPr>
          <w:lang w:val="en-US"/>
        </w:rPr>
      </w:pPr>
      <w:r>
        <w:rPr>
          <w:rFonts w:hint="eastAsia"/>
          <w:lang w:val="en-US" w:eastAsia="zh-CN"/>
        </w:rPr>
        <w:t>计算结果概述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1A43B2" w:rsidRPr="00B429F9" w:rsidTr="009A6914">
        <w:trPr>
          <w:jc w:val="center"/>
        </w:trPr>
        <w:tc>
          <w:tcPr>
            <w:tcW w:w="1244" w:type="dxa"/>
            <w:vAlign w:val="center"/>
          </w:tcPr>
          <w:p w:rsidR="001A43B2" w:rsidRPr="00B429F9" w:rsidRDefault="001A43B2" w:rsidP="009A6914">
            <w:pPr>
              <w:pStyle w:val="Tablehead"/>
              <w:rPr>
                <w:szCs w:val="22"/>
                <w:lang w:val="en-US" w:eastAsia="zh-CN"/>
              </w:rPr>
            </w:pPr>
            <w:r>
              <w:rPr>
                <w:rFonts w:hint="eastAsia"/>
                <w:szCs w:val="22"/>
                <w:lang w:val="en-US" w:eastAsia="zh-CN"/>
              </w:rPr>
              <w:t>节号</w:t>
            </w:r>
          </w:p>
        </w:tc>
        <w:tc>
          <w:tcPr>
            <w:tcW w:w="6304" w:type="dxa"/>
            <w:vAlign w:val="center"/>
          </w:tcPr>
          <w:p w:rsidR="001A43B2" w:rsidRPr="00B429F9" w:rsidRDefault="001A43B2" w:rsidP="009A6914">
            <w:pPr>
              <w:pStyle w:val="Tablehead"/>
              <w:rPr>
                <w:szCs w:val="22"/>
                <w:lang w:val="en-US" w:eastAsia="zh-CN"/>
              </w:rPr>
            </w:pPr>
            <w:r>
              <w:rPr>
                <w:rFonts w:hint="eastAsia"/>
                <w:szCs w:val="22"/>
                <w:lang w:val="en-US" w:eastAsia="zh-CN"/>
              </w:rPr>
              <w:t>无线电业务、发射功率</w:t>
            </w:r>
            <w:r w:rsidR="00EF0897">
              <w:rPr>
                <w:szCs w:val="22"/>
                <w:lang w:val="en-US" w:eastAsia="zh-CN"/>
              </w:rPr>
              <w:br/>
            </w:r>
            <w:r>
              <w:rPr>
                <w:rFonts w:hint="eastAsia"/>
                <w:szCs w:val="22"/>
                <w:lang w:val="en-US" w:eastAsia="zh-CN"/>
              </w:rPr>
              <w:t>或无线电链路特征</w:t>
            </w:r>
          </w:p>
        </w:tc>
        <w:tc>
          <w:tcPr>
            <w:tcW w:w="2233" w:type="dxa"/>
            <w:vAlign w:val="center"/>
          </w:tcPr>
          <w:p w:rsidR="001A43B2" w:rsidRPr="00B429F9" w:rsidRDefault="001A43B2" w:rsidP="009A6914">
            <w:pPr>
              <w:pStyle w:val="Tablehead"/>
              <w:rPr>
                <w:szCs w:val="22"/>
                <w:lang w:val="en-US" w:eastAsia="zh-CN"/>
              </w:rPr>
            </w:pPr>
            <w:r>
              <w:rPr>
                <w:rFonts w:hint="eastAsia"/>
                <w:szCs w:val="22"/>
                <w:lang w:val="en-US" w:eastAsia="zh-CN"/>
              </w:rPr>
              <w:t>所用频谱资源</w:t>
            </w:r>
            <w:r w:rsidRPr="00B429F9">
              <w:rPr>
                <w:szCs w:val="22"/>
                <w:lang w:val="en-US" w:eastAsia="zh-CN"/>
              </w:rPr>
              <w:br/>
            </w:r>
            <w:r w:rsidR="00E20071">
              <w:rPr>
                <w:szCs w:val="22"/>
                <w:lang w:val="en-US" w:eastAsia="zh-CN"/>
              </w:rPr>
              <w:t>（</w:t>
            </w:r>
            <w:r w:rsidRPr="00B429F9">
              <w:rPr>
                <w:szCs w:val="22"/>
                <w:lang w:val="en-US" w:eastAsia="zh-CN"/>
              </w:rPr>
              <w:t xml:space="preserve">MHz </w:t>
            </w:r>
            <w:r w:rsidR="00981058">
              <w:rPr>
                <w:lang w:val="en-US" w:eastAsia="zh-CN"/>
              </w:rPr>
              <w:t>–</w:t>
            </w:r>
            <w:r w:rsidRPr="00B429F9">
              <w:rPr>
                <w:szCs w:val="22"/>
                <w:lang w:val="en-US" w:eastAsia="zh-CN"/>
              </w:rPr>
              <w:t xml:space="preserve"> km</w:t>
            </w:r>
            <w:r w:rsidRPr="00B429F9">
              <w:rPr>
                <w:szCs w:val="22"/>
                <w:vertAlign w:val="superscript"/>
                <w:lang w:val="en-US" w:eastAsia="zh-CN"/>
              </w:rPr>
              <w:t>2</w:t>
            </w:r>
            <w:r w:rsidRPr="00B429F9">
              <w:rPr>
                <w:szCs w:val="22"/>
                <w:lang w:val="en-US" w:eastAsia="zh-CN"/>
              </w:rPr>
              <w:t xml:space="preserve"> </w:t>
            </w:r>
            <w:r w:rsidR="00981058">
              <w:rPr>
                <w:lang w:val="en-US" w:eastAsia="zh-CN"/>
              </w:rPr>
              <w:t>–</w:t>
            </w:r>
            <w:r w:rsidRPr="00B429F9">
              <w:rPr>
                <w:szCs w:val="22"/>
                <w:lang w:val="en-US" w:eastAsia="zh-CN"/>
              </w:rPr>
              <w:t xml:space="preserve"> </w:t>
            </w:r>
            <w:r>
              <w:rPr>
                <w:szCs w:val="22"/>
                <w:lang w:val="en-US" w:eastAsia="zh-CN"/>
              </w:rPr>
              <w:t>1</w:t>
            </w:r>
            <w:r>
              <w:rPr>
                <w:rFonts w:hint="eastAsia"/>
                <w:szCs w:val="22"/>
                <w:lang w:val="en-US" w:eastAsia="zh-CN"/>
              </w:rPr>
              <w:t>年</w:t>
            </w:r>
            <w:r w:rsidR="00E20071">
              <w:rPr>
                <w:szCs w:val="22"/>
                <w:lang w:val="en-US" w:eastAsia="zh-CN"/>
              </w:rPr>
              <w:t>）</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eastAsia="zh-CN"/>
              </w:rPr>
            </w:pPr>
            <w:r w:rsidRPr="00B429F9">
              <w:rPr>
                <w:lang w:val="en-US" w:eastAsia="zh-CN"/>
              </w:rPr>
              <w:t>1.2.1.2</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调频声音广播，</w:t>
            </w:r>
            <w:r w:rsidRPr="00B429F9">
              <w:rPr>
                <w:lang w:val="en-US" w:eastAsia="zh-CN"/>
              </w:rPr>
              <w:t>1.5 kW</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737"/>
              <w:jc w:val="right"/>
              <w:rPr>
                <w:szCs w:val="22"/>
                <w:lang w:val="en-US" w:eastAsia="zh-CN"/>
              </w:rPr>
            </w:pPr>
            <w:r w:rsidRPr="00B429F9">
              <w:rPr>
                <w:szCs w:val="22"/>
                <w:lang w:val="en-US" w:eastAsia="zh-CN"/>
              </w:rPr>
              <w:t>2 430</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eastAsia="zh-CN"/>
              </w:rPr>
            </w:pPr>
            <w:r w:rsidRPr="00B429F9">
              <w:rPr>
                <w:lang w:val="en-US" w:eastAsia="zh-CN"/>
              </w:rPr>
              <w:t>1.3.1.3</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陆地移动业务，</w:t>
            </w:r>
            <w:r>
              <w:rPr>
                <w:lang w:val="en-US" w:eastAsia="zh-CN"/>
              </w:rPr>
              <w:t>GSM</w:t>
            </w:r>
            <w:r>
              <w:rPr>
                <w:rFonts w:hint="eastAsia"/>
                <w:lang w:val="en-US" w:eastAsia="zh-CN"/>
              </w:rPr>
              <w:t>基站，</w:t>
            </w:r>
            <w:r w:rsidRPr="00B429F9">
              <w:rPr>
                <w:lang w:val="en-US" w:eastAsia="zh-CN"/>
              </w:rPr>
              <w:t>2.5 W</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737"/>
              <w:jc w:val="right"/>
              <w:rPr>
                <w:szCs w:val="22"/>
                <w:lang w:val="en-US" w:eastAsia="zh-CN"/>
              </w:rPr>
            </w:pPr>
            <w:r w:rsidRPr="00B429F9">
              <w:rPr>
                <w:szCs w:val="22"/>
                <w:lang w:val="en-US" w:eastAsia="zh-CN"/>
              </w:rPr>
              <w:t>2 172</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eastAsia="zh-CN"/>
              </w:rPr>
            </w:pPr>
            <w:r w:rsidRPr="00B429F9">
              <w:rPr>
                <w:lang w:val="en-US" w:eastAsia="zh-CN"/>
              </w:rPr>
              <w:t>1.3.2.3</w:t>
            </w:r>
          </w:p>
        </w:tc>
        <w:tc>
          <w:tcPr>
            <w:tcW w:w="6304" w:type="dxa"/>
          </w:tcPr>
          <w:p w:rsidR="001A43B2" w:rsidRPr="00B429F9" w:rsidRDefault="00AD147B" w:rsidP="008E7F33">
            <w:pPr>
              <w:pStyle w:val="Tabletext"/>
              <w:spacing w:before="20" w:after="20"/>
              <w:jc w:val="left"/>
              <w:rPr>
                <w:lang w:val="en-US" w:eastAsia="zh-CN"/>
              </w:rPr>
            </w:pPr>
            <w:r>
              <w:rPr>
                <w:rFonts w:hint="eastAsia"/>
                <w:lang w:val="en-US" w:eastAsia="zh-CN"/>
              </w:rPr>
              <w:t>水</w:t>
            </w:r>
            <w:r w:rsidR="001A43B2">
              <w:rPr>
                <w:rFonts w:hint="eastAsia"/>
                <w:lang w:val="en-US" w:eastAsia="zh-CN"/>
              </w:rPr>
              <w:t>上移动业务，海岸电台，</w:t>
            </w:r>
            <w:r w:rsidR="001A43B2" w:rsidRPr="00B429F9">
              <w:rPr>
                <w:lang w:val="en-US" w:eastAsia="zh-CN"/>
              </w:rPr>
              <w:t>50 W</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595"/>
              <w:jc w:val="right"/>
              <w:rPr>
                <w:szCs w:val="22"/>
                <w:lang w:val="en-US" w:eastAsia="zh-CN"/>
              </w:rPr>
            </w:pPr>
            <w:r w:rsidRPr="00B429F9">
              <w:rPr>
                <w:szCs w:val="22"/>
                <w:lang w:val="en-US" w:eastAsia="zh-CN"/>
              </w:rPr>
              <w:t>3.7</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eastAsia="zh-CN"/>
              </w:rPr>
            </w:pPr>
            <w:r w:rsidRPr="00B429F9">
              <w:rPr>
                <w:lang w:val="en-US" w:eastAsia="zh-CN"/>
              </w:rPr>
              <w:t>1.3.3.2.1</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航空无线电通信，飞机高度</w:t>
            </w:r>
            <w:r w:rsidRPr="00B429F9">
              <w:rPr>
                <w:lang w:val="en-US" w:eastAsia="zh-CN"/>
              </w:rPr>
              <w:t>10 000 m</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595"/>
              <w:jc w:val="right"/>
              <w:rPr>
                <w:szCs w:val="22"/>
                <w:lang w:val="en-US"/>
              </w:rPr>
            </w:pPr>
            <w:r w:rsidRPr="00B429F9">
              <w:rPr>
                <w:szCs w:val="22"/>
                <w:lang w:val="en-US" w:eastAsia="zh-CN"/>
              </w:rPr>
              <w:t>4.4</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rPr>
            </w:pPr>
            <w:r w:rsidRPr="00B429F9">
              <w:rPr>
                <w:lang w:val="en-US" w:eastAsia="zh-CN"/>
              </w:rPr>
              <w:t>1.3.3.2.2</w:t>
            </w:r>
          </w:p>
        </w:tc>
        <w:tc>
          <w:tcPr>
            <w:tcW w:w="6304" w:type="dxa"/>
          </w:tcPr>
          <w:p w:rsidR="001A43B2" w:rsidRPr="00B429F9" w:rsidRDefault="001A43B2" w:rsidP="008E7F33">
            <w:pPr>
              <w:pStyle w:val="Tabletext"/>
              <w:spacing w:before="20" w:after="20"/>
              <w:jc w:val="left"/>
              <w:rPr>
                <w:lang w:val="en-US" w:eastAsia="zh-CN"/>
              </w:rPr>
            </w:pPr>
            <w:r w:rsidRPr="000E1620">
              <w:rPr>
                <w:rFonts w:hint="eastAsia"/>
                <w:lang w:val="en-US" w:eastAsia="zh-CN"/>
              </w:rPr>
              <w:t>一次雷达</w:t>
            </w:r>
            <w:r>
              <w:rPr>
                <w:rFonts w:hint="eastAsia"/>
                <w:lang w:val="en-US" w:eastAsia="zh-CN"/>
              </w:rPr>
              <w:t>，飞机高度</w:t>
            </w:r>
            <w:r w:rsidRPr="00B429F9">
              <w:rPr>
                <w:lang w:val="en-US" w:eastAsia="zh-CN"/>
              </w:rPr>
              <w:t>10 000 m</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595"/>
              <w:jc w:val="right"/>
              <w:rPr>
                <w:szCs w:val="22"/>
                <w:lang w:val="en-US"/>
              </w:rPr>
            </w:pPr>
            <w:r w:rsidRPr="00B429F9">
              <w:rPr>
                <w:szCs w:val="22"/>
                <w:lang w:val="en-US" w:eastAsia="zh-CN"/>
              </w:rPr>
              <w:t>3.5</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rPr>
            </w:pPr>
            <w:r w:rsidRPr="00B429F9">
              <w:rPr>
                <w:lang w:val="en-US" w:eastAsia="zh-CN"/>
              </w:rPr>
              <w:t>1.4.2</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固定业务，</w:t>
            </w:r>
            <w:r w:rsidRPr="000E1620">
              <w:rPr>
                <w:rFonts w:hint="eastAsia"/>
                <w:lang w:val="en-US" w:eastAsia="zh-CN"/>
              </w:rPr>
              <w:t>微波链路</w:t>
            </w:r>
            <w:r>
              <w:rPr>
                <w:rFonts w:hint="eastAsia"/>
                <w:lang w:val="en-US" w:eastAsia="zh-CN"/>
              </w:rPr>
              <w:t>，中继段长度</w:t>
            </w:r>
            <w:r w:rsidRPr="00B429F9">
              <w:rPr>
                <w:lang w:val="en-US" w:eastAsia="zh-CN"/>
              </w:rPr>
              <w:t>45 km</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595"/>
              <w:jc w:val="right"/>
              <w:rPr>
                <w:szCs w:val="22"/>
                <w:lang w:val="en-US"/>
              </w:rPr>
            </w:pPr>
            <w:r w:rsidRPr="00B429F9">
              <w:rPr>
                <w:szCs w:val="22"/>
                <w:lang w:val="en-US" w:eastAsia="zh-CN"/>
              </w:rPr>
              <w:t>1.4</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rPr>
            </w:pPr>
            <w:r w:rsidRPr="00B429F9">
              <w:rPr>
                <w:lang w:val="en-US" w:eastAsia="zh-CN"/>
              </w:rPr>
              <w:t>1.5.2.1</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发射地面电台，</w:t>
            </w:r>
            <w:r w:rsidR="00AD147B" w:rsidRPr="00E44828">
              <w:rPr>
                <w:rFonts w:hint="eastAsia"/>
                <w:lang w:val="en-US" w:eastAsia="zh-CN"/>
              </w:rPr>
              <w:t>卫星</w:t>
            </w:r>
            <w:r w:rsidRPr="00E44828">
              <w:rPr>
                <w:rFonts w:hint="eastAsia"/>
                <w:lang w:val="en-US" w:eastAsia="zh-CN"/>
              </w:rPr>
              <w:t>移动频谱</w:t>
            </w:r>
            <w:r>
              <w:rPr>
                <w:rFonts w:hint="eastAsia"/>
                <w:lang w:val="en-US" w:eastAsia="zh-CN"/>
              </w:rPr>
              <w:t>馈电链路</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737"/>
              <w:jc w:val="right"/>
              <w:rPr>
                <w:szCs w:val="22"/>
                <w:lang w:val="en-US"/>
              </w:rPr>
            </w:pPr>
            <w:r w:rsidRPr="00B429F9">
              <w:rPr>
                <w:szCs w:val="22"/>
                <w:lang w:val="en-US" w:eastAsia="zh-CN"/>
              </w:rPr>
              <w:t>550</w:t>
            </w:r>
          </w:p>
        </w:tc>
      </w:tr>
      <w:tr w:rsidR="001A43B2" w:rsidRPr="00B429F9" w:rsidTr="009A6914">
        <w:trPr>
          <w:jc w:val="center"/>
        </w:trPr>
        <w:tc>
          <w:tcPr>
            <w:tcW w:w="1244" w:type="dxa"/>
          </w:tcPr>
          <w:p w:rsidR="001A43B2" w:rsidRPr="00B429F9" w:rsidRDefault="001A43B2" w:rsidP="008E7F33">
            <w:pPr>
              <w:pStyle w:val="Tabletext"/>
              <w:spacing w:before="20" w:after="20"/>
              <w:jc w:val="left"/>
              <w:rPr>
                <w:lang w:val="en-US"/>
              </w:rPr>
            </w:pPr>
            <w:r w:rsidRPr="00B429F9">
              <w:rPr>
                <w:lang w:val="en-US" w:eastAsia="zh-CN"/>
              </w:rPr>
              <w:t>1.5.2.2</w:t>
            </w:r>
          </w:p>
        </w:tc>
        <w:tc>
          <w:tcPr>
            <w:tcW w:w="6304" w:type="dxa"/>
          </w:tcPr>
          <w:p w:rsidR="001A43B2" w:rsidRPr="00B429F9" w:rsidRDefault="001A43B2" w:rsidP="008E7F33">
            <w:pPr>
              <w:pStyle w:val="Tabletext"/>
              <w:spacing w:before="20" w:after="20"/>
              <w:jc w:val="left"/>
              <w:rPr>
                <w:lang w:val="en-US" w:eastAsia="zh-CN"/>
              </w:rPr>
            </w:pPr>
            <w:r>
              <w:rPr>
                <w:rFonts w:hint="eastAsia"/>
                <w:lang w:val="en-US" w:eastAsia="zh-CN"/>
              </w:rPr>
              <w:t>接收</w:t>
            </w:r>
            <w:r w:rsidRPr="00B429F9">
              <w:rPr>
                <w:lang w:val="en-US" w:eastAsia="zh-CN"/>
              </w:rPr>
              <w:t>VSAT</w:t>
            </w:r>
            <w:r>
              <w:rPr>
                <w:rFonts w:hint="eastAsia"/>
                <w:lang w:val="en-US" w:eastAsia="zh-CN"/>
              </w:rPr>
              <w:t>地面电台</w:t>
            </w:r>
          </w:p>
        </w:tc>
        <w:tc>
          <w:tcPr>
            <w:tcW w:w="2233" w:type="dxa"/>
          </w:tcPr>
          <w:p w:rsidR="001A43B2" w:rsidRPr="00B429F9" w:rsidRDefault="001A43B2" w:rsidP="008E7F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737"/>
              <w:jc w:val="right"/>
              <w:rPr>
                <w:szCs w:val="22"/>
                <w:lang w:val="en-US"/>
              </w:rPr>
            </w:pPr>
            <w:r w:rsidRPr="00B429F9">
              <w:rPr>
                <w:szCs w:val="22"/>
                <w:lang w:val="en-US" w:eastAsia="zh-CN"/>
              </w:rPr>
              <w:t>54</w:t>
            </w:r>
          </w:p>
        </w:tc>
      </w:tr>
    </w:tbl>
    <w:p w:rsidR="004A4E59" w:rsidRPr="0057458B" w:rsidRDefault="004A4E59" w:rsidP="0057458B">
      <w:pPr>
        <w:pStyle w:val="Tablefin"/>
      </w:pPr>
    </w:p>
    <w:p w:rsidR="00BD350D" w:rsidRPr="00CB6CBA" w:rsidRDefault="00BD350D" w:rsidP="00BD350D">
      <w:pPr>
        <w:pStyle w:val="Heading2"/>
        <w:rPr>
          <w:lang w:val="en-US" w:eastAsia="zh-CN"/>
        </w:rPr>
      </w:pPr>
      <w:bookmarkStart w:id="333" w:name="_Toc309886534"/>
      <w:bookmarkStart w:id="334" w:name="_Toc498678530"/>
      <w:bookmarkStart w:id="335" w:name="_Toc394385981"/>
      <w:bookmarkStart w:id="336" w:name="_Toc394386068"/>
      <w:bookmarkStart w:id="337" w:name="_Toc395503172"/>
      <w:bookmarkStart w:id="338" w:name="_Toc459746722"/>
      <w:bookmarkStart w:id="339" w:name="_Toc459792655"/>
      <w:bookmarkStart w:id="340" w:name="_Toc459793821"/>
      <w:bookmarkStart w:id="341" w:name="_Toc459793963"/>
      <w:bookmarkStart w:id="342" w:name="_Toc459970425"/>
      <w:bookmarkEnd w:id="229"/>
      <w:bookmarkEnd w:id="230"/>
      <w:bookmarkEnd w:id="231"/>
      <w:bookmarkEnd w:id="232"/>
      <w:bookmarkEnd w:id="233"/>
      <w:bookmarkEnd w:id="234"/>
      <w:bookmarkEnd w:id="235"/>
      <w:bookmarkEnd w:id="236"/>
      <w:bookmarkEnd w:id="237"/>
      <w:bookmarkEnd w:id="238"/>
      <w:r w:rsidRPr="00CB6CBA">
        <w:rPr>
          <w:lang w:val="en-US" w:eastAsia="zh-CN"/>
        </w:rPr>
        <w:t>4.</w:t>
      </w:r>
      <w:r>
        <w:rPr>
          <w:lang w:val="en-US" w:eastAsia="zh-CN"/>
        </w:rPr>
        <w:t>8</w:t>
      </w:r>
      <w:r w:rsidRPr="00CB6CBA">
        <w:rPr>
          <w:lang w:val="en-US" w:eastAsia="zh-CN"/>
        </w:rPr>
        <w:tab/>
      </w:r>
      <w:r>
        <w:rPr>
          <w:rFonts w:hint="eastAsia"/>
          <w:lang w:val="en-US" w:eastAsia="zh-CN"/>
        </w:rPr>
        <w:t>新费用体系</w:t>
      </w:r>
      <w:r w:rsidRPr="006F1698">
        <w:rPr>
          <w:rFonts w:hint="eastAsia"/>
          <w:lang w:val="en-US" w:eastAsia="zh-CN"/>
        </w:rPr>
        <w:t>实施</w:t>
      </w:r>
      <w:r>
        <w:rPr>
          <w:rFonts w:hint="eastAsia"/>
          <w:lang w:val="en-US" w:eastAsia="zh-CN"/>
        </w:rPr>
        <w:t>原则</w:t>
      </w:r>
      <w:bookmarkEnd w:id="333"/>
      <w:bookmarkEnd w:id="334"/>
    </w:p>
    <w:p w:rsidR="00BD350D" w:rsidRPr="00CE43EA" w:rsidRDefault="00BD350D" w:rsidP="00B02A1E">
      <w:pPr>
        <w:pStyle w:val="StyleLinespacingAtleast18ptFirstline2ch"/>
        <w:ind w:firstLine="480"/>
        <w:rPr>
          <w:lang w:val="en-US" w:eastAsia="zh-CN"/>
        </w:rPr>
      </w:pPr>
      <w:r>
        <w:rPr>
          <w:rFonts w:hint="eastAsia"/>
          <w:lang w:val="en-US" w:eastAsia="zh-CN"/>
        </w:rPr>
        <w:t>为了避免</w:t>
      </w:r>
      <w:r w:rsidRPr="00CE43EA">
        <w:rPr>
          <w:rFonts w:hint="eastAsia"/>
          <w:lang w:val="en-US" w:eastAsia="zh-CN"/>
        </w:rPr>
        <w:t>扰乱</w:t>
      </w:r>
      <w:r>
        <w:rPr>
          <w:rFonts w:hint="eastAsia"/>
          <w:lang w:val="en-US" w:eastAsia="zh-CN"/>
        </w:rPr>
        <w:t>市场，此新费用体系不应忽然增加用户费用。因此，频谱管理者应</w:t>
      </w:r>
      <w:r w:rsidR="00C93F32">
        <w:rPr>
          <w:rFonts w:hint="eastAsia"/>
          <w:lang w:val="en-US" w:eastAsia="zh-CN"/>
        </w:rPr>
        <w:t>制定</w:t>
      </w:r>
      <w:r>
        <w:rPr>
          <w:rFonts w:hint="eastAsia"/>
          <w:lang w:val="en-US" w:eastAsia="zh-CN"/>
        </w:rPr>
        <w:t>好过渡战略，考虑到多种因素，包括但不限于市场情况、各种业务的用户数量、现有费用体系和替代业务。</w:t>
      </w:r>
    </w:p>
    <w:p w:rsidR="00BD350D" w:rsidRPr="00CB6CBA" w:rsidRDefault="00BD350D" w:rsidP="00B02A1E">
      <w:pPr>
        <w:pStyle w:val="StyleLinespacingAtleast18ptFirstline2ch"/>
        <w:ind w:firstLine="480"/>
        <w:rPr>
          <w:lang w:val="en-US" w:eastAsia="zh-CN"/>
        </w:rPr>
      </w:pPr>
      <w:r>
        <w:rPr>
          <w:rFonts w:hint="eastAsia"/>
          <w:lang w:val="en-US" w:eastAsia="zh-CN"/>
        </w:rPr>
        <w:t>在</w:t>
      </w:r>
      <w:r w:rsidRPr="006F1698">
        <w:rPr>
          <w:rFonts w:hint="eastAsia"/>
          <w:lang w:val="en-US" w:eastAsia="zh-CN"/>
        </w:rPr>
        <w:t>实施</w:t>
      </w:r>
      <w:r>
        <w:rPr>
          <w:rFonts w:hint="eastAsia"/>
          <w:lang w:val="en-US" w:eastAsia="zh-CN"/>
        </w:rPr>
        <w:t>一种新的费用体系时，可采用以下步骤：</w:t>
      </w:r>
    </w:p>
    <w:p w:rsidR="00BD350D" w:rsidRPr="00CB6CBA" w:rsidRDefault="00BD350D" w:rsidP="00BD350D">
      <w:pPr>
        <w:pStyle w:val="enumlev1CharCharCharChar"/>
        <w:rPr>
          <w:lang w:val="en-US" w:eastAsia="zh-CN"/>
        </w:rPr>
      </w:pPr>
      <w:r>
        <w:rPr>
          <w:lang w:val="en-US" w:eastAsia="zh-CN"/>
        </w:rPr>
        <w:t>1.</w:t>
      </w:r>
      <w:r w:rsidRPr="00CB6CBA">
        <w:rPr>
          <w:lang w:val="en-US" w:eastAsia="zh-CN"/>
        </w:rPr>
        <w:tab/>
      </w:r>
      <w:r>
        <w:rPr>
          <w:rFonts w:hint="eastAsia"/>
          <w:lang w:val="en-US" w:eastAsia="zh-CN"/>
        </w:rPr>
        <w:t>分析当前的频谱使用情况。</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将用户分成不同群体。</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采用旧公式。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Pr="00CB6CBA" w:rsidRDefault="00BD350D" w:rsidP="00BD350D">
      <w:pPr>
        <w:pStyle w:val="enumlev1CharCharCharChar"/>
        <w:rPr>
          <w:lang w:val="en-US" w:eastAsia="zh-CN"/>
        </w:rPr>
      </w:pPr>
      <w:r>
        <w:rPr>
          <w:lang w:val="en-US" w:eastAsia="zh-CN"/>
        </w:rPr>
        <w:t>2.</w:t>
      </w:r>
      <w:r w:rsidRPr="00CB6CBA">
        <w:rPr>
          <w:lang w:val="en-US" w:eastAsia="zh-CN"/>
        </w:rPr>
        <w:tab/>
      </w:r>
      <w:r>
        <w:rPr>
          <w:rFonts w:hint="eastAsia"/>
          <w:lang w:val="en-US" w:eastAsia="zh-CN"/>
        </w:rPr>
        <w:t>对现有用户群采用新公式。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针对不同用户群修改公式。</w:t>
      </w:r>
    </w:p>
    <w:p w:rsidR="00BD350D" w:rsidRPr="008B56B9"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为了不扰乱市场，可实施减</w:t>
      </w:r>
      <w:r w:rsidRPr="008B56B9">
        <w:rPr>
          <w:rFonts w:hint="eastAsia"/>
          <w:lang w:val="en-US" w:eastAsia="zh-CN"/>
        </w:rPr>
        <w:t>缓</w:t>
      </w:r>
      <w:r>
        <w:rPr>
          <w:rFonts w:hint="eastAsia"/>
          <w:lang w:val="en-US" w:eastAsia="zh-CN"/>
        </w:rPr>
        <w:t>政策。</w:t>
      </w:r>
    </w:p>
    <w:p w:rsidR="00BD350D" w:rsidRPr="00CB6CBA" w:rsidRDefault="00BD350D" w:rsidP="00BD350D">
      <w:pPr>
        <w:pStyle w:val="enumlev1CharCharCharChar"/>
        <w:rPr>
          <w:lang w:val="en-US" w:eastAsia="zh-CN"/>
        </w:rPr>
      </w:pPr>
      <w:r>
        <w:rPr>
          <w:lang w:val="en-US" w:eastAsia="zh-CN"/>
        </w:rPr>
        <w:t>3.</w:t>
      </w:r>
      <w:r w:rsidRPr="00CB6CBA">
        <w:rPr>
          <w:lang w:val="en-US" w:eastAsia="zh-CN"/>
        </w:rPr>
        <w:tab/>
      </w:r>
      <w:r>
        <w:rPr>
          <w:rFonts w:hint="eastAsia"/>
          <w:lang w:val="en-US" w:eastAsia="zh-CN"/>
        </w:rPr>
        <w:t>基于第二步</w:t>
      </w:r>
      <w:r w:rsidR="00C93F32">
        <w:rPr>
          <w:rFonts w:hint="eastAsia"/>
          <w:lang w:val="en-US" w:eastAsia="zh-CN"/>
        </w:rPr>
        <w:t>制定</w:t>
      </w:r>
      <w:r>
        <w:rPr>
          <w:rFonts w:hint="eastAsia"/>
          <w:lang w:val="en-US" w:eastAsia="zh-CN"/>
        </w:rPr>
        <w:t>过渡战略。</w:t>
      </w:r>
    </w:p>
    <w:p w:rsidR="00BD350D" w:rsidRPr="00632E5E" w:rsidRDefault="00BD350D" w:rsidP="0070057D">
      <w:pPr>
        <w:ind w:firstLineChars="200" w:firstLine="480"/>
        <w:rPr>
          <w:lang w:val="en-US" w:eastAsia="zh-CN"/>
        </w:rPr>
      </w:pPr>
      <w:r>
        <w:rPr>
          <w:rFonts w:hint="eastAsia"/>
          <w:lang w:val="en-US" w:eastAsia="zh-CN"/>
        </w:rPr>
        <w:t>为了将现有费用转移到其最终市场相关费用中，在</w:t>
      </w:r>
      <w:r w:rsidR="00C93F32">
        <w:rPr>
          <w:rFonts w:hint="eastAsia"/>
          <w:lang w:val="en-US" w:eastAsia="zh-CN"/>
        </w:rPr>
        <w:t>制定</w:t>
      </w:r>
      <w:r>
        <w:rPr>
          <w:rFonts w:hint="eastAsia"/>
          <w:lang w:val="en-US" w:eastAsia="zh-CN"/>
        </w:rPr>
        <w:t>过渡战略时可遵循以下原则</w:t>
      </w:r>
      <w:r w:rsidRPr="00E77DE4">
        <w:rPr>
          <w:rStyle w:val="FootnoteTextChar"/>
          <w:sz w:val="24"/>
          <w:szCs w:val="24"/>
          <w:vertAlign w:val="superscript"/>
          <w:lang w:val="en-US" w:eastAsia="zh-CN"/>
        </w:rPr>
        <w:t>2</w:t>
      </w:r>
      <w:r w:rsidRPr="00E77DE4">
        <w:rPr>
          <w:rStyle w:val="FootnoteTextChar"/>
          <w:vertAlign w:val="superscript"/>
          <w:lang w:val="en-US" w:eastAsia="zh-CN"/>
        </w:rPr>
        <w:t xml:space="preserve">, </w:t>
      </w:r>
      <w:r w:rsidRPr="00E77DE4">
        <w:rPr>
          <w:rStyle w:val="FootnoteReference"/>
          <w:position w:val="0"/>
          <w:sz w:val="24"/>
          <w:vertAlign w:val="superscript"/>
        </w:rPr>
        <w:footnoteReference w:id="4"/>
      </w:r>
      <w:r>
        <w:rPr>
          <w:rFonts w:hint="eastAsia"/>
          <w:lang w:val="en-US" w:eastAsia="zh-CN"/>
        </w:rPr>
        <w:t>。</w:t>
      </w:r>
    </w:p>
    <w:p w:rsidR="00BD350D" w:rsidRPr="00157BB8"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在缓慢提价</w:t>
      </w:r>
      <w:r w:rsidR="00E20071">
        <w:rPr>
          <w:rFonts w:hint="eastAsia"/>
          <w:lang w:val="en-US" w:eastAsia="zh-CN"/>
        </w:rPr>
        <w:t>（</w:t>
      </w:r>
      <w:r>
        <w:rPr>
          <w:rFonts w:hint="eastAsia"/>
          <w:lang w:val="en-US" w:eastAsia="zh-CN"/>
        </w:rPr>
        <w:t>可能不足以减少拥挤</w:t>
      </w:r>
      <w:r w:rsidR="00E20071">
        <w:rPr>
          <w:rFonts w:hint="eastAsia"/>
          <w:lang w:val="en-US" w:eastAsia="zh-CN"/>
        </w:rPr>
        <w:t>）</w:t>
      </w:r>
      <w:r>
        <w:rPr>
          <w:rFonts w:hint="eastAsia"/>
          <w:lang w:val="en-US" w:eastAsia="zh-CN"/>
        </w:rPr>
        <w:t>和将价格设定在较高水平</w:t>
      </w:r>
      <w:r w:rsidR="00E20071">
        <w:rPr>
          <w:rFonts w:hint="eastAsia"/>
          <w:lang w:val="en-US" w:eastAsia="zh-CN"/>
        </w:rPr>
        <w:t>（</w:t>
      </w:r>
      <w:r>
        <w:rPr>
          <w:rFonts w:hint="eastAsia"/>
          <w:lang w:val="en-US" w:eastAsia="zh-CN"/>
        </w:rPr>
        <w:t>可能造成不利政治反应</w:t>
      </w:r>
      <w:r w:rsidR="00E20071">
        <w:rPr>
          <w:rFonts w:hint="eastAsia"/>
          <w:lang w:val="en-US" w:eastAsia="zh-CN"/>
        </w:rPr>
        <w:t>）</w:t>
      </w:r>
      <w:r>
        <w:rPr>
          <w:rFonts w:hint="eastAsia"/>
          <w:lang w:val="en-US" w:eastAsia="zh-CN"/>
        </w:rPr>
        <w:t>之间应有一套</w:t>
      </w:r>
      <w:r w:rsidRPr="00157BB8">
        <w:rPr>
          <w:rFonts w:hint="eastAsia"/>
          <w:lang w:val="en-US" w:eastAsia="zh-CN"/>
        </w:rPr>
        <w:t>折衷方案</w:t>
      </w:r>
      <w:r>
        <w:rPr>
          <w:rFonts w:hint="eastAsia"/>
          <w:lang w:val="en-US" w:eastAsia="zh-CN"/>
        </w:rPr>
        <w:t>。</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应按最终目标涨价的一定百分率提价，如果最初的价格太低，则提到双倍或三倍较为合适。</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如果首次提价缓解了拥挤，则无需再次提价。</w:t>
      </w:r>
    </w:p>
    <w:p w:rsidR="00BD350D" w:rsidRPr="00CB6CBA" w:rsidRDefault="00BD350D" w:rsidP="00BD350D">
      <w:pPr>
        <w:pStyle w:val="enumlev1CharCharCharChar"/>
        <w:rPr>
          <w:lang w:val="en-US" w:eastAsia="zh-CN"/>
        </w:rPr>
      </w:pPr>
      <w:r>
        <w:rPr>
          <w:lang w:val="en-US" w:eastAsia="zh-CN"/>
        </w:rPr>
        <w:lastRenderedPageBreak/>
        <w:t>–</w:t>
      </w:r>
      <w:r w:rsidRPr="00CB6CBA">
        <w:rPr>
          <w:lang w:val="en-US" w:eastAsia="zh-CN"/>
        </w:rPr>
        <w:tab/>
      </w:r>
      <w:r>
        <w:rPr>
          <w:rFonts w:hint="eastAsia"/>
          <w:lang w:val="en-US" w:eastAsia="zh-CN"/>
        </w:rPr>
        <w:t>为了便于用户调整其投资决策，应让用户提前知道调价方向。</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sidRPr="00E53D17">
        <w:rPr>
          <w:rFonts w:hint="eastAsia"/>
          <w:lang w:val="en-US" w:eastAsia="zh-CN"/>
        </w:rPr>
        <w:t>从长远看来</w:t>
      </w:r>
      <w:r>
        <w:rPr>
          <w:rFonts w:hint="eastAsia"/>
          <w:lang w:val="en-US" w:eastAsia="zh-CN"/>
        </w:rPr>
        <w:t>，价格应与市场挂钩。</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五年的过渡期较为合理。</w:t>
      </w:r>
    </w:p>
    <w:p w:rsidR="00BD350D" w:rsidRPr="00E53D17"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现有</w:t>
      </w:r>
      <w:r w:rsidRPr="00E53D17">
        <w:rPr>
          <w:rFonts w:hint="eastAsia"/>
          <w:lang w:val="en-US" w:eastAsia="zh-CN"/>
        </w:rPr>
        <w:t>法规</w:t>
      </w:r>
      <w:r>
        <w:rPr>
          <w:rFonts w:hint="eastAsia"/>
          <w:lang w:val="en-US" w:eastAsia="zh-CN"/>
        </w:rPr>
        <w:t>应有效且与新定价计划一致。</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为了与利益相关方达成一致，磋商过程至关重要。</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应开发并测试用于计算价格的新软件。此外，还应对监管人员进行软件培训。</w:t>
      </w:r>
    </w:p>
    <w:p w:rsidR="004A4E59" w:rsidRPr="00CB6CBA" w:rsidRDefault="00BD350D" w:rsidP="00BD350D">
      <w:pPr>
        <w:pStyle w:val="enumlev1"/>
        <w:rPr>
          <w:lang w:val="en-US" w:eastAsia="zh-CN"/>
        </w:rPr>
      </w:pPr>
      <w:r>
        <w:rPr>
          <w:lang w:val="en-US" w:eastAsia="zh-CN"/>
        </w:rPr>
        <w:t>–</w:t>
      </w:r>
      <w:r w:rsidRPr="00CB6CBA">
        <w:rPr>
          <w:lang w:val="en-US" w:eastAsia="zh-CN"/>
        </w:rPr>
        <w:tab/>
      </w:r>
      <w:r>
        <w:rPr>
          <w:rFonts w:hint="eastAsia"/>
          <w:lang w:val="en-US" w:eastAsia="zh-CN"/>
        </w:rPr>
        <w:t>监管者不应依赖新的费用体系增加其融资，因为融资水平可能会随时间以及供需关系变化而变化。</w:t>
      </w:r>
    </w:p>
    <w:p w:rsidR="00451E95" w:rsidRDefault="00451E95" w:rsidP="00451E95">
      <w:pPr>
        <w:rPr>
          <w:b/>
          <w:color w:val="000000"/>
          <w:sz w:val="28"/>
          <w:szCs w:val="28"/>
          <w:lang w:val="en-US" w:eastAsia="zh-CN"/>
        </w:rPr>
      </w:pPr>
    </w:p>
    <w:p w:rsidR="008E7F33" w:rsidRDefault="008E7F33" w:rsidP="00451E95">
      <w:pPr>
        <w:rPr>
          <w:b/>
          <w:color w:val="000000"/>
          <w:sz w:val="28"/>
          <w:szCs w:val="28"/>
          <w:lang w:val="en-US" w:eastAsia="zh-CN"/>
        </w:rPr>
      </w:pPr>
    </w:p>
    <w:p w:rsidR="004A4E59" w:rsidRPr="00CB6CBA" w:rsidRDefault="00BD350D" w:rsidP="004A4E59">
      <w:pPr>
        <w:pStyle w:val="ChapNo"/>
        <w:rPr>
          <w:lang w:val="en-US" w:eastAsia="zh-CN"/>
        </w:rPr>
      </w:pPr>
      <w:bookmarkStart w:id="343" w:name="_Toc289868852"/>
      <w:bookmarkStart w:id="344" w:name="_Toc289869012"/>
      <w:bookmarkStart w:id="345" w:name="_Toc289932320"/>
      <w:bookmarkStart w:id="346" w:name="_Toc289933366"/>
      <w:bookmarkStart w:id="347" w:name="_Toc291852929"/>
      <w:r>
        <w:rPr>
          <w:rFonts w:hint="eastAsia"/>
          <w:lang w:val="en-US" w:eastAsia="zh-CN"/>
        </w:rPr>
        <w:t>第</w:t>
      </w:r>
      <w:r w:rsidR="004A4E59" w:rsidRPr="00CB6CBA">
        <w:rPr>
          <w:lang w:val="en-US" w:eastAsia="zh-CN"/>
        </w:rPr>
        <w:t>5</w:t>
      </w:r>
      <w:bookmarkEnd w:id="343"/>
      <w:bookmarkEnd w:id="344"/>
      <w:bookmarkEnd w:id="345"/>
      <w:bookmarkEnd w:id="346"/>
      <w:bookmarkEnd w:id="347"/>
      <w:r>
        <w:rPr>
          <w:rFonts w:hint="eastAsia"/>
          <w:lang w:val="en-US" w:eastAsia="zh-CN"/>
        </w:rPr>
        <w:t>章</w:t>
      </w:r>
    </w:p>
    <w:p w:rsidR="004A4E59" w:rsidRPr="00CB6CBA" w:rsidRDefault="00BD350D" w:rsidP="00FF4400">
      <w:pPr>
        <w:pStyle w:val="Chaptitle"/>
        <w:rPr>
          <w:lang w:val="en-US" w:eastAsia="zh-CN"/>
        </w:rPr>
      </w:pPr>
      <w:bookmarkStart w:id="348" w:name="_Toc309886536"/>
      <w:bookmarkStart w:id="349" w:name="_Toc498678531"/>
      <w:r w:rsidRPr="00125DFF">
        <w:rPr>
          <w:rFonts w:hint="eastAsia"/>
          <w:bCs/>
          <w:lang w:val="en-US" w:eastAsia="zh-CN"/>
        </w:rPr>
        <w:t>主管部门在</w:t>
      </w:r>
      <w:r w:rsidR="005B4C72">
        <w:rPr>
          <w:rFonts w:hint="eastAsia"/>
          <w:bCs/>
          <w:lang w:val="en-US" w:eastAsia="zh-CN"/>
        </w:rPr>
        <w:t>频谱管理的经济问题</w:t>
      </w:r>
      <w:r w:rsidRPr="00125DFF">
        <w:rPr>
          <w:rFonts w:hint="eastAsia"/>
          <w:bCs/>
          <w:lang w:val="en-US" w:eastAsia="zh-CN"/>
        </w:rPr>
        <w:t>的经验</w:t>
      </w:r>
      <w:bookmarkEnd w:id="348"/>
      <w:r w:rsidR="006003BE">
        <w:rPr>
          <w:rStyle w:val="FootnoteReference"/>
          <w:lang w:val="en-US" w:eastAsia="zh-CN"/>
        </w:rPr>
        <w:footnoteReference w:customMarkFollows="1" w:id="5"/>
        <w:t>*</w:t>
      </w:r>
      <w:bookmarkEnd w:id="349"/>
    </w:p>
    <w:p w:rsidR="00BD350D" w:rsidRPr="00CB6CBA" w:rsidRDefault="00BD350D" w:rsidP="00BD350D">
      <w:pPr>
        <w:pStyle w:val="Heading2"/>
        <w:rPr>
          <w:lang w:val="en-US" w:eastAsia="zh-CN"/>
        </w:rPr>
      </w:pPr>
      <w:bookmarkStart w:id="350" w:name="_Toc309886537"/>
      <w:bookmarkStart w:id="351" w:name="_Toc498678532"/>
      <w:bookmarkEnd w:id="335"/>
      <w:bookmarkEnd w:id="336"/>
      <w:bookmarkEnd w:id="337"/>
      <w:bookmarkEnd w:id="338"/>
      <w:bookmarkEnd w:id="339"/>
      <w:bookmarkEnd w:id="340"/>
      <w:bookmarkEnd w:id="341"/>
      <w:bookmarkEnd w:id="342"/>
      <w:r w:rsidRPr="00CB6CBA">
        <w:rPr>
          <w:lang w:val="en-US" w:eastAsia="zh-CN"/>
        </w:rPr>
        <w:t>5.1</w:t>
      </w:r>
      <w:r w:rsidRPr="00CB6CBA">
        <w:rPr>
          <w:lang w:val="en-US" w:eastAsia="zh-CN"/>
        </w:rPr>
        <w:tab/>
      </w:r>
      <w:r>
        <w:rPr>
          <w:rFonts w:hint="eastAsia"/>
          <w:lang w:val="en-US" w:eastAsia="zh-CN"/>
        </w:rPr>
        <w:t>在拍卖与可转让产权方面的经验</w:t>
      </w:r>
      <w:bookmarkEnd w:id="350"/>
      <w:bookmarkEnd w:id="351"/>
    </w:p>
    <w:p w:rsidR="00BD350D" w:rsidRPr="00CB6CBA" w:rsidRDefault="00BD350D" w:rsidP="00B02A1E">
      <w:pPr>
        <w:pStyle w:val="StyleLinespacingAtleast18ptFirstline2ch"/>
        <w:ind w:firstLine="480"/>
        <w:rPr>
          <w:lang w:val="en-US" w:eastAsia="zh-CN"/>
        </w:rPr>
      </w:pPr>
      <w:r>
        <w:rPr>
          <w:rFonts w:hint="eastAsia"/>
          <w:lang w:val="en-US" w:eastAsia="zh-CN"/>
        </w:rPr>
        <w:t>从上世纪</w:t>
      </w:r>
      <w:r>
        <w:rPr>
          <w:lang w:val="en-US" w:eastAsia="zh-CN"/>
        </w:rPr>
        <w:t>90</w:t>
      </w:r>
      <w:r>
        <w:rPr>
          <w:rFonts w:hint="eastAsia"/>
          <w:lang w:val="en-US" w:eastAsia="zh-CN"/>
        </w:rPr>
        <w:t>年代起，有的国家就开始通过拍卖来指配执照</w:t>
      </w:r>
      <w:r>
        <w:rPr>
          <w:rStyle w:val="FootnoteReference"/>
          <w:lang w:val="en-US"/>
        </w:rPr>
        <w:footnoteReference w:id="6"/>
      </w:r>
      <w:r w:rsidRPr="00FF4400">
        <w:rPr>
          <w:vertAlign w:val="superscript"/>
          <w:lang w:val="en-US" w:eastAsia="zh-CN"/>
        </w:rPr>
        <w:t>,</w:t>
      </w:r>
      <w:r w:rsidRPr="00D8694B">
        <w:rPr>
          <w:sz w:val="18"/>
          <w:szCs w:val="18"/>
          <w:vertAlign w:val="superscript"/>
          <w:lang w:val="en-US" w:eastAsia="zh-CN"/>
        </w:rPr>
        <w:t xml:space="preserve"> </w:t>
      </w:r>
      <w:r w:rsidRPr="00CB6CBA">
        <w:rPr>
          <w:rStyle w:val="FootnoteReference"/>
          <w:lang w:val="en-US"/>
        </w:rPr>
        <w:footnoteReference w:id="7"/>
      </w:r>
      <w:r>
        <w:rPr>
          <w:rFonts w:hint="eastAsia"/>
          <w:lang w:val="en-US" w:eastAsia="zh-CN"/>
        </w:rPr>
        <w:t>。另外，一些国家最近还引入了有限的可转让产权制度，允许将频谱使用执照转卖给</w:t>
      </w:r>
      <w:r w:rsidR="00C93F32">
        <w:rPr>
          <w:rFonts w:hint="eastAsia"/>
          <w:lang w:val="en-US" w:eastAsia="zh-CN"/>
        </w:rPr>
        <w:t>其他</w:t>
      </w:r>
      <w:r>
        <w:rPr>
          <w:rFonts w:hint="eastAsia"/>
          <w:lang w:val="en-US" w:eastAsia="zh-CN"/>
        </w:rPr>
        <w:t>方。</w:t>
      </w:r>
    </w:p>
    <w:p w:rsidR="00BD350D" w:rsidRPr="00CB6CBA" w:rsidRDefault="00BD350D" w:rsidP="000E5DDD">
      <w:pPr>
        <w:pStyle w:val="Heading3"/>
        <w:keepNext w:val="0"/>
        <w:keepLines w:val="0"/>
        <w:spacing w:before="120" w:line="360" w:lineRule="atLeast"/>
        <w:ind w:left="0" w:firstLine="0"/>
        <w:rPr>
          <w:lang w:val="en-US" w:eastAsia="zh-CN"/>
        </w:rPr>
      </w:pPr>
      <w:bookmarkStart w:id="352" w:name="_Toc309886538"/>
      <w:bookmarkStart w:id="353" w:name="_Toc498678533"/>
      <w:r w:rsidRPr="00CB6CBA">
        <w:rPr>
          <w:lang w:val="en-US" w:eastAsia="zh-CN"/>
        </w:rPr>
        <w:t>5.1.1</w:t>
      </w:r>
      <w:r w:rsidRPr="00CB6CBA">
        <w:rPr>
          <w:lang w:val="en-US" w:eastAsia="zh-CN"/>
        </w:rPr>
        <w:tab/>
      </w:r>
      <w:r>
        <w:rPr>
          <w:rFonts w:hint="eastAsia"/>
          <w:lang w:val="en-US" w:eastAsia="zh-CN"/>
        </w:rPr>
        <w:t>澳大利亚</w:t>
      </w:r>
      <w:bookmarkEnd w:id="352"/>
      <w:bookmarkEnd w:id="353"/>
    </w:p>
    <w:p w:rsidR="00BD350D" w:rsidRPr="00E56A23" w:rsidRDefault="00BD350D" w:rsidP="00B02A1E">
      <w:pPr>
        <w:pStyle w:val="StyleLinespacingAtleast18ptFirstline2ch"/>
        <w:ind w:firstLine="480"/>
        <w:rPr>
          <w:lang w:val="en-US" w:eastAsia="zh-CN"/>
        </w:rPr>
      </w:pPr>
      <w:r>
        <w:rPr>
          <w:rFonts w:hint="eastAsia"/>
          <w:lang w:val="en-US" w:eastAsia="zh-CN"/>
        </w:rPr>
        <w:t>在澳大利亚，澳大利亚通信和媒体管理局</w:t>
      </w:r>
      <w:r w:rsidR="00E20071">
        <w:rPr>
          <w:rFonts w:hint="eastAsia"/>
          <w:lang w:val="en-US" w:eastAsia="zh-CN"/>
        </w:rPr>
        <w:t>（</w:t>
      </w:r>
      <w:r>
        <w:rPr>
          <w:lang w:val="en-US" w:eastAsia="zh-CN"/>
        </w:rPr>
        <w:t>ACMA</w:t>
      </w:r>
      <w:r w:rsidR="00E20071">
        <w:rPr>
          <w:rFonts w:hint="eastAsia"/>
          <w:lang w:val="en-US" w:eastAsia="zh-CN"/>
        </w:rPr>
        <w:t>）</w:t>
      </w:r>
      <w:r>
        <w:rPr>
          <w:rFonts w:hint="eastAsia"/>
          <w:lang w:val="en-US" w:eastAsia="zh-CN"/>
        </w:rPr>
        <w:t>正力求在其频谱管理职能方面实现提高经济效益、鼓励技术改进和扩大</w:t>
      </w:r>
      <w:r w:rsidRPr="00E56A23">
        <w:rPr>
          <w:rFonts w:hint="eastAsia"/>
          <w:lang w:val="en-US" w:eastAsia="zh-CN"/>
        </w:rPr>
        <w:t>选择自由</w:t>
      </w:r>
      <w:r>
        <w:rPr>
          <w:rFonts w:hint="eastAsia"/>
          <w:lang w:val="en-US" w:eastAsia="zh-CN"/>
        </w:rPr>
        <w:t>等目标。它尝试建立一个高效、公平和透明的频谱使用收费体系，并适当回报社区。为了平衡这些有可能存在冲突的目标，澳大利亚通信和媒体管理局采用了许多频谱管理的创新方法。下面将简要介绍它的拍卖和可转让产权法。</w:t>
      </w:r>
    </w:p>
    <w:p w:rsidR="00BD350D" w:rsidRPr="00CB6CBA" w:rsidRDefault="00BD350D" w:rsidP="000E5DDD">
      <w:pPr>
        <w:pStyle w:val="Heading4"/>
        <w:keepNext w:val="0"/>
        <w:keepLines w:val="0"/>
        <w:spacing w:before="120" w:line="360" w:lineRule="atLeast"/>
        <w:ind w:left="0" w:firstLine="0"/>
        <w:rPr>
          <w:lang w:val="en-US" w:eastAsia="zh-CN"/>
        </w:rPr>
      </w:pPr>
      <w:r w:rsidRPr="00CB6CBA">
        <w:rPr>
          <w:lang w:val="en-US" w:eastAsia="zh-CN"/>
        </w:rPr>
        <w:t>5.1.1.1</w:t>
      </w:r>
      <w:r w:rsidRPr="00CB6CBA">
        <w:rPr>
          <w:lang w:val="en-US" w:eastAsia="zh-CN"/>
        </w:rPr>
        <w:tab/>
      </w:r>
      <w:r>
        <w:rPr>
          <w:rFonts w:hint="eastAsia"/>
          <w:lang w:val="en-US" w:eastAsia="zh-CN"/>
        </w:rPr>
        <w:t>将价格作为一种执照指配手段</w:t>
      </w:r>
    </w:p>
    <w:p w:rsidR="00BD350D" w:rsidRDefault="00BD350D" w:rsidP="00B02A1E">
      <w:pPr>
        <w:pStyle w:val="StyleLinespacingAtleast18ptFirstline2ch"/>
        <w:ind w:firstLine="480"/>
        <w:rPr>
          <w:lang w:val="en-US" w:eastAsia="zh-CN"/>
        </w:rPr>
      </w:pPr>
      <w:r>
        <w:rPr>
          <w:rFonts w:hint="eastAsia"/>
          <w:lang w:val="en-US" w:eastAsia="zh-CN"/>
        </w:rPr>
        <w:t>当某频段的供大于求时，澳大利亚通信和媒体管理局一般会根据申请情况划分频率并收取许可费和年费。但是，如果对某频段的需求可能大于供给，则澳大利亚通信和媒体管理局会通过拍卖的方式分发执照。</w:t>
      </w:r>
    </w:p>
    <w:p w:rsidR="00BD350D" w:rsidRPr="00CB6CBA" w:rsidRDefault="00BD350D" w:rsidP="00B02A1E">
      <w:pPr>
        <w:pStyle w:val="StyleLinespacingAtleast18ptFirstline2ch"/>
        <w:ind w:firstLine="480"/>
        <w:rPr>
          <w:lang w:val="en-US" w:eastAsia="zh-CN"/>
        </w:rPr>
      </w:pPr>
      <w:r>
        <w:rPr>
          <w:rFonts w:hint="eastAsia"/>
          <w:lang w:val="en-US" w:eastAsia="zh-CN"/>
        </w:rPr>
        <w:t>澳大利亚通信和媒体管理局可通过频谱执照或者设备执照</w:t>
      </w:r>
      <w:r w:rsidR="00E20071">
        <w:rPr>
          <w:rFonts w:hint="eastAsia"/>
          <w:lang w:val="en-US" w:eastAsia="zh-CN"/>
        </w:rPr>
        <w:t>（</w:t>
      </w:r>
      <w:r>
        <w:rPr>
          <w:rFonts w:hint="eastAsia"/>
          <w:lang w:val="en-US" w:eastAsia="zh-CN"/>
        </w:rPr>
        <w:t>较少用</w:t>
      </w:r>
      <w:r w:rsidR="00E20071">
        <w:rPr>
          <w:rFonts w:hint="eastAsia"/>
          <w:lang w:val="en-US" w:eastAsia="zh-CN"/>
        </w:rPr>
        <w:t>）</w:t>
      </w:r>
      <w:r>
        <w:rPr>
          <w:rFonts w:hint="eastAsia"/>
          <w:lang w:val="en-US" w:eastAsia="zh-CN"/>
        </w:rPr>
        <w:t>的方式拍卖频谱。</w:t>
      </w:r>
    </w:p>
    <w:p w:rsidR="008E7F33" w:rsidRDefault="008E7F3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D350D" w:rsidRPr="008A55E9" w:rsidRDefault="00BD350D" w:rsidP="00B02A1E">
      <w:pPr>
        <w:pStyle w:val="StyleLinespacingAtleast18ptFirstline2ch"/>
        <w:ind w:firstLine="480"/>
        <w:rPr>
          <w:lang w:val="en-US" w:eastAsia="zh-CN"/>
        </w:rPr>
      </w:pPr>
      <w:r>
        <w:rPr>
          <w:rFonts w:hint="eastAsia"/>
          <w:lang w:val="en-US" w:eastAsia="zh-CN"/>
        </w:rPr>
        <w:lastRenderedPageBreak/>
        <w:t>因经过大量的规划、磋商和准备工作，管理局会不定期举行频谱拍卖。如果对商业价值较高的稀缺频谱的竞争较为激烈，则会经常进行拍卖。</w:t>
      </w:r>
      <w:r w:rsidRPr="008A55E9">
        <w:rPr>
          <w:rFonts w:hint="eastAsia"/>
          <w:lang w:val="en-US" w:eastAsia="zh-CN"/>
        </w:rPr>
        <w:t>拍卖被视为一种透明的以价格为基础的方法，用于将特定频段内的频谱划分成不连续的段，称为频谱块。频谱块由地理地区和带宽限定。带宽与地理地区的组合称为频谱空间。</w:t>
      </w:r>
    </w:p>
    <w:p w:rsidR="00BD350D" w:rsidRPr="000524DE" w:rsidRDefault="00BD350D" w:rsidP="00B02A1E">
      <w:pPr>
        <w:pStyle w:val="StyleLinespacingAtleast18ptFirstline2ch"/>
        <w:ind w:firstLine="480"/>
        <w:rPr>
          <w:lang w:val="en-US" w:eastAsia="zh-CN"/>
        </w:rPr>
      </w:pPr>
      <w:r>
        <w:rPr>
          <w:rFonts w:hint="eastAsia"/>
          <w:lang w:val="en-US" w:eastAsia="zh-CN"/>
        </w:rPr>
        <w:t>中标者可在拍卖会上可获得许多频谱块。买家可将相邻的频谱块组合或合并起来形成应用更加广泛的更宽频谱空间。这些经合并的频谱块可根据接入执照的条款使用，这样就能在频谱空间内根据其大小和形状提供技术或服务，而不会干扰相邻的业务。</w:t>
      </w:r>
    </w:p>
    <w:p w:rsidR="00BD350D" w:rsidRPr="00CB6CBA" w:rsidRDefault="00BD350D" w:rsidP="00B02A1E">
      <w:pPr>
        <w:pStyle w:val="StyleLinespacingAtleast18ptFirstline2ch"/>
        <w:ind w:firstLine="480"/>
        <w:rPr>
          <w:lang w:val="en-US" w:eastAsia="zh-CN"/>
        </w:rPr>
      </w:pPr>
      <w:r>
        <w:rPr>
          <w:rFonts w:hint="eastAsia"/>
          <w:lang w:val="en-US" w:eastAsia="zh-CN"/>
        </w:rPr>
        <w:t>在许多种拍卖方式中，澳大利亚通信和媒体管理局只使用了其中的两种拍卖频谱，即英式公开</w:t>
      </w:r>
      <w:r w:rsidRPr="00A22A78">
        <w:rPr>
          <w:rFonts w:hint="eastAsia"/>
          <w:lang w:val="en-US" w:eastAsia="zh-CN"/>
        </w:rPr>
        <w:t>升价</w:t>
      </w:r>
      <w:r>
        <w:rPr>
          <w:rFonts w:hint="eastAsia"/>
          <w:lang w:val="en-US" w:eastAsia="zh-CN"/>
        </w:rPr>
        <w:t>拍卖和</w:t>
      </w:r>
      <w:r w:rsidRPr="00A22A78">
        <w:rPr>
          <w:rFonts w:hint="eastAsia"/>
          <w:lang w:val="en-US" w:eastAsia="zh-CN"/>
        </w:rPr>
        <w:t>同时多轮拍卖</w:t>
      </w:r>
      <w:r>
        <w:rPr>
          <w:rFonts w:hint="eastAsia"/>
          <w:lang w:val="en-US" w:eastAsia="zh-CN"/>
        </w:rPr>
        <w:t>。</w:t>
      </w:r>
    </w:p>
    <w:p w:rsidR="00BD350D" w:rsidRPr="00CB6CBA" w:rsidRDefault="00BD350D" w:rsidP="000E5DDD">
      <w:pPr>
        <w:pStyle w:val="Heading4"/>
        <w:keepNext w:val="0"/>
        <w:keepLines w:val="0"/>
        <w:spacing w:before="120" w:line="360" w:lineRule="atLeast"/>
        <w:ind w:left="0" w:firstLine="0"/>
        <w:rPr>
          <w:lang w:val="en-US" w:eastAsia="zh-CN"/>
        </w:rPr>
      </w:pPr>
      <w:r w:rsidRPr="00CB6CBA">
        <w:rPr>
          <w:lang w:val="en-US" w:eastAsia="zh-CN"/>
        </w:rPr>
        <w:t>5.1.1.2</w:t>
      </w:r>
      <w:r w:rsidRPr="00CB6CBA">
        <w:rPr>
          <w:lang w:val="en-US" w:eastAsia="zh-CN"/>
        </w:rPr>
        <w:tab/>
      </w:r>
      <w:r>
        <w:rPr>
          <w:rFonts w:hint="eastAsia"/>
          <w:lang w:val="en-US" w:eastAsia="zh-CN"/>
        </w:rPr>
        <w:t>引入新的许可形式：频谱执照</w:t>
      </w:r>
    </w:p>
    <w:p w:rsidR="00BD350D" w:rsidRDefault="00BD350D" w:rsidP="00B02A1E">
      <w:pPr>
        <w:pStyle w:val="StyleLinespacingAtleast18ptFirstline2ch"/>
        <w:ind w:firstLine="480"/>
        <w:rPr>
          <w:lang w:val="en-US" w:eastAsia="zh-CN"/>
        </w:rPr>
      </w:pPr>
      <w:r>
        <w:rPr>
          <w:rFonts w:hint="eastAsia"/>
          <w:lang w:val="en-US" w:eastAsia="zh-CN"/>
        </w:rPr>
        <w:t>市场体系所依据的原理是频谱的频谱的直接营销可以提高频谱使用的效率。在市场体系下，频谱用户将做出能反映供需压力的有关其频谱接入的决定。为了完善以市场为导向的频谱划分与管理方法，澳大利亚通信和媒体管理局引入了一种和产权类似的新型执照，称为“频谱执照”。频谱许可是授权在指定的频率带宽和</w:t>
      </w:r>
      <w:r w:rsidRPr="00C01AC7">
        <w:rPr>
          <w:rFonts w:hint="eastAsia"/>
          <w:lang w:val="en-US" w:eastAsia="zh-CN"/>
        </w:rPr>
        <w:t>覆盖范围</w:t>
      </w:r>
      <w:r>
        <w:rPr>
          <w:rFonts w:hint="eastAsia"/>
          <w:lang w:val="en-US" w:eastAsia="zh-CN"/>
        </w:rPr>
        <w:t>内使用频率，而不是</w:t>
      </w:r>
      <w:r w:rsidRPr="00C01AC7">
        <w:rPr>
          <w:rFonts w:hint="eastAsia"/>
          <w:lang w:val="en-US" w:eastAsia="zh-CN"/>
        </w:rPr>
        <w:t>集中在</w:t>
      </w:r>
      <w:r>
        <w:rPr>
          <w:rFonts w:hint="eastAsia"/>
          <w:lang w:val="en-US" w:eastAsia="zh-CN"/>
        </w:rPr>
        <w:t>设备及其使用上</w:t>
      </w:r>
      <w:r w:rsidR="00E20071">
        <w:rPr>
          <w:rFonts w:hint="eastAsia"/>
          <w:lang w:val="en-US" w:eastAsia="zh-CN"/>
        </w:rPr>
        <w:t>（</w:t>
      </w:r>
      <w:r>
        <w:rPr>
          <w:rFonts w:hint="eastAsia"/>
          <w:lang w:val="en-US" w:eastAsia="zh-CN"/>
        </w:rPr>
        <w:t>而</w:t>
      </w:r>
      <w:r w:rsidRPr="00E16869">
        <w:rPr>
          <w:rFonts w:hint="eastAsia"/>
          <w:lang w:val="en-US" w:eastAsia="zh-CN"/>
        </w:rPr>
        <w:t>限定</w:t>
      </w:r>
      <w:r>
        <w:rPr>
          <w:rFonts w:hint="eastAsia"/>
          <w:lang w:val="en-US" w:eastAsia="zh-CN"/>
        </w:rPr>
        <w:t>覆盖范围和所用频率带宽</w:t>
      </w:r>
      <w:r w:rsidR="00E20071">
        <w:rPr>
          <w:rFonts w:hint="eastAsia"/>
          <w:lang w:val="en-US" w:eastAsia="zh-CN"/>
        </w:rPr>
        <w:t>）</w:t>
      </w:r>
      <w:r>
        <w:rPr>
          <w:rFonts w:hint="eastAsia"/>
          <w:lang w:val="en-US" w:eastAsia="zh-CN"/>
        </w:rPr>
        <w:t>。根据频谱许可规定，只要持照者遵守执照的核心技术条款和所有协调要求，就可灵活更换其设备、天线、</w:t>
      </w:r>
      <w:r w:rsidRPr="00022809">
        <w:rPr>
          <w:rFonts w:hint="eastAsia"/>
          <w:lang w:val="en-US" w:eastAsia="zh-CN"/>
        </w:rPr>
        <w:t>选址</w:t>
      </w:r>
      <w:r>
        <w:rPr>
          <w:rFonts w:hint="eastAsia"/>
          <w:lang w:val="en-US" w:eastAsia="zh-CN"/>
        </w:rPr>
        <w:t>等频谱使用的任何方面。</w:t>
      </w:r>
    </w:p>
    <w:p w:rsidR="00BD350D" w:rsidRPr="00CB6CBA" w:rsidRDefault="00BD350D" w:rsidP="00B02A1E">
      <w:pPr>
        <w:pStyle w:val="StyleLinespacingAtleast18ptFirstline2ch"/>
        <w:ind w:firstLine="480"/>
        <w:rPr>
          <w:lang w:val="en-US" w:eastAsia="zh-CN"/>
        </w:rPr>
      </w:pPr>
      <w:r>
        <w:rPr>
          <w:rFonts w:hint="eastAsia"/>
          <w:lang w:val="en-US" w:eastAsia="zh-CN"/>
        </w:rPr>
        <w:t>根据《</w:t>
      </w:r>
      <w:r>
        <w:rPr>
          <w:lang w:val="en-US" w:eastAsia="zh-CN"/>
        </w:rPr>
        <w:t>1992</w:t>
      </w:r>
      <w:r>
        <w:rPr>
          <w:rFonts w:hint="eastAsia"/>
          <w:lang w:val="en-US" w:eastAsia="zh-CN"/>
        </w:rPr>
        <w:t>年无线电通信法》的第</w:t>
      </w:r>
      <w:r w:rsidRPr="00CB6CBA">
        <w:rPr>
          <w:lang w:val="en-US" w:eastAsia="zh-CN"/>
        </w:rPr>
        <w:t>85</w:t>
      </w:r>
      <w:r w:rsidR="00AD61D1">
        <w:rPr>
          <w:rFonts w:hint="eastAsia"/>
          <w:lang w:val="en-US" w:eastAsia="zh-CN"/>
        </w:rPr>
        <w:t>至第</w:t>
      </w:r>
      <w:r w:rsidRPr="00CB6CBA">
        <w:rPr>
          <w:lang w:val="en-US" w:eastAsia="zh-CN"/>
        </w:rPr>
        <w:t>88</w:t>
      </w:r>
      <w:r>
        <w:rPr>
          <w:rFonts w:hint="eastAsia"/>
          <w:lang w:val="en-US" w:eastAsia="zh-CN"/>
        </w:rPr>
        <w:t>条，频谱执照只能交易，而不能转让。它们包括了限定频谱执照代表的频谱资产或产权的核心条件。持照者可在公开市场自由与</w:t>
      </w:r>
      <w:r w:rsidRPr="00C8237C">
        <w:rPr>
          <w:rFonts w:hint="eastAsia"/>
          <w:lang w:val="en-US" w:eastAsia="zh-CN"/>
        </w:rPr>
        <w:t>有关当事人</w:t>
      </w:r>
      <w:r>
        <w:rPr>
          <w:rFonts w:hint="eastAsia"/>
          <w:lang w:val="en-US" w:eastAsia="zh-CN"/>
        </w:rPr>
        <w:t>议价以合法买卖频谱空间。</w:t>
      </w:r>
    </w:p>
    <w:p w:rsidR="00BD350D" w:rsidRPr="00CB6CBA" w:rsidRDefault="00BD350D" w:rsidP="00B02A1E">
      <w:pPr>
        <w:pStyle w:val="StyleLinespacingAtleast18ptFirstline2ch"/>
        <w:ind w:firstLine="480"/>
        <w:rPr>
          <w:lang w:val="en-US" w:eastAsia="zh-CN"/>
        </w:rPr>
      </w:pPr>
      <w:r>
        <w:rPr>
          <w:rFonts w:hint="eastAsia"/>
          <w:lang w:val="en-US" w:eastAsia="zh-CN"/>
        </w:rPr>
        <w:t>频谱执照因其限定的频谱空间和较长的执照有效期</w:t>
      </w:r>
      <w:r w:rsidR="00E20071">
        <w:rPr>
          <w:rFonts w:hint="eastAsia"/>
          <w:lang w:val="en-US" w:eastAsia="zh-CN"/>
        </w:rPr>
        <w:t>（</w:t>
      </w:r>
      <w:r>
        <w:rPr>
          <w:lang w:val="en-US" w:eastAsia="zh-CN"/>
        </w:rPr>
        <w:t>15</w:t>
      </w:r>
      <w:r>
        <w:rPr>
          <w:rFonts w:hint="eastAsia"/>
          <w:lang w:val="en-US" w:eastAsia="zh-CN"/>
        </w:rPr>
        <w:t>年</w:t>
      </w:r>
      <w:r w:rsidR="00E20071">
        <w:rPr>
          <w:rFonts w:hint="eastAsia"/>
          <w:lang w:val="en-US" w:eastAsia="zh-CN"/>
        </w:rPr>
        <w:t>）</w:t>
      </w:r>
      <w:r>
        <w:rPr>
          <w:rFonts w:hint="eastAsia"/>
          <w:lang w:val="en-US" w:eastAsia="zh-CN"/>
        </w:rPr>
        <w:t>而可被视为金融资产。这些执照虽然不能再分到小于标准</w:t>
      </w:r>
      <w:r w:rsidRPr="000E0E4E">
        <w:rPr>
          <w:rFonts w:hint="eastAsia"/>
          <w:lang w:val="en-US" w:eastAsia="zh-CN"/>
        </w:rPr>
        <w:t>交易单位</w:t>
      </w:r>
      <w:r>
        <w:rPr>
          <w:rFonts w:hint="eastAsia"/>
          <w:lang w:val="en-US" w:eastAsia="zh-CN"/>
        </w:rPr>
        <w:t>，但可以组合或再分以形成新的执照。在就特定交易达成商业协议后，则应将此交易通知澳大利亚通信和媒体管理局。只有在新的执照细则出现后，此交易才生效。</w:t>
      </w:r>
    </w:p>
    <w:p w:rsidR="00BD350D" w:rsidRPr="00CB6CBA" w:rsidRDefault="00BD350D" w:rsidP="000E5DDD">
      <w:pPr>
        <w:pStyle w:val="Heading3"/>
        <w:keepNext w:val="0"/>
        <w:keepLines w:val="0"/>
        <w:spacing w:before="120" w:line="360" w:lineRule="atLeast"/>
        <w:ind w:left="0" w:firstLine="0"/>
        <w:rPr>
          <w:lang w:val="en-US" w:eastAsia="zh-CN"/>
        </w:rPr>
      </w:pPr>
      <w:bookmarkStart w:id="354" w:name="_Toc309886539"/>
      <w:bookmarkStart w:id="355" w:name="_Toc498678534"/>
      <w:r w:rsidRPr="00CB6CBA">
        <w:rPr>
          <w:lang w:val="en-US" w:eastAsia="zh-CN"/>
        </w:rPr>
        <w:t>5.1.2</w:t>
      </w:r>
      <w:r w:rsidRPr="00CB6CBA">
        <w:rPr>
          <w:lang w:val="en-US" w:eastAsia="zh-CN"/>
        </w:rPr>
        <w:tab/>
      </w:r>
      <w:r>
        <w:rPr>
          <w:rFonts w:hint="eastAsia"/>
          <w:lang w:val="en-US" w:eastAsia="zh-CN"/>
        </w:rPr>
        <w:t>加拿大</w:t>
      </w:r>
      <w:bookmarkEnd w:id="354"/>
      <w:bookmarkEnd w:id="355"/>
    </w:p>
    <w:p w:rsidR="00BD350D" w:rsidRDefault="00BD350D" w:rsidP="00B02A1E">
      <w:pPr>
        <w:pStyle w:val="StyleLinespacingAtleast18ptFirstline2ch"/>
        <w:ind w:firstLine="480"/>
        <w:rPr>
          <w:lang w:val="en-US" w:eastAsia="zh-CN"/>
        </w:rPr>
      </w:pPr>
      <w:r>
        <w:rPr>
          <w:rFonts w:hint="eastAsia"/>
          <w:lang w:val="en-US" w:eastAsia="zh-CN"/>
        </w:rPr>
        <w:t>《加拿大无线电通信法》于</w:t>
      </w:r>
      <w:r>
        <w:rPr>
          <w:lang w:val="en-US" w:eastAsia="zh-CN"/>
        </w:rPr>
        <w:t>1996</w:t>
      </w:r>
      <w:r>
        <w:rPr>
          <w:rFonts w:hint="eastAsia"/>
          <w:lang w:val="en-US" w:eastAsia="zh-CN"/>
        </w:rPr>
        <w:t>年进行了修订，规定了在适当情况下举行频谱指配拍卖的明确权限。拍卖有许多优势，例如，促进频谱的经济高效地使用的能力、作为一种指配机制的公开性和客观性、程序效率以及为使用公共资源而给予加拿大纳税人相应补偿的能力。</w:t>
      </w:r>
    </w:p>
    <w:p w:rsidR="00BD350D" w:rsidRPr="00CB6CBA" w:rsidRDefault="00BD350D" w:rsidP="00B02A1E">
      <w:pPr>
        <w:pStyle w:val="StyleLinespacingAtleast18ptFirstline2ch"/>
        <w:ind w:firstLine="480"/>
        <w:rPr>
          <w:lang w:val="en-US" w:eastAsia="zh-CN"/>
        </w:rPr>
      </w:pPr>
      <w:r>
        <w:rPr>
          <w:rFonts w:hint="eastAsia"/>
          <w:lang w:val="en-US" w:eastAsia="zh-CN"/>
        </w:rPr>
        <w:t>加拿大工业部于</w:t>
      </w:r>
      <w:r>
        <w:rPr>
          <w:lang w:val="en-US" w:eastAsia="zh-CN"/>
        </w:rPr>
        <w:t>1999</w:t>
      </w:r>
      <w:r>
        <w:rPr>
          <w:rFonts w:hint="eastAsia"/>
          <w:lang w:val="en-US" w:eastAsia="zh-CN"/>
        </w:rPr>
        <w:t>年以</w:t>
      </w:r>
      <w:r w:rsidRPr="00A22A78">
        <w:rPr>
          <w:rFonts w:hint="eastAsia"/>
          <w:lang w:val="en-US" w:eastAsia="zh-CN"/>
        </w:rPr>
        <w:t>同时多轮拍卖</w:t>
      </w:r>
      <w:r>
        <w:rPr>
          <w:rFonts w:hint="eastAsia"/>
          <w:lang w:val="en-US" w:eastAsia="zh-CN"/>
        </w:rPr>
        <w:t>的方式首次拍卖</w:t>
      </w:r>
      <w:r w:rsidRPr="00CB6CBA">
        <w:rPr>
          <w:lang w:val="en-US" w:eastAsia="zh-CN"/>
        </w:rPr>
        <w:t>24 GHz</w:t>
      </w:r>
      <w:r>
        <w:rPr>
          <w:rFonts w:hint="eastAsia"/>
          <w:lang w:val="en-US" w:eastAsia="zh-CN"/>
        </w:rPr>
        <w:t>和</w:t>
      </w:r>
      <w:r w:rsidRPr="00CB6CBA">
        <w:rPr>
          <w:lang w:val="en-US" w:eastAsia="zh-CN"/>
        </w:rPr>
        <w:t>38 GHz</w:t>
      </w:r>
      <w:r>
        <w:rPr>
          <w:rFonts w:hint="eastAsia"/>
          <w:lang w:val="en-US" w:eastAsia="zh-CN"/>
        </w:rPr>
        <w:t>频率。在</w:t>
      </w:r>
      <w:r>
        <w:rPr>
          <w:lang w:val="en-US" w:eastAsia="zh-CN"/>
        </w:rPr>
        <w:t>10</w:t>
      </w:r>
      <w:r>
        <w:rPr>
          <w:rFonts w:hint="eastAsia"/>
          <w:lang w:val="en-US" w:eastAsia="zh-CN"/>
        </w:rPr>
        <w:t>年间，加拿大工业部共举行了七场频谱拍卖会，其中五次是通过</w:t>
      </w:r>
      <w:r w:rsidRPr="00A22A78">
        <w:rPr>
          <w:rFonts w:hint="eastAsia"/>
          <w:lang w:val="en-US" w:eastAsia="zh-CN"/>
        </w:rPr>
        <w:t>同时多轮拍卖</w:t>
      </w:r>
      <w:r>
        <w:rPr>
          <w:rFonts w:hint="eastAsia"/>
          <w:lang w:val="en-US" w:eastAsia="zh-CN"/>
        </w:rPr>
        <w:t>的方式在互联网上进行，另有两次是</w:t>
      </w:r>
      <w:r w:rsidRPr="009B0EDB">
        <w:rPr>
          <w:rFonts w:hint="eastAsia"/>
          <w:lang w:val="en-US" w:eastAsia="zh-CN"/>
        </w:rPr>
        <w:t>密封报价拍卖</w:t>
      </w:r>
      <w:r>
        <w:rPr>
          <w:rFonts w:hint="eastAsia"/>
          <w:lang w:val="en-US" w:eastAsia="zh-CN"/>
        </w:rPr>
        <w:t>。随着拍卖理论与实践方面的不断进步，加拿大工业部将继续审视最新拍卖设计开发情况并相应予以</w:t>
      </w:r>
      <w:r w:rsidRPr="00A71DD4">
        <w:rPr>
          <w:rFonts w:hint="eastAsia"/>
          <w:lang w:val="en-US" w:eastAsia="zh-CN"/>
        </w:rPr>
        <w:t>采纳</w:t>
      </w:r>
      <w:r>
        <w:rPr>
          <w:rFonts w:hint="eastAsia"/>
          <w:lang w:val="en-US" w:eastAsia="zh-CN"/>
        </w:rPr>
        <w:t>。</w:t>
      </w:r>
    </w:p>
    <w:p w:rsidR="00480E4B" w:rsidRDefault="00480E4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A7406" w:rsidRDefault="00BD350D" w:rsidP="00B02A1E">
      <w:pPr>
        <w:pStyle w:val="StyleLinespacingAtleast18ptFirstline2ch"/>
        <w:ind w:firstLine="480"/>
        <w:rPr>
          <w:lang w:val="en-US" w:eastAsia="zh-CN"/>
        </w:rPr>
      </w:pPr>
      <w:r>
        <w:rPr>
          <w:rFonts w:hint="eastAsia"/>
          <w:lang w:val="en-US" w:eastAsia="zh-CN"/>
        </w:rPr>
        <w:lastRenderedPageBreak/>
        <w:t>下表列出了加拿大工业部</w:t>
      </w:r>
      <w:r w:rsidRPr="00BF5BD6">
        <w:rPr>
          <w:rFonts w:hint="eastAsia"/>
          <w:lang w:val="en-US" w:eastAsia="zh-CN"/>
        </w:rPr>
        <w:t>迄今</w:t>
      </w:r>
      <w:r>
        <w:rPr>
          <w:rFonts w:hint="eastAsia"/>
          <w:lang w:val="en-US" w:eastAsia="zh-CN"/>
        </w:rPr>
        <w:t>所举办的所有拍卖会细则。第</w:t>
      </w:r>
      <w:r>
        <w:rPr>
          <w:lang w:val="en-US" w:eastAsia="zh-CN"/>
        </w:rPr>
        <w:t>1</w:t>
      </w:r>
      <w:r>
        <w:rPr>
          <w:rFonts w:hint="eastAsia"/>
          <w:lang w:val="en-US" w:eastAsia="zh-CN"/>
        </w:rPr>
        <w:t>到</w:t>
      </w:r>
      <w:r w:rsidR="00765DAC">
        <w:rPr>
          <w:rFonts w:hint="eastAsia"/>
          <w:lang w:val="en-US" w:eastAsia="zh-CN"/>
        </w:rPr>
        <w:t>第</w:t>
      </w:r>
      <w:r>
        <w:rPr>
          <w:lang w:val="en-US" w:eastAsia="zh-CN"/>
        </w:rPr>
        <w:t>5</w:t>
      </w:r>
      <w:r>
        <w:rPr>
          <w:rFonts w:hint="eastAsia"/>
          <w:lang w:val="en-US" w:eastAsia="zh-CN"/>
        </w:rPr>
        <w:t>次拍卖采用同时多轮</w:t>
      </w:r>
      <w:r w:rsidRPr="00A22A78">
        <w:rPr>
          <w:rFonts w:hint="eastAsia"/>
          <w:lang w:val="en-US" w:eastAsia="zh-CN"/>
        </w:rPr>
        <w:t>升价</w:t>
      </w:r>
      <w:r w:rsidR="00E20071">
        <w:rPr>
          <w:rFonts w:hint="eastAsia"/>
          <w:lang w:val="en-US" w:eastAsia="zh-CN"/>
        </w:rPr>
        <w:t>（</w:t>
      </w:r>
      <w:r>
        <w:rPr>
          <w:lang w:val="en-US" w:eastAsia="zh-CN"/>
        </w:rPr>
        <w:t>SMRA</w:t>
      </w:r>
      <w:r w:rsidR="00E20071">
        <w:rPr>
          <w:rFonts w:hint="eastAsia"/>
          <w:lang w:val="en-US" w:eastAsia="zh-CN"/>
        </w:rPr>
        <w:t>）</w:t>
      </w:r>
      <w:r>
        <w:rPr>
          <w:rFonts w:hint="eastAsia"/>
          <w:lang w:val="en-US" w:eastAsia="zh-CN"/>
        </w:rPr>
        <w:t>方式，而第</w:t>
      </w:r>
      <w:r>
        <w:rPr>
          <w:lang w:val="en-US" w:eastAsia="zh-CN"/>
        </w:rPr>
        <w:t>6</w:t>
      </w:r>
      <w:r>
        <w:rPr>
          <w:rFonts w:hint="eastAsia"/>
          <w:lang w:val="en-US" w:eastAsia="zh-CN"/>
        </w:rPr>
        <w:t>和</w:t>
      </w:r>
      <w:r w:rsidR="00765DAC">
        <w:rPr>
          <w:rFonts w:hint="eastAsia"/>
          <w:lang w:val="en-US" w:eastAsia="zh-CN"/>
        </w:rPr>
        <w:t>第</w:t>
      </w:r>
      <w:r>
        <w:rPr>
          <w:lang w:val="en-US" w:eastAsia="zh-CN"/>
        </w:rPr>
        <w:t>7</w:t>
      </w:r>
      <w:r>
        <w:rPr>
          <w:rFonts w:hint="eastAsia"/>
          <w:lang w:val="en-US" w:eastAsia="zh-CN"/>
        </w:rPr>
        <w:t>次则使用</w:t>
      </w:r>
      <w:r w:rsidRPr="009B0EDB">
        <w:rPr>
          <w:rFonts w:hint="eastAsia"/>
          <w:lang w:val="en-US" w:eastAsia="zh-CN"/>
        </w:rPr>
        <w:t>密封报价</w:t>
      </w:r>
      <w:r w:rsidRPr="00BF5BD6">
        <w:rPr>
          <w:rFonts w:hint="eastAsia"/>
          <w:lang w:val="en-US" w:eastAsia="zh-CN"/>
        </w:rPr>
        <w:t>第二价格竞拍</w:t>
      </w:r>
      <w:r>
        <w:rPr>
          <w:rFonts w:hint="eastAsia"/>
          <w:lang w:val="en-US" w:eastAsia="zh-CN"/>
        </w:rPr>
        <w:t>方式。</w:t>
      </w:r>
    </w:p>
    <w:p w:rsidR="004A4E59" w:rsidRPr="00CB6CBA" w:rsidRDefault="004A4E59" w:rsidP="004A4E59">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4A4E59" w:rsidRPr="00586560" w:rsidTr="00FF4400">
        <w:trPr>
          <w:jc w:val="center"/>
        </w:trPr>
        <w:tc>
          <w:tcPr>
            <w:tcW w:w="1030" w:type="dxa"/>
            <w:shd w:val="clear" w:color="auto" w:fill="auto"/>
            <w:vAlign w:val="center"/>
          </w:tcPr>
          <w:p w:rsidR="004A4E59" w:rsidRPr="00CB6CBA" w:rsidRDefault="00BD350D" w:rsidP="00586560">
            <w:pPr>
              <w:pStyle w:val="Tablehead"/>
              <w:rPr>
                <w:lang w:val="en-US" w:eastAsia="zh-CN"/>
              </w:rPr>
            </w:pPr>
            <w:r>
              <w:rPr>
                <w:rFonts w:hint="eastAsia"/>
                <w:lang w:val="en-US" w:eastAsia="zh-CN"/>
              </w:rPr>
              <w:t>拍卖</w:t>
            </w:r>
            <w:r w:rsidR="00EF0897">
              <w:rPr>
                <w:lang w:val="en-US" w:eastAsia="zh-CN"/>
              </w:rPr>
              <w:br/>
            </w:r>
            <w:r>
              <w:rPr>
                <w:rFonts w:hint="eastAsia"/>
                <w:lang w:val="en-US" w:eastAsia="zh-CN"/>
              </w:rPr>
              <w:t>编号</w:t>
            </w:r>
          </w:p>
        </w:tc>
        <w:tc>
          <w:tcPr>
            <w:tcW w:w="1058"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年份</w:t>
            </w:r>
          </w:p>
        </w:tc>
        <w:tc>
          <w:tcPr>
            <w:tcW w:w="2861" w:type="dxa"/>
            <w:shd w:val="clear" w:color="auto" w:fill="auto"/>
            <w:vAlign w:val="center"/>
          </w:tcPr>
          <w:p w:rsidR="004A4E59" w:rsidRPr="00CB6CBA" w:rsidRDefault="00BD350D" w:rsidP="00523DCA">
            <w:pPr>
              <w:pStyle w:val="Tablehead"/>
              <w:rPr>
                <w:lang w:val="en-US" w:eastAsia="zh-CN"/>
              </w:rPr>
            </w:pPr>
            <w:r>
              <w:rPr>
                <w:rFonts w:hint="eastAsia"/>
                <w:lang w:val="en-US" w:eastAsia="zh-CN"/>
              </w:rPr>
              <w:t>频段</w:t>
            </w:r>
            <w:r>
              <w:rPr>
                <w:lang w:val="en-US" w:eastAsia="zh-CN"/>
              </w:rPr>
              <w:t>/</w:t>
            </w:r>
            <w:r>
              <w:rPr>
                <w:rFonts w:hint="eastAsia"/>
                <w:lang w:val="en-US" w:eastAsia="zh-CN"/>
              </w:rPr>
              <w:t>频率范围</w:t>
            </w:r>
          </w:p>
        </w:tc>
        <w:tc>
          <w:tcPr>
            <w:tcW w:w="1622"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赢得</w:t>
            </w:r>
            <w:r>
              <w:rPr>
                <w:rFonts w:hint="eastAsia"/>
                <w:lang w:val="en-US" w:eastAsia="zh-CN"/>
              </w:rPr>
              <w:t>/</w:t>
            </w:r>
            <w:r>
              <w:rPr>
                <w:rFonts w:hint="eastAsia"/>
                <w:lang w:val="en-US" w:eastAsia="zh-CN"/>
              </w:rPr>
              <w:t>获得</w:t>
            </w:r>
            <w:r w:rsidR="00EF0897">
              <w:rPr>
                <w:lang w:val="en-US" w:eastAsia="zh-CN"/>
              </w:rPr>
              <w:br/>
            </w:r>
            <w:r>
              <w:rPr>
                <w:rFonts w:hint="eastAsia"/>
                <w:lang w:val="en-US" w:eastAsia="zh-CN"/>
              </w:rPr>
              <w:t>执照数目</w:t>
            </w:r>
          </w:p>
        </w:tc>
        <w:tc>
          <w:tcPr>
            <w:tcW w:w="1097"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赢家</w:t>
            </w:r>
            <w:r w:rsidR="00EF0897">
              <w:rPr>
                <w:lang w:val="en-US" w:eastAsia="zh-CN"/>
              </w:rPr>
              <w:br/>
            </w:r>
            <w:r>
              <w:rPr>
                <w:rFonts w:hint="eastAsia"/>
                <w:lang w:val="en-US" w:eastAsia="zh-CN"/>
              </w:rPr>
              <w:t>数目</w:t>
            </w:r>
          </w:p>
        </w:tc>
      </w:tr>
      <w:tr w:rsidR="004A4E59" w:rsidRPr="00586560" w:rsidTr="0024702C">
        <w:trPr>
          <w:jc w:val="center"/>
        </w:trPr>
        <w:tc>
          <w:tcPr>
            <w:tcW w:w="1030" w:type="dxa"/>
            <w:vAlign w:val="center"/>
          </w:tcPr>
          <w:p w:rsidR="00451E95" w:rsidRDefault="004A4E59" w:rsidP="003E1E3B">
            <w:pPr>
              <w:pStyle w:val="Tabletext"/>
              <w:spacing w:before="60" w:after="60"/>
              <w:jc w:val="center"/>
              <w:rPr>
                <w:lang w:val="en-US" w:eastAsia="zh-CN"/>
              </w:rPr>
            </w:pPr>
            <w:r w:rsidRPr="00CB6CBA">
              <w:rPr>
                <w:lang w:val="en-US" w:eastAsia="zh-CN"/>
              </w:rPr>
              <w:t>1</w:t>
            </w:r>
          </w:p>
        </w:tc>
        <w:tc>
          <w:tcPr>
            <w:tcW w:w="1058" w:type="dxa"/>
            <w:vAlign w:val="center"/>
          </w:tcPr>
          <w:p w:rsidR="00451E95" w:rsidRDefault="004A4E59" w:rsidP="003E1E3B">
            <w:pPr>
              <w:pStyle w:val="Tabletext"/>
              <w:spacing w:before="60" w:after="60"/>
              <w:jc w:val="center"/>
              <w:rPr>
                <w:lang w:val="en-US" w:eastAsia="zh-CN"/>
              </w:rPr>
            </w:pPr>
            <w:r w:rsidRPr="00CB6CBA">
              <w:rPr>
                <w:lang w:val="en-US" w:eastAsia="zh-CN"/>
              </w:rPr>
              <w:t>1999</w:t>
            </w:r>
          </w:p>
        </w:tc>
        <w:tc>
          <w:tcPr>
            <w:tcW w:w="2861" w:type="dxa"/>
            <w:vAlign w:val="center"/>
          </w:tcPr>
          <w:p w:rsidR="00451E95" w:rsidRDefault="004A4E59" w:rsidP="003E1E3B">
            <w:pPr>
              <w:pStyle w:val="Tabletext"/>
              <w:spacing w:before="60" w:after="60"/>
              <w:jc w:val="left"/>
              <w:rPr>
                <w:lang w:val="en-US" w:eastAsia="zh-CN"/>
              </w:rPr>
            </w:pPr>
            <w:r w:rsidRPr="00CB6CBA">
              <w:rPr>
                <w:lang w:val="en-US" w:eastAsia="zh-CN"/>
              </w:rPr>
              <w:t>24 and 38 GHz</w:t>
            </w:r>
          </w:p>
        </w:tc>
        <w:tc>
          <w:tcPr>
            <w:tcW w:w="1622" w:type="dxa"/>
            <w:vAlign w:val="center"/>
          </w:tcPr>
          <w:p w:rsidR="00451E95" w:rsidRDefault="004A4E59" w:rsidP="003E1E3B">
            <w:pPr>
              <w:pStyle w:val="Tabletext"/>
              <w:spacing w:before="60" w:after="60"/>
              <w:jc w:val="center"/>
              <w:rPr>
                <w:lang w:val="en-US" w:eastAsia="zh-CN"/>
              </w:rPr>
            </w:pPr>
            <w:r w:rsidRPr="00CB6CBA">
              <w:rPr>
                <w:lang w:val="en-US" w:eastAsia="zh-CN"/>
              </w:rPr>
              <w:t>260</w:t>
            </w:r>
            <w:r w:rsidR="004A286A">
              <w:rPr>
                <w:lang w:val="en-US" w:eastAsia="zh-CN"/>
              </w:rPr>
              <w:t>/</w:t>
            </w:r>
            <w:r w:rsidRPr="00CB6CBA">
              <w:rPr>
                <w:lang w:val="en-US" w:eastAsia="zh-CN"/>
              </w:rPr>
              <w:t>354</w:t>
            </w:r>
          </w:p>
        </w:tc>
        <w:tc>
          <w:tcPr>
            <w:tcW w:w="1097" w:type="dxa"/>
            <w:vAlign w:val="center"/>
          </w:tcPr>
          <w:p w:rsidR="00451E95" w:rsidRDefault="004A4E59" w:rsidP="003E1E3B">
            <w:pPr>
              <w:pStyle w:val="Tabletext"/>
              <w:spacing w:before="60" w:after="60"/>
              <w:jc w:val="center"/>
              <w:rPr>
                <w:lang w:val="en-US" w:eastAsia="zh-CN"/>
              </w:rPr>
            </w:pPr>
            <w:r w:rsidRPr="00CB6CBA">
              <w:rPr>
                <w:lang w:val="en-US" w:eastAsia="zh-CN"/>
              </w:rPr>
              <w:t>12</w:t>
            </w:r>
          </w:p>
        </w:tc>
      </w:tr>
      <w:tr w:rsidR="004A4E59" w:rsidRPr="00586560" w:rsidTr="0024702C">
        <w:trPr>
          <w:jc w:val="center"/>
        </w:trPr>
        <w:tc>
          <w:tcPr>
            <w:tcW w:w="1030" w:type="dxa"/>
            <w:vAlign w:val="center"/>
          </w:tcPr>
          <w:p w:rsidR="00451E95" w:rsidRDefault="004A4E59" w:rsidP="003E1E3B">
            <w:pPr>
              <w:pStyle w:val="Tabletext"/>
              <w:spacing w:before="60" w:after="60"/>
              <w:jc w:val="center"/>
              <w:rPr>
                <w:lang w:val="en-US" w:eastAsia="zh-CN"/>
              </w:rPr>
            </w:pPr>
            <w:r w:rsidRPr="00CB6CBA">
              <w:rPr>
                <w:lang w:val="en-US" w:eastAsia="zh-CN"/>
              </w:rPr>
              <w:t>2</w:t>
            </w:r>
          </w:p>
        </w:tc>
        <w:tc>
          <w:tcPr>
            <w:tcW w:w="1058" w:type="dxa"/>
            <w:vAlign w:val="center"/>
          </w:tcPr>
          <w:p w:rsidR="00451E95" w:rsidRDefault="004A4E59" w:rsidP="003E1E3B">
            <w:pPr>
              <w:pStyle w:val="Tabletext"/>
              <w:spacing w:before="60" w:after="60"/>
              <w:jc w:val="center"/>
              <w:rPr>
                <w:lang w:val="en-US" w:eastAsia="zh-CN"/>
              </w:rPr>
            </w:pPr>
            <w:r w:rsidRPr="00CB6CBA">
              <w:rPr>
                <w:lang w:val="en-US" w:eastAsia="zh-CN"/>
              </w:rPr>
              <w:t>2001</w:t>
            </w:r>
          </w:p>
        </w:tc>
        <w:tc>
          <w:tcPr>
            <w:tcW w:w="2861" w:type="dxa"/>
            <w:vAlign w:val="center"/>
          </w:tcPr>
          <w:p w:rsidR="00451E95" w:rsidRDefault="004A4E59" w:rsidP="003E1E3B">
            <w:pPr>
              <w:pStyle w:val="Tabletext"/>
              <w:spacing w:before="60" w:after="60"/>
              <w:jc w:val="left"/>
              <w:rPr>
                <w:lang w:val="en-US" w:eastAsia="zh-CN"/>
              </w:rPr>
            </w:pPr>
            <w:r w:rsidRPr="00CB6CBA">
              <w:rPr>
                <w:lang w:val="en-US" w:eastAsia="zh-CN"/>
              </w:rPr>
              <w:t xml:space="preserve">2 GHz </w:t>
            </w:r>
            <w:r w:rsidR="004A286A">
              <w:rPr>
                <w:lang w:val="en-US" w:eastAsia="zh-CN"/>
              </w:rPr>
              <w:t>–</w:t>
            </w:r>
            <w:r w:rsidR="00BD350D">
              <w:rPr>
                <w:rFonts w:hint="eastAsia"/>
                <w:lang w:eastAsia="zh-CN"/>
              </w:rPr>
              <w:t>用于个人通信业务</w:t>
            </w:r>
            <w:r w:rsidR="00E20071">
              <w:rPr>
                <w:lang w:val="en-US" w:eastAsia="zh-CN"/>
              </w:rPr>
              <w:t>（</w:t>
            </w:r>
            <w:r w:rsidRPr="00CB6CBA">
              <w:rPr>
                <w:lang w:val="en-US" w:eastAsia="zh-CN"/>
              </w:rPr>
              <w:t>PCS</w:t>
            </w:r>
            <w:r w:rsidR="00E20071">
              <w:rPr>
                <w:lang w:val="en-US" w:eastAsia="zh-CN"/>
              </w:rPr>
              <w:t>）</w:t>
            </w:r>
          </w:p>
        </w:tc>
        <w:tc>
          <w:tcPr>
            <w:tcW w:w="1622" w:type="dxa"/>
            <w:vAlign w:val="center"/>
          </w:tcPr>
          <w:p w:rsidR="00451E95" w:rsidRDefault="004A4E59" w:rsidP="003E1E3B">
            <w:pPr>
              <w:pStyle w:val="Tabletext"/>
              <w:spacing w:before="60" w:after="60"/>
              <w:jc w:val="center"/>
              <w:rPr>
                <w:lang w:val="en-US" w:eastAsia="zh-CN"/>
              </w:rPr>
            </w:pPr>
            <w:r w:rsidRPr="00CB6CBA">
              <w:rPr>
                <w:lang w:val="en-US" w:eastAsia="zh-CN"/>
              </w:rPr>
              <w:t>52</w:t>
            </w:r>
            <w:r w:rsidR="004A286A">
              <w:rPr>
                <w:lang w:val="en-US" w:eastAsia="zh-CN"/>
              </w:rPr>
              <w:t>/</w:t>
            </w:r>
            <w:r w:rsidRPr="00CB6CBA">
              <w:rPr>
                <w:lang w:val="en-US" w:eastAsia="zh-CN"/>
              </w:rPr>
              <w:t>62</w:t>
            </w:r>
          </w:p>
        </w:tc>
        <w:tc>
          <w:tcPr>
            <w:tcW w:w="1097" w:type="dxa"/>
            <w:vAlign w:val="center"/>
          </w:tcPr>
          <w:p w:rsidR="00451E95" w:rsidRDefault="004A4E59" w:rsidP="003E1E3B">
            <w:pPr>
              <w:pStyle w:val="Tabletext"/>
              <w:spacing w:before="60" w:after="60"/>
              <w:jc w:val="center"/>
              <w:rPr>
                <w:lang w:val="en-US" w:eastAsia="zh-CN"/>
              </w:rPr>
            </w:pPr>
            <w:r w:rsidRPr="00CB6CBA">
              <w:rPr>
                <w:lang w:val="en-US" w:eastAsia="zh-CN"/>
              </w:rPr>
              <w:t>5</w:t>
            </w:r>
          </w:p>
        </w:tc>
      </w:tr>
      <w:tr w:rsidR="004A4E59" w:rsidRPr="00CB6CBA" w:rsidTr="0024702C">
        <w:trPr>
          <w:jc w:val="center"/>
        </w:trPr>
        <w:tc>
          <w:tcPr>
            <w:tcW w:w="1030" w:type="dxa"/>
            <w:vAlign w:val="center"/>
          </w:tcPr>
          <w:p w:rsidR="00451E95" w:rsidRDefault="004A4E59" w:rsidP="003E1E3B">
            <w:pPr>
              <w:pStyle w:val="Tabletext"/>
              <w:spacing w:before="60" w:after="60"/>
              <w:jc w:val="center"/>
              <w:rPr>
                <w:lang w:val="en-US" w:eastAsia="zh-CN"/>
              </w:rPr>
            </w:pPr>
            <w:r w:rsidRPr="00CB6CBA">
              <w:rPr>
                <w:lang w:val="en-US" w:eastAsia="zh-CN"/>
              </w:rPr>
              <w:t>3</w:t>
            </w:r>
          </w:p>
        </w:tc>
        <w:tc>
          <w:tcPr>
            <w:tcW w:w="1058" w:type="dxa"/>
            <w:vAlign w:val="center"/>
          </w:tcPr>
          <w:p w:rsidR="00451E95" w:rsidRDefault="004A4E59" w:rsidP="003E1E3B">
            <w:pPr>
              <w:pStyle w:val="Tabletext"/>
              <w:spacing w:before="60" w:after="60"/>
              <w:jc w:val="center"/>
              <w:rPr>
                <w:lang w:val="en-US" w:eastAsia="zh-CN"/>
              </w:rPr>
            </w:pPr>
            <w:r w:rsidRPr="00CB6CBA">
              <w:rPr>
                <w:lang w:val="en-US" w:eastAsia="zh-CN"/>
              </w:rPr>
              <w:t>2004</w:t>
            </w:r>
          </w:p>
        </w:tc>
        <w:tc>
          <w:tcPr>
            <w:tcW w:w="2861" w:type="dxa"/>
            <w:vAlign w:val="center"/>
          </w:tcPr>
          <w:p w:rsidR="00451E95" w:rsidRDefault="004A4E59" w:rsidP="003E1E3B">
            <w:pPr>
              <w:pStyle w:val="Tabletext"/>
              <w:spacing w:before="60" w:after="60"/>
              <w:jc w:val="left"/>
              <w:rPr>
                <w:lang w:val="en-US" w:eastAsia="zh-CN"/>
              </w:rPr>
            </w:pPr>
            <w:r w:rsidRPr="00CB6CBA">
              <w:rPr>
                <w:lang w:val="en-US" w:eastAsia="zh-CN"/>
              </w:rPr>
              <w:t>2.3</w:t>
            </w:r>
            <w:r w:rsidR="00BD350D">
              <w:rPr>
                <w:rFonts w:hint="eastAsia"/>
                <w:lang w:val="en-US" w:eastAsia="zh-CN"/>
              </w:rPr>
              <w:t>和</w:t>
            </w:r>
            <w:r w:rsidRPr="00CB6CBA">
              <w:rPr>
                <w:lang w:val="en-US" w:eastAsia="zh-CN"/>
              </w:rPr>
              <w:t>3.5 GHz</w:t>
            </w:r>
          </w:p>
        </w:tc>
        <w:tc>
          <w:tcPr>
            <w:tcW w:w="1622" w:type="dxa"/>
            <w:vAlign w:val="center"/>
          </w:tcPr>
          <w:p w:rsidR="00451E95" w:rsidRDefault="004A286A" w:rsidP="003E1E3B">
            <w:pPr>
              <w:pStyle w:val="Tabletext"/>
              <w:spacing w:before="60" w:after="60"/>
              <w:jc w:val="center"/>
              <w:rPr>
                <w:lang w:val="en-US" w:eastAsia="zh-CN"/>
              </w:rPr>
            </w:pPr>
            <w:r>
              <w:rPr>
                <w:lang w:val="en-US" w:eastAsia="zh-CN"/>
              </w:rPr>
              <w:t>392/</w:t>
            </w:r>
            <w:r w:rsidR="004A4E59" w:rsidRPr="00CB6CBA">
              <w:rPr>
                <w:lang w:val="en-US" w:eastAsia="zh-CN"/>
              </w:rPr>
              <w:t>848</w:t>
            </w:r>
          </w:p>
        </w:tc>
        <w:tc>
          <w:tcPr>
            <w:tcW w:w="1097" w:type="dxa"/>
            <w:vAlign w:val="center"/>
          </w:tcPr>
          <w:p w:rsidR="00451E95" w:rsidRDefault="004A4E59" w:rsidP="003E1E3B">
            <w:pPr>
              <w:pStyle w:val="Tabletext"/>
              <w:spacing w:before="60" w:after="60"/>
              <w:jc w:val="center"/>
              <w:rPr>
                <w:lang w:val="en-US" w:eastAsia="zh-CN"/>
              </w:rPr>
            </w:pPr>
            <w:r w:rsidRPr="00CB6CBA">
              <w:rPr>
                <w:lang w:val="en-US" w:eastAsia="zh-CN"/>
              </w:rPr>
              <w:t>22</w:t>
            </w:r>
          </w:p>
        </w:tc>
      </w:tr>
      <w:tr w:rsidR="004A4E59" w:rsidRPr="00CB6CBA" w:rsidTr="0024702C">
        <w:trPr>
          <w:jc w:val="center"/>
        </w:trPr>
        <w:tc>
          <w:tcPr>
            <w:tcW w:w="1030" w:type="dxa"/>
            <w:vAlign w:val="center"/>
          </w:tcPr>
          <w:p w:rsidR="00451E95" w:rsidRDefault="004A4E59" w:rsidP="003E1E3B">
            <w:pPr>
              <w:pStyle w:val="Tabletext"/>
              <w:spacing w:before="60" w:after="60"/>
              <w:jc w:val="center"/>
              <w:rPr>
                <w:lang w:val="en-US" w:eastAsia="zh-CN"/>
              </w:rPr>
            </w:pPr>
            <w:r w:rsidRPr="00CB6CBA">
              <w:rPr>
                <w:lang w:val="en-US" w:eastAsia="zh-CN"/>
              </w:rPr>
              <w:t>4</w:t>
            </w:r>
          </w:p>
        </w:tc>
        <w:tc>
          <w:tcPr>
            <w:tcW w:w="1058" w:type="dxa"/>
            <w:vAlign w:val="center"/>
          </w:tcPr>
          <w:p w:rsidR="00451E95" w:rsidRDefault="004A4E59" w:rsidP="003E1E3B">
            <w:pPr>
              <w:pStyle w:val="Tabletext"/>
              <w:spacing w:before="60" w:after="60"/>
              <w:jc w:val="center"/>
              <w:rPr>
                <w:lang w:val="en-US" w:eastAsia="zh-CN"/>
              </w:rPr>
            </w:pPr>
            <w:r w:rsidRPr="00CB6CBA">
              <w:rPr>
                <w:lang w:val="en-US" w:eastAsia="zh-CN"/>
              </w:rPr>
              <w:t>2004/05</w:t>
            </w:r>
          </w:p>
        </w:tc>
        <w:tc>
          <w:tcPr>
            <w:tcW w:w="2861" w:type="dxa"/>
            <w:vAlign w:val="center"/>
          </w:tcPr>
          <w:p w:rsidR="00451E95" w:rsidRDefault="004A4E59" w:rsidP="003E1E3B">
            <w:pPr>
              <w:pStyle w:val="Tabletext"/>
              <w:spacing w:before="60" w:after="60"/>
              <w:jc w:val="left"/>
              <w:rPr>
                <w:lang w:val="en-US"/>
              </w:rPr>
            </w:pPr>
            <w:r w:rsidRPr="00CB6CBA">
              <w:rPr>
                <w:lang w:val="en-US" w:eastAsia="zh-CN"/>
              </w:rPr>
              <w:t>2.3</w:t>
            </w:r>
            <w:r w:rsidR="00BD350D">
              <w:rPr>
                <w:rFonts w:hint="eastAsia"/>
                <w:lang w:val="en-US" w:eastAsia="zh-CN"/>
              </w:rPr>
              <w:t>和</w:t>
            </w:r>
            <w:r w:rsidRPr="00CB6CBA">
              <w:rPr>
                <w:lang w:val="en-US" w:eastAsia="zh-CN"/>
              </w:rPr>
              <w:t>3.5 G</w:t>
            </w:r>
            <w:r w:rsidRPr="00CB6CBA">
              <w:rPr>
                <w:lang w:val="en-US"/>
              </w:rPr>
              <w:t xml:space="preserve">Hz </w:t>
            </w:r>
          </w:p>
          <w:p w:rsidR="00451E95" w:rsidRDefault="00E20071" w:rsidP="003E1E3B">
            <w:pPr>
              <w:pStyle w:val="Tabletext"/>
              <w:spacing w:before="60" w:after="60"/>
              <w:jc w:val="left"/>
              <w:rPr>
                <w:lang w:val="en-US"/>
              </w:rPr>
            </w:pPr>
            <w:r>
              <w:rPr>
                <w:lang w:val="en-US"/>
              </w:rPr>
              <w:t>（</w:t>
            </w:r>
            <w:r w:rsidR="00BD350D">
              <w:rPr>
                <w:rFonts w:hint="eastAsia"/>
                <w:lang w:val="en-US" w:eastAsia="zh-CN"/>
              </w:rPr>
              <w:t>第</w:t>
            </w:r>
            <w:r w:rsidR="004A4E59" w:rsidRPr="00CB6CBA">
              <w:rPr>
                <w:lang w:val="en-US"/>
              </w:rPr>
              <w:t>2</w:t>
            </w:r>
            <w:r w:rsidR="00BD350D">
              <w:rPr>
                <w:rFonts w:hint="eastAsia"/>
                <w:lang w:val="en-US" w:eastAsia="zh-CN"/>
              </w:rPr>
              <w:t>期</w:t>
            </w:r>
            <w:r w:rsidR="00BD350D">
              <w:rPr>
                <w:rFonts w:hint="eastAsia"/>
                <w:lang w:val="en-US" w:eastAsia="zh-CN"/>
              </w:rPr>
              <w:t xml:space="preserve"> </w:t>
            </w:r>
            <w:r w:rsidR="004A4E59" w:rsidRPr="00CB6CBA">
              <w:rPr>
                <w:lang w:val="en-US"/>
              </w:rPr>
              <w:t xml:space="preserve"> </w:t>
            </w:r>
            <w:r w:rsidR="004A286A">
              <w:rPr>
                <w:lang w:val="en-US"/>
              </w:rPr>
              <w:t xml:space="preserve">– </w:t>
            </w:r>
            <w:r w:rsidR="00BD350D">
              <w:rPr>
                <w:rFonts w:hint="eastAsia"/>
                <w:lang w:val="en-US" w:eastAsia="zh-CN"/>
              </w:rPr>
              <w:t xml:space="preserve"> </w:t>
            </w:r>
            <w:r w:rsidR="00BD350D">
              <w:rPr>
                <w:rFonts w:hint="eastAsia"/>
                <w:lang w:val="en-US" w:eastAsia="zh-CN"/>
              </w:rPr>
              <w:t>剩余</w:t>
            </w:r>
            <w:r>
              <w:rPr>
                <w:lang w:val="en-US"/>
              </w:rPr>
              <w:t>）</w:t>
            </w:r>
          </w:p>
        </w:tc>
        <w:tc>
          <w:tcPr>
            <w:tcW w:w="1622" w:type="dxa"/>
            <w:vAlign w:val="center"/>
          </w:tcPr>
          <w:p w:rsidR="00451E95" w:rsidRDefault="004A286A" w:rsidP="003E1E3B">
            <w:pPr>
              <w:pStyle w:val="Tabletext"/>
              <w:spacing w:before="60" w:after="60"/>
              <w:jc w:val="center"/>
              <w:rPr>
                <w:lang w:val="en-US"/>
              </w:rPr>
            </w:pPr>
            <w:r>
              <w:rPr>
                <w:lang w:val="en-US"/>
              </w:rPr>
              <w:t>450/</w:t>
            </w:r>
            <w:r w:rsidR="004A4E59" w:rsidRPr="00CB6CBA">
              <w:rPr>
                <w:lang w:val="en-US"/>
              </w:rPr>
              <w:t>457</w:t>
            </w:r>
          </w:p>
        </w:tc>
        <w:tc>
          <w:tcPr>
            <w:tcW w:w="1097" w:type="dxa"/>
            <w:vAlign w:val="center"/>
          </w:tcPr>
          <w:p w:rsidR="00451E95" w:rsidRDefault="004A4E59" w:rsidP="003E1E3B">
            <w:pPr>
              <w:pStyle w:val="Tabletext"/>
              <w:spacing w:before="60" w:after="60"/>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3E1E3B">
            <w:pPr>
              <w:pStyle w:val="Tabletext"/>
              <w:spacing w:before="60" w:after="60"/>
              <w:jc w:val="center"/>
              <w:rPr>
                <w:lang w:val="en-US"/>
              </w:rPr>
            </w:pPr>
            <w:r w:rsidRPr="00CB6CBA">
              <w:rPr>
                <w:lang w:val="en-US"/>
              </w:rPr>
              <w:t>5</w:t>
            </w:r>
          </w:p>
        </w:tc>
        <w:tc>
          <w:tcPr>
            <w:tcW w:w="1058" w:type="dxa"/>
            <w:vAlign w:val="center"/>
          </w:tcPr>
          <w:p w:rsidR="00451E95" w:rsidRDefault="004A4E59" w:rsidP="003E1E3B">
            <w:pPr>
              <w:pStyle w:val="Tabletext"/>
              <w:spacing w:before="60" w:after="60"/>
              <w:jc w:val="center"/>
              <w:rPr>
                <w:lang w:val="en-US"/>
              </w:rPr>
            </w:pPr>
            <w:r w:rsidRPr="00CB6CBA">
              <w:rPr>
                <w:lang w:val="en-US"/>
              </w:rPr>
              <w:t>2008</w:t>
            </w:r>
          </w:p>
        </w:tc>
        <w:tc>
          <w:tcPr>
            <w:tcW w:w="2861" w:type="dxa"/>
            <w:vAlign w:val="center"/>
          </w:tcPr>
          <w:p w:rsidR="00451E95" w:rsidRDefault="004A4E59" w:rsidP="003E1E3B">
            <w:pPr>
              <w:pStyle w:val="Tabletext"/>
              <w:spacing w:before="60" w:after="60"/>
              <w:jc w:val="left"/>
              <w:rPr>
                <w:lang w:val="en-US" w:eastAsia="zh-CN"/>
              </w:rPr>
            </w:pPr>
            <w:r w:rsidRPr="00CB6CBA">
              <w:rPr>
                <w:lang w:val="en-US" w:eastAsia="zh-CN"/>
              </w:rPr>
              <w:t>2 GHz –</w:t>
            </w:r>
            <w:r w:rsidR="00BD350D">
              <w:rPr>
                <w:rFonts w:hint="eastAsia"/>
                <w:lang w:eastAsia="zh-CN"/>
              </w:rPr>
              <w:t>用于高级无线业务</w:t>
            </w:r>
            <w:r w:rsidR="00E20071">
              <w:rPr>
                <w:lang w:val="en-US" w:eastAsia="zh-CN"/>
              </w:rPr>
              <w:t>（</w:t>
            </w:r>
            <w:r w:rsidRPr="00CB6CBA">
              <w:rPr>
                <w:lang w:val="en-US" w:eastAsia="zh-CN"/>
              </w:rPr>
              <w:t>AWS</w:t>
            </w:r>
            <w:r w:rsidR="00E20071">
              <w:rPr>
                <w:lang w:val="en-US" w:eastAsia="zh-CN"/>
              </w:rPr>
              <w:t>）</w:t>
            </w:r>
          </w:p>
        </w:tc>
        <w:tc>
          <w:tcPr>
            <w:tcW w:w="1622" w:type="dxa"/>
            <w:vAlign w:val="center"/>
          </w:tcPr>
          <w:p w:rsidR="00451E95" w:rsidRDefault="004A286A" w:rsidP="003E1E3B">
            <w:pPr>
              <w:pStyle w:val="Tabletext"/>
              <w:spacing w:before="60" w:after="60"/>
              <w:jc w:val="center"/>
              <w:rPr>
                <w:lang w:val="en-US"/>
              </w:rPr>
            </w:pPr>
            <w:r>
              <w:rPr>
                <w:lang w:val="en-US"/>
              </w:rPr>
              <w:t>282/</w:t>
            </w:r>
            <w:r w:rsidR="004A4E59" w:rsidRPr="00CB6CBA">
              <w:rPr>
                <w:lang w:val="en-US"/>
              </w:rPr>
              <w:t>292</w:t>
            </w:r>
          </w:p>
        </w:tc>
        <w:tc>
          <w:tcPr>
            <w:tcW w:w="1097" w:type="dxa"/>
            <w:vAlign w:val="center"/>
          </w:tcPr>
          <w:p w:rsidR="00451E95" w:rsidRDefault="004A4E59" w:rsidP="003E1E3B">
            <w:pPr>
              <w:pStyle w:val="Tabletext"/>
              <w:spacing w:before="60" w:after="60"/>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3E1E3B">
            <w:pPr>
              <w:pStyle w:val="Tabletext"/>
              <w:spacing w:before="60" w:after="60"/>
              <w:jc w:val="center"/>
              <w:rPr>
                <w:lang w:val="en-US"/>
              </w:rPr>
            </w:pPr>
            <w:r w:rsidRPr="00CB6CBA">
              <w:rPr>
                <w:lang w:val="en-US"/>
              </w:rPr>
              <w:t>6</w:t>
            </w:r>
          </w:p>
        </w:tc>
        <w:tc>
          <w:tcPr>
            <w:tcW w:w="1058" w:type="dxa"/>
            <w:vAlign w:val="center"/>
          </w:tcPr>
          <w:p w:rsidR="00451E95" w:rsidRDefault="004A4E59" w:rsidP="003E1E3B">
            <w:pPr>
              <w:pStyle w:val="Tabletext"/>
              <w:spacing w:before="60" w:after="60"/>
              <w:jc w:val="center"/>
              <w:rPr>
                <w:lang w:val="en-US"/>
              </w:rPr>
            </w:pPr>
            <w:r w:rsidRPr="00CB6CBA">
              <w:rPr>
                <w:lang w:val="en-US"/>
              </w:rPr>
              <w:t>2009</w:t>
            </w:r>
          </w:p>
        </w:tc>
        <w:tc>
          <w:tcPr>
            <w:tcW w:w="2861" w:type="dxa"/>
            <w:vAlign w:val="center"/>
          </w:tcPr>
          <w:p w:rsidR="00451E95" w:rsidRDefault="004A4E59" w:rsidP="003E1E3B">
            <w:pPr>
              <w:pStyle w:val="Tabletext"/>
              <w:spacing w:before="60" w:after="60"/>
              <w:jc w:val="left"/>
              <w:rPr>
                <w:lang w:val="en-US" w:eastAsia="zh-CN"/>
              </w:rPr>
            </w:pPr>
            <w:r w:rsidRPr="00CB6CBA">
              <w:rPr>
                <w:lang w:val="en-US" w:eastAsia="zh-CN"/>
              </w:rPr>
              <w:t>849-851 MHz</w:t>
            </w:r>
            <w:r w:rsidR="00BD350D">
              <w:rPr>
                <w:rFonts w:hint="eastAsia"/>
                <w:lang w:val="en-US" w:eastAsia="zh-CN"/>
              </w:rPr>
              <w:t>和</w:t>
            </w:r>
            <w:r w:rsidRPr="00CB6CBA">
              <w:rPr>
                <w:lang w:val="en-US" w:eastAsia="zh-CN"/>
              </w:rPr>
              <w:t>894</w:t>
            </w:r>
            <w:r w:rsidR="004A286A">
              <w:rPr>
                <w:lang w:val="en-US" w:eastAsia="zh-CN"/>
              </w:rPr>
              <w:noBreakHyphen/>
            </w:r>
            <w:r w:rsidRPr="00CB6CBA">
              <w:rPr>
                <w:lang w:val="en-US" w:eastAsia="zh-CN"/>
              </w:rPr>
              <w:t>896</w:t>
            </w:r>
            <w:r w:rsidR="004A286A">
              <w:rPr>
                <w:lang w:val="en-US" w:eastAsia="zh-CN"/>
              </w:rPr>
              <w:t> </w:t>
            </w:r>
            <w:r w:rsidR="00BD350D">
              <w:rPr>
                <w:lang w:val="en-US" w:eastAsia="zh-CN"/>
              </w:rPr>
              <w:t>M</w:t>
            </w:r>
            <w:r w:rsidR="00BD350D">
              <w:rPr>
                <w:rFonts w:hint="eastAsia"/>
                <w:lang w:eastAsia="zh-CN"/>
              </w:rPr>
              <w:t>用于空对地业务</w:t>
            </w:r>
          </w:p>
        </w:tc>
        <w:tc>
          <w:tcPr>
            <w:tcW w:w="1622" w:type="dxa"/>
            <w:vAlign w:val="center"/>
          </w:tcPr>
          <w:p w:rsidR="00451E95" w:rsidRDefault="004A286A" w:rsidP="003E1E3B">
            <w:pPr>
              <w:pStyle w:val="Tabletext"/>
              <w:spacing w:before="60" w:after="60"/>
              <w:jc w:val="center"/>
              <w:rPr>
                <w:lang w:val="en-US"/>
              </w:rPr>
            </w:pPr>
            <w:r>
              <w:rPr>
                <w:lang w:val="en-US"/>
              </w:rPr>
              <w:t>2/</w:t>
            </w:r>
            <w:r w:rsidR="004A4E59" w:rsidRPr="00CB6CBA">
              <w:rPr>
                <w:lang w:val="en-US"/>
              </w:rPr>
              <w:t>2</w:t>
            </w:r>
          </w:p>
        </w:tc>
        <w:tc>
          <w:tcPr>
            <w:tcW w:w="1097" w:type="dxa"/>
            <w:vAlign w:val="center"/>
          </w:tcPr>
          <w:p w:rsidR="00451E95" w:rsidRDefault="004A4E59" w:rsidP="003E1E3B">
            <w:pPr>
              <w:pStyle w:val="Tabletext"/>
              <w:spacing w:before="60" w:after="60"/>
              <w:jc w:val="center"/>
              <w:rPr>
                <w:lang w:val="en-US"/>
              </w:rPr>
            </w:pPr>
            <w:r w:rsidRPr="00CB6CBA">
              <w:rPr>
                <w:lang w:val="en-US"/>
              </w:rPr>
              <w:t>1</w:t>
            </w:r>
          </w:p>
        </w:tc>
      </w:tr>
      <w:tr w:rsidR="004A4E59" w:rsidRPr="00CB6CBA" w:rsidTr="0024702C">
        <w:trPr>
          <w:jc w:val="center"/>
        </w:trPr>
        <w:tc>
          <w:tcPr>
            <w:tcW w:w="1030" w:type="dxa"/>
            <w:vAlign w:val="center"/>
          </w:tcPr>
          <w:p w:rsidR="00451E95" w:rsidRDefault="004A4E59" w:rsidP="003E1E3B">
            <w:pPr>
              <w:pStyle w:val="Tabletext"/>
              <w:spacing w:before="60" w:after="60"/>
              <w:jc w:val="center"/>
              <w:rPr>
                <w:lang w:val="en-US"/>
              </w:rPr>
            </w:pPr>
            <w:r w:rsidRPr="00CB6CBA">
              <w:rPr>
                <w:lang w:val="en-US"/>
              </w:rPr>
              <w:t>7</w:t>
            </w:r>
          </w:p>
        </w:tc>
        <w:tc>
          <w:tcPr>
            <w:tcW w:w="1058" w:type="dxa"/>
            <w:vAlign w:val="center"/>
          </w:tcPr>
          <w:p w:rsidR="00451E95" w:rsidRDefault="004A4E59" w:rsidP="003E1E3B">
            <w:pPr>
              <w:pStyle w:val="Tabletext"/>
              <w:spacing w:before="60" w:after="60"/>
              <w:jc w:val="center"/>
              <w:rPr>
                <w:lang w:val="en-US"/>
              </w:rPr>
            </w:pPr>
            <w:r w:rsidRPr="00CB6CBA">
              <w:rPr>
                <w:lang w:val="en-US"/>
              </w:rPr>
              <w:t>2009</w:t>
            </w:r>
          </w:p>
        </w:tc>
        <w:tc>
          <w:tcPr>
            <w:tcW w:w="2861" w:type="dxa"/>
            <w:vAlign w:val="center"/>
          </w:tcPr>
          <w:p w:rsidR="004A4E59" w:rsidRPr="00CB6CBA" w:rsidRDefault="004A4E59" w:rsidP="003E1E3B">
            <w:pPr>
              <w:pStyle w:val="Tabletext"/>
              <w:spacing w:before="60" w:after="60"/>
              <w:jc w:val="left"/>
              <w:rPr>
                <w:lang w:val="en-US"/>
              </w:rPr>
            </w:pPr>
            <w:r w:rsidRPr="00CB6CBA">
              <w:rPr>
                <w:lang w:val="en-US"/>
              </w:rPr>
              <w:t>2.3</w:t>
            </w:r>
            <w:r w:rsidR="00BD350D">
              <w:rPr>
                <w:rFonts w:hint="eastAsia"/>
                <w:lang w:val="en-US" w:eastAsia="zh-CN"/>
              </w:rPr>
              <w:t>和</w:t>
            </w:r>
            <w:r w:rsidRPr="00CB6CBA">
              <w:rPr>
                <w:lang w:val="en-US"/>
              </w:rPr>
              <w:t xml:space="preserve">3.5 GHz </w:t>
            </w:r>
          </w:p>
          <w:p w:rsidR="004A4E59" w:rsidRPr="00CB6CBA" w:rsidRDefault="00E20071" w:rsidP="003E1E3B">
            <w:pPr>
              <w:pStyle w:val="Tabletext"/>
              <w:spacing w:before="60" w:after="60"/>
              <w:jc w:val="left"/>
              <w:rPr>
                <w:lang w:val="en-US"/>
              </w:rPr>
            </w:pPr>
            <w:r>
              <w:rPr>
                <w:lang w:val="en-US"/>
              </w:rPr>
              <w:t>（</w:t>
            </w:r>
            <w:r w:rsidR="00BD350D">
              <w:rPr>
                <w:rFonts w:hint="eastAsia"/>
                <w:lang w:val="en-US" w:eastAsia="zh-CN"/>
              </w:rPr>
              <w:t>第</w:t>
            </w:r>
            <w:r w:rsidR="004A4E59" w:rsidRPr="00CB6CBA">
              <w:rPr>
                <w:lang w:val="en-US"/>
              </w:rPr>
              <w:t>3</w:t>
            </w:r>
            <w:r w:rsidR="00BD350D">
              <w:rPr>
                <w:rFonts w:hint="eastAsia"/>
                <w:lang w:val="en-US" w:eastAsia="zh-CN"/>
              </w:rPr>
              <w:t>期</w:t>
            </w:r>
            <w:r w:rsidR="00BD350D">
              <w:rPr>
                <w:rFonts w:hint="eastAsia"/>
                <w:lang w:val="en-US" w:eastAsia="zh-CN"/>
              </w:rPr>
              <w:t xml:space="preserve"> </w:t>
            </w:r>
            <w:r w:rsidR="004A4E59" w:rsidRPr="00CB6CBA">
              <w:rPr>
                <w:lang w:val="en-US"/>
              </w:rPr>
              <w:t xml:space="preserve"> </w:t>
            </w:r>
            <w:r w:rsidR="004A286A">
              <w:rPr>
                <w:lang w:val="en-US"/>
              </w:rPr>
              <w:t>–</w:t>
            </w:r>
            <w:r w:rsidR="004A4E59" w:rsidRPr="00CB6CBA">
              <w:rPr>
                <w:lang w:val="en-US"/>
              </w:rPr>
              <w:t xml:space="preserve"> </w:t>
            </w:r>
            <w:r w:rsidR="00BD350D">
              <w:rPr>
                <w:rFonts w:hint="eastAsia"/>
                <w:lang w:val="en-US" w:eastAsia="zh-CN"/>
              </w:rPr>
              <w:t xml:space="preserve"> </w:t>
            </w:r>
            <w:r w:rsidR="00BD350D">
              <w:rPr>
                <w:rFonts w:hint="eastAsia"/>
                <w:lang w:val="en-US" w:eastAsia="zh-CN"/>
              </w:rPr>
              <w:t>剩余</w:t>
            </w:r>
            <w:r>
              <w:rPr>
                <w:lang w:val="en-US"/>
              </w:rPr>
              <w:t>）</w:t>
            </w:r>
          </w:p>
        </w:tc>
        <w:tc>
          <w:tcPr>
            <w:tcW w:w="1622" w:type="dxa"/>
            <w:vAlign w:val="center"/>
          </w:tcPr>
          <w:p w:rsidR="00451E95" w:rsidRDefault="004A286A" w:rsidP="003E1E3B">
            <w:pPr>
              <w:pStyle w:val="Tabletext"/>
              <w:spacing w:before="60" w:after="60"/>
              <w:jc w:val="center"/>
              <w:rPr>
                <w:lang w:val="en-US"/>
              </w:rPr>
            </w:pPr>
            <w:r>
              <w:rPr>
                <w:lang w:val="en-US"/>
              </w:rPr>
              <w:t>10/</w:t>
            </w:r>
            <w:r w:rsidR="004A4E59" w:rsidRPr="00CB6CBA">
              <w:rPr>
                <w:lang w:val="en-US"/>
              </w:rPr>
              <w:t>10</w:t>
            </w:r>
          </w:p>
        </w:tc>
        <w:tc>
          <w:tcPr>
            <w:tcW w:w="1097" w:type="dxa"/>
            <w:vAlign w:val="center"/>
          </w:tcPr>
          <w:p w:rsidR="00451E95" w:rsidRDefault="004A4E59" w:rsidP="003E1E3B">
            <w:pPr>
              <w:pStyle w:val="Tabletext"/>
              <w:spacing w:before="60" w:after="60"/>
              <w:jc w:val="center"/>
              <w:rPr>
                <w:lang w:val="en-US"/>
              </w:rPr>
            </w:pPr>
            <w:r w:rsidRPr="00CB6CBA">
              <w:rPr>
                <w:lang w:val="en-US"/>
              </w:rPr>
              <w:t>5</w:t>
            </w:r>
          </w:p>
        </w:tc>
      </w:tr>
    </w:tbl>
    <w:p w:rsidR="00451E95" w:rsidRDefault="00451E95" w:rsidP="00451E95">
      <w:pPr>
        <w:pStyle w:val="Tablefin"/>
      </w:pPr>
    </w:p>
    <w:p w:rsidR="00057015" w:rsidRDefault="00057015" w:rsidP="003E1E3B">
      <w:pPr>
        <w:spacing w:line="340" w:lineRule="atLeast"/>
        <w:ind w:firstLineChars="200" w:firstLine="480"/>
        <w:rPr>
          <w:rFonts w:ascii="TimesNewRoman" w:hAnsi="TimesNewRoman" w:cs="TimesNewRoman" w:hint="eastAsia"/>
          <w:lang w:val="en-US" w:eastAsia="zh-CN"/>
        </w:rPr>
      </w:pPr>
      <w:bookmarkStart w:id="356" w:name="_Toc459746727"/>
      <w:bookmarkStart w:id="357" w:name="_Toc459792658"/>
      <w:bookmarkStart w:id="358" w:name="_Toc459793824"/>
      <w:bookmarkStart w:id="359" w:name="_Toc459793966"/>
      <w:bookmarkStart w:id="360" w:name="_Toc459970428"/>
      <w:bookmarkStart w:id="361" w:name="_Toc497033198"/>
      <w:bookmarkStart w:id="362" w:name="_Toc497033996"/>
      <w:r>
        <w:rPr>
          <w:rFonts w:ascii="TimesNewRoman" w:hAnsi="TimesNewRoman" w:cs="TimesNewRoman" w:hint="eastAsia"/>
          <w:lang w:val="en-US" w:eastAsia="zh-CN"/>
        </w:rPr>
        <w:t>通过拍卖获得的执照可在带宽和地理地区方面部分</w:t>
      </w:r>
      <w:r w:rsidR="00E20071">
        <w:rPr>
          <w:rFonts w:ascii="TimesNewRoman" w:hAnsi="TimesNewRoman" w:cs="TimesNewRoman" w:hint="eastAsia"/>
          <w:lang w:val="en-US" w:eastAsia="zh-CN"/>
        </w:rPr>
        <w:t>（</w:t>
      </w:r>
      <w:r>
        <w:rPr>
          <w:rFonts w:ascii="TimesNewRoman" w:hAnsi="TimesNewRoman" w:cs="TimesNewRoman" w:hint="eastAsia"/>
          <w:lang w:val="en-US" w:eastAsia="zh-CN"/>
        </w:rPr>
        <w:t>可分割性</w:t>
      </w:r>
      <w:r w:rsidR="00E20071">
        <w:rPr>
          <w:rFonts w:ascii="TimesNewRoman" w:hAnsi="TimesNewRoman" w:cs="TimesNewRoman" w:hint="eastAsia"/>
          <w:lang w:val="en-US" w:eastAsia="zh-CN"/>
        </w:rPr>
        <w:t>）</w:t>
      </w:r>
      <w:r>
        <w:rPr>
          <w:rFonts w:ascii="TimesNewRoman" w:hAnsi="TimesNewRoman" w:cs="TimesNewRoman" w:hint="eastAsia"/>
          <w:lang w:val="en-US" w:eastAsia="zh-CN"/>
        </w:rPr>
        <w:t>或全部转让合格的</w:t>
      </w:r>
      <w:r w:rsidRPr="009A5F3F">
        <w:rPr>
          <w:rFonts w:ascii="TimesNewRoman" w:hAnsi="TimesNewRoman" w:cs="TimesNewRoman" w:hint="eastAsia"/>
          <w:lang w:val="en-US" w:eastAsia="zh-CN"/>
        </w:rPr>
        <w:t>接受者</w:t>
      </w:r>
      <w:r>
        <w:rPr>
          <w:rFonts w:ascii="TimesNewRoman" w:hAnsi="TimesNewRoman" w:cs="TimesNewRoman" w:hint="eastAsia"/>
          <w:lang w:val="en-US" w:eastAsia="zh-CN"/>
        </w:rPr>
        <w:t>。拍卖的执照有效期一般为十年，并且，在有效期快结束时续期的可能性很大。</w:t>
      </w:r>
    </w:p>
    <w:p w:rsidR="006003BE" w:rsidRDefault="00057015" w:rsidP="003E1E3B">
      <w:pPr>
        <w:pStyle w:val="Heading3"/>
        <w:keepNext w:val="0"/>
        <w:keepLines w:val="0"/>
        <w:spacing w:before="120" w:line="340" w:lineRule="atLeast"/>
        <w:ind w:left="0" w:firstLine="0"/>
        <w:rPr>
          <w:lang w:val="en-US" w:eastAsia="zh-CN"/>
        </w:rPr>
      </w:pPr>
      <w:bookmarkStart w:id="363" w:name="_Toc309886540"/>
      <w:bookmarkStart w:id="364" w:name="_Toc498678535"/>
      <w:bookmarkEnd w:id="356"/>
      <w:bookmarkEnd w:id="357"/>
      <w:bookmarkEnd w:id="358"/>
      <w:bookmarkEnd w:id="359"/>
      <w:bookmarkEnd w:id="360"/>
      <w:bookmarkEnd w:id="361"/>
      <w:bookmarkEnd w:id="362"/>
      <w:r w:rsidRPr="00CB6CBA">
        <w:rPr>
          <w:lang w:val="en-US" w:eastAsia="zh-CN"/>
        </w:rPr>
        <w:t>5.1.3</w:t>
      </w:r>
      <w:r w:rsidRPr="00CB6CBA">
        <w:rPr>
          <w:lang w:val="en-US" w:eastAsia="zh-CN"/>
        </w:rPr>
        <w:tab/>
      </w:r>
      <w:r>
        <w:rPr>
          <w:rFonts w:hint="eastAsia"/>
          <w:lang w:val="en-US" w:eastAsia="zh-CN"/>
        </w:rPr>
        <w:t>俄罗斯联邦的拍卖经验</w:t>
      </w:r>
      <w:bookmarkEnd w:id="363"/>
      <w:bookmarkEnd w:id="364"/>
    </w:p>
    <w:p w:rsidR="006003BE" w:rsidRPr="00A01420" w:rsidRDefault="006003BE" w:rsidP="003E1E3B">
      <w:pPr>
        <w:pStyle w:val="Headingb"/>
        <w:spacing w:line="340" w:lineRule="atLeast"/>
        <w:rPr>
          <w:lang w:val="en-US" w:eastAsia="zh-CN"/>
        </w:rPr>
      </w:pPr>
      <w:r>
        <w:rPr>
          <w:rFonts w:hint="eastAsia"/>
          <w:lang w:val="en-US" w:eastAsia="zh-CN"/>
        </w:rPr>
        <w:t>俄罗斯</w:t>
      </w:r>
      <w:r>
        <w:rPr>
          <w:lang w:val="en-US" w:eastAsia="zh-CN"/>
        </w:rPr>
        <w:t>联邦</w:t>
      </w:r>
      <w:r w:rsidR="00021CAF">
        <w:rPr>
          <w:rFonts w:hint="eastAsia"/>
          <w:lang w:val="en-US" w:eastAsia="zh-CN"/>
        </w:rPr>
        <w:t>竞标</w:t>
      </w:r>
      <w:r>
        <w:rPr>
          <w:lang w:val="en-US" w:eastAsia="zh-CN"/>
        </w:rPr>
        <w:t>流程（竞争、拍卖）系统的一般说明</w:t>
      </w:r>
    </w:p>
    <w:p w:rsidR="006003BE" w:rsidRPr="00BD6197" w:rsidRDefault="006003BE" w:rsidP="003E1E3B">
      <w:pPr>
        <w:spacing w:line="340" w:lineRule="atLeast"/>
        <w:ind w:firstLineChars="200" w:firstLine="480"/>
        <w:rPr>
          <w:szCs w:val="24"/>
          <w:lang w:val="en-US" w:eastAsia="zh-CN"/>
        </w:rPr>
      </w:pPr>
      <w:r>
        <w:rPr>
          <w:rFonts w:hint="eastAsia"/>
          <w:szCs w:val="24"/>
          <w:lang w:val="en-US" w:eastAsia="zh-CN"/>
        </w:rPr>
        <w:t>俄罗斯</w:t>
      </w:r>
      <w:r>
        <w:rPr>
          <w:szCs w:val="24"/>
          <w:lang w:val="en-US" w:eastAsia="zh-CN"/>
        </w:rPr>
        <w:t>联邦通信领域</w:t>
      </w:r>
      <w:r>
        <w:rPr>
          <w:rFonts w:hint="eastAsia"/>
          <w:szCs w:val="24"/>
          <w:lang w:val="en-US" w:eastAsia="zh-CN"/>
        </w:rPr>
        <w:t>制定</w:t>
      </w:r>
      <w:r>
        <w:rPr>
          <w:szCs w:val="24"/>
          <w:lang w:val="en-US" w:eastAsia="zh-CN"/>
        </w:rPr>
        <w:t>和执行国家政策与法规（包括无线电频谱的使用与转换），</w:t>
      </w:r>
      <w:r>
        <w:rPr>
          <w:rFonts w:hint="eastAsia"/>
          <w:szCs w:val="24"/>
          <w:lang w:val="en-US" w:eastAsia="zh-CN"/>
        </w:rPr>
        <w:t>由</w:t>
      </w:r>
      <w:r>
        <w:rPr>
          <w:szCs w:val="24"/>
          <w:lang w:val="en-US" w:eastAsia="zh-CN"/>
        </w:rPr>
        <w:t>俄罗斯帮助通信和公众媒体部</w:t>
      </w:r>
      <w:r>
        <w:rPr>
          <w:rFonts w:hint="eastAsia"/>
          <w:szCs w:val="24"/>
          <w:lang w:val="en-US" w:eastAsia="zh-CN"/>
        </w:rPr>
        <w:t>（</w:t>
      </w:r>
      <w:r w:rsidRPr="00BD6197">
        <w:rPr>
          <w:i/>
          <w:iCs/>
          <w:szCs w:val="24"/>
          <w:lang w:val="en-US" w:eastAsia="zh-CN"/>
        </w:rPr>
        <w:t>Minkomsvya</w:t>
      </w:r>
      <w:r>
        <w:rPr>
          <w:szCs w:val="24"/>
          <w:lang w:val="en-US" w:eastAsia="zh-CN"/>
        </w:rPr>
        <w:t>）</w:t>
      </w:r>
      <w:r>
        <w:rPr>
          <w:rFonts w:hint="eastAsia"/>
          <w:szCs w:val="24"/>
          <w:lang w:val="en-US" w:eastAsia="zh-CN"/>
        </w:rPr>
        <w:t>负责。</w:t>
      </w:r>
      <w:r w:rsidRPr="00BD6197">
        <w:rPr>
          <w:szCs w:val="24"/>
          <w:lang w:val="en-US" w:eastAsia="zh-CN"/>
        </w:rPr>
        <w:t xml:space="preserve"> </w:t>
      </w:r>
    </w:p>
    <w:p w:rsidR="006003BE" w:rsidRPr="00BD6197" w:rsidRDefault="007E2344" w:rsidP="003E1E3B">
      <w:pPr>
        <w:spacing w:line="340" w:lineRule="atLeast"/>
        <w:ind w:firstLineChars="200" w:firstLine="480"/>
        <w:rPr>
          <w:szCs w:val="24"/>
          <w:lang w:val="en-US" w:eastAsia="zh-CN"/>
        </w:rPr>
      </w:pPr>
      <w:r>
        <w:rPr>
          <w:rFonts w:hint="eastAsia"/>
          <w:szCs w:val="24"/>
          <w:lang w:val="en-US" w:eastAsia="zh-CN"/>
        </w:rPr>
        <w:t>俄罗斯</w:t>
      </w:r>
      <w:r>
        <w:rPr>
          <w:szCs w:val="24"/>
          <w:lang w:val="en-US" w:eastAsia="zh-CN"/>
        </w:rPr>
        <w:t>联邦境内通信领域的一切</w:t>
      </w:r>
      <w:r>
        <w:rPr>
          <w:rFonts w:hint="eastAsia"/>
          <w:szCs w:val="24"/>
          <w:lang w:val="en-US" w:eastAsia="zh-CN"/>
        </w:rPr>
        <w:t>活动</w:t>
      </w:r>
      <w:r>
        <w:rPr>
          <w:szCs w:val="24"/>
          <w:lang w:val="en-US" w:eastAsia="zh-CN"/>
        </w:rPr>
        <w:t>的法律框架，由</w:t>
      </w:r>
      <w:r>
        <w:rPr>
          <w:rFonts w:hint="eastAsia"/>
          <w:szCs w:val="24"/>
          <w:lang w:val="en-US" w:eastAsia="zh-CN"/>
        </w:rPr>
        <w:t>2003</w:t>
      </w:r>
      <w:r>
        <w:rPr>
          <w:rFonts w:hint="eastAsia"/>
          <w:szCs w:val="24"/>
          <w:lang w:val="en-US" w:eastAsia="zh-CN"/>
        </w:rPr>
        <w:t>年</w:t>
      </w:r>
      <w:r>
        <w:rPr>
          <w:rFonts w:hint="eastAsia"/>
          <w:szCs w:val="24"/>
          <w:lang w:val="en-US" w:eastAsia="zh-CN"/>
        </w:rPr>
        <w:t>7</w:t>
      </w:r>
      <w:r>
        <w:rPr>
          <w:rFonts w:hint="eastAsia"/>
          <w:szCs w:val="24"/>
          <w:lang w:val="en-US" w:eastAsia="zh-CN"/>
        </w:rPr>
        <w:t>月</w:t>
      </w:r>
      <w:r>
        <w:rPr>
          <w:szCs w:val="24"/>
          <w:lang w:val="en-US" w:eastAsia="zh-CN"/>
        </w:rPr>
        <w:t>通过的</w:t>
      </w:r>
      <w:r>
        <w:rPr>
          <w:rFonts w:hint="eastAsia"/>
          <w:szCs w:val="24"/>
          <w:lang w:val="en-US" w:eastAsia="zh-CN"/>
        </w:rPr>
        <w:t>有</w:t>
      </w:r>
      <w:r>
        <w:rPr>
          <w:szCs w:val="24"/>
          <w:lang w:val="en-US" w:eastAsia="zh-CN"/>
        </w:rPr>
        <w:t>关</w:t>
      </w:r>
      <w:r>
        <w:rPr>
          <w:szCs w:val="24"/>
          <w:lang w:val="en-US" w:eastAsia="zh-CN"/>
        </w:rPr>
        <w:t>“</w:t>
      </w:r>
      <w:r>
        <w:rPr>
          <w:szCs w:val="24"/>
          <w:lang w:val="en-US" w:eastAsia="zh-CN"/>
        </w:rPr>
        <w:t>通信</w:t>
      </w:r>
      <w:r>
        <w:rPr>
          <w:szCs w:val="24"/>
          <w:lang w:val="en-US" w:eastAsia="zh-CN"/>
        </w:rPr>
        <w:t>”</w:t>
      </w:r>
      <w:r>
        <w:rPr>
          <w:szCs w:val="24"/>
          <w:lang w:val="en-US" w:eastAsia="zh-CN"/>
        </w:rPr>
        <w:t>的</w:t>
      </w:r>
      <w:r>
        <w:rPr>
          <w:rFonts w:hint="eastAsia"/>
          <w:szCs w:val="24"/>
          <w:lang w:val="en-US" w:eastAsia="zh-CN"/>
        </w:rPr>
        <w:t>第</w:t>
      </w:r>
      <w:r>
        <w:rPr>
          <w:szCs w:val="24"/>
          <w:lang w:val="en-US" w:eastAsia="zh-CN"/>
        </w:rPr>
        <w:t xml:space="preserve">126-FZ </w:t>
      </w:r>
      <w:r>
        <w:rPr>
          <w:rFonts w:hint="eastAsia"/>
          <w:szCs w:val="24"/>
          <w:lang w:val="en-US" w:eastAsia="zh-CN"/>
        </w:rPr>
        <w:t>号</w:t>
      </w:r>
      <w:r>
        <w:rPr>
          <w:szCs w:val="24"/>
          <w:lang w:val="en-US" w:eastAsia="zh-CN"/>
        </w:rPr>
        <w:t>联邦法律做出规定。</w:t>
      </w:r>
    </w:p>
    <w:p w:rsidR="006003BE" w:rsidRPr="00BD6197" w:rsidRDefault="007E2344" w:rsidP="003E1E3B">
      <w:pPr>
        <w:spacing w:line="340" w:lineRule="atLeast"/>
        <w:ind w:firstLineChars="200" w:firstLine="480"/>
        <w:rPr>
          <w:szCs w:val="24"/>
          <w:lang w:val="en-US" w:eastAsia="zh-CN"/>
        </w:rPr>
      </w:pPr>
      <w:r>
        <w:rPr>
          <w:rFonts w:hint="eastAsia"/>
          <w:szCs w:val="24"/>
          <w:lang w:val="en-US" w:eastAsia="zh-CN"/>
        </w:rPr>
        <w:t>根据</w:t>
      </w:r>
      <w:r>
        <w:rPr>
          <w:szCs w:val="24"/>
          <w:lang w:val="en-US" w:eastAsia="zh-CN"/>
        </w:rPr>
        <w:t>该法第</w:t>
      </w:r>
      <w:r>
        <w:rPr>
          <w:rFonts w:hint="eastAsia"/>
          <w:szCs w:val="24"/>
          <w:lang w:val="en-US" w:eastAsia="zh-CN"/>
        </w:rPr>
        <w:t>29</w:t>
      </w:r>
      <w:r>
        <w:rPr>
          <w:rFonts w:hint="eastAsia"/>
          <w:szCs w:val="24"/>
          <w:lang w:val="en-US" w:eastAsia="zh-CN"/>
        </w:rPr>
        <w:t>条</w:t>
      </w:r>
      <w:r>
        <w:rPr>
          <w:szCs w:val="24"/>
          <w:lang w:val="en-US" w:eastAsia="zh-CN"/>
        </w:rPr>
        <w:t>，</w:t>
      </w:r>
      <w:r w:rsidR="00021CAF">
        <w:rPr>
          <w:rFonts w:hint="eastAsia"/>
          <w:szCs w:val="24"/>
          <w:lang w:val="en-US" w:eastAsia="zh-CN"/>
        </w:rPr>
        <w:t>开展</w:t>
      </w:r>
      <w:r w:rsidR="00021CAF">
        <w:rPr>
          <w:szCs w:val="24"/>
          <w:lang w:val="en-US" w:eastAsia="zh-CN"/>
        </w:rPr>
        <w:t>任何</w:t>
      </w:r>
      <w:r w:rsidR="00021CAF">
        <w:rPr>
          <w:rFonts w:hint="eastAsia"/>
          <w:szCs w:val="24"/>
          <w:lang w:val="en-US" w:eastAsia="zh-CN"/>
        </w:rPr>
        <w:t>有</w:t>
      </w:r>
      <w:r w:rsidR="00021CAF">
        <w:rPr>
          <w:szCs w:val="24"/>
          <w:lang w:val="en-US" w:eastAsia="zh-CN"/>
        </w:rPr>
        <w:t>关</w:t>
      </w:r>
      <w:r w:rsidR="00021CAF">
        <w:rPr>
          <w:rFonts w:hint="eastAsia"/>
          <w:szCs w:val="24"/>
          <w:lang w:val="en-US" w:eastAsia="zh-CN"/>
        </w:rPr>
        <w:t>通信</w:t>
      </w:r>
      <w:r w:rsidR="00021CAF">
        <w:rPr>
          <w:szCs w:val="24"/>
          <w:lang w:val="en-US" w:eastAsia="zh-CN"/>
        </w:rPr>
        <w:t>服务提供</w:t>
      </w:r>
      <w:r w:rsidR="00021CAF">
        <w:rPr>
          <w:rFonts w:hint="eastAsia"/>
          <w:szCs w:val="24"/>
          <w:lang w:val="en-US" w:eastAsia="zh-CN"/>
        </w:rPr>
        <w:t>的商业</w:t>
      </w:r>
      <w:r w:rsidR="00021CAF">
        <w:rPr>
          <w:szCs w:val="24"/>
          <w:lang w:val="en-US" w:eastAsia="zh-CN"/>
        </w:rPr>
        <w:t>活动</w:t>
      </w:r>
      <w:r w:rsidR="00021CAF">
        <w:rPr>
          <w:rFonts w:hint="eastAsia"/>
          <w:szCs w:val="24"/>
          <w:lang w:val="en-US" w:eastAsia="zh-CN"/>
        </w:rPr>
        <w:t>需由具</w:t>
      </w:r>
      <w:r w:rsidR="00021CAF">
        <w:rPr>
          <w:szCs w:val="24"/>
          <w:lang w:val="en-US" w:eastAsia="zh-CN"/>
        </w:rPr>
        <w:t>有</w:t>
      </w:r>
      <w:r w:rsidR="00021CAF">
        <w:rPr>
          <w:rFonts w:hint="eastAsia"/>
          <w:szCs w:val="24"/>
          <w:lang w:val="en-US" w:eastAsia="zh-CN"/>
        </w:rPr>
        <w:t>权能</w:t>
      </w:r>
      <w:r w:rsidR="00021CAF">
        <w:rPr>
          <w:szCs w:val="24"/>
          <w:lang w:val="en-US" w:eastAsia="zh-CN"/>
        </w:rPr>
        <w:t>的</w:t>
      </w:r>
      <w:r w:rsidR="00021CAF">
        <w:rPr>
          <w:rFonts w:hint="eastAsia"/>
          <w:szCs w:val="24"/>
          <w:lang w:val="en-US" w:eastAsia="zh-CN"/>
        </w:rPr>
        <w:t>执行</w:t>
      </w:r>
      <w:r w:rsidR="00021CAF">
        <w:rPr>
          <w:szCs w:val="24"/>
          <w:lang w:val="en-US" w:eastAsia="zh-CN"/>
        </w:rPr>
        <w:t>机构</w:t>
      </w:r>
      <w:r w:rsidR="00021CAF">
        <w:rPr>
          <w:rFonts w:hint="eastAsia"/>
          <w:szCs w:val="24"/>
          <w:lang w:val="en-US" w:eastAsia="zh-CN"/>
        </w:rPr>
        <w:t>根据对</w:t>
      </w:r>
      <w:r w:rsidR="00021CAF">
        <w:rPr>
          <w:szCs w:val="24"/>
          <w:lang w:val="en-US" w:eastAsia="zh-CN"/>
        </w:rPr>
        <w:t>接收到的申请的审查，颁发适当的牌照。</w:t>
      </w:r>
    </w:p>
    <w:p w:rsidR="00D75B9F" w:rsidRPr="00390BA4" w:rsidRDefault="00021CAF" w:rsidP="003E1E3B">
      <w:pPr>
        <w:spacing w:line="340" w:lineRule="atLeast"/>
        <w:ind w:firstLineChars="200" w:firstLine="480"/>
        <w:rPr>
          <w:rFonts w:asciiTheme="majorBidi" w:hAnsiTheme="majorBidi" w:cstheme="majorBidi"/>
          <w:szCs w:val="24"/>
          <w:lang w:val="en-US" w:eastAsia="zh-CN"/>
        </w:rPr>
      </w:pPr>
      <w:r>
        <w:rPr>
          <w:rFonts w:hint="eastAsia"/>
          <w:szCs w:val="24"/>
          <w:lang w:val="en-US" w:eastAsia="zh-CN"/>
        </w:rPr>
        <w:t>第</w:t>
      </w:r>
      <w:r>
        <w:rPr>
          <w:rFonts w:hint="eastAsia"/>
          <w:szCs w:val="24"/>
          <w:lang w:val="en-US" w:eastAsia="zh-CN"/>
        </w:rPr>
        <w:t>31</w:t>
      </w:r>
      <w:r>
        <w:rPr>
          <w:rFonts w:hint="eastAsia"/>
          <w:szCs w:val="24"/>
          <w:lang w:val="en-US" w:eastAsia="zh-CN"/>
        </w:rPr>
        <w:t>条</w:t>
      </w:r>
      <w:r>
        <w:rPr>
          <w:szCs w:val="24"/>
          <w:lang w:val="en-US" w:eastAsia="zh-CN"/>
        </w:rPr>
        <w:t>对依据</w:t>
      </w:r>
      <w:r>
        <w:rPr>
          <w:rFonts w:hint="eastAsia"/>
          <w:szCs w:val="24"/>
          <w:lang w:val="en-US" w:eastAsia="zh-CN"/>
        </w:rPr>
        <w:t>竞标流程</w:t>
      </w:r>
      <w:r>
        <w:rPr>
          <w:szCs w:val="24"/>
          <w:lang w:val="en-US" w:eastAsia="zh-CN"/>
        </w:rPr>
        <w:t>颁发电信业务牌照的情况做出了规定。</w:t>
      </w:r>
      <w:r w:rsidR="00D75B9F" w:rsidRPr="00390BA4">
        <w:rPr>
          <w:rFonts w:asciiTheme="majorBidi" w:hAnsiTheme="majorBidi" w:cstheme="majorBidi"/>
          <w:szCs w:val="24"/>
          <w:lang w:val="en-US" w:eastAsia="zh-CN"/>
        </w:rPr>
        <w:t>这些情况之一包含如下条件：</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sidRPr="00390BA4">
        <w:rPr>
          <w:rFonts w:asciiTheme="majorBidi" w:hAnsiTheme="majorBidi" w:cstheme="majorBidi"/>
          <w:szCs w:val="24"/>
          <w:lang w:val="en-US" w:eastAsia="zh-CN"/>
        </w:rPr>
        <w:t>可使用无线电频谱提供通信服务；</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sidRPr="00390BA4">
        <w:rPr>
          <w:rFonts w:asciiTheme="majorBidi" w:hAnsiTheme="majorBidi" w:cstheme="majorBidi"/>
          <w:szCs w:val="24"/>
          <w:lang w:val="en-US" w:eastAsia="zh-CN"/>
        </w:rPr>
        <w:t>国家无线电频谱委员会决定可用于通信服务的频谱，并对特定领土的运营商数据做出限制。</w:t>
      </w:r>
    </w:p>
    <w:p w:rsidR="003E1E3B" w:rsidRDefault="003E1E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n-US" w:eastAsia="zh-CN"/>
        </w:rPr>
      </w:pPr>
      <w:r>
        <w:rPr>
          <w:rFonts w:asciiTheme="majorBidi" w:hAnsiTheme="majorBidi" w:cstheme="majorBidi"/>
          <w:szCs w:val="24"/>
          <w:lang w:val="en-US" w:eastAsia="zh-CN"/>
        </w:rPr>
        <w:br w:type="page"/>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lastRenderedPageBreak/>
        <w:t>同</w:t>
      </w:r>
      <w:r>
        <w:rPr>
          <w:rFonts w:asciiTheme="majorBidi" w:hAnsiTheme="majorBidi" w:cstheme="majorBidi"/>
          <w:szCs w:val="24"/>
          <w:lang w:val="en-US" w:eastAsia="zh-CN"/>
        </w:rPr>
        <w:t>一条款亦规定，由</w:t>
      </w:r>
      <w:r w:rsidRPr="00390BA4">
        <w:rPr>
          <w:rFonts w:asciiTheme="majorBidi" w:hAnsiTheme="majorBidi" w:cstheme="majorBidi"/>
          <w:szCs w:val="24"/>
          <w:lang w:val="en-US" w:eastAsia="zh-CN"/>
        </w:rPr>
        <w:t>俄罗斯联邦</w:t>
      </w:r>
      <w:r>
        <w:rPr>
          <w:rFonts w:asciiTheme="majorBidi" w:hAnsiTheme="majorBidi" w:cstheme="majorBidi" w:hint="eastAsia"/>
          <w:szCs w:val="24"/>
          <w:lang w:val="en-US" w:eastAsia="zh-CN"/>
        </w:rPr>
        <w:t>政府</w:t>
      </w:r>
      <w:r>
        <w:rPr>
          <w:rFonts w:asciiTheme="majorBidi" w:hAnsiTheme="majorBidi" w:cstheme="majorBidi"/>
          <w:szCs w:val="24"/>
          <w:lang w:val="en-US" w:eastAsia="zh-CN"/>
        </w:rPr>
        <w:t>决定</w:t>
      </w:r>
      <w:r>
        <w:rPr>
          <w:rFonts w:asciiTheme="majorBidi" w:hAnsiTheme="majorBidi" w:cstheme="majorBidi" w:hint="eastAsia"/>
          <w:szCs w:val="24"/>
          <w:lang w:val="en-US" w:eastAsia="zh-CN"/>
        </w:rPr>
        <w:t>招</w:t>
      </w:r>
      <w:r>
        <w:rPr>
          <w:rFonts w:asciiTheme="majorBidi" w:hAnsiTheme="majorBidi" w:cstheme="majorBidi"/>
          <w:szCs w:val="24"/>
          <w:lang w:val="en-US" w:eastAsia="zh-CN"/>
        </w:rPr>
        <w:t>标</w:t>
      </w:r>
      <w:r>
        <w:rPr>
          <w:rFonts w:asciiTheme="majorBidi" w:hAnsiTheme="majorBidi" w:cstheme="majorBidi" w:hint="eastAsia"/>
          <w:szCs w:val="24"/>
          <w:lang w:val="en-US" w:eastAsia="zh-CN"/>
        </w:rPr>
        <w:t>过</w:t>
      </w:r>
      <w:r>
        <w:rPr>
          <w:rFonts w:asciiTheme="majorBidi" w:hAnsiTheme="majorBidi" w:cstheme="majorBidi"/>
          <w:szCs w:val="24"/>
          <w:lang w:val="en-US" w:eastAsia="zh-CN"/>
        </w:rPr>
        <w:t>程的程序</w:t>
      </w:r>
      <w:r>
        <w:rPr>
          <w:rFonts w:asciiTheme="majorBidi" w:hAnsiTheme="majorBidi" w:cstheme="majorBidi" w:hint="eastAsia"/>
          <w:szCs w:val="24"/>
          <w:lang w:val="en-US" w:eastAsia="zh-CN"/>
        </w:rPr>
        <w:t>。通过</w:t>
      </w:r>
      <w:r>
        <w:rPr>
          <w:rFonts w:asciiTheme="majorBidi" w:hAnsiTheme="majorBidi" w:cstheme="majorBidi"/>
          <w:szCs w:val="24"/>
          <w:lang w:val="en-US" w:eastAsia="zh-CN"/>
        </w:rPr>
        <w:t>执行此项条款，</w:t>
      </w:r>
      <w:r>
        <w:rPr>
          <w:rFonts w:asciiTheme="majorBidi" w:hAnsiTheme="majorBidi" w:cstheme="majorBidi" w:hint="eastAsia"/>
          <w:szCs w:val="24"/>
          <w:lang w:val="en-US" w:eastAsia="zh-CN"/>
        </w:rPr>
        <w:t>2006</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1</w:t>
      </w:r>
      <w:r>
        <w:rPr>
          <w:rFonts w:asciiTheme="majorBidi" w:hAnsiTheme="majorBidi" w:cstheme="majorBidi" w:hint="eastAsia"/>
          <w:szCs w:val="24"/>
          <w:lang w:val="en-US" w:eastAsia="zh-CN"/>
        </w:rPr>
        <w:t>月</w:t>
      </w:r>
      <w:r>
        <w:rPr>
          <w:rFonts w:asciiTheme="majorBidi" w:hAnsiTheme="majorBidi" w:cstheme="majorBidi" w:hint="eastAsia"/>
          <w:szCs w:val="24"/>
          <w:lang w:val="en-US" w:eastAsia="zh-CN"/>
        </w:rPr>
        <w:t>12</w:t>
      </w:r>
      <w:r>
        <w:rPr>
          <w:rFonts w:asciiTheme="majorBidi" w:hAnsiTheme="majorBidi" w:cstheme="majorBidi" w:hint="eastAsia"/>
          <w:szCs w:val="24"/>
          <w:lang w:val="en-US" w:eastAsia="zh-CN"/>
        </w:rPr>
        <w:t>日</w:t>
      </w:r>
      <w:r>
        <w:rPr>
          <w:rFonts w:asciiTheme="majorBidi" w:hAnsiTheme="majorBidi" w:cstheme="majorBidi"/>
          <w:szCs w:val="24"/>
          <w:lang w:val="en-US" w:eastAsia="zh-CN"/>
        </w:rPr>
        <w:t>有关</w:t>
      </w:r>
      <w:r w:rsidRPr="003D57BC">
        <w:rPr>
          <w:rFonts w:ascii="SimSun" w:eastAsia="SimSun" w:hAnsi="SimSun" w:cstheme="majorBidi"/>
          <w:szCs w:val="24"/>
          <w:lang w:val="en-US" w:eastAsia="zh-CN"/>
        </w:rPr>
        <w:t>“</w:t>
      </w:r>
      <w:r>
        <w:rPr>
          <w:rFonts w:asciiTheme="majorBidi" w:hAnsiTheme="majorBidi" w:cstheme="majorBidi"/>
          <w:szCs w:val="24"/>
          <w:lang w:val="en-US" w:eastAsia="zh-CN"/>
        </w:rPr>
        <w:t>通信服务</w:t>
      </w:r>
      <w:r>
        <w:rPr>
          <w:rFonts w:asciiTheme="majorBidi" w:hAnsiTheme="majorBidi" w:cstheme="majorBidi" w:hint="eastAsia"/>
          <w:szCs w:val="24"/>
          <w:lang w:val="en-US" w:eastAsia="zh-CN"/>
        </w:rPr>
        <w:t>牌照</w:t>
      </w: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、竞争）法规</w:t>
      </w:r>
      <w:r w:rsidRPr="003D57BC">
        <w:rPr>
          <w:rFonts w:ascii="SimSun" w:eastAsia="SimSun" w:hAnsi="SimSun" w:cstheme="majorBidi"/>
          <w:szCs w:val="24"/>
          <w:lang w:val="en-US" w:eastAsia="zh-CN"/>
        </w:rPr>
        <w:t>”</w:t>
      </w:r>
      <w:r>
        <w:rPr>
          <w:rFonts w:asciiTheme="majorBidi" w:hAnsiTheme="majorBidi" w:cstheme="majorBidi" w:hint="eastAsia"/>
          <w:szCs w:val="24"/>
          <w:lang w:val="en-US" w:eastAsia="zh-CN"/>
        </w:rPr>
        <w:t>的</w:t>
      </w:r>
      <w:r>
        <w:rPr>
          <w:rFonts w:asciiTheme="majorBidi" w:hAnsiTheme="majorBidi" w:cstheme="majorBidi"/>
          <w:szCs w:val="24"/>
          <w:lang w:val="en-US" w:eastAsia="zh-CN"/>
        </w:rPr>
        <w:t>政府第</w:t>
      </w:r>
      <w:r>
        <w:rPr>
          <w:rFonts w:asciiTheme="majorBidi" w:hAnsiTheme="majorBidi" w:cstheme="majorBidi" w:hint="eastAsia"/>
          <w:szCs w:val="24"/>
          <w:lang w:val="en-US" w:eastAsia="zh-CN"/>
        </w:rPr>
        <w:t>8</w:t>
      </w:r>
      <w:r>
        <w:rPr>
          <w:rFonts w:asciiTheme="majorBidi" w:hAnsiTheme="majorBidi" w:cstheme="majorBidi" w:hint="eastAsia"/>
          <w:szCs w:val="24"/>
          <w:lang w:val="en-US" w:eastAsia="zh-CN"/>
        </w:rPr>
        <w:t>号</w:t>
      </w:r>
      <w:r>
        <w:rPr>
          <w:rFonts w:asciiTheme="majorBidi" w:hAnsiTheme="majorBidi" w:cstheme="majorBidi"/>
          <w:szCs w:val="24"/>
          <w:lang w:val="en-US" w:eastAsia="zh-CN"/>
        </w:rPr>
        <w:t>令得以实施。</w:t>
      </w:r>
      <w:r>
        <w:rPr>
          <w:rFonts w:asciiTheme="majorBidi" w:hAnsiTheme="majorBidi" w:cstheme="majorBidi" w:hint="eastAsia"/>
          <w:szCs w:val="24"/>
          <w:lang w:val="en-US" w:eastAsia="zh-CN"/>
        </w:rPr>
        <w:t>该法律</w:t>
      </w:r>
      <w:r>
        <w:rPr>
          <w:rFonts w:asciiTheme="majorBidi" w:hAnsiTheme="majorBidi" w:cstheme="majorBidi"/>
          <w:szCs w:val="24"/>
          <w:lang w:val="en-US" w:eastAsia="zh-CN"/>
        </w:rPr>
        <w:t>文件</w:t>
      </w:r>
      <w:r>
        <w:rPr>
          <w:rFonts w:asciiTheme="majorBidi" w:hAnsiTheme="majorBidi" w:cstheme="majorBidi" w:hint="eastAsia"/>
          <w:szCs w:val="24"/>
          <w:lang w:val="en-US" w:eastAsia="zh-CN"/>
        </w:rPr>
        <w:t>规定了</w:t>
      </w:r>
      <w:r>
        <w:rPr>
          <w:rFonts w:asciiTheme="majorBidi" w:hAnsiTheme="majorBidi" w:cstheme="majorBidi"/>
          <w:szCs w:val="24"/>
          <w:lang w:val="en-US" w:eastAsia="zh-CN"/>
        </w:rPr>
        <w:t>两类招标过程</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和竞争</w:t>
      </w:r>
      <w:r>
        <w:rPr>
          <w:rFonts w:asciiTheme="majorBidi" w:hAnsiTheme="majorBidi" w:cstheme="majorBidi" w:hint="eastAsia"/>
          <w:szCs w:val="24"/>
          <w:lang w:val="en-US" w:eastAsia="zh-CN"/>
        </w:rPr>
        <w:t>（</w:t>
      </w:r>
      <w:r>
        <w:rPr>
          <w:rFonts w:asciiTheme="majorBidi" w:hAnsiTheme="majorBidi" w:cstheme="majorBidi"/>
          <w:szCs w:val="24"/>
          <w:lang w:val="en-US" w:eastAsia="zh-CN"/>
        </w:rPr>
        <w:t>表</w:t>
      </w:r>
      <w:r>
        <w:rPr>
          <w:rFonts w:asciiTheme="majorBidi" w:hAnsiTheme="majorBidi" w:cstheme="majorBidi" w:hint="eastAsia"/>
          <w:szCs w:val="24"/>
          <w:lang w:val="en-US" w:eastAsia="zh-CN"/>
        </w:rPr>
        <w:t>1</w:t>
      </w:r>
      <w:r>
        <w:rPr>
          <w:rFonts w:asciiTheme="majorBidi" w:hAnsiTheme="majorBidi" w:cstheme="majorBidi" w:hint="eastAsia"/>
          <w:szCs w:val="24"/>
          <w:lang w:val="en-US" w:eastAsia="zh-CN"/>
        </w:rPr>
        <w:t>）</w:t>
      </w:r>
      <w:r>
        <w:rPr>
          <w:rFonts w:asciiTheme="majorBidi" w:hAnsiTheme="majorBidi" w:cstheme="majorBidi"/>
          <w:szCs w:val="24"/>
          <w:lang w:val="en-US" w:eastAsia="zh-CN"/>
        </w:rPr>
        <w:t>。</w:t>
      </w:r>
      <w:r>
        <w:rPr>
          <w:rFonts w:asciiTheme="majorBidi" w:hAnsiTheme="majorBidi" w:cstheme="majorBidi" w:hint="eastAsia"/>
          <w:szCs w:val="24"/>
          <w:lang w:val="en-US" w:eastAsia="zh-CN"/>
        </w:rPr>
        <w:t>使用</w:t>
      </w:r>
      <w:r>
        <w:rPr>
          <w:rFonts w:asciiTheme="majorBidi" w:hAnsiTheme="majorBidi" w:cstheme="majorBidi"/>
          <w:szCs w:val="24"/>
          <w:lang w:val="en-US" w:eastAsia="zh-CN"/>
        </w:rPr>
        <w:t>无线电频谱提供通信服务的</w:t>
      </w:r>
      <w:r>
        <w:rPr>
          <w:rFonts w:asciiTheme="majorBidi" w:hAnsiTheme="majorBidi" w:cstheme="majorBidi" w:hint="eastAsia"/>
          <w:szCs w:val="24"/>
          <w:lang w:val="en-US" w:eastAsia="zh-CN"/>
        </w:rPr>
        <w:t>牌照招标采用</w:t>
      </w:r>
      <w:r>
        <w:rPr>
          <w:rFonts w:asciiTheme="majorBidi" w:hAnsiTheme="majorBidi" w:cstheme="majorBidi"/>
          <w:szCs w:val="24"/>
          <w:lang w:val="en-US" w:eastAsia="zh-CN"/>
        </w:rPr>
        <w:t>拍卖的形式，前提是用于提供通信服务的频谱未划分给无线电业务和</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或</w:t>
      </w:r>
      <w:r>
        <w:rPr>
          <w:rFonts w:asciiTheme="majorBidi" w:hAnsiTheme="majorBidi" w:cstheme="majorBidi"/>
          <w:szCs w:val="24"/>
          <w:lang w:val="en-US" w:eastAsia="zh-CN"/>
        </w:rPr>
        <w:t>未被无线电系统用于任何指定目的。</w:t>
      </w:r>
      <w:r>
        <w:rPr>
          <w:rFonts w:asciiTheme="majorBidi" w:hAnsiTheme="majorBidi" w:cstheme="majorBidi" w:hint="eastAsia"/>
          <w:szCs w:val="24"/>
          <w:lang w:val="en-US" w:eastAsia="zh-CN"/>
        </w:rPr>
        <w:t>在</w:t>
      </w:r>
      <w:r>
        <w:rPr>
          <w:rFonts w:asciiTheme="majorBidi" w:hAnsiTheme="majorBidi" w:cstheme="majorBidi"/>
          <w:szCs w:val="24"/>
          <w:lang w:val="en-US" w:eastAsia="zh-CN"/>
        </w:rPr>
        <w:t>其它情况下，通过竞争的方式实施通信业务牌照招标。</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的</w:t>
      </w:r>
      <w:r>
        <w:rPr>
          <w:rFonts w:asciiTheme="majorBidi" w:hAnsiTheme="majorBidi" w:cstheme="majorBidi"/>
          <w:szCs w:val="24"/>
          <w:lang w:val="en-US" w:eastAsia="zh-CN"/>
        </w:rPr>
        <w:t>组织方</w:t>
      </w:r>
      <w:r>
        <w:rPr>
          <w:rFonts w:asciiTheme="majorBidi" w:hAnsiTheme="majorBidi" w:cstheme="majorBidi" w:hint="eastAsia"/>
          <w:szCs w:val="24"/>
          <w:lang w:val="en-US" w:eastAsia="zh-CN"/>
        </w:rPr>
        <w:t>为</w:t>
      </w:r>
      <w:r>
        <w:rPr>
          <w:rFonts w:asciiTheme="majorBidi" w:hAnsiTheme="majorBidi" w:cstheme="majorBidi"/>
          <w:szCs w:val="24"/>
          <w:lang w:val="en-US" w:eastAsia="zh-CN"/>
        </w:rPr>
        <w:t>联邦通信、信息技术和公众媒体监管局</w:t>
      </w:r>
      <w:r>
        <w:rPr>
          <w:rFonts w:asciiTheme="majorBidi" w:hAnsiTheme="majorBidi" w:cstheme="majorBidi" w:hint="eastAsia"/>
          <w:szCs w:val="24"/>
          <w:lang w:val="en-US" w:eastAsia="zh-CN"/>
        </w:rPr>
        <w:t>。</w:t>
      </w:r>
      <w:r>
        <w:rPr>
          <w:rFonts w:asciiTheme="majorBidi" w:hAnsiTheme="majorBidi" w:cstheme="majorBidi"/>
          <w:szCs w:val="24"/>
          <w:lang w:val="en-US" w:eastAsia="zh-CN"/>
        </w:rPr>
        <w:t>该</w:t>
      </w:r>
      <w:r>
        <w:rPr>
          <w:rFonts w:asciiTheme="majorBidi" w:hAnsiTheme="majorBidi" w:cstheme="majorBidi" w:hint="eastAsia"/>
          <w:szCs w:val="24"/>
          <w:lang w:val="en-US" w:eastAsia="zh-CN"/>
        </w:rPr>
        <w:t>局</w:t>
      </w:r>
      <w:r>
        <w:rPr>
          <w:rFonts w:asciiTheme="majorBidi" w:hAnsiTheme="majorBidi" w:cstheme="majorBidi"/>
          <w:szCs w:val="24"/>
          <w:lang w:val="en-US" w:eastAsia="zh-CN"/>
        </w:rPr>
        <w:t>：</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决定招标</w:t>
      </w:r>
      <w:r>
        <w:rPr>
          <w:rFonts w:asciiTheme="majorBidi" w:hAnsiTheme="majorBidi" w:cstheme="majorBidi"/>
          <w:szCs w:val="24"/>
          <w:lang w:val="en-US" w:eastAsia="zh-CN"/>
        </w:rPr>
        <w:t>申请流程的程序、地点、日期和</w:t>
      </w:r>
      <w:r>
        <w:rPr>
          <w:rFonts w:asciiTheme="majorBidi" w:hAnsiTheme="majorBidi" w:cstheme="majorBidi" w:hint="eastAsia"/>
          <w:szCs w:val="24"/>
          <w:lang w:val="en-US" w:eastAsia="zh-CN"/>
        </w:rPr>
        <w:t>起</w:t>
      </w:r>
      <w:r>
        <w:rPr>
          <w:rFonts w:asciiTheme="majorBidi" w:hAnsiTheme="majorBidi" w:cstheme="majorBidi"/>
          <w:szCs w:val="24"/>
          <w:lang w:val="en-US" w:eastAsia="zh-CN"/>
        </w:rPr>
        <w:t>止时间</w:t>
      </w:r>
      <w:r>
        <w:rPr>
          <w:rFonts w:asciiTheme="majorBidi" w:hAnsiTheme="majorBidi" w:cstheme="majorBidi" w:hint="eastAsia"/>
          <w:szCs w:val="24"/>
          <w:lang w:val="en-US" w:eastAsia="zh-CN"/>
        </w:rPr>
        <w:t>；</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组织</w:t>
      </w:r>
      <w:r>
        <w:rPr>
          <w:rFonts w:asciiTheme="majorBidi" w:hAnsiTheme="majorBidi" w:cstheme="majorBidi"/>
          <w:szCs w:val="24"/>
          <w:lang w:val="en-US" w:eastAsia="zh-CN"/>
        </w:rPr>
        <w:t>实施招标过程</w:t>
      </w:r>
      <w:r>
        <w:rPr>
          <w:rFonts w:asciiTheme="majorBidi" w:hAnsiTheme="majorBidi" w:cstheme="majorBidi" w:hint="eastAsia"/>
          <w:szCs w:val="24"/>
          <w:lang w:val="en-US" w:eastAsia="zh-CN"/>
        </w:rPr>
        <w:t>的</w:t>
      </w:r>
      <w:r>
        <w:rPr>
          <w:rFonts w:asciiTheme="majorBidi" w:hAnsiTheme="majorBidi" w:cstheme="majorBidi"/>
          <w:szCs w:val="24"/>
          <w:lang w:val="en-US" w:eastAsia="zh-CN"/>
        </w:rPr>
        <w:t>筹备和结果公布</w:t>
      </w:r>
      <w:r>
        <w:rPr>
          <w:rFonts w:asciiTheme="majorBidi" w:hAnsiTheme="majorBidi" w:cstheme="majorBidi" w:hint="eastAsia"/>
          <w:szCs w:val="24"/>
          <w:lang w:val="en-US" w:eastAsia="zh-CN"/>
        </w:rPr>
        <w:t>并</w:t>
      </w:r>
      <w:r>
        <w:rPr>
          <w:rFonts w:asciiTheme="majorBidi" w:hAnsiTheme="majorBidi" w:cstheme="majorBidi"/>
          <w:szCs w:val="24"/>
          <w:lang w:val="en-US" w:eastAsia="zh-CN"/>
        </w:rPr>
        <w:t>在必要的情况下组织再次招标</w:t>
      </w:r>
      <w:r>
        <w:rPr>
          <w:rFonts w:asciiTheme="majorBidi" w:hAnsiTheme="majorBidi" w:cstheme="majorBidi" w:hint="eastAsia"/>
          <w:szCs w:val="24"/>
          <w:lang w:val="en-US" w:eastAsia="zh-CN"/>
        </w:rPr>
        <w:t>，同</w:t>
      </w:r>
      <w:r>
        <w:rPr>
          <w:rFonts w:asciiTheme="majorBidi" w:hAnsiTheme="majorBidi" w:cstheme="majorBidi"/>
          <w:szCs w:val="24"/>
          <w:lang w:val="en-US" w:eastAsia="zh-CN"/>
        </w:rPr>
        <w:t>时负责</w:t>
      </w:r>
      <w:r>
        <w:rPr>
          <w:rFonts w:asciiTheme="majorBidi" w:hAnsiTheme="majorBidi" w:cstheme="majorBidi" w:hint="eastAsia"/>
          <w:szCs w:val="24"/>
          <w:lang w:val="en-US" w:eastAsia="zh-CN"/>
        </w:rPr>
        <w:t>宣布</w:t>
      </w:r>
      <w:r>
        <w:rPr>
          <w:rFonts w:asciiTheme="majorBidi" w:hAnsiTheme="majorBidi" w:cstheme="majorBidi"/>
          <w:szCs w:val="24"/>
          <w:lang w:val="en-US" w:eastAsia="zh-CN"/>
        </w:rPr>
        <w:t>招标</w:t>
      </w:r>
      <w:r>
        <w:rPr>
          <w:rFonts w:asciiTheme="majorBidi" w:hAnsiTheme="majorBidi" w:cstheme="majorBidi" w:hint="eastAsia"/>
          <w:szCs w:val="24"/>
          <w:lang w:val="en-US" w:eastAsia="zh-CN"/>
        </w:rPr>
        <w:t>无效</w:t>
      </w:r>
      <w:r>
        <w:rPr>
          <w:rFonts w:asciiTheme="majorBidi" w:hAnsiTheme="majorBidi" w:cstheme="majorBidi"/>
          <w:szCs w:val="24"/>
          <w:lang w:val="en-US" w:eastAsia="zh-CN"/>
        </w:rPr>
        <w:t>、招标</w:t>
      </w:r>
      <w:r>
        <w:rPr>
          <w:rFonts w:asciiTheme="majorBidi" w:hAnsiTheme="majorBidi" w:cstheme="majorBidi" w:hint="eastAsia"/>
          <w:szCs w:val="24"/>
          <w:lang w:val="en-US" w:eastAsia="zh-CN"/>
        </w:rPr>
        <w:t>的收尾</w:t>
      </w:r>
      <w:r>
        <w:rPr>
          <w:rFonts w:asciiTheme="majorBidi" w:hAnsiTheme="majorBidi" w:cstheme="majorBidi"/>
          <w:szCs w:val="24"/>
          <w:lang w:val="en-US" w:eastAsia="zh-CN"/>
        </w:rPr>
        <w:t>和招标的取消；</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澄清</w:t>
      </w:r>
      <w:r>
        <w:rPr>
          <w:rFonts w:asciiTheme="majorBidi" w:hAnsiTheme="majorBidi" w:cstheme="majorBidi"/>
          <w:szCs w:val="24"/>
          <w:lang w:val="en-US" w:eastAsia="zh-CN"/>
        </w:rPr>
        <w:t>在</w:t>
      </w:r>
      <w:r>
        <w:rPr>
          <w:rFonts w:asciiTheme="majorBidi" w:hAnsiTheme="majorBidi" w:cstheme="majorBidi" w:hint="eastAsia"/>
          <w:szCs w:val="24"/>
          <w:lang w:val="en-US" w:eastAsia="zh-CN"/>
        </w:rPr>
        <w:t>申请</w:t>
      </w:r>
      <w:r>
        <w:rPr>
          <w:rFonts w:asciiTheme="majorBidi" w:hAnsiTheme="majorBidi" w:cstheme="majorBidi"/>
          <w:szCs w:val="24"/>
          <w:lang w:val="en-US" w:eastAsia="zh-CN"/>
        </w:rPr>
        <w:t>提交期内可提交哪些文件；</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就</w:t>
      </w:r>
      <w:r>
        <w:rPr>
          <w:rFonts w:asciiTheme="majorBidi" w:hAnsiTheme="majorBidi" w:cstheme="majorBidi"/>
          <w:szCs w:val="24"/>
          <w:lang w:val="en-US" w:eastAsia="zh-CN"/>
        </w:rPr>
        <w:t>预存资金达成共识；</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安全</w:t>
      </w:r>
      <w:r>
        <w:rPr>
          <w:rFonts w:asciiTheme="majorBidi" w:hAnsiTheme="majorBidi" w:cstheme="majorBidi"/>
          <w:szCs w:val="24"/>
          <w:lang w:val="en-US" w:eastAsia="zh-CN"/>
        </w:rPr>
        <w:t>保管注册申请</w:t>
      </w:r>
      <w:r>
        <w:rPr>
          <w:rFonts w:asciiTheme="majorBidi" w:hAnsiTheme="majorBidi" w:cstheme="majorBidi" w:hint="eastAsia"/>
          <w:szCs w:val="24"/>
          <w:lang w:val="en-US" w:eastAsia="zh-CN"/>
        </w:rPr>
        <w:t>及随</w:t>
      </w:r>
      <w:r>
        <w:rPr>
          <w:rFonts w:asciiTheme="majorBidi" w:hAnsiTheme="majorBidi" w:cstheme="majorBidi"/>
          <w:szCs w:val="24"/>
          <w:lang w:val="en-US" w:eastAsia="zh-CN"/>
        </w:rPr>
        <w:t>附文件，</w:t>
      </w:r>
      <w:r>
        <w:rPr>
          <w:rFonts w:asciiTheme="majorBidi" w:hAnsiTheme="majorBidi" w:cstheme="majorBidi" w:hint="eastAsia"/>
          <w:szCs w:val="24"/>
          <w:lang w:val="en-US" w:eastAsia="zh-CN"/>
        </w:rPr>
        <w:t>并为</w:t>
      </w:r>
      <w:r>
        <w:rPr>
          <w:rFonts w:asciiTheme="majorBidi" w:hAnsiTheme="majorBidi" w:cstheme="majorBidi"/>
          <w:szCs w:val="24"/>
          <w:lang w:val="en-US" w:eastAsia="zh-CN"/>
        </w:rPr>
        <w:t>其中包含的数据保密；</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成立</w:t>
      </w:r>
      <w:r>
        <w:rPr>
          <w:rFonts w:asciiTheme="majorBidi" w:hAnsiTheme="majorBidi" w:cstheme="majorBidi"/>
          <w:szCs w:val="24"/>
          <w:lang w:val="en-US" w:eastAsia="zh-CN"/>
        </w:rPr>
        <w:t>一个委员会，负责招标过程</w:t>
      </w:r>
      <w:r>
        <w:rPr>
          <w:rFonts w:asciiTheme="majorBidi" w:hAnsiTheme="majorBidi" w:cstheme="majorBidi" w:hint="eastAsia"/>
          <w:szCs w:val="24"/>
          <w:lang w:val="en-US" w:eastAsia="zh-CN"/>
        </w:rPr>
        <w:t>阶段</w:t>
      </w:r>
      <w:r>
        <w:rPr>
          <w:rFonts w:asciiTheme="majorBidi" w:hAnsiTheme="majorBidi" w:cstheme="majorBidi"/>
          <w:szCs w:val="24"/>
          <w:lang w:val="en-US" w:eastAsia="zh-CN"/>
        </w:rPr>
        <w:t>的运营工作并批准该委员会的人员构成；</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保障</w:t>
      </w:r>
      <w:r>
        <w:rPr>
          <w:rFonts w:asciiTheme="majorBidi" w:hAnsiTheme="majorBidi" w:cstheme="majorBidi"/>
          <w:szCs w:val="24"/>
          <w:lang w:val="en-US" w:eastAsia="zh-CN"/>
        </w:rPr>
        <w:t>该委员会的</w:t>
      </w:r>
      <w:r>
        <w:rPr>
          <w:rFonts w:asciiTheme="majorBidi" w:hAnsiTheme="majorBidi" w:cstheme="majorBidi" w:hint="eastAsia"/>
          <w:szCs w:val="24"/>
          <w:lang w:val="en-US" w:eastAsia="zh-CN"/>
        </w:rPr>
        <w:t>运作</w:t>
      </w:r>
      <w:r>
        <w:rPr>
          <w:rFonts w:asciiTheme="majorBidi" w:hAnsiTheme="majorBidi" w:cstheme="majorBidi"/>
          <w:szCs w:val="24"/>
          <w:lang w:val="en-US" w:eastAsia="zh-CN"/>
        </w:rPr>
        <w:t>拥有必要的机构和技术条件；</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采取</w:t>
      </w:r>
      <w:r>
        <w:rPr>
          <w:rFonts w:asciiTheme="majorBidi" w:hAnsiTheme="majorBidi" w:cstheme="majorBidi"/>
          <w:szCs w:val="24"/>
          <w:lang w:val="en-US" w:eastAsia="zh-CN"/>
        </w:rPr>
        <w:t>与招标组织</w:t>
      </w:r>
      <w:r>
        <w:rPr>
          <w:rFonts w:asciiTheme="majorBidi" w:hAnsiTheme="majorBidi" w:cstheme="majorBidi" w:hint="eastAsia"/>
          <w:szCs w:val="24"/>
          <w:lang w:val="en-US" w:eastAsia="zh-CN"/>
        </w:rPr>
        <w:t>相</w:t>
      </w:r>
      <w:r>
        <w:rPr>
          <w:rFonts w:asciiTheme="majorBidi" w:hAnsiTheme="majorBidi" w:cstheme="majorBidi"/>
          <w:szCs w:val="24"/>
          <w:lang w:val="en-US" w:eastAsia="zh-CN"/>
        </w:rPr>
        <w:t>关的其它措施。</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上</w:t>
      </w:r>
      <w:r>
        <w:rPr>
          <w:rFonts w:asciiTheme="majorBidi" w:hAnsiTheme="majorBidi" w:cstheme="majorBidi"/>
          <w:szCs w:val="24"/>
          <w:lang w:val="en-US" w:eastAsia="zh-CN"/>
        </w:rPr>
        <w:t>述委员会负责以下事宜：</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就</w:t>
      </w:r>
      <w:r>
        <w:rPr>
          <w:rFonts w:asciiTheme="majorBidi" w:hAnsiTheme="majorBidi" w:cstheme="majorBidi"/>
          <w:szCs w:val="24"/>
          <w:lang w:val="en-US" w:eastAsia="zh-CN"/>
        </w:rPr>
        <w:t>收讫的申请做出决定；</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审查</w:t>
      </w:r>
      <w:r>
        <w:rPr>
          <w:rFonts w:asciiTheme="majorBidi" w:hAnsiTheme="majorBidi" w:cstheme="majorBidi"/>
          <w:szCs w:val="24"/>
          <w:lang w:val="en-US" w:eastAsia="zh-CN"/>
        </w:rPr>
        <w:t>和评估竞标人提出的建议；</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确定</w:t>
      </w:r>
      <w:r>
        <w:rPr>
          <w:rFonts w:asciiTheme="majorBidi" w:hAnsiTheme="majorBidi" w:cstheme="majorBidi"/>
          <w:szCs w:val="24"/>
          <w:lang w:val="en-US" w:eastAsia="zh-CN"/>
        </w:rPr>
        <w:t>中标方并宣布招标过程</w:t>
      </w:r>
      <w:r>
        <w:rPr>
          <w:rFonts w:asciiTheme="majorBidi" w:hAnsiTheme="majorBidi" w:cstheme="majorBidi" w:hint="eastAsia"/>
          <w:szCs w:val="24"/>
          <w:lang w:val="en-US" w:eastAsia="zh-CN"/>
        </w:rPr>
        <w:t>的</w:t>
      </w:r>
      <w:r>
        <w:rPr>
          <w:rFonts w:asciiTheme="majorBidi" w:hAnsiTheme="majorBidi" w:cstheme="majorBidi"/>
          <w:szCs w:val="24"/>
          <w:lang w:val="en-US" w:eastAsia="zh-CN"/>
        </w:rPr>
        <w:t>结果；</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采取</w:t>
      </w: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所</w:t>
      </w:r>
      <w:r>
        <w:rPr>
          <w:rFonts w:asciiTheme="majorBidi" w:hAnsiTheme="majorBidi" w:cstheme="majorBidi"/>
          <w:szCs w:val="24"/>
          <w:lang w:val="en-US" w:eastAsia="zh-CN"/>
        </w:rPr>
        <w:t>需的其它</w:t>
      </w:r>
      <w:r>
        <w:rPr>
          <w:rFonts w:asciiTheme="majorBidi" w:hAnsiTheme="majorBidi" w:cstheme="majorBidi" w:hint="eastAsia"/>
          <w:szCs w:val="24"/>
          <w:lang w:val="en-US" w:eastAsia="zh-CN"/>
        </w:rPr>
        <w:t>措施。</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满足已</w:t>
      </w:r>
      <w:r>
        <w:rPr>
          <w:rFonts w:asciiTheme="majorBidi" w:hAnsiTheme="majorBidi" w:cstheme="majorBidi"/>
          <w:szCs w:val="24"/>
          <w:lang w:val="en-US" w:eastAsia="zh-CN"/>
        </w:rPr>
        <w:t>公布通知中规定的个人和法人均可参与招标。</w:t>
      </w:r>
      <w:r>
        <w:rPr>
          <w:rFonts w:asciiTheme="majorBidi" w:hAnsiTheme="majorBidi" w:cstheme="majorBidi" w:hint="eastAsia"/>
          <w:szCs w:val="24"/>
          <w:lang w:val="en-US" w:eastAsia="zh-CN"/>
        </w:rPr>
        <w:t>这</w:t>
      </w:r>
      <w:r>
        <w:rPr>
          <w:rFonts w:asciiTheme="majorBidi" w:hAnsiTheme="majorBidi" w:cstheme="majorBidi"/>
          <w:szCs w:val="24"/>
          <w:lang w:val="en-US" w:eastAsia="zh-CN"/>
        </w:rPr>
        <w:t>些要求可能包括：</w:t>
      </w:r>
      <w:r>
        <w:rPr>
          <w:rFonts w:asciiTheme="majorBidi" w:hAnsiTheme="majorBidi" w:cstheme="majorBidi" w:hint="eastAsia"/>
          <w:szCs w:val="24"/>
          <w:lang w:val="en-US" w:eastAsia="zh-CN"/>
        </w:rPr>
        <w:t>提交</w:t>
      </w:r>
      <w:r>
        <w:rPr>
          <w:rFonts w:asciiTheme="majorBidi" w:hAnsiTheme="majorBidi" w:cstheme="majorBidi"/>
          <w:szCs w:val="24"/>
          <w:lang w:val="en-US" w:eastAsia="zh-CN"/>
        </w:rPr>
        <w:t>申请的截止日期，申请人</w:t>
      </w:r>
      <w:r>
        <w:rPr>
          <w:rFonts w:asciiTheme="majorBidi" w:hAnsiTheme="majorBidi" w:cstheme="majorBidi" w:hint="eastAsia"/>
          <w:szCs w:val="24"/>
          <w:lang w:val="en-US" w:eastAsia="zh-CN"/>
        </w:rPr>
        <w:t>须</w:t>
      </w:r>
      <w:r>
        <w:rPr>
          <w:rFonts w:asciiTheme="majorBidi" w:hAnsiTheme="majorBidi" w:cstheme="majorBidi"/>
          <w:szCs w:val="24"/>
          <w:lang w:val="en-US" w:eastAsia="zh-CN"/>
        </w:rPr>
        <w:t>提交文件</w:t>
      </w:r>
      <w:r>
        <w:rPr>
          <w:rFonts w:asciiTheme="majorBidi" w:hAnsiTheme="majorBidi" w:cstheme="majorBidi" w:hint="eastAsia"/>
          <w:szCs w:val="24"/>
          <w:lang w:val="en-US" w:eastAsia="zh-CN"/>
        </w:rPr>
        <w:t>的</w:t>
      </w:r>
      <w:r>
        <w:rPr>
          <w:rFonts w:asciiTheme="majorBidi" w:hAnsiTheme="majorBidi" w:cstheme="majorBidi"/>
          <w:szCs w:val="24"/>
          <w:lang w:val="en-US" w:eastAsia="zh-CN"/>
        </w:rPr>
        <w:t>清单，以及投标人在规定期限内必须提交的保证金</w:t>
      </w:r>
      <w:r>
        <w:rPr>
          <w:rFonts w:asciiTheme="majorBidi" w:hAnsiTheme="majorBidi" w:cstheme="majorBidi" w:hint="eastAsia"/>
          <w:szCs w:val="24"/>
          <w:lang w:val="en-US" w:eastAsia="zh-CN"/>
        </w:rPr>
        <w:t>数额</w:t>
      </w:r>
      <w:r>
        <w:rPr>
          <w:rFonts w:asciiTheme="majorBidi" w:hAnsiTheme="majorBidi" w:cstheme="majorBidi"/>
          <w:szCs w:val="24"/>
          <w:lang w:val="en-US" w:eastAsia="zh-CN"/>
        </w:rPr>
        <w:t>。</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针对竞争</w:t>
      </w:r>
      <w:r>
        <w:rPr>
          <w:rFonts w:asciiTheme="majorBidi" w:hAnsiTheme="majorBidi" w:cstheme="majorBidi"/>
          <w:szCs w:val="24"/>
          <w:lang w:val="en-US" w:eastAsia="zh-CN"/>
        </w:rPr>
        <w:t>式的招标过程</w:t>
      </w:r>
      <w:r>
        <w:rPr>
          <w:rFonts w:asciiTheme="majorBidi" w:hAnsiTheme="majorBidi" w:cstheme="majorBidi" w:hint="eastAsia"/>
          <w:szCs w:val="24"/>
          <w:lang w:val="en-US" w:eastAsia="zh-CN"/>
        </w:rPr>
        <w:t>，应由</w:t>
      </w:r>
      <w:r>
        <w:rPr>
          <w:rFonts w:asciiTheme="majorBidi" w:hAnsiTheme="majorBidi" w:cstheme="majorBidi"/>
          <w:szCs w:val="24"/>
          <w:lang w:val="en-US" w:eastAsia="zh-CN"/>
        </w:rPr>
        <w:t>委员会在公告所示</w:t>
      </w:r>
      <w:r>
        <w:rPr>
          <w:rFonts w:asciiTheme="majorBidi" w:hAnsiTheme="majorBidi" w:cstheme="majorBidi" w:hint="eastAsia"/>
          <w:szCs w:val="24"/>
          <w:lang w:val="en-US" w:eastAsia="zh-CN"/>
        </w:rPr>
        <w:t>的</w:t>
      </w:r>
      <w:r>
        <w:rPr>
          <w:rFonts w:asciiTheme="majorBidi" w:hAnsiTheme="majorBidi" w:cstheme="majorBidi"/>
          <w:szCs w:val="24"/>
          <w:lang w:val="en-US" w:eastAsia="zh-CN"/>
        </w:rPr>
        <w:t>日期和时间，打开</w:t>
      </w:r>
      <w:r>
        <w:rPr>
          <w:rFonts w:asciiTheme="majorBidi" w:hAnsiTheme="majorBidi" w:cstheme="majorBidi" w:hint="eastAsia"/>
          <w:szCs w:val="24"/>
          <w:lang w:val="en-US" w:eastAsia="zh-CN"/>
        </w:rPr>
        <w:t>竞标</w:t>
      </w:r>
      <w:r>
        <w:rPr>
          <w:rFonts w:asciiTheme="majorBidi" w:hAnsiTheme="majorBidi" w:cstheme="majorBidi"/>
          <w:szCs w:val="24"/>
          <w:lang w:val="en-US" w:eastAsia="zh-CN"/>
        </w:rPr>
        <w:t>人</w:t>
      </w:r>
      <w:r>
        <w:rPr>
          <w:rFonts w:asciiTheme="majorBidi" w:hAnsiTheme="majorBidi" w:cstheme="majorBidi" w:hint="eastAsia"/>
          <w:szCs w:val="24"/>
          <w:lang w:val="en-US" w:eastAsia="zh-CN"/>
        </w:rPr>
        <w:t>通过</w:t>
      </w:r>
      <w:r>
        <w:rPr>
          <w:rFonts w:asciiTheme="majorBidi" w:hAnsiTheme="majorBidi" w:cstheme="majorBidi"/>
          <w:szCs w:val="24"/>
          <w:lang w:val="en-US" w:eastAsia="zh-CN"/>
        </w:rPr>
        <w:t>密封信封提交的竞争方案。</w:t>
      </w:r>
      <w:r>
        <w:rPr>
          <w:rFonts w:asciiTheme="majorBidi" w:hAnsiTheme="majorBidi" w:cstheme="majorBidi" w:hint="eastAsia"/>
          <w:szCs w:val="24"/>
          <w:lang w:val="en-US" w:eastAsia="zh-CN"/>
        </w:rPr>
        <w:t>开封</w:t>
      </w:r>
      <w:r>
        <w:rPr>
          <w:rFonts w:asciiTheme="majorBidi" w:hAnsiTheme="majorBidi" w:cstheme="majorBidi"/>
          <w:szCs w:val="24"/>
          <w:lang w:val="en-US" w:eastAsia="zh-CN"/>
        </w:rPr>
        <w:t>并</w:t>
      </w:r>
      <w:r>
        <w:rPr>
          <w:rFonts w:asciiTheme="majorBidi" w:hAnsiTheme="majorBidi" w:cstheme="majorBidi" w:hint="eastAsia"/>
          <w:szCs w:val="24"/>
          <w:lang w:val="en-US" w:eastAsia="zh-CN"/>
        </w:rPr>
        <w:t>宣读</w:t>
      </w:r>
      <w:r>
        <w:rPr>
          <w:rFonts w:asciiTheme="majorBidi" w:hAnsiTheme="majorBidi" w:cstheme="majorBidi"/>
          <w:szCs w:val="24"/>
          <w:lang w:val="en-US" w:eastAsia="zh-CN"/>
        </w:rPr>
        <w:t>方案后，委员会</w:t>
      </w:r>
      <w:r>
        <w:rPr>
          <w:rFonts w:asciiTheme="majorBidi" w:hAnsiTheme="majorBidi" w:cstheme="majorBidi" w:hint="eastAsia"/>
          <w:szCs w:val="24"/>
          <w:lang w:val="en-US" w:eastAsia="zh-CN"/>
        </w:rPr>
        <w:t>将闭门</w:t>
      </w:r>
      <w:r>
        <w:rPr>
          <w:rFonts w:asciiTheme="majorBidi" w:hAnsiTheme="majorBidi" w:cstheme="majorBidi"/>
          <w:szCs w:val="24"/>
          <w:lang w:val="en-US" w:eastAsia="zh-CN"/>
        </w:rPr>
        <w:t>讨论并评估相关方案。</w:t>
      </w:r>
      <w:r>
        <w:rPr>
          <w:rFonts w:asciiTheme="majorBidi" w:hAnsiTheme="majorBidi" w:cstheme="majorBidi" w:hint="eastAsia"/>
          <w:szCs w:val="24"/>
          <w:lang w:val="en-US" w:eastAsia="zh-CN"/>
        </w:rPr>
        <w:t>委员会认</w:t>
      </w:r>
      <w:r>
        <w:rPr>
          <w:rFonts w:asciiTheme="majorBidi" w:hAnsiTheme="majorBidi" w:cstheme="majorBidi"/>
          <w:szCs w:val="24"/>
          <w:lang w:val="en-US" w:eastAsia="zh-CN"/>
        </w:rPr>
        <w:t>为条件最好的一方为获胜方。</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对</w:t>
      </w:r>
      <w:r>
        <w:rPr>
          <w:rFonts w:asciiTheme="majorBidi" w:hAnsiTheme="majorBidi" w:cstheme="majorBidi"/>
          <w:szCs w:val="24"/>
          <w:lang w:val="en-US" w:eastAsia="zh-CN"/>
        </w:rPr>
        <w:t>于拍卖形式的招标过程</w:t>
      </w:r>
      <w:r>
        <w:rPr>
          <w:rFonts w:asciiTheme="majorBidi" w:hAnsiTheme="majorBidi" w:cstheme="majorBidi" w:hint="eastAsia"/>
          <w:szCs w:val="24"/>
          <w:lang w:val="en-US" w:eastAsia="zh-CN"/>
        </w:rPr>
        <w:t>，最</w:t>
      </w:r>
      <w:r>
        <w:rPr>
          <w:rFonts w:asciiTheme="majorBidi" w:hAnsiTheme="majorBidi" w:cstheme="majorBidi"/>
          <w:szCs w:val="24"/>
          <w:lang w:val="en-US" w:eastAsia="zh-CN"/>
        </w:rPr>
        <w:t>初公告</w:t>
      </w:r>
      <w:r>
        <w:rPr>
          <w:rFonts w:asciiTheme="majorBidi" w:hAnsiTheme="majorBidi" w:cstheme="majorBidi" w:hint="eastAsia"/>
          <w:szCs w:val="24"/>
          <w:lang w:val="en-US" w:eastAsia="zh-CN"/>
        </w:rPr>
        <w:t>将指出招标</w:t>
      </w:r>
      <w:r>
        <w:rPr>
          <w:rFonts w:asciiTheme="majorBidi" w:hAnsiTheme="majorBidi" w:cstheme="majorBidi"/>
          <w:szCs w:val="24"/>
          <w:lang w:val="en-US" w:eastAsia="zh-CN"/>
        </w:rPr>
        <w:t>对象的底价</w:t>
      </w:r>
      <w:r>
        <w:rPr>
          <w:rFonts w:asciiTheme="majorBidi" w:hAnsiTheme="majorBidi" w:cstheme="majorBidi" w:hint="eastAsia"/>
          <w:szCs w:val="24"/>
          <w:lang w:val="en-US" w:eastAsia="zh-CN"/>
        </w:rPr>
        <w:t>，提价</w:t>
      </w:r>
      <w:r>
        <w:rPr>
          <w:rFonts w:asciiTheme="majorBidi" w:hAnsiTheme="majorBidi" w:cstheme="majorBidi"/>
          <w:szCs w:val="24"/>
          <w:lang w:val="en-US" w:eastAsia="zh-CN"/>
        </w:rPr>
        <w:t>的幅度，以及保证金协议的基本条款与条件。</w:t>
      </w:r>
      <w:r>
        <w:rPr>
          <w:rFonts w:asciiTheme="majorBidi" w:hAnsiTheme="majorBidi" w:cstheme="majorBidi" w:hint="eastAsia"/>
          <w:szCs w:val="24"/>
          <w:lang w:val="en-US" w:eastAsia="zh-CN"/>
        </w:rPr>
        <w:t>底</w:t>
      </w:r>
      <w:r>
        <w:rPr>
          <w:rFonts w:asciiTheme="majorBidi" w:hAnsiTheme="majorBidi" w:cstheme="majorBidi"/>
          <w:szCs w:val="24"/>
          <w:lang w:val="en-US" w:eastAsia="zh-CN"/>
        </w:rPr>
        <w:t>价是基于评估机构的评估。招标过程</w:t>
      </w:r>
      <w:r>
        <w:rPr>
          <w:rFonts w:asciiTheme="majorBidi" w:hAnsiTheme="majorBidi" w:cstheme="majorBidi" w:hint="eastAsia"/>
          <w:szCs w:val="24"/>
          <w:lang w:val="en-US" w:eastAsia="zh-CN"/>
        </w:rPr>
        <w:t>组织</w:t>
      </w:r>
      <w:r>
        <w:rPr>
          <w:rFonts w:asciiTheme="majorBidi" w:hAnsiTheme="majorBidi" w:cstheme="majorBidi"/>
          <w:szCs w:val="24"/>
          <w:lang w:val="en-US" w:eastAsia="zh-CN"/>
        </w:rPr>
        <w:t>方将与评估方达成协议。</w:t>
      </w:r>
      <w:r>
        <w:rPr>
          <w:rFonts w:asciiTheme="majorBidi" w:hAnsiTheme="majorBidi" w:cstheme="majorBidi" w:hint="eastAsia"/>
          <w:szCs w:val="24"/>
          <w:lang w:val="en-US" w:eastAsia="zh-CN"/>
        </w:rPr>
        <w:t>保证</w:t>
      </w:r>
      <w:r>
        <w:rPr>
          <w:rFonts w:asciiTheme="majorBidi" w:hAnsiTheme="majorBidi" w:cstheme="majorBidi"/>
          <w:szCs w:val="24"/>
          <w:lang w:val="en-US" w:eastAsia="zh-CN"/>
        </w:rPr>
        <w:t>金的金额不得超过</w:t>
      </w:r>
      <w:r>
        <w:rPr>
          <w:rFonts w:asciiTheme="majorBidi" w:hAnsiTheme="majorBidi" w:cstheme="majorBidi" w:hint="eastAsia"/>
          <w:szCs w:val="24"/>
          <w:lang w:val="en-US" w:eastAsia="zh-CN"/>
        </w:rPr>
        <w:t>底</w:t>
      </w:r>
      <w:r>
        <w:rPr>
          <w:rFonts w:asciiTheme="majorBidi" w:hAnsiTheme="majorBidi" w:cstheme="majorBidi"/>
          <w:szCs w:val="24"/>
          <w:lang w:val="en-US" w:eastAsia="zh-CN"/>
        </w:rPr>
        <w:t>价的</w:t>
      </w:r>
      <w:r>
        <w:rPr>
          <w:rFonts w:asciiTheme="majorBidi" w:hAnsiTheme="majorBidi" w:cstheme="majorBidi" w:hint="eastAsia"/>
          <w:szCs w:val="24"/>
          <w:lang w:val="en-US" w:eastAsia="zh-CN"/>
        </w:rPr>
        <w:t>25</w:t>
      </w:r>
      <w:r>
        <w:rPr>
          <w:rFonts w:asciiTheme="majorBidi" w:hAnsiTheme="majorBidi" w:cstheme="majorBidi"/>
          <w:szCs w:val="24"/>
          <w:lang w:val="en-US" w:eastAsia="zh-CN"/>
        </w:rPr>
        <w:t>%</w:t>
      </w:r>
      <w:r>
        <w:rPr>
          <w:rFonts w:asciiTheme="majorBidi" w:hAnsiTheme="majorBidi" w:cstheme="majorBidi"/>
          <w:szCs w:val="24"/>
          <w:lang w:val="en-US" w:eastAsia="zh-CN"/>
        </w:rPr>
        <w:t>。</w:t>
      </w:r>
      <w:r>
        <w:rPr>
          <w:rFonts w:asciiTheme="majorBidi" w:hAnsiTheme="majorBidi" w:cstheme="majorBidi" w:hint="eastAsia"/>
          <w:szCs w:val="24"/>
          <w:lang w:val="en-US" w:eastAsia="zh-CN"/>
        </w:rPr>
        <w:t>获胜</w:t>
      </w:r>
      <w:r>
        <w:rPr>
          <w:rFonts w:asciiTheme="majorBidi" w:hAnsiTheme="majorBidi" w:cstheme="majorBidi"/>
          <w:szCs w:val="24"/>
          <w:lang w:val="en-US" w:eastAsia="zh-CN"/>
        </w:rPr>
        <w:t>方</w:t>
      </w:r>
      <w:r>
        <w:rPr>
          <w:rFonts w:asciiTheme="majorBidi" w:hAnsiTheme="majorBidi" w:cstheme="majorBidi" w:hint="eastAsia"/>
          <w:szCs w:val="24"/>
          <w:lang w:val="en-US" w:eastAsia="zh-CN"/>
        </w:rPr>
        <w:t>的</w:t>
      </w:r>
      <w:r>
        <w:rPr>
          <w:rFonts w:asciiTheme="majorBidi" w:hAnsiTheme="majorBidi" w:cstheme="majorBidi"/>
          <w:szCs w:val="24"/>
          <w:lang w:val="en-US" w:eastAsia="zh-CN"/>
        </w:rPr>
        <w:t>保证金将作为获胜</w:t>
      </w:r>
      <w:r>
        <w:rPr>
          <w:rFonts w:asciiTheme="majorBidi" w:hAnsiTheme="majorBidi" w:cstheme="majorBidi" w:hint="eastAsia"/>
          <w:szCs w:val="24"/>
          <w:lang w:val="en-US" w:eastAsia="zh-CN"/>
        </w:rPr>
        <w:t>方</w:t>
      </w:r>
      <w:r>
        <w:rPr>
          <w:rFonts w:asciiTheme="majorBidi" w:hAnsiTheme="majorBidi" w:cstheme="majorBidi"/>
          <w:szCs w:val="24"/>
          <w:lang w:val="en-US" w:eastAsia="zh-CN"/>
        </w:rPr>
        <w:t>全款</w:t>
      </w:r>
      <w:r>
        <w:rPr>
          <w:rFonts w:asciiTheme="majorBidi" w:hAnsiTheme="majorBidi" w:cstheme="majorBidi" w:hint="eastAsia"/>
          <w:szCs w:val="24"/>
          <w:lang w:val="en-US" w:eastAsia="zh-CN"/>
        </w:rPr>
        <w:t>的</w:t>
      </w:r>
      <w:r>
        <w:rPr>
          <w:rFonts w:asciiTheme="majorBidi" w:hAnsiTheme="majorBidi" w:cstheme="majorBidi"/>
          <w:szCs w:val="24"/>
          <w:lang w:val="en-US" w:eastAsia="zh-CN"/>
        </w:rPr>
        <w:t>一部分，</w:t>
      </w:r>
      <w:r>
        <w:rPr>
          <w:rFonts w:asciiTheme="majorBidi" w:hAnsiTheme="majorBidi" w:cstheme="majorBidi" w:hint="eastAsia"/>
          <w:szCs w:val="24"/>
          <w:lang w:val="en-US" w:eastAsia="zh-CN"/>
        </w:rPr>
        <w:t>其余</w:t>
      </w:r>
      <w:r>
        <w:rPr>
          <w:rFonts w:asciiTheme="majorBidi" w:hAnsiTheme="majorBidi" w:cstheme="majorBidi"/>
          <w:szCs w:val="24"/>
          <w:lang w:val="en-US" w:eastAsia="zh-CN"/>
        </w:rPr>
        <w:t>部分</w:t>
      </w:r>
      <w:r>
        <w:rPr>
          <w:rFonts w:asciiTheme="majorBidi" w:hAnsiTheme="majorBidi" w:cstheme="majorBidi" w:hint="eastAsia"/>
          <w:szCs w:val="24"/>
          <w:lang w:val="en-US" w:eastAsia="zh-CN"/>
        </w:rPr>
        <w:t>将</w:t>
      </w:r>
      <w:r>
        <w:rPr>
          <w:rFonts w:asciiTheme="majorBidi" w:hAnsiTheme="majorBidi" w:cstheme="majorBidi"/>
          <w:szCs w:val="24"/>
          <w:lang w:val="en-US" w:eastAsia="zh-CN"/>
        </w:rPr>
        <w:t>在签署</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成果正式报告后</w:t>
      </w:r>
      <w:r>
        <w:rPr>
          <w:rFonts w:asciiTheme="majorBidi" w:hAnsiTheme="majorBidi" w:cstheme="majorBidi" w:hint="eastAsia"/>
          <w:szCs w:val="24"/>
          <w:lang w:val="en-US" w:eastAsia="zh-CN"/>
        </w:rPr>
        <w:t>10</w:t>
      </w:r>
      <w:r>
        <w:rPr>
          <w:rFonts w:asciiTheme="majorBidi" w:hAnsiTheme="majorBidi" w:cstheme="majorBidi" w:hint="eastAsia"/>
          <w:szCs w:val="24"/>
          <w:lang w:val="en-US" w:eastAsia="zh-CN"/>
        </w:rPr>
        <w:t>个</w:t>
      </w:r>
      <w:r>
        <w:rPr>
          <w:rFonts w:asciiTheme="majorBidi" w:hAnsiTheme="majorBidi" w:cstheme="majorBidi"/>
          <w:szCs w:val="24"/>
          <w:lang w:val="en-US" w:eastAsia="zh-CN"/>
        </w:rPr>
        <w:t>工作日内返还给其它投标人。</w:t>
      </w:r>
      <w:r>
        <w:rPr>
          <w:rFonts w:asciiTheme="majorBidi" w:hAnsiTheme="majorBidi" w:cstheme="majorBidi" w:hint="eastAsia"/>
          <w:szCs w:val="24"/>
          <w:lang w:val="en-US" w:eastAsia="zh-CN"/>
        </w:rPr>
        <w:t>将</w:t>
      </w:r>
      <w:r>
        <w:rPr>
          <w:rFonts w:asciiTheme="majorBidi" w:hAnsiTheme="majorBidi" w:cstheme="majorBidi"/>
          <w:szCs w:val="24"/>
          <w:lang w:val="en-US" w:eastAsia="zh-CN"/>
        </w:rPr>
        <w:t>邀请拍卖人主持拍卖并为</w:t>
      </w:r>
      <w:r>
        <w:rPr>
          <w:rFonts w:asciiTheme="majorBidi" w:hAnsiTheme="majorBidi" w:cstheme="majorBidi" w:hint="eastAsia"/>
          <w:szCs w:val="24"/>
          <w:lang w:val="en-US" w:eastAsia="zh-CN"/>
        </w:rPr>
        <w:t>此</w:t>
      </w:r>
      <w:r>
        <w:rPr>
          <w:rFonts w:asciiTheme="majorBidi" w:hAnsiTheme="majorBidi" w:cstheme="majorBidi"/>
          <w:szCs w:val="24"/>
          <w:lang w:val="en-US" w:eastAsia="zh-CN"/>
        </w:rPr>
        <w:t>与拍卖人签署合同。</w:t>
      </w:r>
      <w:r>
        <w:rPr>
          <w:rFonts w:asciiTheme="majorBidi" w:hAnsiTheme="majorBidi" w:cstheme="majorBidi" w:hint="eastAsia"/>
          <w:szCs w:val="24"/>
          <w:lang w:val="en-US" w:eastAsia="zh-CN"/>
        </w:rPr>
        <w:t>获胜</w:t>
      </w:r>
      <w:r>
        <w:rPr>
          <w:rFonts w:asciiTheme="majorBidi" w:hAnsiTheme="majorBidi" w:cstheme="majorBidi"/>
          <w:szCs w:val="24"/>
          <w:lang w:val="en-US" w:eastAsia="zh-CN"/>
        </w:rPr>
        <w:t>方为报价最高者，但前提条件是报价不得低于原公告中声明的底价。</w:t>
      </w:r>
      <w:r w:rsidRPr="00390BA4">
        <w:rPr>
          <w:rFonts w:asciiTheme="majorBidi" w:hAnsiTheme="majorBidi" w:cstheme="majorBidi"/>
          <w:szCs w:val="24"/>
          <w:lang w:val="en-US" w:eastAsia="zh-CN"/>
        </w:rPr>
        <w:t xml:space="preserve"> </w:t>
      </w:r>
    </w:p>
    <w:p w:rsidR="003E1E3B" w:rsidRDefault="003E1E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n-US" w:eastAsia="zh-CN"/>
        </w:rPr>
      </w:pPr>
      <w:r>
        <w:rPr>
          <w:rFonts w:asciiTheme="majorBidi" w:hAnsiTheme="majorBidi" w:cstheme="majorBidi"/>
          <w:szCs w:val="24"/>
          <w:lang w:val="en-US" w:eastAsia="zh-CN"/>
        </w:rPr>
        <w:br w:type="page"/>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lastRenderedPageBreak/>
        <w:t>根据相关</w:t>
      </w:r>
      <w:r>
        <w:rPr>
          <w:rFonts w:asciiTheme="majorBidi" w:hAnsiTheme="majorBidi" w:cstheme="majorBidi"/>
          <w:szCs w:val="24"/>
          <w:lang w:val="en-US" w:eastAsia="zh-CN"/>
        </w:rPr>
        <w:t>法律第</w:t>
      </w:r>
      <w:r>
        <w:rPr>
          <w:rFonts w:asciiTheme="majorBidi" w:hAnsiTheme="majorBidi" w:cstheme="majorBidi" w:hint="eastAsia"/>
          <w:szCs w:val="24"/>
          <w:lang w:val="en-US" w:eastAsia="zh-CN"/>
        </w:rPr>
        <w:t>31</w:t>
      </w:r>
      <w:r>
        <w:rPr>
          <w:rFonts w:asciiTheme="majorBidi" w:hAnsiTheme="majorBidi" w:cstheme="majorBidi" w:hint="eastAsia"/>
          <w:szCs w:val="24"/>
          <w:lang w:val="en-US" w:eastAsia="zh-CN"/>
        </w:rPr>
        <w:t>条</w:t>
      </w:r>
      <w:r>
        <w:rPr>
          <w:rFonts w:asciiTheme="majorBidi" w:hAnsiTheme="majorBidi" w:cstheme="majorBidi"/>
          <w:szCs w:val="24"/>
          <w:lang w:val="en-US" w:eastAsia="zh-CN"/>
        </w:rPr>
        <w:t>的规定，</w:t>
      </w:r>
      <w:r>
        <w:rPr>
          <w:rFonts w:asciiTheme="majorBidi" w:hAnsiTheme="majorBidi" w:cstheme="majorBidi" w:hint="eastAsia"/>
          <w:szCs w:val="24"/>
          <w:lang w:val="en-US" w:eastAsia="zh-CN"/>
        </w:rPr>
        <w:t>无</w:t>
      </w:r>
      <w:r>
        <w:rPr>
          <w:rFonts w:asciiTheme="majorBidi" w:hAnsiTheme="majorBidi" w:cstheme="majorBidi"/>
          <w:szCs w:val="24"/>
          <w:lang w:val="en-US" w:eastAsia="zh-CN"/>
        </w:rPr>
        <w:t>论采取何种形式的招标过程</w:t>
      </w:r>
      <w:r>
        <w:rPr>
          <w:rFonts w:asciiTheme="majorBidi" w:hAnsiTheme="majorBidi" w:cstheme="majorBidi" w:hint="eastAsia"/>
          <w:szCs w:val="24"/>
          <w:lang w:val="en-US" w:eastAsia="zh-CN"/>
        </w:rPr>
        <w:t>，</w:t>
      </w:r>
      <w:r>
        <w:rPr>
          <w:rFonts w:asciiTheme="majorBidi" w:hAnsiTheme="majorBidi" w:cstheme="majorBidi"/>
          <w:szCs w:val="24"/>
          <w:lang w:val="en-US" w:eastAsia="zh-CN"/>
        </w:rPr>
        <w:t>获胜方</w:t>
      </w:r>
      <w:r>
        <w:rPr>
          <w:rFonts w:asciiTheme="majorBidi" w:hAnsiTheme="majorBidi" w:cstheme="majorBidi" w:hint="eastAsia"/>
          <w:szCs w:val="24"/>
          <w:lang w:val="en-US" w:eastAsia="zh-CN"/>
        </w:rPr>
        <w:t>均</w:t>
      </w:r>
      <w:r>
        <w:rPr>
          <w:rFonts w:asciiTheme="majorBidi" w:hAnsiTheme="majorBidi" w:cstheme="majorBidi"/>
          <w:szCs w:val="24"/>
          <w:lang w:val="en-US" w:eastAsia="zh-CN"/>
        </w:rPr>
        <w:t>将获得牌照并得到相应的无线</w:t>
      </w:r>
      <w:r>
        <w:rPr>
          <w:rFonts w:asciiTheme="majorBidi" w:hAnsiTheme="majorBidi" w:cstheme="majorBidi" w:hint="eastAsia"/>
          <w:szCs w:val="24"/>
          <w:lang w:val="en-US" w:eastAsia="zh-CN"/>
        </w:rPr>
        <w:t>电</w:t>
      </w:r>
      <w:r>
        <w:rPr>
          <w:rFonts w:asciiTheme="majorBidi" w:hAnsiTheme="majorBidi" w:cstheme="majorBidi"/>
          <w:szCs w:val="24"/>
          <w:lang w:val="en-US" w:eastAsia="zh-CN"/>
        </w:rPr>
        <w:t>频率划分。</w:t>
      </w:r>
    </w:p>
    <w:p w:rsidR="00D75B9F" w:rsidRPr="00390BA4" w:rsidRDefault="00D75B9F" w:rsidP="003E1E3B">
      <w:pPr>
        <w:spacing w:line="340" w:lineRule="atLeast"/>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如今</w:t>
      </w:r>
      <w:r>
        <w:rPr>
          <w:rFonts w:asciiTheme="majorBidi" w:hAnsiTheme="majorBidi" w:cstheme="majorBidi"/>
          <w:szCs w:val="24"/>
          <w:lang w:val="en-US" w:eastAsia="zh-CN"/>
        </w:rPr>
        <w:t>，</w:t>
      </w:r>
      <w:r>
        <w:rPr>
          <w:rFonts w:asciiTheme="majorBidi" w:hAnsiTheme="majorBidi" w:cstheme="majorBidi" w:hint="eastAsia"/>
          <w:szCs w:val="24"/>
          <w:lang w:val="en-US" w:eastAsia="zh-CN"/>
        </w:rPr>
        <w:t>2006</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1</w:t>
      </w:r>
      <w:r>
        <w:rPr>
          <w:rFonts w:asciiTheme="majorBidi" w:hAnsiTheme="majorBidi" w:cstheme="majorBidi" w:hint="eastAsia"/>
          <w:szCs w:val="24"/>
          <w:lang w:val="en-US" w:eastAsia="zh-CN"/>
        </w:rPr>
        <w:t>月</w:t>
      </w:r>
      <w:r>
        <w:rPr>
          <w:rFonts w:asciiTheme="majorBidi" w:hAnsiTheme="majorBidi" w:cstheme="majorBidi" w:hint="eastAsia"/>
          <w:szCs w:val="24"/>
          <w:lang w:val="en-US" w:eastAsia="zh-CN"/>
        </w:rPr>
        <w:t>12</w:t>
      </w:r>
      <w:r>
        <w:rPr>
          <w:rFonts w:asciiTheme="majorBidi" w:hAnsiTheme="majorBidi" w:cstheme="majorBidi" w:hint="eastAsia"/>
          <w:szCs w:val="24"/>
          <w:lang w:val="en-US" w:eastAsia="zh-CN"/>
        </w:rPr>
        <w:t>日的</w:t>
      </w:r>
      <w:r>
        <w:rPr>
          <w:rFonts w:asciiTheme="majorBidi" w:hAnsiTheme="majorBidi" w:cstheme="majorBidi"/>
          <w:szCs w:val="24"/>
          <w:lang w:val="en-US" w:eastAsia="zh-CN"/>
        </w:rPr>
        <w:t>政府第</w:t>
      </w:r>
      <w:r>
        <w:rPr>
          <w:rFonts w:asciiTheme="majorBidi" w:hAnsiTheme="majorBidi" w:cstheme="majorBidi" w:hint="eastAsia"/>
          <w:szCs w:val="24"/>
          <w:lang w:val="en-US" w:eastAsia="zh-CN"/>
        </w:rPr>
        <w:t>8</w:t>
      </w:r>
      <w:r>
        <w:rPr>
          <w:rFonts w:asciiTheme="majorBidi" w:hAnsiTheme="majorBidi" w:cstheme="majorBidi" w:hint="eastAsia"/>
          <w:szCs w:val="24"/>
          <w:lang w:val="en-US" w:eastAsia="zh-CN"/>
        </w:rPr>
        <w:t>号</w:t>
      </w:r>
      <w:r>
        <w:rPr>
          <w:rFonts w:asciiTheme="majorBidi" w:hAnsiTheme="majorBidi" w:cstheme="majorBidi"/>
          <w:szCs w:val="24"/>
          <w:lang w:val="en-US" w:eastAsia="zh-CN"/>
        </w:rPr>
        <w:t>令</w:t>
      </w:r>
      <w:r>
        <w:rPr>
          <w:rFonts w:asciiTheme="majorBidi" w:hAnsiTheme="majorBidi" w:cstheme="majorBidi" w:hint="eastAsia"/>
          <w:szCs w:val="24"/>
          <w:lang w:val="en-US" w:eastAsia="zh-CN"/>
        </w:rPr>
        <w:t>已</w:t>
      </w:r>
      <w:r>
        <w:rPr>
          <w:rFonts w:asciiTheme="majorBidi" w:hAnsiTheme="majorBidi" w:cstheme="majorBidi"/>
          <w:szCs w:val="24"/>
          <w:lang w:val="en-US" w:eastAsia="zh-CN"/>
        </w:rPr>
        <w:t>被</w:t>
      </w:r>
      <w:r>
        <w:rPr>
          <w:rFonts w:asciiTheme="majorBidi" w:hAnsiTheme="majorBidi" w:cstheme="majorBidi" w:hint="eastAsia"/>
          <w:szCs w:val="24"/>
          <w:lang w:val="en-US" w:eastAsia="zh-CN"/>
        </w:rPr>
        <w:t>2014</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5</w:t>
      </w:r>
      <w:r>
        <w:rPr>
          <w:rFonts w:asciiTheme="majorBidi" w:hAnsiTheme="majorBidi" w:cstheme="majorBidi" w:hint="eastAsia"/>
          <w:szCs w:val="24"/>
          <w:lang w:val="en-US" w:eastAsia="zh-CN"/>
        </w:rPr>
        <w:t>月</w:t>
      </w:r>
      <w:r>
        <w:rPr>
          <w:rFonts w:asciiTheme="majorBidi" w:hAnsiTheme="majorBidi" w:cstheme="majorBidi" w:hint="eastAsia"/>
          <w:szCs w:val="24"/>
          <w:lang w:val="en-US" w:eastAsia="zh-CN"/>
        </w:rPr>
        <w:t>24</w:t>
      </w:r>
      <w:r>
        <w:rPr>
          <w:rFonts w:asciiTheme="majorBidi" w:hAnsiTheme="majorBidi" w:cstheme="majorBidi" w:hint="eastAsia"/>
          <w:szCs w:val="24"/>
          <w:lang w:val="en-US" w:eastAsia="zh-CN"/>
        </w:rPr>
        <w:t>日颁布</w:t>
      </w:r>
      <w:r>
        <w:rPr>
          <w:rFonts w:asciiTheme="majorBidi" w:hAnsiTheme="majorBidi" w:cstheme="majorBidi"/>
          <w:szCs w:val="24"/>
          <w:lang w:val="en-US" w:eastAsia="zh-CN"/>
        </w:rPr>
        <w:t>的</w:t>
      </w:r>
      <w:r>
        <w:rPr>
          <w:rFonts w:asciiTheme="majorBidi" w:hAnsiTheme="majorBidi" w:cstheme="majorBidi" w:hint="eastAsia"/>
          <w:szCs w:val="24"/>
          <w:lang w:val="en-US" w:eastAsia="zh-CN"/>
        </w:rPr>
        <w:t>、</w:t>
      </w:r>
      <w:r>
        <w:rPr>
          <w:rFonts w:asciiTheme="majorBidi" w:hAnsiTheme="majorBidi" w:cstheme="majorBidi"/>
          <w:szCs w:val="24"/>
          <w:lang w:val="en-US" w:eastAsia="zh-CN"/>
        </w:rPr>
        <w:t>有关</w:t>
      </w:r>
      <w:r w:rsidRPr="003D57BC">
        <w:rPr>
          <w:rFonts w:ascii="SimSun" w:eastAsia="SimSun" w:hAnsi="SimSun" w:cstheme="majorBidi"/>
          <w:szCs w:val="24"/>
          <w:lang w:val="en-US" w:eastAsia="zh-CN"/>
        </w:rPr>
        <w:t>“</w:t>
      </w:r>
      <w:r>
        <w:rPr>
          <w:rFonts w:asciiTheme="majorBidi" w:hAnsiTheme="majorBidi" w:cstheme="majorBidi" w:hint="eastAsia"/>
          <w:szCs w:val="24"/>
          <w:lang w:val="en-US" w:eastAsia="zh-CN"/>
        </w:rPr>
        <w:t>获得</w:t>
      </w:r>
      <w:r>
        <w:rPr>
          <w:rFonts w:asciiTheme="majorBidi" w:hAnsiTheme="majorBidi" w:cstheme="majorBidi"/>
          <w:szCs w:val="24"/>
          <w:lang w:val="en-US" w:eastAsia="zh-CN"/>
        </w:rPr>
        <w:t>牌照以提供通信服务的招标过程</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、竞争）</w:t>
      </w:r>
      <w:r w:rsidRPr="003D57BC">
        <w:rPr>
          <w:rFonts w:ascii="SimSun" w:eastAsia="SimSun" w:hAnsi="SimSun" w:cstheme="majorBidi"/>
          <w:szCs w:val="24"/>
          <w:lang w:val="en-US" w:eastAsia="zh-CN"/>
        </w:rPr>
        <w:t>”</w:t>
      </w:r>
      <w:r>
        <w:rPr>
          <w:rFonts w:asciiTheme="majorBidi" w:hAnsiTheme="majorBidi" w:cstheme="majorBidi" w:hint="eastAsia"/>
          <w:szCs w:val="24"/>
          <w:lang w:val="en-US" w:eastAsia="zh-CN"/>
        </w:rPr>
        <w:t>的</w:t>
      </w:r>
      <w:r>
        <w:rPr>
          <w:rFonts w:asciiTheme="majorBidi" w:hAnsiTheme="majorBidi" w:cstheme="majorBidi"/>
          <w:szCs w:val="24"/>
          <w:lang w:val="en-US" w:eastAsia="zh-CN"/>
        </w:rPr>
        <w:t>政府第</w:t>
      </w:r>
      <w:r>
        <w:rPr>
          <w:rFonts w:asciiTheme="majorBidi" w:hAnsiTheme="majorBidi" w:cstheme="majorBidi" w:hint="eastAsia"/>
          <w:szCs w:val="24"/>
          <w:lang w:val="en-US" w:eastAsia="zh-CN"/>
        </w:rPr>
        <w:t>480</w:t>
      </w:r>
      <w:r>
        <w:rPr>
          <w:rFonts w:asciiTheme="majorBidi" w:hAnsiTheme="majorBidi" w:cstheme="majorBidi" w:hint="eastAsia"/>
          <w:szCs w:val="24"/>
          <w:lang w:val="en-US" w:eastAsia="zh-CN"/>
        </w:rPr>
        <w:t>号</w:t>
      </w:r>
      <w:r>
        <w:rPr>
          <w:rFonts w:asciiTheme="majorBidi" w:hAnsiTheme="majorBidi" w:cstheme="majorBidi"/>
          <w:szCs w:val="24"/>
          <w:lang w:val="en-US" w:eastAsia="zh-CN"/>
        </w:rPr>
        <w:t>令所</w:t>
      </w:r>
      <w:r>
        <w:rPr>
          <w:rFonts w:asciiTheme="majorBidi" w:hAnsiTheme="majorBidi" w:cstheme="majorBidi" w:hint="eastAsia"/>
          <w:szCs w:val="24"/>
          <w:lang w:val="en-US" w:eastAsia="zh-CN"/>
        </w:rPr>
        <w:t>取代，该</w:t>
      </w:r>
      <w:r>
        <w:rPr>
          <w:rFonts w:asciiTheme="majorBidi" w:hAnsiTheme="majorBidi" w:cstheme="majorBidi"/>
          <w:szCs w:val="24"/>
          <w:lang w:val="en-US" w:eastAsia="zh-CN"/>
        </w:rPr>
        <w:t>政府令批准了</w:t>
      </w:r>
      <w:r>
        <w:rPr>
          <w:rFonts w:asciiTheme="majorBidi" w:hAnsiTheme="majorBidi" w:cstheme="majorBidi" w:hint="eastAsia"/>
          <w:szCs w:val="24"/>
          <w:lang w:val="en-US" w:eastAsia="zh-CN"/>
        </w:rPr>
        <w:t>现行</w:t>
      </w:r>
      <w:r>
        <w:rPr>
          <w:rFonts w:asciiTheme="majorBidi" w:hAnsiTheme="majorBidi" w:cstheme="majorBidi"/>
          <w:szCs w:val="24"/>
          <w:lang w:val="en-US" w:eastAsia="zh-CN"/>
        </w:rPr>
        <w:t>投</w:t>
      </w:r>
      <w:r>
        <w:rPr>
          <w:rFonts w:asciiTheme="majorBidi" w:hAnsiTheme="majorBidi" w:cstheme="majorBidi" w:hint="eastAsia"/>
          <w:szCs w:val="24"/>
          <w:lang w:val="en-US" w:eastAsia="zh-CN"/>
        </w:rPr>
        <w:t>标</w:t>
      </w:r>
      <w:r>
        <w:rPr>
          <w:rFonts w:asciiTheme="majorBidi" w:hAnsiTheme="majorBidi" w:cstheme="majorBidi"/>
          <w:szCs w:val="24"/>
          <w:lang w:val="en-US" w:eastAsia="zh-CN"/>
        </w:rPr>
        <w:t>法规。</w:t>
      </w:r>
      <w:r>
        <w:rPr>
          <w:rFonts w:asciiTheme="majorBidi" w:hAnsiTheme="majorBidi" w:cstheme="majorBidi" w:hint="eastAsia"/>
          <w:szCs w:val="24"/>
          <w:lang w:val="en-US" w:eastAsia="zh-CN"/>
        </w:rPr>
        <w:t>与</w:t>
      </w:r>
      <w:r>
        <w:rPr>
          <w:rFonts w:asciiTheme="majorBidi" w:hAnsiTheme="majorBidi" w:cstheme="majorBidi"/>
          <w:szCs w:val="24"/>
          <w:lang w:val="en-US" w:eastAsia="zh-CN"/>
        </w:rPr>
        <w:t>以</w:t>
      </w:r>
      <w:r>
        <w:rPr>
          <w:rFonts w:asciiTheme="majorBidi" w:hAnsiTheme="majorBidi" w:cstheme="majorBidi" w:hint="eastAsia"/>
          <w:szCs w:val="24"/>
          <w:lang w:val="en-US" w:eastAsia="zh-CN"/>
        </w:rPr>
        <w:t>往</w:t>
      </w:r>
      <w:r>
        <w:rPr>
          <w:rFonts w:asciiTheme="majorBidi" w:hAnsiTheme="majorBidi" w:cstheme="majorBidi"/>
          <w:szCs w:val="24"/>
          <w:lang w:val="en-US" w:eastAsia="zh-CN"/>
        </w:rPr>
        <w:t>版本相比，对相</w:t>
      </w:r>
      <w:r>
        <w:rPr>
          <w:rFonts w:asciiTheme="majorBidi" w:hAnsiTheme="majorBidi" w:cstheme="majorBidi" w:hint="eastAsia"/>
          <w:szCs w:val="24"/>
          <w:lang w:val="en-US" w:eastAsia="zh-CN"/>
        </w:rPr>
        <w:t>关</w:t>
      </w:r>
      <w:r>
        <w:rPr>
          <w:rFonts w:asciiTheme="majorBidi" w:hAnsiTheme="majorBidi" w:cstheme="majorBidi"/>
          <w:szCs w:val="24"/>
          <w:lang w:val="en-US" w:eastAsia="zh-CN"/>
        </w:rPr>
        <w:t>法规做出如下修改：</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在运营</w:t>
      </w:r>
      <w:r>
        <w:rPr>
          <w:rFonts w:asciiTheme="majorBidi" w:hAnsiTheme="majorBidi" w:cstheme="majorBidi"/>
          <w:szCs w:val="24"/>
          <w:lang w:val="en-US" w:eastAsia="zh-CN"/>
        </w:rPr>
        <w:t>商数量受</w:t>
      </w:r>
      <w:r>
        <w:rPr>
          <w:rFonts w:asciiTheme="majorBidi" w:hAnsiTheme="majorBidi" w:cstheme="majorBidi" w:hint="eastAsia"/>
          <w:szCs w:val="24"/>
          <w:lang w:val="en-US" w:eastAsia="zh-CN"/>
        </w:rPr>
        <w:t>可</w:t>
      </w:r>
      <w:r>
        <w:rPr>
          <w:rFonts w:asciiTheme="majorBidi" w:hAnsiTheme="majorBidi" w:cstheme="majorBidi"/>
          <w:szCs w:val="24"/>
          <w:lang w:val="en-US" w:eastAsia="zh-CN"/>
        </w:rPr>
        <w:t>用于</w:t>
      </w:r>
      <w:r>
        <w:rPr>
          <w:rFonts w:asciiTheme="majorBidi" w:hAnsiTheme="majorBidi" w:cstheme="majorBidi" w:hint="eastAsia"/>
          <w:szCs w:val="24"/>
          <w:lang w:val="en-US" w:eastAsia="zh-CN"/>
        </w:rPr>
        <w:t>通信</w:t>
      </w:r>
      <w:r>
        <w:rPr>
          <w:rFonts w:asciiTheme="majorBidi" w:hAnsiTheme="majorBidi" w:cstheme="majorBidi"/>
          <w:szCs w:val="24"/>
          <w:lang w:val="en-US" w:eastAsia="zh-CN"/>
        </w:rPr>
        <w:t>服务频谱</w:t>
      </w:r>
      <w:r>
        <w:rPr>
          <w:rFonts w:asciiTheme="majorBidi" w:hAnsiTheme="majorBidi" w:cstheme="majorBidi" w:hint="eastAsia"/>
          <w:szCs w:val="24"/>
          <w:lang w:val="en-US" w:eastAsia="zh-CN"/>
        </w:rPr>
        <w:t>限制</w:t>
      </w:r>
      <w:r>
        <w:rPr>
          <w:rFonts w:asciiTheme="majorBidi" w:hAnsiTheme="majorBidi" w:cstheme="majorBidi"/>
          <w:szCs w:val="24"/>
          <w:lang w:val="en-US" w:eastAsia="zh-CN"/>
        </w:rPr>
        <w:t>的地区，</w:t>
      </w:r>
      <w:r>
        <w:rPr>
          <w:rFonts w:asciiTheme="majorBidi" w:hAnsiTheme="majorBidi" w:cstheme="majorBidi" w:hint="eastAsia"/>
          <w:szCs w:val="24"/>
          <w:lang w:val="en-US" w:eastAsia="zh-CN"/>
        </w:rPr>
        <w:t>牌照</w:t>
      </w: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只</w:t>
      </w:r>
      <w:r>
        <w:rPr>
          <w:rFonts w:asciiTheme="majorBidi" w:hAnsiTheme="majorBidi" w:cstheme="majorBidi"/>
          <w:szCs w:val="24"/>
          <w:lang w:val="en-US" w:eastAsia="zh-CN"/>
        </w:rPr>
        <w:t>能采</w:t>
      </w:r>
      <w:r>
        <w:rPr>
          <w:rFonts w:asciiTheme="majorBidi" w:hAnsiTheme="majorBidi" w:cstheme="majorBidi" w:hint="eastAsia"/>
          <w:szCs w:val="24"/>
          <w:lang w:val="en-US" w:eastAsia="zh-CN"/>
        </w:rPr>
        <w:t>用</w:t>
      </w:r>
      <w:r>
        <w:rPr>
          <w:rFonts w:asciiTheme="majorBidi" w:hAnsiTheme="majorBidi" w:cstheme="majorBidi"/>
          <w:szCs w:val="24"/>
          <w:lang w:val="en-US" w:eastAsia="zh-CN"/>
        </w:rPr>
        <w:t>拍卖的方式（</w:t>
      </w:r>
      <w:r>
        <w:rPr>
          <w:rFonts w:asciiTheme="majorBidi" w:hAnsiTheme="majorBidi" w:cstheme="majorBidi" w:hint="eastAsia"/>
          <w:szCs w:val="24"/>
          <w:lang w:val="en-US" w:eastAsia="zh-CN"/>
        </w:rPr>
        <w:t>表</w:t>
      </w:r>
      <w:r>
        <w:rPr>
          <w:rFonts w:asciiTheme="majorBidi" w:hAnsiTheme="majorBidi" w:cstheme="majorBidi" w:hint="eastAsia"/>
          <w:szCs w:val="24"/>
          <w:lang w:val="en-US" w:eastAsia="zh-CN"/>
        </w:rPr>
        <w:t>14</w:t>
      </w:r>
      <w:r>
        <w:rPr>
          <w:rFonts w:asciiTheme="majorBidi" w:hAnsiTheme="majorBidi" w:cstheme="majorBidi" w:hint="eastAsia"/>
          <w:szCs w:val="24"/>
          <w:lang w:val="en-US" w:eastAsia="zh-CN"/>
        </w:rPr>
        <w:t>）</w:t>
      </w:r>
      <w:r>
        <w:rPr>
          <w:rFonts w:asciiTheme="majorBidi" w:hAnsiTheme="majorBidi" w:cstheme="majorBidi"/>
          <w:szCs w:val="24"/>
          <w:lang w:val="en-US" w:eastAsia="zh-CN"/>
        </w:rPr>
        <w:t>。</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对象的</w:t>
      </w:r>
      <w:r>
        <w:rPr>
          <w:rFonts w:asciiTheme="majorBidi" w:hAnsiTheme="majorBidi" w:cstheme="majorBidi" w:hint="eastAsia"/>
          <w:szCs w:val="24"/>
          <w:lang w:val="en-US" w:eastAsia="zh-CN"/>
        </w:rPr>
        <w:t>底价</w:t>
      </w:r>
      <w:r>
        <w:rPr>
          <w:rFonts w:asciiTheme="majorBidi" w:hAnsiTheme="majorBidi" w:cstheme="majorBidi"/>
          <w:szCs w:val="24"/>
          <w:lang w:val="en-US" w:eastAsia="zh-CN"/>
        </w:rPr>
        <w:t>可依据受</w:t>
      </w:r>
      <w:r>
        <w:rPr>
          <w:rFonts w:asciiTheme="majorBidi" w:hAnsiTheme="majorBidi" w:cstheme="majorBidi" w:hint="eastAsia"/>
          <w:szCs w:val="24"/>
          <w:lang w:val="en-US" w:eastAsia="zh-CN"/>
        </w:rPr>
        <w:t>邀</w:t>
      </w:r>
      <w:r>
        <w:rPr>
          <w:rFonts w:asciiTheme="majorBidi" w:hAnsiTheme="majorBidi" w:cstheme="majorBidi"/>
          <w:szCs w:val="24"/>
          <w:lang w:val="en-US" w:eastAsia="zh-CN"/>
        </w:rPr>
        <w:t>评估方得出的结论确定，或根据既定的方法确定</w:t>
      </w:r>
      <w:r>
        <w:rPr>
          <w:rFonts w:asciiTheme="majorBidi" w:hAnsiTheme="majorBidi" w:cstheme="majorBidi" w:hint="eastAsia"/>
          <w:szCs w:val="24"/>
          <w:lang w:val="en-US" w:eastAsia="zh-CN"/>
        </w:rPr>
        <w:t>底</w:t>
      </w:r>
      <w:r>
        <w:rPr>
          <w:rFonts w:asciiTheme="majorBidi" w:hAnsiTheme="majorBidi" w:cstheme="majorBidi"/>
          <w:szCs w:val="24"/>
          <w:lang w:val="en-US" w:eastAsia="zh-CN"/>
        </w:rPr>
        <w:t>价。</w:t>
      </w:r>
    </w:p>
    <w:p w:rsidR="00D75B9F" w:rsidRPr="00390BA4" w:rsidRDefault="00D75B9F" w:rsidP="003E1E3B">
      <w:pPr>
        <w:pStyle w:val="enumlev1"/>
        <w:spacing w:line="340" w:lineRule="atLeast"/>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目前已</w:t>
      </w:r>
      <w:r>
        <w:rPr>
          <w:rFonts w:asciiTheme="majorBidi" w:hAnsiTheme="majorBidi" w:cstheme="majorBidi"/>
          <w:szCs w:val="24"/>
          <w:lang w:val="en-US" w:eastAsia="zh-CN"/>
        </w:rPr>
        <w:t>有</w:t>
      </w:r>
      <w:r>
        <w:rPr>
          <w:rFonts w:asciiTheme="majorBidi" w:hAnsiTheme="majorBidi" w:cstheme="majorBidi" w:hint="eastAsia"/>
          <w:szCs w:val="24"/>
          <w:lang w:val="en-US" w:eastAsia="zh-CN"/>
        </w:rPr>
        <w:t>关于</w:t>
      </w:r>
      <w:r>
        <w:rPr>
          <w:rFonts w:asciiTheme="majorBidi" w:hAnsiTheme="majorBidi" w:cstheme="majorBidi"/>
          <w:szCs w:val="24"/>
          <w:lang w:val="en-US" w:eastAsia="zh-CN"/>
        </w:rPr>
        <w:t>电子</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的规定。</w:t>
      </w:r>
      <w:r>
        <w:rPr>
          <w:rFonts w:asciiTheme="majorBidi" w:hAnsiTheme="majorBidi" w:cstheme="majorBidi" w:hint="eastAsia"/>
          <w:szCs w:val="24"/>
          <w:lang w:val="en-US" w:eastAsia="zh-CN"/>
        </w:rPr>
        <w:t>在</w:t>
      </w:r>
      <w:r>
        <w:rPr>
          <w:rFonts w:asciiTheme="majorBidi" w:hAnsiTheme="majorBidi" w:cstheme="majorBidi"/>
          <w:szCs w:val="24"/>
          <w:lang w:val="en-US" w:eastAsia="zh-CN"/>
        </w:rPr>
        <w:t>此情况下，联邦通信、信息技术和公众媒体监管局</w:t>
      </w:r>
      <w:r>
        <w:rPr>
          <w:rFonts w:asciiTheme="majorBidi" w:hAnsiTheme="majorBidi" w:cstheme="majorBidi" w:hint="eastAsia"/>
          <w:szCs w:val="24"/>
          <w:lang w:val="en-US" w:eastAsia="zh-CN"/>
        </w:rPr>
        <w:t>会</w:t>
      </w:r>
      <w:r>
        <w:rPr>
          <w:rFonts w:asciiTheme="majorBidi" w:hAnsiTheme="majorBidi" w:cstheme="majorBidi"/>
          <w:szCs w:val="24"/>
          <w:lang w:val="en-US" w:eastAsia="zh-CN"/>
        </w:rPr>
        <w:t>建立并维护一个电子招标平台或与运营电子平台</w:t>
      </w:r>
      <w:r>
        <w:rPr>
          <w:rFonts w:asciiTheme="majorBidi" w:hAnsiTheme="majorBidi" w:cstheme="majorBidi" w:hint="eastAsia"/>
          <w:szCs w:val="24"/>
          <w:lang w:val="en-US" w:eastAsia="zh-CN"/>
        </w:rPr>
        <w:t>（</w:t>
      </w:r>
      <w:r>
        <w:rPr>
          <w:rFonts w:asciiTheme="majorBidi" w:hAnsiTheme="majorBidi" w:cstheme="majorBidi"/>
          <w:szCs w:val="24"/>
          <w:lang w:val="en-US" w:eastAsia="zh-CN"/>
        </w:rPr>
        <w:t>电子市场）的运营公司就招标过程</w:t>
      </w:r>
      <w:r>
        <w:rPr>
          <w:rFonts w:asciiTheme="majorBidi" w:hAnsiTheme="majorBidi" w:cstheme="majorBidi" w:hint="eastAsia"/>
          <w:szCs w:val="24"/>
          <w:lang w:val="en-US" w:eastAsia="zh-CN"/>
        </w:rPr>
        <w:t>签署</w:t>
      </w:r>
      <w:r>
        <w:rPr>
          <w:rFonts w:asciiTheme="majorBidi" w:hAnsiTheme="majorBidi" w:cstheme="majorBidi"/>
          <w:szCs w:val="24"/>
          <w:lang w:val="en-US" w:eastAsia="zh-CN"/>
        </w:rPr>
        <w:t>一份协议。</w:t>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t>表</w:t>
      </w:r>
      <w:r w:rsidRPr="00390BA4">
        <w:rPr>
          <w:rFonts w:asciiTheme="majorBidi" w:hAnsiTheme="majorBidi" w:cstheme="majorBidi"/>
          <w:lang w:val="en-US"/>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3925"/>
        <w:gridCol w:w="3777"/>
      </w:tblGrid>
      <w:tr w:rsidR="00D75B9F" w:rsidRPr="00390BA4" w:rsidTr="006D21DD">
        <w:tc>
          <w:tcPr>
            <w:tcW w:w="1951" w:type="dxa"/>
            <w:vMerge w:val="restart"/>
            <w:shd w:val="clear" w:color="auto" w:fill="auto"/>
            <w:vAlign w:val="center"/>
          </w:tcPr>
          <w:p w:rsidR="00D75B9F" w:rsidRPr="00390BA4" w:rsidRDefault="00D75B9F" w:rsidP="003E1E3B">
            <w:pPr>
              <w:pStyle w:val="Tablehead"/>
              <w:tabs>
                <w:tab w:val="left" w:pos="1871"/>
              </w:tabs>
              <w:spacing w:before="120" w:after="120"/>
              <w:rPr>
                <w:rFonts w:asciiTheme="majorBidi" w:hAnsiTheme="majorBidi" w:cstheme="majorBidi"/>
                <w:lang w:val="en-US"/>
              </w:rPr>
            </w:pPr>
            <w:r>
              <w:rPr>
                <w:rFonts w:asciiTheme="majorBidi" w:hAnsiTheme="majorBidi" w:cstheme="majorBidi"/>
                <w:lang w:val="en-US"/>
              </w:rPr>
              <w:t>招标过程</w:t>
            </w:r>
            <w:r>
              <w:rPr>
                <w:rFonts w:asciiTheme="majorBidi" w:hAnsiTheme="majorBidi" w:cstheme="majorBidi" w:hint="eastAsia"/>
                <w:lang w:val="en-US" w:eastAsia="zh-CN"/>
              </w:rPr>
              <w:t>的</w:t>
            </w:r>
            <w:r>
              <w:rPr>
                <w:rFonts w:asciiTheme="majorBidi" w:hAnsiTheme="majorBidi" w:cstheme="majorBidi"/>
                <w:lang w:val="en-US" w:eastAsia="zh-CN"/>
              </w:rPr>
              <w:t>类型</w:t>
            </w:r>
            <w:r w:rsidRPr="00390BA4">
              <w:rPr>
                <w:rFonts w:asciiTheme="majorBidi" w:hAnsiTheme="majorBidi" w:cstheme="majorBidi"/>
                <w:lang w:val="en-US"/>
              </w:rPr>
              <w:t xml:space="preserve"> </w:t>
            </w:r>
          </w:p>
        </w:tc>
        <w:tc>
          <w:tcPr>
            <w:tcW w:w="7796" w:type="dxa"/>
            <w:gridSpan w:val="2"/>
            <w:shd w:val="clear" w:color="auto" w:fill="auto"/>
          </w:tcPr>
          <w:p w:rsidR="00D75B9F" w:rsidRPr="00390BA4" w:rsidRDefault="00D75B9F" w:rsidP="003E1E3B">
            <w:pPr>
              <w:pStyle w:val="Tablehead"/>
              <w:tabs>
                <w:tab w:val="left" w:pos="1871"/>
              </w:tabs>
              <w:spacing w:before="120" w:after="120"/>
              <w:rPr>
                <w:rFonts w:asciiTheme="majorBidi" w:hAnsiTheme="majorBidi" w:cstheme="majorBidi"/>
                <w:lang w:val="en-US"/>
              </w:rPr>
            </w:pPr>
            <w:r>
              <w:rPr>
                <w:rFonts w:asciiTheme="majorBidi" w:hAnsiTheme="majorBidi" w:cstheme="majorBidi" w:hint="eastAsia"/>
                <w:lang w:val="en-US" w:eastAsia="zh-CN"/>
              </w:rPr>
              <w:t>使用</w:t>
            </w:r>
            <w:r>
              <w:rPr>
                <w:rFonts w:asciiTheme="majorBidi" w:hAnsiTheme="majorBidi" w:cstheme="majorBidi"/>
                <w:lang w:val="en-US" w:eastAsia="zh-CN"/>
              </w:rPr>
              <w:t>的时间</w:t>
            </w:r>
            <w:r w:rsidRPr="00390BA4">
              <w:rPr>
                <w:rFonts w:asciiTheme="majorBidi" w:hAnsiTheme="majorBidi" w:cstheme="majorBidi"/>
                <w:lang w:val="en-US"/>
              </w:rPr>
              <w:t xml:space="preserve"> </w:t>
            </w:r>
          </w:p>
        </w:tc>
      </w:tr>
      <w:tr w:rsidR="00D75B9F" w:rsidRPr="00390BA4" w:rsidTr="006D21DD">
        <w:tc>
          <w:tcPr>
            <w:tcW w:w="1951" w:type="dxa"/>
            <w:vMerge/>
            <w:shd w:val="clear" w:color="auto" w:fill="auto"/>
          </w:tcPr>
          <w:p w:rsidR="00D75B9F" w:rsidRPr="00390BA4" w:rsidRDefault="00D75B9F" w:rsidP="003E1E3B">
            <w:pPr>
              <w:pStyle w:val="Tablehead"/>
              <w:tabs>
                <w:tab w:val="left" w:pos="1871"/>
              </w:tabs>
              <w:spacing w:before="120" w:after="120"/>
              <w:rPr>
                <w:rFonts w:asciiTheme="majorBidi" w:hAnsiTheme="majorBidi" w:cstheme="majorBidi"/>
                <w:lang w:val="en-US"/>
              </w:rPr>
            </w:pPr>
          </w:p>
        </w:tc>
        <w:tc>
          <w:tcPr>
            <w:tcW w:w="3969" w:type="dxa"/>
            <w:shd w:val="clear" w:color="auto" w:fill="auto"/>
          </w:tcPr>
          <w:p w:rsidR="00D75B9F" w:rsidRPr="00390BA4" w:rsidRDefault="00D75B9F" w:rsidP="003E1E3B">
            <w:pPr>
              <w:pStyle w:val="Tablehead"/>
              <w:tabs>
                <w:tab w:val="left" w:pos="1871"/>
              </w:tabs>
              <w:spacing w:before="120" w:after="120"/>
              <w:rPr>
                <w:rFonts w:asciiTheme="majorBidi" w:hAnsiTheme="majorBidi" w:cstheme="majorBidi"/>
                <w:lang w:val="en-US" w:eastAsia="zh-CN"/>
              </w:rPr>
            </w:pPr>
            <w:r w:rsidRPr="00390BA4">
              <w:rPr>
                <w:rFonts w:asciiTheme="majorBidi" w:hAnsiTheme="majorBidi" w:cstheme="majorBidi"/>
                <w:lang w:val="en-US"/>
              </w:rPr>
              <w:t>2006</w:t>
            </w:r>
            <w:r w:rsidRPr="00390BA4">
              <w:rPr>
                <w:rFonts w:asciiTheme="majorBidi" w:hAnsiTheme="majorBidi" w:cstheme="majorBidi"/>
                <w:lang w:val="en-US"/>
              </w:rPr>
              <w:noBreakHyphen/>
              <w:t>2014</w:t>
            </w:r>
            <w:r>
              <w:rPr>
                <w:rFonts w:asciiTheme="majorBidi" w:hAnsiTheme="majorBidi" w:cstheme="majorBidi" w:hint="eastAsia"/>
                <w:lang w:val="en-US" w:eastAsia="zh-CN"/>
              </w:rPr>
              <w:t>年</w:t>
            </w:r>
          </w:p>
        </w:tc>
        <w:tc>
          <w:tcPr>
            <w:tcW w:w="3827" w:type="dxa"/>
            <w:shd w:val="clear" w:color="auto" w:fill="auto"/>
          </w:tcPr>
          <w:p w:rsidR="00D75B9F" w:rsidRPr="00390BA4" w:rsidRDefault="00D75B9F" w:rsidP="003E1E3B">
            <w:pPr>
              <w:pStyle w:val="Tablehead"/>
              <w:tabs>
                <w:tab w:val="left" w:pos="1871"/>
              </w:tabs>
              <w:spacing w:before="120" w:after="120"/>
              <w:rPr>
                <w:rFonts w:asciiTheme="majorBidi" w:hAnsiTheme="majorBidi" w:cstheme="majorBidi"/>
                <w:lang w:val="en-US" w:eastAsia="zh-CN"/>
              </w:rPr>
            </w:pPr>
            <w:r w:rsidRPr="00390BA4">
              <w:rPr>
                <w:rFonts w:asciiTheme="majorBidi" w:hAnsiTheme="majorBidi" w:cstheme="majorBidi"/>
                <w:lang w:val="en-US"/>
              </w:rPr>
              <w:t xml:space="preserve">2014 </w:t>
            </w:r>
            <w:r>
              <w:rPr>
                <w:rFonts w:asciiTheme="majorBidi" w:hAnsiTheme="majorBidi" w:cstheme="majorBidi" w:hint="eastAsia"/>
                <w:lang w:val="en-US" w:eastAsia="zh-CN"/>
              </w:rPr>
              <w:t>年至今</w:t>
            </w:r>
          </w:p>
        </w:tc>
      </w:tr>
      <w:tr w:rsidR="00D75B9F" w:rsidRPr="00390BA4" w:rsidTr="006D21DD">
        <w:tc>
          <w:tcPr>
            <w:tcW w:w="1951"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eastAsia="zh-CN"/>
              </w:rPr>
            </w:pPr>
            <w:r>
              <w:rPr>
                <w:rFonts w:asciiTheme="majorBidi" w:hAnsiTheme="majorBidi" w:cstheme="majorBidi" w:hint="eastAsia"/>
                <w:lang w:val="en-US" w:eastAsia="zh-CN"/>
              </w:rPr>
              <w:t>竞争</w:t>
            </w:r>
          </w:p>
        </w:tc>
        <w:tc>
          <w:tcPr>
            <w:tcW w:w="3969"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eastAsia="zh-CN"/>
              </w:rPr>
            </w:pPr>
            <w:r>
              <w:rPr>
                <w:rFonts w:asciiTheme="majorBidi" w:hAnsiTheme="majorBidi" w:cstheme="majorBidi" w:hint="eastAsia"/>
                <w:lang w:val="en-US" w:eastAsia="zh-CN"/>
              </w:rPr>
              <w:t>除</w:t>
            </w:r>
            <w:r>
              <w:rPr>
                <w:rFonts w:asciiTheme="majorBidi" w:hAnsiTheme="majorBidi" w:cstheme="majorBidi"/>
                <w:lang w:val="en-US" w:eastAsia="zh-CN"/>
              </w:rPr>
              <w:t>根据现</w:t>
            </w:r>
            <w:r>
              <w:rPr>
                <w:rFonts w:asciiTheme="majorBidi" w:hAnsiTheme="majorBidi" w:cstheme="majorBidi" w:hint="eastAsia"/>
                <w:lang w:val="en-US" w:eastAsia="zh-CN"/>
              </w:rPr>
              <w:t>行</w:t>
            </w:r>
            <w:r>
              <w:rPr>
                <w:rFonts w:asciiTheme="majorBidi" w:hAnsiTheme="majorBidi" w:cstheme="majorBidi"/>
                <w:lang w:val="en-US" w:eastAsia="zh-CN"/>
              </w:rPr>
              <w:t>法规须进行拍卖的所有其它情况</w:t>
            </w:r>
          </w:p>
        </w:tc>
        <w:tc>
          <w:tcPr>
            <w:tcW w:w="3827"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eastAsia="zh-CN"/>
              </w:rPr>
            </w:pPr>
            <w:r>
              <w:rPr>
                <w:rFonts w:asciiTheme="majorBidi" w:hAnsiTheme="majorBidi" w:cstheme="majorBidi" w:hint="eastAsia"/>
                <w:lang w:val="en-US" w:eastAsia="zh-CN"/>
              </w:rPr>
              <w:t>无</w:t>
            </w:r>
            <w:r>
              <w:rPr>
                <w:rFonts w:asciiTheme="majorBidi" w:hAnsiTheme="majorBidi" w:cstheme="majorBidi"/>
                <w:lang w:val="en-US" w:eastAsia="zh-CN"/>
              </w:rPr>
              <w:t>规定</w:t>
            </w:r>
          </w:p>
        </w:tc>
      </w:tr>
      <w:tr w:rsidR="00D75B9F" w:rsidRPr="00390BA4" w:rsidTr="006D21DD">
        <w:tc>
          <w:tcPr>
            <w:tcW w:w="1951"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rPr>
            </w:pPr>
            <w:r>
              <w:rPr>
                <w:rFonts w:asciiTheme="majorBidi" w:hAnsiTheme="majorBidi" w:cstheme="majorBidi" w:hint="eastAsia"/>
                <w:lang w:val="en-US" w:eastAsia="zh-CN"/>
              </w:rPr>
              <w:t>拍卖</w:t>
            </w:r>
          </w:p>
        </w:tc>
        <w:tc>
          <w:tcPr>
            <w:tcW w:w="3969"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eastAsia="zh-CN"/>
              </w:rPr>
            </w:pPr>
            <w:r w:rsidRPr="004533F2">
              <w:rPr>
                <w:rFonts w:asciiTheme="majorBidi" w:hAnsiTheme="majorBidi" w:cstheme="majorBidi" w:hint="eastAsia"/>
                <w:lang w:val="en-US" w:eastAsia="zh-CN"/>
              </w:rPr>
              <w:t>用于提供通信服务的频谱未划分给无线电业务和</w:t>
            </w:r>
            <w:r w:rsidRPr="004533F2">
              <w:rPr>
                <w:rFonts w:asciiTheme="majorBidi" w:hAnsiTheme="majorBidi" w:cstheme="majorBidi" w:hint="eastAsia"/>
                <w:lang w:val="en-US" w:eastAsia="zh-CN"/>
              </w:rPr>
              <w:t>/</w:t>
            </w:r>
            <w:r w:rsidRPr="004533F2">
              <w:rPr>
                <w:rFonts w:asciiTheme="majorBidi" w:hAnsiTheme="majorBidi" w:cstheme="majorBidi" w:hint="eastAsia"/>
                <w:lang w:val="en-US" w:eastAsia="zh-CN"/>
              </w:rPr>
              <w:t>或未被无线电系统用于任何指定目的</w:t>
            </w:r>
            <w:r>
              <w:rPr>
                <w:rFonts w:asciiTheme="majorBidi" w:hAnsiTheme="majorBidi" w:cstheme="majorBidi" w:hint="eastAsia"/>
                <w:lang w:val="en-US" w:eastAsia="zh-CN"/>
              </w:rPr>
              <w:t>。</w:t>
            </w:r>
          </w:p>
        </w:tc>
        <w:tc>
          <w:tcPr>
            <w:tcW w:w="3827" w:type="dxa"/>
            <w:shd w:val="clear" w:color="auto" w:fill="auto"/>
          </w:tcPr>
          <w:p w:rsidR="00D75B9F" w:rsidRPr="00390BA4" w:rsidRDefault="00D75B9F" w:rsidP="003E1E3B">
            <w:pPr>
              <w:pStyle w:val="Tabletext"/>
              <w:tabs>
                <w:tab w:val="left" w:pos="1871"/>
              </w:tabs>
              <w:spacing w:before="120" w:after="120"/>
              <w:rPr>
                <w:rFonts w:asciiTheme="majorBidi" w:hAnsiTheme="majorBidi" w:cstheme="majorBidi"/>
                <w:lang w:val="en-US" w:eastAsia="zh-CN"/>
              </w:rPr>
            </w:pPr>
            <w:r w:rsidRPr="004533F2">
              <w:rPr>
                <w:rFonts w:asciiTheme="majorBidi" w:hAnsiTheme="majorBidi" w:cstheme="majorBidi" w:hint="eastAsia"/>
                <w:lang w:val="en-US" w:eastAsia="zh-CN"/>
              </w:rPr>
              <w:t>在运营商数量受可用于通信服务频谱限制的地区，牌照招标过程只能采用拍卖的方式</w:t>
            </w:r>
          </w:p>
        </w:tc>
      </w:tr>
    </w:tbl>
    <w:p w:rsidR="00D75B9F" w:rsidRPr="00390BA4" w:rsidRDefault="00D75B9F" w:rsidP="00D75B9F">
      <w:pPr>
        <w:pStyle w:val="Headingb"/>
        <w:rPr>
          <w:rFonts w:asciiTheme="majorBidi" w:hAnsiTheme="majorBidi" w:cstheme="majorBidi"/>
          <w:lang w:val="en-US" w:eastAsia="zh-CN"/>
        </w:rPr>
      </w:pPr>
      <w:bookmarkStart w:id="365" w:name="_Toc454284962"/>
      <w:bookmarkStart w:id="366" w:name="_Toc462234131"/>
      <w:r w:rsidRPr="00390BA4">
        <w:rPr>
          <w:rFonts w:asciiTheme="majorBidi" w:hAnsiTheme="majorBidi" w:cstheme="majorBidi"/>
          <w:lang w:val="en-US" w:eastAsia="zh-CN"/>
        </w:rPr>
        <w:t>俄罗斯联邦</w:t>
      </w:r>
      <w:r>
        <w:rPr>
          <w:rFonts w:asciiTheme="majorBidi" w:hAnsiTheme="majorBidi" w:cstheme="majorBidi" w:hint="eastAsia"/>
          <w:lang w:val="en-US" w:eastAsia="zh-CN"/>
        </w:rPr>
        <w:t>在</w:t>
      </w:r>
      <w:r>
        <w:rPr>
          <w:rFonts w:asciiTheme="majorBidi" w:hAnsiTheme="majorBidi" w:cstheme="majorBidi"/>
          <w:lang w:val="en-US" w:eastAsia="zh-CN"/>
        </w:rPr>
        <w:t>通过竞争方式获得使用无线电频谱提供通信服务方面的经验</w:t>
      </w:r>
      <w:bookmarkEnd w:id="365"/>
      <w:bookmarkEnd w:id="366"/>
    </w:p>
    <w:p w:rsidR="00D75B9F" w:rsidRPr="00390BA4" w:rsidRDefault="00D75B9F" w:rsidP="00D75B9F">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根据</w:t>
      </w:r>
      <w:r>
        <w:rPr>
          <w:rFonts w:asciiTheme="majorBidi" w:hAnsiTheme="majorBidi" w:cstheme="majorBidi" w:hint="eastAsia"/>
          <w:szCs w:val="24"/>
          <w:lang w:val="en-US" w:eastAsia="zh-CN"/>
        </w:rPr>
        <w:t>2006</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1</w:t>
      </w:r>
      <w:r>
        <w:rPr>
          <w:rFonts w:asciiTheme="majorBidi" w:hAnsiTheme="majorBidi" w:cstheme="majorBidi" w:hint="eastAsia"/>
          <w:szCs w:val="24"/>
          <w:lang w:val="en-US" w:eastAsia="zh-CN"/>
        </w:rPr>
        <w:t>月</w:t>
      </w:r>
      <w:r>
        <w:rPr>
          <w:rFonts w:asciiTheme="majorBidi" w:hAnsiTheme="majorBidi" w:cstheme="majorBidi" w:hint="eastAsia"/>
          <w:szCs w:val="24"/>
          <w:lang w:val="en-US" w:eastAsia="zh-CN"/>
        </w:rPr>
        <w:t>12</w:t>
      </w:r>
      <w:r>
        <w:rPr>
          <w:rFonts w:asciiTheme="majorBidi" w:hAnsiTheme="majorBidi" w:cstheme="majorBidi" w:hint="eastAsia"/>
          <w:szCs w:val="24"/>
          <w:lang w:val="en-US" w:eastAsia="zh-CN"/>
        </w:rPr>
        <w:t>日的</w:t>
      </w:r>
      <w:r>
        <w:rPr>
          <w:rFonts w:asciiTheme="majorBidi" w:hAnsiTheme="majorBidi" w:cstheme="majorBidi"/>
          <w:szCs w:val="24"/>
          <w:lang w:val="en-US" w:eastAsia="zh-CN"/>
        </w:rPr>
        <w:t>政府第</w:t>
      </w:r>
      <w:r>
        <w:rPr>
          <w:rFonts w:asciiTheme="majorBidi" w:hAnsiTheme="majorBidi" w:cstheme="majorBidi" w:hint="eastAsia"/>
          <w:szCs w:val="24"/>
          <w:lang w:val="en-US" w:eastAsia="zh-CN"/>
        </w:rPr>
        <w:t>8</w:t>
      </w:r>
      <w:r>
        <w:rPr>
          <w:rFonts w:asciiTheme="majorBidi" w:hAnsiTheme="majorBidi" w:cstheme="majorBidi" w:hint="eastAsia"/>
          <w:szCs w:val="24"/>
          <w:lang w:val="en-US" w:eastAsia="zh-CN"/>
        </w:rPr>
        <w:t>号</w:t>
      </w:r>
      <w:r>
        <w:rPr>
          <w:rFonts w:asciiTheme="majorBidi" w:hAnsiTheme="majorBidi" w:cstheme="majorBidi"/>
          <w:szCs w:val="24"/>
          <w:lang w:val="en-US" w:eastAsia="zh-CN"/>
        </w:rPr>
        <w:t>令</w:t>
      </w:r>
      <w:r>
        <w:rPr>
          <w:rFonts w:asciiTheme="majorBidi" w:hAnsiTheme="majorBidi" w:cstheme="majorBidi" w:hint="eastAsia"/>
          <w:szCs w:val="24"/>
          <w:lang w:val="en-US" w:eastAsia="zh-CN"/>
        </w:rPr>
        <w:t>批准</w:t>
      </w:r>
      <w:r>
        <w:rPr>
          <w:rFonts w:asciiTheme="majorBidi" w:hAnsiTheme="majorBidi" w:cstheme="majorBidi"/>
          <w:szCs w:val="24"/>
          <w:lang w:val="en-US" w:eastAsia="zh-CN"/>
        </w:rPr>
        <w:t>的</w:t>
      </w:r>
      <w:r>
        <w:rPr>
          <w:rFonts w:asciiTheme="majorBidi" w:hAnsiTheme="majorBidi" w:cstheme="majorBidi" w:hint="eastAsia"/>
          <w:szCs w:val="24"/>
          <w:lang w:val="en-US" w:eastAsia="zh-CN"/>
        </w:rPr>
        <w:t>法规</w:t>
      </w:r>
      <w:r>
        <w:rPr>
          <w:rFonts w:asciiTheme="majorBidi" w:hAnsiTheme="majorBidi" w:cstheme="majorBidi"/>
          <w:szCs w:val="24"/>
          <w:lang w:val="en-US" w:eastAsia="zh-CN"/>
        </w:rPr>
        <w:t>，首次为</w:t>
      </w:r>
      <w:r>
        <w:rPr>
          <w:rFonts w:asciiTheme="majorBidi" w:hAnsiTheme="majorBidi" w:cstheme="majorBidi" w:hint="eastAsia"/>
          <w:szCs w:val="24"/>
          <w:lang w:val="en-US" w:eastAsia="zh-CN"/>
        </w:rPr>
        <w:t>使用</w:t>
      </w:r>
      <w:r>
        <w:rPr>
          <w:rFonts w:asciiTheme="majorBidi" w:hAnsiTheme="majorBidi" w:cstheme="majorBidi"/>
          <w:szCs w:val="24"/>
          <w:lang w:val="en-US" w:eastAsia="zh-CN"/>
        </w:rPr>
        <w:t>无线电频谱提供通信服务</w:t>
      </w:r>
      <w:r>
        <w:rPr>
          <w:rFonts w:asciiTheme="majorBidi" w:hAnsiTheme="majorBidi" w:cstheme="majorBidi" w:hint="eastAsia"/>
          <w:szCs w:val="24"/>
          <w:lang w:val="en-US" w:eastAsia="zh-CN"/>
        </w:rPr>
        <w:t>取得</w:t>
      </w:r>
      <w:r>
        <w:rPr>
          <w:rFonts w:asciiTheme="majorBidi" w:hAnsiTheme="majorBidi" w:cstheme="majorBidi"/>
          <w:szCs w:val="24"/>
          <w:lang w:val="en-US" w:eastAsia="zh-CN"/>
        </w:rPr>
        <w:t>牌照</w:t>
      </w:r>
      <w:r>
        <w:rPr>
          <w:rFonts w:asciiTheme="majorBidi" w:hAnsiTheme="majorBidi" w:cstheme="majorBidi" w:hint="eastAsia"/>
          <w:szCs w:val="24"/>
          <w:lang w:val="en-US" w:eastAsia="zh-CN"/>
        </w:rPr>
        <w:t>而</w:t>
      </w:r>
      <w:r>
        <w:rPr>
          <w:rFonts w:asciiTheme="majorBidi" w:hAnsiTheme="majorBidi" w:cstheme="majorBidi"/>
          <w:szCs w:val="24"/>
          <w:lang w:val="en-US" w:eastAsia="zh-CN"/>
        </w:rPr>
        <w:t>开展的第一次竞标，于</w:t>
      </w:r>
      <w:r>
        <w:rPr>
          <w:rFonts w:asciiTheme="majorBidi" w:hAnsiTheme="majorBidi" w:cstheme="majorBidi" w:hint="eastAsia"/>
          <w:szCs w:val="24"/>
          <w:lang w:val="en-US" w:eastAsia="zh-CN"/>
        </w:rPr>
        <w:t>2007</w:t>
      </w:r>
      <w:r>
        <w:rPr>
          <w:rFonts w:asciiTheme="majorBidi" w:hAnsiTheme="majorBidi" w:cstheme="majorBidi" w:hint="eastAsia"/>
          <w:szCs w:val="24"/>
          <w:lang w:val="en-US" w:eastAsia="zh-CN"/>
        </w:rPr>
        <w:t>年</w:t>
      </w:r>
      <w:r>
        <w:rPr>
          <w:rFonts w:asciiTheme="majorBidi" w:hAnsiTheme="majorBidi" w:cstheme="majorBidi"/>
          <w:szCs w:val="24"/>
          <w:lang w:val="en-US" w:eastAsia="zh-CN"/>
        </w:rPr>
        <w:t>实施。招标过程</w:t>
      </w:r>
      <w:r>
        <w:rPr>
          <w:rFonts w:asciiTheme="majorBidi" w:hAnsiTheme="majorBidi" w:cstheme="majorBidi" w:hint="eastAsia"/>
          <w:szCs w:val="24"/>
          <w:lang w:val="en-US" w:eastAsia="zh-CN"/>
        </w:rPr>
        <w:t>的</w:t>
      </w:r>
      <w:r w:rsidRPr="00390BA4">
        <w:rPr>
          <w:rFonts w:asciiTheme="majorBidi" w:hAnsiTheme="majorBidi" w:cstheme="majorBidi"/>
          <w:szCs w:val="24"/>
          <w:lang w:val="en-US" w:eastAsia="zh-CN"/>
        </w:rPr>
        <w:t>2 GHz</w:t>
      </w:r>
      <w:r>
        <w:rPr>
          <w:rFonts w:asciiTheme="majorBidi" w:hAnsiTheme="majorBidi" w:cstheme="majorBidi" w:hint="eastAsia"/>
          <w:szCs w:val="24"/>
          <w:lang w:val="en-US" w:eastAsia="zh-CN"/>
        </w:rPr>
        <w:t>频段共</w:t>
      </w:r>
      <w:r>
        <w:rPr>
          <w:rFonts w:asciiTheme="majorBidi" w:hAnsiTheme="majorBidi" w:cstheme="majorBidi"/>
          <w:szCs w:val="24"/>
          <w:lang w:val="en-US" w:eastAsia="zh-CN"/>
        </w:rPr>
        <w:t>有三个部分。</w:t>
      </w:r>
      <w:r>
        <w:rPr>
          <w:rFonts w:asciiTheme="majorBidi" w:hAnsiTheme="majorBidi" w:cstheme="majorBidi" w:hint="eastAsia"/>
          <w:szCs w:val="24"/>
          <w:lang w:val="en-US" w:eastAsia="zh-CN"/>
        </w:rPr>
        <w:t>各</w:t>
      </w:r>
      <w:r>
        <w:rPr>
          <w:rFonts w:asciiTheme="majorBidi" w:hAnsiTheme="majorBidi" w:cstheme="majorBidi"/>
          <w:szCs w:val="24"/>
          <w:lang w:val="en-US" w:eastAsia="zh-CN"/>
        </w:rPr>
        <w:t>部分允许使用</w:t>
      </w:r>
      <w:r w:rsidRPr="00390BA4">
        <w:rPr>
          <w:rFonts w:asciiTheme="majorBidi" w:hAnsiTheme="majorBidi" w:cstheme="majorBidi"/>
          <w:szCs w:val="24"/>
          <w:lang w:val="en-US" w:eastAsia="zh-CN"/>
        </w:rPr>
        <w:t>15 MHz</w:t>
      </w:r>
      <w:r>
        <w:rPr>
          <w:rFonts w:asciiTheme="majorBidi" w:hAnsiTheme="majorBidi" w:cstheme="majorBidi" w:hint="eastAsia"/>
          <w:szCs w:val="24"/>
          <w:lang w:val="en-US" w:eastAsia="zh-CN"/>
        </w:rPr>
        <w:t>频谱在</w:t>
      </w:r>
      <w:r w:rsidRPr="00390BA4">
        <w:rPr>
          <w:rFonts w:asciiTheme="majorBidi" w:hAnsiTheme="majorBidi" w:cstheme="majorBidi"/>
          <w:szCs w:val="24"/>
          <w:lang w:val="en-US" w:eastAsia="zh-CN"/>
        </w:rPr>
        <w:t>俄罗斯联邦</w:t>
      </w:r>
      <w:r>
        <w:rPr>
          <w:rFonts w:asciiTheme="majorBidi" w:hAnsiTheme="majorBidi" w:cstheme="majorBidi" w:hint="eastAsia"/>
          <w:szCs w:val="24"/>
          <w:lang w:val="en-US" w:eastAsia="zh-CN"/>
        </w:rPr>
        <w:t>全部领土</w:t>
      </w:r>
      <w:r>
        <w:rPr>
          <w:rFonts w:asciiTheme="majorBidi" w:hAnsiTheme="majorBidi" w:cstheme="majorBidi"/>
          <w:szCs w:val="24"/>
          <w:lang w:val="en-US" w:eastAsia="zh-CN"/>
        </w:rPr>
        <w:t>内提供</w:t>
      </w:r>
      <w:r w:rsidRPr="00390BA4">
        <w:rPr>
          <w:rFonts w:asciiTheme="majorBidi" w:hAnsiTheme="majorBidi" w:cstheme="majorBidi"/>
          <w:szCs w:val="24"/>
          <w:lang w:val="en-US" w:eastAsia="zh-CN"/>
        </w:rPr>
        <w:t>IMT</w:t>
      </w:r>
      <w:r w:rsidRPr="00390BA4">
        <w:rPr>
          <w:rFonts w:asciiTheme="majorBidi" w:hAnsiTheme="majorBidi" w:cstheme="majorBidi"/>
          <w:szCs w:val="24"/>
          <w:lang w:val="en-US" w:eastAsia="zh-CN"/>
        </w:rPr>
        <w:noBreakHyphen/>
        <w:t>2000/UMTS</w:t>
      </w:r>
      <w:r>
        <w:rPr>
          <w:rFonts w:asciiTheme="majorBidi" w:hAnsiTheme="majorBidi" w:cstheme="majorBidi" w:hint="eastAsia"/>
          <w:szCs w:val="24"/>
          <w:lang w:val="en-US" w:eastAsia="zh-CN"/>
        </w:rPr>
        <w:t>通信</w:t>
      </w:r>
      <w:r>
        <w:rPr>
          <w:rFonts w:asciiTheme="majorBidi" w:hAnsiTheme="majorBidi" w:cstheme="majorBidi"/>
          <w:szCs w:val="24"/>
          <w:lang w:val="en-US" w:eastAsia="zh-CN"/>
        </w:rPr>
        <w:t>服务。</w:t>
      </w:r>
      <w:r>
        <w:rPr>
          <w:rFonts w:asciiTheme="majorBidi" w:hAnsiTheme="majorBidi" w:cstheme="majorBidi" w:hint="eastAsia"/>
          <w:szCs w:val="24"/>
          <w:lang w:val="en-US" w:eastAsia="zh-CN"/>
        </w:rPr>
        <w:t>每</w:t>
      </w:r>
      <w:r>
        <w:rPr>
          <w:rFonts w:asciiTheme="majorBidi" w:hAnsiTheme="majorBidi" w:cstheme="majorBidi"/>
          <w:szCs w:val="24"/>
          <w:lang w:val="en-US" w:eastAsia="zh-CN"/>
        </w:rPr>
        <w:t>部分的牌照费</w:t>
      </w:r>
      <w:r w:rsidRPr="00390BA4">
        <w:rPr>
          <w:rFonts w:asciiTheme="majorBidi" w:hAnsiTheme="majorBidi" w:cstheme="majorBidi"/>
          <w:szCs w:val="24"/>
          <w:vertAlign w:val="superscript"/>
          <w:lang w:val="en-US"/>
        </w:rPr>
        <w:footnoteReference w:id="8"/>
      </w:r>
      <w:r>
        <w:rPr>
          <w:rFonts w:asciiTheme="majorBidi" w:hAnsiTheme="majorBidi" w:cstheme="majorBidi" w:hint="eastAsia"/>
          <w:szCs w:val="24"/>
          <w:lang w:val="en-US" w:eastAsia="zh-CN"/>
        </w:rPr>
        <w:t>为</w:t>
      </w:r>
      <w:r w:rsidRPr="00390BA4">
        <w:rPr>
          <w:rFonts w:asciiTheme="majorBidi" w:hAnsiTheme="majorBidi" w:cstheme="majorBidi"/>
          <w:szCs w:val="24"/>
          <w:lang w:val="en-US" w:eastAsia="zh-CN"/>
        </w:rPr>
        <w:t>264</w:t>
      </w:r>
      <w:r>
        <w:rPr>
          <w:rFonts w:asciiTheme="majorBidi" w:hAnsiTheme="majorBidi" w:cstheme="majorBidi" w:hint="eastAsia"/>
          <w:szCs w:val="24"/>
          <w:lang w:val="en-US" w:eastAsia="zh-CN"/>
        </w:rPr>
        <w:t>万卢布</w:t>
      </w:r>
      <w:r>
        <w:rPr>
          <w:rFonts w:asciiTheme="majorBidi" w:hAnsiTheme="majorBidi" w:cstheme="majorBidi"/>
          <w:szCs w:val="24"/>
          <w:lang w:val="en-US" w:eastAsia="zh-CN"/>
        </w:rPr>
        <w:t>。</w:t>
      </w:r>
      <w:r>
        <w:rPr>
          <w:rFonts w:asciiTheme="majorBidi" w:hAnsiTheme="majorBidi" w:cstheme="majorBidi" w:hint="eastAsia"/>
          <w:szCs w:val="24"/>
          <w:lang w:val="en-US" w:eastAsia="zh-CN"/>
        </w:rPr>
        <w:t>同</w:t>
      </w:r>
      <w:r>
        <w:rPr>
          <w:rFonts w:asciiTheme="majorBidi" w:hAnsiTheme="majorBidi" w:cstheme="majorBidi"/>
          <w:szCs w:val="24"/>
          <w:lang w:val="en-US" w:eastAsia="zh-CN"/>
        </w:rPr>
        <w:t>年，</w:t>
      </w:r>
      <w:r>
        <w:rPr>
          <w:rFonts w:asciiTheme="majorBidi" w:hAnsiTheme="majorBidi" w:cstheme="majorBidi" w:hint="eastAsia"/>
          <w:szCs w:val="24"/>
          <w:lang w:val="en-US" w:eastAsia="zh-CN"/>
        </w:rPr>
        <w:t>组织</w:t>
      </w:r>
      <w:r>
        <w:rPr>
          <w:rFonts w:asciiTheme="majorBidi" w:hAnsiTheme="majorBidi" w:cstheme="majorBidi"/>
          <w:szCs w:val="24"/>
          <w:lang w:val="en-US" w:eastAsia="zh-CN"/>
        </w:rPr>
        <w:t>了</w:t>
      </w:r>
      <w:r>
        <w:rPr>
          <w:rFonts w:asciiTheme="majorBidi" w:hAnsiTheme="majorBidi" w:cstheme="majorBidi" w:hint="eastAsia"/>
          <w:szCs w:val="24"/>
          <w:lang w:val="en-US" w:eastAsia="zh-CN"/>
        </w:rPr>
        <w:t>针对</w:t>
      </w:r>
      <w:r>
        <w:rPr>
          <w:rFonts w:asciiTheme="majorBidi" w:hAnsiTheme="majorBidi" w:cstheme="majorBidi" w:hint="eastAsia"/>
          <w:szCs w:val="24"/>
          <w:lang w:val="en-US" w:eastAsia="zh-CN"/>
        </w:rPr>
        <w:t>GSM</w:t>
      </w:r>
      <w:r>
        <w:rPr>
          <w:rFonts w:asciiTheme="majorBidi" w:hAnsiTheme="majorBidi" w:cstheme="majorBidi" w:hint="eastAsia"/>
          <w:szCs w:val="24"/>
          <w:lang w:val="en-US" w:eastAsia="zh-CN"/>
        </w:rPr>
        <w:t>频率</w:t>
      </w:r>
      <w:r>
        <w:rPr>
          <w:rFonts w:asciiTheme="majorBidi" w:hAnsiTheme="majorBidi" w:cstheme="majorBidi"/>
          <w:szCs w:val="24"/>
          <w:lang w:val="en-US" w:eastAsia="zh-CN"/>
        </w:rPr>
        <w:t>的竞争。</w:t>
      </w:r>
      <w:r>
        <w:rPr>
          <w:rFonts w:asciiTheme="majorBidi" w:hAnsiTheme="majorBidi" w:cstheme="majorBidi" w:hint="eastAsia"/>
          <w:szCs w:val="24"/>
          <w:lang w:val="en-US" w:eastAsia="zh-CN"/>
        </w:rPr>
        <w:t>在</w:t>
      </w:r>
      <w:r>
        <w:rPr>
          <w:rFonts w:asciiTheme="majorBidi" w:hAnsiTheme="majorBidi" w:cstheme="majorBidi"/>
          <w:szCs w:val="24"/>
          <w:lang w:val="en-US" w:eastAsia="zh-CN"/>
        </w:rPr>
        <w:t>此情况下，</w:t>
      </w:r>
      <w:r w:rsidRPr="00390BA4">
        <w:rPr>
          <w:rFonts w:asciiTheme="majorBidi" w:hAnsiTheme="majorBidi" w:cstheme="majorBidi"/>
          <w:szCs w:val="24"/>
          <w:lang w:val="en-US" w:eastAsia="zh-CN"/>
        </w:rPr>
        <w:t>900 MHz</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的四个区域</w:t>
      </w:r>
      <w:r>
        <w:rPr>
          <w:rFonts w:asciiTheme="majorBidi" w:hAnsiTheme="majorBidi" w:cstheme="majorBidi" w:hint="eastAsia"/>
          <w:szCs w:val="24"/>
          <w:lang w:val="en-US" w:eastAsia="zh-CN"/>
        </w:rPr>
        <w:t>性</w:t>
      </w:r>
      <w:r>
        <w:rPr>
          <w:rFonts w:asciiTheme="majorBidi" w:hAnsiTheme="majorBidi" w:cstheme="majorBidi"/>
          <w:szCs w:val="24"/>
          <w:lang w:val="en-US" w:eastAsia="zh-CN"/>
        </w:rPr>
        <w:t>牌照和</w:t>
      </w:r>
      <w:r w:rsidRPr="00390BA4">
        <w:rPr>
          <w:rFonts w:asciiTheme="majorBidi" w:hAnsiTheme="majorBidi" w:cstheme="majorBidi"/>
          <w:szCs w:val="24"/>
          <w:lang w:val="en-US" w:eastAsia="zh-CN"/>
        </w:rPr>
        <w:t>1 800 MHz</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的</w:t>
      </w:r>
      <w:r>
        <w:rPr>
          <w:rFonts w:asciiTheme="majorBidi" w:hAnsiTheme="majorBidi" w:cstheme="majorBidi" w:hint="eastAsia"/>
          <w:szCs w:val="24"/>
          <w:lang w:val="en-US" w:eastAsia="zh-CN"/>
        </w:rPr>
        <w:t>99</w:t>
      </w:r>
      <w:r>
        <w:rPr>
          <w:rFonts w:asciiTheme="majorBidi" w:hAnsiTheme="majorBidi" w:cstheme="majorBidi" w:hint="eastAsia"/>
          <w:szCs w:val="24"/>
          <w:lang w:val="en-US" w:eastAsia="zh-CN"/>
        </w:rPr>
        <w:t>个</w:t>
      </w:r>
      <w:r>
        <w:rPr>
          <w:rFonts w:asciiTheme="majorBidi" w:hAnsiTheme="majorBidi" w:cstheme="majorBidi"/>
          <w:szCs w:val="24"/>
          <w:lang w:val="en-US" w:eastAsia="zh-CN"/>
        </w:rPr>
        <w:t>区域性牌照进行了招标</w:t>
      </w:r>
      <w:r>
        <w:rPr>
          <w:rFonts w:asciiTheme="majorBidi" w:hAnsiTheme="majorBidi" w:cstheme="majorBidi" w:hint="eastAsia"/>
          <w:szCs w:val="24"/>
          <w:lang w:val="en-US" w:eastAsia="zh-CN"/>
        </w:rPr>
        <w:t>。每</w:t>
      </w:r>
      <w:r>
        <w:rPr>
          <w:rFonts w:asciiTheme="majorBidi" w:hAnsiTheme="majorBidi" w:cstheme="majorBidi"/>
          <w:szCs w:val="24"/>
          <w:lang w:val="en-US" w:eastAsia="zh-CN"/>
        </w:rPr>
        <w:t>部分的牌照费为</w:t>
      </w:r>
      <w:r w:rsidRPr="00390BA4">
        <w:rPr>
          <w:rFonts w:asciiTheme="majorBidi" w:hAnsiTheme="majorBidi" w:cstheme="majorBidi"/>
          <w:szCs w:val="24"/>
          <w:lang w:val="en-US" w:eastAsia="zh-CN"/>
        </w:rPr>
        <w:t>45 000</w:t>
      </w:r>
      <w:r>
        <w:rPr>
          <w:rFonts w:asciiTheme="majorBidi" w:hAnsiTheme="majorBidi" w:cstheme="majorBidi" w:hint="eastAsia"/>
          <w:szCs w:val="24"/>
          <w:lang w:val="en-US" w:eastAsia="zh-CN"/>
        </w:rPr>
        <w:t>卢布</w:t>
      </w:r>
      <w:r>
        <w:rPr>
          <w:rFonts w:asciiTheme="majorBidi" w:hAnsiTheme="majorBidi" w:cstheme="majorBidi"/>
          <w:szCs w:val="24"/>
          <w:lang w:val="en-US" w:eastAsia="zh-CN"/>
        </w:rPr>
        <w:t>。</w:t>
      </w:r>
      <w:r w:rsidRPr="00390BA4">
        <w:rPr>
          <w:rFonts w:asciiTheme="majorBidi" w:hAnsiTheme="majorBidi" w:cstheme="majorBidi"/>
          <w:szCs w:val="24"/>
          <w:lang w:val="en-US" w:eastAsia="zh-CN"/>
        </w:rPr>
        <w:t>1 800 MHz</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频率的竞争</w:t>
      </w:r>
      <w:r>
        <w:rPr>
          <w:rFonts w:asciiTheme="majorBidi" w:hAnsiTheme="majorBidi" w:cstheme="majorBidi" w:hint="eastAsia"/>
          <w:szCs w:val="24"/>
          <w:lang w:val="en-US" w:eastAsia="zh-CN"/>
        </w:rPr>
        <w:t>招标</w:t>
      </w:r>
      <w:r>
        <w:rPr>
          <w:rFonts w:asciiTheme="majorBidi" w:hAnsiTheme="majorBidi" w:cstheme="majorBidi"/>
          <w:szCs w:val="24"/>
          <w:lang w:val="en-US" w:eastAsia="zh-CN"/>
        </w:rPr>
        <w:t>于</w:t>
      </w:r>
      <w:r>
        <w:rPr>
          <w:rFonts w:asciiTheme="majorBidi" w:hAnsiTheme="majorBidi" w:cstheme="majorBidi" w:hint="eastAsia"/>
          <w:szCs w:val="24"/>
          <w:lang w:val="en-US" w:eastAsia="zh-CN"/>
        </w:rPr>
        <w:t>2011</w:t>
      </w:r>
      <w:r>
        <w:rPr>
          <w:rFonts w:asciiTheme="majorBidi" w:hAnsiTheme="majorBidi" w:cstheme="majorBidi" w:hint="eastAsia"/>
          <w:szCs w:val="24"/>
          <w:lang w:val="en-US" w:eastAsia="zh-CN"/>
        </w:rPr>
        <w:t>年</w:t>
      </w:r>
      <w:r>
        <w:rPr>
          <w:rFonts w:asciiTheme="majorBidi" w:hAnsiTheme="majorBidi" w:cstheme="majorBidi"/>
          <w:szCs w:val="24"/>
          <w:lang w:val="en-US" w:eastAsia="zh-CN"/>
        </w:rPr>
        <w:t>举行。</w:t>
      </w:r>
      <w:r>
        <w:rPr>
          <w:rFonts w:asciiTheme="majorBidi" w:hAnsiTheme="majorBidi" w:cstheme="majorBidi" w:hint="eastAsia"/>
          <w:szCs w:val="24"/>
          <w:lang w:val="en-US" w:eastAsia="zh-CN"/>
        </w:rPr>
        <w:t>此</w:t>
      </w:r>
      <w:r>
        <w:rPr>
          <w:rFonts w:asciiTheme="majorBidi" w:hAnsiTheme="majorBidi" w:cstheme="majorBidi"/>
          <w:szCs w:val="24"/>
          <w:lang w:val="en-US" w:eastAsia="zh-CN"/>
        </w:rPr>
        <w:t>次招标没有牌照费，但提出了以下</w:t>
      </w:r>
      <w:r>
        <w:rPr>
          <w:rFonts w:asciiTheme="majorBidi" w:hAnsiTheme="majorBidi" w:cstheme="majorBidi" w:hint="eastAsia"/>
          <w:szCs w:val="24"/>
          <w:lang w:val="en-US" w:eastAsia="zh-CN"/>
        </w:rPr>
        <w:t>要求</w:t>
      </w:r>
      <w:r>
        <w:rPr>
          <w:rFonts w:asciiTheme="majorBidi" w:hAnsiTheme="majorBidi" w:cstheme="majorBidi"/>
          <w:szCs w:val="24"/>
          <w:lang w:val="en-US" w:eastAsia="zh-CN"/>
        </w:rPr>
        <w:t>：</w:t>
      </w:r>
    </w:p>
    <w:p w:rsidR="003E1E3B" w:rsidRDefault="003E1E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n-US" w:eastAsia="zh-CN"/>
        </w:rPr>
      </w:pPr>
      <w:r>
        <w:rPr>
          <w:rFonts w:asciiTheme="majorBidi" w:hAnsiTheme="majorBidi" w:cstheme="majorBidi"/>
          <w:szCs w:val="24"/>
          <w:lang w:val="en-US" w:eastAsia="zh-CN"/>
        </w:rPr>
        <w:br w:type="page"/>
      </w:r>
    </w:p>
    <w:p w:rsidR="00D75B9F" w:rsidRPr="00390BA4" w:rsidRDefault="00D75B9F" w:rsidP="00D75B9F">
      <w:pPr>
        <w:pStyle w:val="enumlev1"/>
        <w:rPr>
          <w:rFonts w:asciiTheme="majorBidi" w:hAnsiTheme="majorBidi" w:cstheme="majorBidi"/>
          <w:szCs w:val="24"/>
          <w:lang w:val="en-US" w:eastAsia="zh-CN"/>
        </w:rPr>
      </w:pPr>
      <w:r w:rsidRPr="00390BA4">
        <w:rPr>
          <w:rFonts w:asciiTheme="majorBidi" w:hAnsiTheme="majorBidi" w:cstheme="majorBidi"/>
          <w:szCs w:val="24"/>
          <w:lang w:val="en-US" w:eastAsia="zh-CN"/>
        </w:rPr>
        <w:lastRenderedPageBreak/>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人口</w:t>
      </w:r>
      <w:r>
        <w:rPr>
          <w:rFonts w:asciiTheme="majorBidi" w:hAnsiTheme="majorBidi" w:cstheme="majorBidi"/>
          <w:szCs w:val="24"/>
          <w:lang w:val="en-US" w:eastAsia="zh-CN"/>
        </w:rPr>
        <w:t>覆盖：两至三年内</w:t>
      </w:r>
      <w:r>
        <w:rPr>
          <w:rFonts w:asciiTheme="majorBidi" w:hAnsiTheme="majorBidi" w:cstheme="majorBidi" w:hint="eastAsia"/>
          <w:szCs w:val="24"/>
          <w:lang w:val="en-US" w:eastAsia="zh-CN"/>
        </w:rPr>
        <w:t>在频段分区领土内</w:t>
      </w:r>
      <w:r>
        <w:rPr>
          <w:rFonts w:asciiTheme="majorBidi" w:hAnsiTheme="majorBidi" w:cstheme="majorBidi"/>
          <w:szCs w:val="24"/>
          <w:lang w:val="en-US" w:eastAsia="zh-CN"/>
        </w:rPr>
        <w:t>为所有</w:t>
      </w:r>
      <w:r>
        <w:rPr>
          <w:rFonts w:asciiTheme="majorBidi" w:hAnsiTheme="majorBidi" w:cstheme="majorBidi" w:hint="eastAsia"/>
          <w:szCs w:val="24"/>
          <w:lang w:val="en-US" w:eastAsia="zh-CN"/>
        </w:rPr>
        <w:t>拥有</w:t>
      </w:r>
      <w:r w:rsidRPr="00390BA4">
        <w:rPr>
          <w:rFonts w:asciiTheme="majorBidi" w:hAnsiTheme="majorBidi" w:cstheme="majorBidi"/>
          <w:szCs w:val="24"/>
          <w:lang w:val="en-US" w:eastAsia="zh-CN"/>
        </w:rPr>
        <w:t>2 000-100 000</w:t>
      </w:r>
      <w:r>
        <w:rPr>
          <w:rFonts w:asciiTheme="majorBidi" w:hAnsiTheme="majorBidi" w:cstheme="majorBidi" w:hint="eastAsia"/>
          <w:szCs w:val="24"/>
          <w:lang w:val="en-US" w:eastAsia="zh-CN"/>
        </w:rPr>
        <w:t>居民的</w:t>
      </w:r>
      <w:r>
        <w:rPr>
          <w:rFonts w:asciiTheme="majorBidi" w:hAnsiTheme="majorBidi" w:cstheme="majorBidi"/>
          <w:szCs w:val="24"/>
          <w:lang w:val="en-US" w:eastAsia="zh-CN"/>
        </w:rPr>
        <w:t>居民区以及</w:t>
      </w:r>
      <w:r>
        <w:rPr>
          <w:rFonts w:asciiTheme="majorBidi" w:hAnsiTheme="majorBidi" w:cstheme="majorBidi" w:hint="eastAsia"/>
          <w:szCs w:val="24"/>
          <w:lang w:val="en-US" w:eastAsia="zh-CN"/>
        </w:rPr>
        <w:t>10</w:t>
      </w:r>
      <w:r>
        <w:rPr>
          <w:rFonts w:asciiTheme="majorBidi" w:hAnsiTheme="majorBidi" w:cstheme="majorBidi"/>
          <w:szCs w:val="24"/>
          <w:lang w:val="en-US" w:eastAsia="zh-CN"/>
        </w:rPr>
        <w:t>%</w:t>
      </w:r>
      <w:r>
        <w:rPr>
          <w:rFonts w:asciiTheme="majorBidi" w:hAnsiTheme="majorBidi" w:cstheme="majorBidi"/>
          <w:szCs w:val="24"/>
          <w:lang w:val="en-US" w:eastAsia="zh-CN"/>
        </w:rPr>
        <w:t>以</w:t>
      </w:r>
      <w:r>
        <w:rPr>
          <w:rFonts w:asciiTheme="majorBidi" w:hAnsiTheme="majorBidi" w:cstheme="majorBidi" w:hint="eastAsia"/>
          <w:szCs w:val="24"/>
          <w:lang w:val="en-US" w:eastAsia="zh-CN"/>
        </w:rPr>
        <w:t>上</w:t>
      </w:r>
      <w:r>
        <w:rPr>
          <w:rFonts w:asciiTheme="majorBidi" w:hAnsiTheme="majorBidi" w:cstheme="majorBidi"/>
          <w:szCs w:val="24"/>
          <w:lang w:val="en-US" w:eastAsia="zh-CN"/>
        </w:rPr>
        <w:t>的</w:t>
      </w:r>
      <w:r>
        <w:rPr>
          <w:rFonts w:asciiTheme="majorBidi" w:hAnsiTheme="majorBidi" w:cstheme="majorBidi" w:hint="eastAsia"/>
          <w:szCs w:val="24"/>
          <w:lang w:val="en-US" w:eastAsia="zh-CN"/>
        </w:rPr>
        <w:t>拥有</w:t>
      </w:r>
      <w:r w:rsidRPr="00390BA4">
        <w:rPr>
          <w:rFonts w:asciiTheme="majorBidi" w:hAnsiTheme="majorBidi" w:cstheme="majorBidi"/>
          <w:szCs w:val="24"/>
          <w:lang w:val="en-US" w:eastAsia="zh-CN"/>
        </w:rPr>
        <w:t>200-2 000</w:t>
      </w:r>
      <w:r>
        <w:rPr>
          <w:rFonts w:asciiTheme="majorBidi" w:hAnsiTheme="majorBidi" w:cstheme="majorBidi" w:hint="eastAsia"/>
          <w:szCs w:val="24"/>
          <w:lang w:val="en-US" w:eastAsia="zh-CN"/>
        </w:rPr>
        <w:t>人</w:t>
      </w:r>
      <w:r>
        <w:rPr>
          <w:rFonts w:asciiTheme="majorBidi" w:hAnsiTheme="majorBidi" w:cstheme="majorBidi"/>
          <w:szCs w:val="24"/>
          <w:lang w:val="en-US" w:eastAsia="zh-CN"/>
        </w:rPr>
        <w:t>的居民区提供移动</w:t>
      </w:r>
      <w:r>
        <w:rPr>
          <w:rFonts w:asciiTheme="majorBidi" w:hAnsiTheme="majorBidi" w:cstheme="majorBidi" w:hint="eastAsia"/>
          <w:szCs w:val="24"/>
          <w:lang w:val="en-US" w:eastAsia="zh-CN"/>
        </w:rPr>
        <w:t>业务</w:t>
      </w:r>
      <w:r>
        <w:rPr>
          <w:rFonts w:asciiTheme="majorBidi" w:hAnsiTheme="majorBidi" w:cstheme="majorBidi"/>
          <w:szCs w:val="24"/>
          <w:lang w:val="en-US" w:eastAsia="zh-CN"/>
        </w:rPr>
        <w:t>，可获取额外加分。</w:t>
      </w:r>
    </w:p>
    <w:p w:rsidR="00D75B9F" w:rsidRPr="00390BA4" w:rsidRDefault="00D75B9F" w:rsidP="00D75B9F">
      <w:pPr>
        <w:pStyle w:val="enumlev1"/>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网络</w:t>
      </w:r>
      <w:r>
        <w:rPr>
          <w:rFonts w:asciiTheme="majorBidi" w:hAnsiTheme="majorBidi" w:cstheme="majorBidi"/>
          <w:szCs w:val="24"/>
          <w:lang w:val="en-US" w:eastAsia="zh-CN"/>
        </w:rPr>
        <w:t>投资：</w:t>
      </w:r>
      <w:r>
        <w:rPr>
          <w:rFonts w:asciiTheme="majorBidi" w:hAnsiTheme="majorBidi" w:cstheme="majorBidi" w:hint="eastAsia"/>
          <w:szCs w:val="24"/>
          <w:lang w:val="en-US" w:eastAsia="zh-CN"/>
        </w:rPr>
        <w:t>自</w:t>
      </w:r>
      <w:r>
        <w:rPr>
          <w:rFonts w:asciiTheme="majorBidi" w:hAnsiTheme="majorBidi" w:cstheme="majorBidi"/>
          <w:szCs w:val="24"/>
          <w:lang w:val="en-US" w:eastAsia="zh-CN"/>
        </w:rPr>
        <w:t>有资金或贷款资金</w:t>
      </w:r>
      <w:r>
        <w:rPr>
          <w:rFonts w:asciiTheme="majorBidi" w:hAnsiTheme="majorBidi" w:cstheme="majorBidi" w:hint="eastAsia"/>
          <w:szCs w:val="24"/>
          <w:lang w:val="en-US" w:eastAsia="zh-CN"/>
        </w:rPr>
        <w:t>达</w:t>
      </w:r>
      <w:r>
        <w:rPr>
          <w:rFonts w:asciiTheme="majorBidi" w:hAnsiTheme="majorBidi" w:cstheme="majorBidi"/>
          <w:szCs w:val="24"/>
          <w:lang w:val="en-US" w:eastAsia="zh-CN"/>
        </w:rPr>
        <w:t>在</w:t>
      </w:r>
      <w:r w:rsidRPr="00390BA4">
        <w:rPr>
          <w:rFonts w:asciiTheme="majorBidi" w:hAnsiTheme="majorBidi" w:cstheme="majorBidi"/>
          <w:szCs w:val="24"/>
          <w:lang w:val="en-US" w:eastAsia="zh-CN"/>
        </w:rPr>
        <w:t>1 800</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部署</w:t>
      </w:r>
      <w:r>
        <w:rPr>
          <w:rFonts w:asciiTheme="majorBidi" w:hAnsiTheme="majorBidi" w:cstheme="majorBidi" w:hint="eastAsia"/>
          <w:szCs w:val="24"/>
          <w:lang w:val="en-US" w:eastAsia="zh-CN"/>
        </w:rPr>
        <w:t>GSM</w:t>
      </w:r>
      <w:r>
        <w:rPr>
          <w:rFonts w:asciiTheme="majorBidi" w:hAnsiTheme="majorBidi" w:cstheme="majorBidi" w:hint="eastAsia"/>
          <w:szCs w:val="24"/>
          <w:lang w:val="en-US" w:eastAsia="zh-CN"/>
        </w:rPr>
        <w:t>移动</w:t>
      </w:r>
      <w:r>
        <w:rPr>
          <w:rFonts w:asciiTheme="majorBidi" w:hAnsiTheme="majorBidi" w:cstheme="majorBidi"/>
          <w:szCs w:val="24"/>
          <w:lang w:val="en-US" w:eastAsia="zh-CN"/>
        </w:rPr>
        <w:t>网络</w:t>
      </w:r>
      <w:r>
        <w:rPr>
          <w:rFonts w:asciiTheme="majorBidi" w:hAnsiTheme="majorBidi" w:cstheme="majorBidi" w:hint="eastAsia"/>
          <w:szCs w:val="24"/>
          <w:lang w:val="en-US" w:eastAsia="zh-CN"/>
        </w:rPr>
        <w:t>最</w:t>
      </w:r>
      <w:r>
        <w:rPr>
          <w:rFonts w:asciiTheme="majorBidi" w:hAnsiTheme="majorBidi" w:cstheme="majorBidi"/>
          <w:szCs w:val="24"/>
          <w:lang w:val="en-US" w:eastAsia="zh-CN"/>
        </w:rPr>
        <w:t>低承诺</w:t>
      </w:r>
      <w:r>
        <w:rPr>
          <w:rFonts w:asciiTheme="majorBidi" w:hAnsiTheme="majorBidi" w:cstheme="majorBidi" w:hint="eastAsia"/>
          <w:szCs w:val="24"/>
          <w:lang w:val="en-US" w:eastAsia="zh-CN"/>
        </w:rPr>
        <w:t>投资的</w:t>
      </w:r>
      <w:r>
        <w:rPr>
          <w:rFonts w:asciiTheme="majorBidi" w:hAnsiTheme="majorBidi" w:cstheme="majorBidi" w:hint="eastAsia"/>
          <w:szCs w:val="24"/>
          <w:lang w:val="en-US" w:eastAsia="zh-CN"/>
        </w:rPr>
        <w:t>1</w:t>
      </w:r>
      <w:r>
        <w:rPr>
          <w:rFonts w:asciiTheme="majorBidi" w:hAnsiTheme="majorBidi" w:cstheme="majorBidi"/>
          <w:szCs w:val="24"/>
          <w:lang w:val="en-US" w:eastAsia="zh-CN"/>
        </w:rPr>
        <w:t>.25</w:t>
      </w:r>
      <w:r>
        <w:rPr>
          <w:rFonts w:asciiTheme="majorBidi" w:hAnsiTheme="majorBidi" w:cstheme="majorBidi" w:hint="eastAsia"/>
          <w:szCs w:val="24"/>
          <w:lang w:val="en-US" w:eastAsia="zh-CN"/>
        </w:rPr>
        <w:t>倍</w:t>
      </w:r>
      <w:r>
        <w:rPr>
          <w:rFonts w:asciiTheme="majorBidi" w:hAnsiTheme="majorBidi" w:cstheme="majorBidi"/>
          <w:szCs w:val="24"/>
          <w:lang w:val="en-US" w:eastAsia="zh-CN"/>
        </w:rPr>
        <w:t>，可获取额外加分。</w:t>
      </w:r>
    </w:p>
    <w:p w:rsidR="00D75B9F" w:rsidRPr="00390BA4" w:rsidRDefault="00D75B9F" w:rsidP="00D75B9F">
      <w:pPr>
        <w:pStyle w:val="enumlev1"/>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提供</w:t>
      </w:r>
      <w:r>
        <w:rPr>
          <w:rFonts w:asciiTheme="majorBidi" w:hAnsiTheme="majorBidi" w:cstheme="majorBidi"/>
          <w:szCs w:val="24"/>
          <w:lang w:val="en-US" w:eastAsia="zh-CN"/>
        </w:rPr>
        <w:t>服务的截止日期：</w:t>
      </w:r>
      <w:r>
        <w:rPr>
          <w:rFonts w:asciiTheme="majorBidi" w:hAnsiTheme="majorBidi" w:cstheme="majorBidi" w:hint="eastAsia"/>
          <w:szCs w:val="24"/>
          <w:lang w:val="en-US" w:eastAsia="zh-CN"/>
        </w:rPr>
        <w:t>不</w:t>
      </w:r>
      <w:r>
        <w:rPr>
          <w:rFonts w:asciiTheme="majorBidi" w:hAnsiTheme="majorBidi" w:cstheme="majorBidi"/>
          <w:szCs w:val="24"/>
          <w:lang w:val="en-US" w:eastAsia="zh-CN"/>
        </w:rPr>
        <w:t>得</w:t>
      </w:r>
      <w:r>
        <w:rPr>
          <w:rFonts w:asciiTheme="majorBidi" w:hAnsiTheme="majorBidi" w:cstheme="majorBidi" w:hint="eastAsia"/>
          <w:szCs w:val="24"/>
          <w:lang w:val="en-US" w:eastAsia="zh-CN"/>
        </w:rPr>
        <w:t>迟</w:t>
      </w:r>
      <w:r>
        <w:rPr>
          <w:rFonts w:asciiTheme="majorBidi" w:hAnsiTheme="majorBidi" w:cstheme="majorBidi"/>
          <w:szCs w:val="24"/>
          <w:lang w:val="en-US" w:eastAsia="zh-CN"/>
        </w:rPr>
        <w:t>于</w:t>
      </w:r>
      <w:r>
        <w:rPr>
          <w:rFonts w:asciiTheme="majorBidi" w:hAnsiTheme="majorBidi" w:cstheme="majorBidi" w:hint="eastAsia"/>
          <w:szCs w:val="24"/>
          <w:lang w:val="en-US" w:eastAsia="zh-CN"/>
        </w:rPr>
        <w:t>自</w:t>
      </w:r>
      <w:r>
        <w:rPr>
          <w:rFonts w:asciiTheme="majorBidi" w:hAnsiTheme="majorBidi" w:cstheme="majorBidi"/>
          <w:szCs w:val="24"/>
          <w:lang w:val="en-US" w:eastAsia="zh-CN"/>
        </w:rPr>
        <w:t>获</w:t>
      </w:r>
      <w:r>
        <w:rPr>
          <w:rFonts w:asciiTheme="majorBidi" w:hAnsiTheme="majorBidi" w:cstheme="majorBidi" w:hint="eastAsia"/>
          <w:szCs w:val="24"/>
          <w:lang w:val="en-US" w:eastAsia="zh-CN"/>
        </w:rPr>
        <w:t>得</w:t>
      </w:r>
      <w:r>
        <w:rPr>
          <w:rFonts w:asciiTheme="majorBidi" w:hAnsiTheme="majorBidi" w:cstheme="majorBidi"/>
          <w:szCs w:val="24"/>
          <w:lang w:val="en-US" w:eastAsia="zh-CN"/>
        </w:rPr>
        <w:t>牌照</w:t>
      </w:r>
      <w:r>
        <w:rPr>
          <w:rFonts w:asciiTheme="majorBidi" w:hAnsiTheme="majorBidi" w:cstheme="majorBidi" w:hint="eastAsia"/>
          <w:szCs w:val="24"/>
          <w:lang w:val="en-US" w:eastAsia="zh-CN"/>
        </w:rPr>
        <w:t>之</w:t>
      </w:r>
      <w:r>
        <w:rPr>
          <w:rFonts w:asciiTheme="majorBidi" w:hAnsiTheme="majorBidi" w:cstheme="majorBidi"/>
          <w:szCs w:val="24"/>
          <w:lang w:val="en-US" w:eastAsia="zh-CN"/>
        </w:rPr>
        <w:t>日起两</w:t>
      </w:r>
      <w:r>
        <w:rPr>
          <w:rFonts w:asciiTheme="majorBidi" w:hAnsiTheme="majorBidi" w:cstheme="majorBidi" w:hint="eastAsia"/>
          <w:szCs w:val="24"/>
          <w:lang w:val="en-US" w:eastAsia="zh-CN"/>
        </w:rPr>
        <w:t>年</w:t>
      </w:r>
      <w:r>
        <w:rPr>
          <w:rFonts w:asciiTheme="majorBidi" w:hAnsiTheme="majorBidi" w:cstheme="majorBidi"/>
          <w:szCs w:val="24"/>
          <w:lang w:val="en-US" w:eastAsia="zh-CN"/>
        </w:rPr>
        <w:t>。</w:t>
      </w:r>
    </w:p>
    <w:p w:rsidR="00D75B9F" w:rsidRPr="00390BA4" w:rsidRDefault="00D75B9F" w:rsidP="00D75B9F">
      <w:pPr>
        <w:pStyle w:val="Headingb"/>
        <w:rPr>
          <w:rFonts w:asciiTheme="majorBidi" w:hAnsiTheme="majorBidi" w:cstheme="majorBidi"/>
          <w:lang w:val="en-US" w:eastAsia="zh-CN"/>
        </w:rPr>
      </w:pPr>
      <w:bookmarkStart w:id="367" w:name="_Toc454284963"/>
      <w:bookmarkStart w:id="368" w:name="_Toc462234132"/>
      <w:r w:rsidRPr="00390BA4">
        <w:rPr>
          <w:rFonts w:asciiTheme="majorBidi" w:hAnsiTheme="majorBidi" w:cstheme="majorBidi"/>
          <w:lang w:val="en-US" w:eastAsia="zh-CN"/>
        </w:rPr>
        <w:t>俄罗斯联邦</w:t>
      </w:r>
      <w:r>
        <w:rPr>
          <w:rFonts w:asciiTheme="majorBidi" w:hAnsiTheme="majorBidi" w:cstheme="majorBidi" w:hint="eastAsia"/>
          <w:lang w:val="en-US" w:eastAsia="zh-CN"/>
        </w:rPr>
        <w:t>在</w:t>
      </w:r>
      <w:r>
        <w:rPr>
          <w:rFonts w:asciiTheme="majorBidi" w:hAnsiTheme="majorBidi" w:cstheme="majorBidi"/>
          <w:lang w:val="en-US" w:eastAsia="zh-CN"/>
        </w:rPr>
        <w:t>通过</w:t>
      </w:r>
      <w:r>
        <w:rPr>
          <w:rFonts w:asciiTheme="majorBidi" w:hAnsiTheme="majorBidi" w:cstheme="majorBidi" w:hint="eastAsia"/>
          <w:lang w:val="en-US" w:eastAsia="zh-CN"/>
        </w:rPr>
        <w:t>拍卖</w:t>
      </w:r>
      <w:r>
        <w:rPr>
          <w:rFonts w:asciiTheme="majorBidi" w:hAnsiTheme="majorBidi" w:cstheme="majorBidi"/>
          <w:lang w:val="en-US" w:eastAsia="zh-CN"/>
        </w:rPr>
        <w:t>方式获得使用无线电频谱提供通信服务方面的经验</w:t>
      </w:r>
      <w:bookmarkEnd w:id="367"/>
      <w:bookmarkEnd w:id="368"/>
    </w:p>
    <w:p w:rsidR="00D75B9F" w:rsidRPr="00390BA4" w:rsidRDefault="00D75B9F" w:rsidP="00D75B9F">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首</w:t>
      </w:r>
      <w:r>
        <w:rPr>
          <w:rFonts w:asciiTheme="majorBidi" w:hAnsiTheme="majorBidi" w:cstheme="majorBidi"/>
          <w:szCs w:val="24"/>
          <w:lang w:val="en-US" w:eastAsia="zh-CN"/>
        </w:rPr>
        <w:t>次</w:t>
      </w:r>
      <w:r w:rsidRPr="003F1DD2">
        <w:rPr>
          <w:rFonts w:asciiTheme="majorBidi" w:hAnsiTheme="majorBidi" w:cstheme="majorBidi" w:hint="eastAsia"/>
          <w:szCs w:val="24"/>
          <w:lang w:val="en-US" w:eastAsia="zh-CN"/>
        </w:rPr>
        <w:t>通过竞争方式获得使用无线电频谱提供通信服务</w:t>
      </w:r>
      <w:r>
        <w:rPr>
          <w:rFonts w:asciiTheme="majorBidi" w:hAnsiTheme="majorBidi" w:cstheme="majorBidi" w:hint="eastAsia"/>
          <w:szCs w:val="24"/>
          <w:lang w:val="en-US" w:eastAsia="zh-CN"/>
        </w:rPr>
        <w:t>的拍卖</w:t>
      </w:r>
      <w:r>
        <w:rPr>
          <w:rFonts w:asciiTheme="majorBidi" w:hAnsiTheme="majorBidi" w:cstheme="majorBidi"/>
          <w:szCs w:val="24"/>
          <w:lang w:val="en-US" w:eastAsia="zh-CN"/>
        </w:rPr>
        <w:t>于</w:t>
      </w:r>
      <w:r>
        <w:rPr>
          <w:rFonts w:asciiTheme="majorBidi" w:hAnsiTheme="majorBidi" w:cstheme="majorBidi" w:hint="eastAsia"/>
          <w:szCs w:val="24"/>
          <w:lang w:val="en-US" w:eastAsia="zh-CN"/>
        </w:rPr>
        <w:t>2015</w:t>
      </w:r>
      <w:r>
        <w:rPr>
          <w:rFonts w:asciiTheme="majorBidi" w:hAnsiTheme="majorBidi" w:cstheme="majorBidi" w:hint="eastAsia"/>
          <w:szCs w:val="24"/>
          <w:lang w:val="en-US" w:eastAsia="zh-CN"/>
        </w:rPr>
        <w:t>年</w:t>
      </w:r>
      <w:r>
        <w:rPr>
          <w:rFonts w:asciiTheme="majorBidi" w:hAnsiTheme="majorBidi" w:cstheme="majorBidi"/>
          <w:szCs w:val="24"/>
          <w:lang w:val="en-US" w:eastAsia="zh-CN"/>
        </w:rPr>
        <w:t>秋举行</w:t>
      </w:r>
      <w:r>
        <w:rPr>
          <w:rFonts w:asciiTheme="majorBidi" w:hAnsiTheme="majorBidi" w:cstheme="majorBidi" w:hint="eastAsia"/>
          <w:szCs w:val="24"/>
          <w:lang w:val="en-US" w:eastAsia="zh-CN"/>
        </w:rPr>
        <w:t>，</w:t>
      </w:r>
      <w:r>
        <w:rPr>
          <w:rFonts w:asciiTheme="majorBidi" w:hAnsiTheme="majorBidi" w:cstheme="majorBidi"/>
          <w:szCs w:val="24"/>
          <w:lang w:val="en-US" w:eastAsia="zh-CN"/>
        </w:rPr>
        <w:t>对十个区域性频段进行拍卖。</w:t>
      </w:r>
      <w:r>
        <w:rPr>
          <w:rFonts w:asciiTheme="majorBidi" w:hAnsiTheme="majorBidi" w:cstheme="majorBidi" w:hint="eastAsia"/>
          <w:szCs w:val="24"/>
          <w:lang w:val="en-US" w:eastAsia="zh-CN"/>
        </w:rPr>
        <w:t>基于</w:t>
      </w:r>
      <w:r>
        <w:rPr>
          <w:rFonts w:asciiTheme="majorBidi" w:hAnsiTheme="majorBidi" w:cstheme="majorBidi"/>
          <w:szCs w:val="24"/>
          <w:lang w:val="en-US" w:eastAsia="zh-CN"/>
        </w:rPr>
        <w:t>拍卖结果的牌照总成本为</w:t>
      </w:r>
      <w:r>
        <w:rPr>
          <w:rFonts w:asciiTheme="majorBidi" w:hAnsiTheme="majorBidi" w:cstheme="majorBidi" w:hint="eastAsia"/>
          <w:szCs w:val="24"/>
          <w:lang w:val="en-US" w:eastAsia="zh-CN"/>
        </w:rPr>
        <w:t>63</w:t>
      </w:r>
      <w:r>
        <w:rPr>
          <w:rFonts w:asciiTheme="majorBidi" w:hAnsiTheme="majorBidi" w:cstheme="majorBidi" w:hint="eastAsia"/>
          <w:szCs w:val="24"/>
          <w:lang w:val="en-US" w:eastAsia="zh-CN"/>
        </w:rPr>
        <w:t>亿</w:t>
      </w:r>
      <w:r>
        <w:rPr>
          <w:rFonts w:asciiTheme="majorBidi" w:hAnsiTheme="majorBidi" w:cstheme="majorBidi"/>
          <w:szCs w:val="24"/>
          <w:lang w:val="en-US" w:eastAsia="zh-CN"/>
        </w:rPr>
        <w:t>卢布。表</w:t>
      </w:r>
      <w:r w:rsidRPr="00390BA4">
        <w:rPr>
          <w:rFonts w:asciiTheme="majorBidi" w:hAnsiTheme="majorBidi" w:cstheme="majorBidi"/>
          <w:szCs w:val="24"/>
          <w:lang w:val="en-US" w:eastAsia="zh-CN"/>
        </w:rPr>
        <w:t>15</w:t>
      </w:r>
      <w:r>
        <w:rPr>
          <w:rFonts w:asciiTheme="majorBidi" w:hAnsiTheme="majorBidi" w:cstheme="majorBidi" w:hint="eastAsia"/>
          <w:szCs w:val="24"/>
          <w:lang w:val="en-US" w:eastAsia="zh-CN"/>
        </w:rPr>
        <w:t>所示</w:t>
      </w:r>
      <w:r>
        <w:rPr>
          <w:rFonts w:asciiTheme="majorBidi" w:hAnsiTheme="majorBidi" w:cstheme="majorBidi"/>
          <w:szCs w:val="24"/>
          <w:lang w:val="en-US" w:eastAsia="zh-CN"/>
        </w:rPr>
        <w:t>为底价的细分。</w:t>
      </w:r>
    </w:p>
    <w:p w:rsidR="00D75B9F" w:rsidRPr="003D57BC" w:rsidRDefault="00D75B9F" w:rsidP="00D75B9F">
      <w:pPr>
        <w:pStyle w:val="TableNo"/>
        <w:rPr>
          <w:rFonts w:asciiTheme="majorBidi" w:hAnsiTheme="majorBidi" w:cstheme="majorBidi"/>
          <w:lang w:eastAsia="zh-CN"/>
        </w:rPr>
      </w:pPr>
      <w:r>
        <w:rPr>
          <w:rFonts w:asciiTheme="majorBidi" w:hAnsiTheme="majorBidi" w:cstheme="majorBidi"/>
          <w:lang w:eastAsia="zh-CN"/>
        </w:rPr>
        <w:t>表</w:t>
      </w:r>
      <w:r w:rsidRPr="003D57BC">
        <w:rPr>
          <w:rFonts w:asciiTheme="majorBidi" w:hAnsiTheme="majorBidi" w:cstheme="majorBidi"/>
          <w:lang w:eastAsia="zh-CN"/>
        </w:rPr>
        <w:t>15</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403"/>
        <w:gridCol w:w="1715"/>
      </w:tblGrid>
      <w:tr w:rsidR="00D75B9F" w:rsidRPr="00390BA4" w:rsidTr="003E1E3B">
        <w:trPr>
          <w:tblHeader/>
        </w:trPr>
        <w:tc>
          <w:tcPr>
            <w:tcW w:w="774" w:type="dxa"/>
            <w:shd w:val="clear" w:color="auto" w:fill="FFFFFF"/>
            <w:vAlign w:val="center"/>
          </w:tcPr>
          <w:p w:rsidR="00D75B9F" w:rsidRPr="00390BA4" w:rsidRDefault="00D75B9F" w:rsidP="003E1E3B">
            <w:pPr>
              <w:pStyle w:val="Tablehead"/>
              <w:spacing w:before="120" w:after="120"/>
              <w:rPr>
                <w:rFonts w:asciiTheme="majorBidi" w:hAnsiTheme="majorBidi" w:cstheme="majorBidi"/>
                <w:lang w:val="en-US" w:eastAsia="zh-CN"/>
              </w:rPr>
            </w:pPr>
            <w:r>
              <w:rPr>
                <w:rFonts w:asciiTheme="majorBidi" w:hAnsiTheme="majorBidi" w:cstheme="majorBidi" w:hint="eastAsia"/>
                <w:lang w:val="en-US" w:eastAsia="zh-CN"/>
              </w:rPr>
              <w:t>各</w:t>
            </w:r>
            <w:r>
              <w:rPr>
                <w:rFonts w:asciiTheme="majorBidi" w:hAnsiTheme="majorBidi" w:cstheme="majorBidi"/>
                <w:lang w:val="en-US" w:eastAsia="zh-CN"/>
              </w:rPr>
              <w:t>部分的编号</w:t>
            </w:r>
          </w:p>
        </w:tc>
        <w:tc>
          <w:tcPr>
            <w:tcW w:w="4471" w:type="dxa"/>
            <w:shd w:val="clear" w:color="auto" w:fill="FFFFFF"/>
            <w:vAlign w:val="center"/>
          </w:tcPr>
          <w:p w:rsidR="00D75B9F" w:rsidRPr="00390BA4" w:rsidRDefault="00D75B9F" w:rsidP="003E1E3B">
            <w:pPr>
              <w:pStyle w:val="Tablehead"/>
              <w:spacing w:before="120" w:after="120"/>
              <w:rPr>
                <w:rFonts w:asciiTheme="majorBidi" w:hAnsiTheme="majorBidi" w:cstheme="majorBidi"/>
                <w:lang w:val="en-US" w:eastAsia="zh-CN"/>
              </w:rPr>
            </w:pPr>
            <w:r w:rsidRPr="00390BA4">
              <w:rPr>
                <w:rFonts w:asciiTheme="majorBidi" w:hAnsiTheme="majorBidi" w:cstheme="majorBidi"/>
                <w:lang w:val="en-US" w:eastAsia="zh-CN"/>
              </w:rPr>
              <w:t>俄罗斯联邦</w:t>
            </w:r>
            <w:r>
              <w:rPr>
                <w:rFonts w:asciiTheme="majorBidi" w:hAnsiTheme="majorBidi" w:cstheme="majorBidi" w:hint="eastAsia"/>
                <w:lang w:val="en-US" w:eastAsia="zh-CN"/>
              </w:rPr>
              <w:t>领土</w:t>
            </w:r>
          </w:p>
        </w:tc>
        <w:tc>
          <w:tcPr>
            <w:tcW w:w="1417" w:type="dxa"/>
            <w:shd w:val="clear" w:color="auto" w:fill="FFFFFF"/>
            <w:vAlign w:val="center"/>
          </w:tcPr>
          <w:p w:rsidR="00D75B9F" w:rsidRPr="00390BA4" w:rsidRDefault="00D75B9F" w:rsidP="003E1E3B">
            <w:pPr>
              <w:pStyle w:val="Tablehead"/>
              <w:spacing w:before="120" w:after="120"/>
              <w:rPr>
                <w:rFonts w:asciiTheme="majorBidi" w:hAnsiTheme="majorBidi" w:cstheme="majorBidi"/>
                <w:lang w:val="en-US" w:eastAsia="zh-CN"/>
              </w:rPr>
            </w:pPr>
            <w:r>
              <w:rPr>
                <w:rFonts w:asciiTheme="majorBidi" w:hAnsiTheme="majorBidi" w:cstheme="majorBidi"/>
                <w:lang w:val="en-US" w:eastAsia="zh-CN"/>
              </w:rPr>
              <w:t>各部分的规模</w:t>
            </w:r>
            <w:r w:rsidRPr="00390BA4">
              <w:rPr>
                <w:rFonts w:asciiTheme="majorBidi" w:hAnsiTheme="majorBidi" w:cstheme="majorBidi"/>
                <w:lang w:val="en-US" w:eastAsia="zh-CN"/>
              </w:rPr>
              <w:t xml:space="preserve"> </w:t>
            </w:r>
            <w:r>
              <w:rPr>
                <w:rFonts w:asciiTheme="majorBidi" w:hAnsiTheme="majorBidi" w:cstheme="majorBidi"/>
                <w:lang w:val="en-US" w:eastAsia="zh-CN"/>
              </w:rPr>
              <w:t>（</w:t>
            </w:r>
            <w:r w:rsidRPr="00390BA4">
              <w:rPr>
                <w:rFonts w:asciiTheme="majorBidi" w:hAnsiTheme="majorBidi" w:cstheme="majorBidi"/>
                <w:lang w:val="en-US" w:eastAsia="zh-CN"/>
              </w:rPr>
              <w:t>MHz</w:t>
            </w:r>
            <w:r>
              <w:rPr>
                <w:rFonts w:asciiTheme="majorBidi" w:hAnsiTheme="majorBidi" w:cstheme="majorBidi"/>
                <w:lang w:val="en-US" w:eastAsia="zh-CN"/>
              </w:rPr>
              <w:t>）</w:t>
            </w:r>
          </w:p>
        </w:tc>
        <w:tc>
          <w:tcPr>
            <w:tcW w:w="1403" w:type="dxa"/>
            <w:shd w:val="clear" w:color="auto" w:fill="FFFFFF"/>
            <w:vAlign w:val="center"/>
          </w:tcPr>
          <w:p w:rsidR="00D75B9F" w:rsidRPr="00390BA4" w:rsidRDefault="00D75B9F" w:rsidP="003E1E3B">
            <w:pPr>
              <w:pStyle w:val="Tablehead"/>
              <w:spacing w:before="120" w:after="120"/>
              <w:rPr>
                <w:rFonts w:asciiTheme="majorBidi" w:hAnsiTheme="majorBidi" w:cstheme="majorBidi"/>
                <w:lang w:val="en-US" w:eastAsia="zh-CN"/>
              </w:rPr>
            </w:pPr>
            <w:r>
              <w:rPr>
                <w:rFonts w:asciiTheme="majorBidi" w:hAnsiTheme="majorBidi" w:cstheme="majorBidi" w:hint="eastAsia"/>
                <w:lang w:val="en-US" w:eastAsia="zh-CN"/>
              </w:rPr>
              <w:t>底价</w:t>
            </w:r>
            <w:r>
              <w:rPr>
                <w:rFonts w:asciiTheme="majorBidi" w:hAnsiTheme="majorBidi" w:cstheme="majorBidi"/>
                <w:lang w:val="en-US" w:eastAsia="zh-CN"/>
              </w:rPr>
              <w:t>（单位：百万卢布）</w:t>
            </w:r>
          </w:p>
        </w:tc>
        <w:tc>
          <w:tcPr>
            <w:tcW w:w="1715" w:type="dxa"/>
            <w:shd w:val="clear" w:color="auto" w:fill="FFFFFF"/>
            <w:vAlign w:val="center"/>
          </w:tcPr>
          <w:p w:rsidR="00D75B9F" w:rsidRPr="00390BA4" w:rsidRDefault="00D75B9F" w:rsidP="003E1E3B">
            <w:pPr>
              <w:pStyle w:val="Tablehead"/>
              <w:spacing w:before="120" w:after="120"/>
              <w:rPr>
                <w:rFonts w:asciiTheme="majorBidi" w:hAnsiTheme="majorBidi" w:cstheme="majorBidi"/>
                <w:lang w:val="en-US" w:eastAsia="zh-CN"/>
              </w:rPr>
            </w:pPr>
            <w:r>
              <w:rPr>
                <w:rFonts w:asciiTheme="majorBidi" w:hAnsiTheme="majorBidi" w:cstheme="majorBidi"/>
                <w:lang w:val="en-US" w:eastAsia="zh-CN"/>
              </w:rPr>
              <w:t>基于投标结果的各部分频率的定价</w:t>
            </w:r>
          </w:p>
        </w:tc>
      </w:tr>
      <w:tr w:rsidR="00D75B9F" w:rsidRPr="00390BA4" w:rsidTr="003E1E3B">
        <w:tc>
          <w:tcPr>
            <w:tcW w:w="774" w:type="dxa"/>
            <w:shd w:val="clear" w:color="auto" w:fill="FFFFFF"/>
            <w:vAlign w:val="center"/>
          </w:tcPr>
          <w:p w:rsidR="00D75B9F" w:rsidRPr="00390BA4" w:rsidRDefault="00D75B9F" w:rsidP="003E1E3B">
            <w:pPr>
              <w:pStyle w:val="Tabletext"/>
              <w:keepNext/>
              <w:spacing w:before="120" w:after="120"/>
              <w:jc w:val="center"/>
              <w:rPr>
                <w:rFonts w:asciiTheme="majorBidi" w:hAnsiTheme="majorBidi" w:cstheme="majorBidi"/>
                <w:lang w:val="en-US" w:eastAsia="zh-CN"/>
              </w:rPr>
            </w:pPr>
            <w:r w:rsidRPr="00390BA4">
              <w:rPr>
                <w:rStyle w:val="ArialNarrow12pt0pt"/>
                <w:rFonts w:asciiTheme="majorBidi" w:hAnsiTheme="majorBidi" w:cstheme="majorBidi"/>
                <w:sz w:val="20"/>
                <w:lang w:val="en-US" w:eastAsia="zh-CN"/>
              </w:rPr>
              <w:t>1</w:t>
            </w:r>
          </w:p>
        </w:tc>
        <w:tc>
          <w:tcPr>
            <w:tcW w:w="4471" w:type="dxa"/>
            <w:shd w:val="clear" w:color="auto" w:fill="FFFFFF"/>
            <w:vAlign w:val="center"/>
          </w:tcPr>
          <w:p w:rsidR="00D75B9F" w:rsidRPr="00390BA4" w:rsidRDefault="00D75B9F" w:rsidP="003E1E3B">
            <w:pPr>
              <w:pStyle w:val="Tabletext"/>
              <w:keepNext/>
              <w:spacing w:before="120" w:after="120"/>
              <w:jc w:val="center"/>
              <w:rPr>
                <w:rFonts w:asciiTheme="majorBidi" w:hAnsiTheme="majorBidi" w:cstheme="majorBidi"/>
                <w:lang w:val="en-US" w:eastAsia="zh-CN"/>
              </w:rPr>
            </w:pPr>
            <w:r w:rsidRPr="006407A3">
              <w:rPr>
                <w:rStyle w:val="ArialNarrow12pt0pt"/>
                <w:rFonts w:asciiTheme="majorBidi" w:hAnsiTheme="majorBidi" w:cstheme="majorBidi" w:hint="eastAsia"/>
                <w:sz w:val="20"/>
                <w:lang w:val="en-US" w:eastAsia="zh-CN"/>
              </w:rPr>
              <w:t>达吉斯坦共和国</w:t>
            </w:r>
          </w:p>
        </w:tc>
        <w:tc>
          <w:tcPr>
            <w:tcW w:w="1417" w:type="dxa"/>
            <w:shd w:val="clear" w:color="auto" w:fill="FFFFFF"/>
            <w:vAlign w:val="center"/>
          </w:tcPr>
          <w:p w:rsidR="00D75B9F" w:rsidRPr="00390BA4" w:rsidRDefault="00D75B9F" w:rsidP="003E1E3B">
            <w:pPr>
              <w:pStyle w:val="Tabletext"/>
              <w:keepNext/>
              <w:spacing w:before="120" w:after="120"/>
              <w:jc w:val="center"/>
              <w:rPr>
                <w:rStyle w:val="ArialNarrow12pt0pt"/>
                <w:rFonts w:asciiTheme="majorBidi" w:hAnsiTheme="majorBidi" w:cstheme="majorBidi"/>
                <w:sz w:val="20"/>
                <w:lang w:val="en-US" w:eastAsia="zh-CN"/>
              </w:rPr>
            </w:pPr>
            <w:r w:rsidRPr="00390BA4">
              <w:rPr>
                <w:rFonts w:asciiTheme="majorBidi" w:hAnsiTheme="majorBidi" w:cstheme="majorBidi"/>
                <w:lang w:val="en-US" w:eastAsia="zh-CN"/>
              </w:rPr>
              <w:t>2×15 MHz</w:t>
            </w:r>
          </w:p>
        </w:tc>
        <w:tc>
          <w:tcPr>
            <w:tcW w:w="1403" w:type="dxa"/>
            <w:shd w:val="clear" w:color="auto" w:fill="FFFFFF"/>
            <w:vAlign w:val="center"/>
          </w:tcPr>
          <w:p w:rsidR="00D75B9F" w:rsidRPr="00390BA4" w:rsidRDefault="00D75B9F" w:rsidP="003E1E3B">
            <w:pPr>
              <w:pStyle w:val="Tabletext"/>
              <w:keepNext/>
              <w:spacing w:before="120" w:after="120"/>
              <w:jc w:val="center"/>
              <w:rPr>
                <w:rFonts w:asciiTheme="majorBidi" w:hAnsiTheme="majorBidi" w:cstheme="majorBidi"/>
                <w:lang w:val="en-US" w:eastAsia="zh-CN"/>
              </w:rPr>
            </w:pPr>
            <w:r w:rsidRPr="00390BA4">
              <w:rPr>
                <w:rStyle w:val="ArialNarrow12pt0pt"/>
                <w:rFonts w:asciiTheme="majorBidi" w:hAnsiTheme="majorBidi" w:cstheme="majorBidi"/>
                <w:sz w:val="20"/>
                <w:lang w:val="en-US" w:eastAsia="zh-CN"/>
              </w:rPr>
              <w:t>240.4</w:t>
            </w:r>
          </w:p>
        </w:tc>
        <w:tc>
          <w:tcPr>
            <w:tcW w:w="1715" w:type="dxa"/>
            <w:shd w:val="clear" w:color="auto" w:fill="FFFFFF"/>
            <w:vAlign w:val="center"/>
          </w:tcPr>
          <w:p w:rsidR="00D75B9F" w:rsidRPr="00390BA4" w:rsidRDefault="00D75B9F" w:rsidP="003E1E3B">
            <w:pPr>
              <w:pStyle w:val="Tabletext"/>
              <w:keepNext/>
              <w:spacing w:before="120" w:after="120"/>
              <w:jc w:val="center"/>
              <w:rPr>
                <w:rFonts w:asciiTheme="majorBidi" w:hAnsiTheme="majorBidi" w:cstheme="majorBidi"/>
                <w:lang w:val="en-US" w:eastAsia="zh-CN"/>
              </w:rPr>
            </w:pPr>
            <w:r w:rsidRPr="00390BA4">
              <w:rPr>
                <w:rStyle w:val="ArialNarrow12pt0pt"/>
                <w:rFonts w:asciiTheme="majorBidi" w:hAnsiTheme="majorBidi" w:cstheme="majorBidi"/>
                <w:sz w:val="20"/>
                <w:lang w:val="en-US" w:eastAsia="zh-CN"/>
              </w:rPr>
              <w:t>1 060.164</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eastAsia="zh-CN"/>
              </w:rPr>
            </w:pPr>
            <w:r w:rsidRPr="00390BA4">
              <w:rPr>
                <w:rStyle w:val="ArialNarrow12pt0pt"/>
                <w:rFonts w:asciiTheme="majorBidi" w:hAnsiTheme="majorBidi" w:cstheme="majorBidi"/>
                <w:sz w:val="20"/>
                <w:lang w:val="en-US" w:eastAsia="zh-CN"/>
              </w:rPr>
              <w:t>2</w:t>
            </w:r>
          </w:p>
        </w:tc>
        <w:tc>
          <w:tcPr>
            <w:tcW w:w="4471" w:type="dxa"/>
            <w:shd w:val="clear" w:color="auto" w:fill="FFFFFF"/>
            <w:vAlign w:val="center"/>
          </w:tcPr>
          <w:p w:rsidR="00D75B9F" w:rsidRPr="00390BA4" w:rsidRDefault="00D75B9F" w:rsidP="003E1E3B">
            <w:pPr>
              <w:pStyle w:val="Tabletext"/>
              <w:keepNext/>
              <w:spacing w:before="120" w:after="120"/>
              <w:jc w:val="center"/>
              <w:rPr>
                <w:rFonts w:asciiTheme="majorBidi" w:hAnsiTheme="majorBidi" w:cstheme="majorBidi"/>
                <w:lang w:val="en-US" w:eastAsia="zh-CN"/>
              </w:rPr>
            </w:pPr>
            <w:r w:rsidRPr="00C56551">
              <w:rPr>
                <w:rStyle w:val="ArialNarrow12pt0pt"/>
                <w:rFonts w:asciiTheme="majorBidi" w:hAnsiTheme="majorBidi" w:cstheme="majorBidi" w:hint="eastAsia"/>
                <w:sz w:val="20"/>
                <w:lang w:val="en-US" w:eastAsia="zh-CN"/>
              </w:rPr>
              <w:t>卡拉恰伊切尔克斯共和国</w:t>
            </w:r>
          </w:p>
        </w:tc>
        <w:tc>
          <w:tcPr>
            <w:tcW w:w="1417" w:type="dxa"/>
            <w:shd w:val="clear" w:color="auto" w:fill="FFFFFF"/>
            <w:vAlign w:val="center"/>
          </w:tcPr>
          <w:p w:rsidR="00D75B9F" w:rsidRPr="00390BA4" w:rsidRDefault="00D75B9F" w:rsidP="003E1E3B">
            <w:pPr>
              <w:pStyle w:val="Tabletext"/>
              <w:spacing w:before="120" w:after="120"/>
              <w:jc w:val="center"/>
              <w:rPr>
                <w:rStyle w:val="ArialNarrow12pt0pt"/>
                <w:rFonts w:asciiTheme="majorBidi" w:hAnsiTheme="majorBidi" w:cstheme="majorBidi"/>
                <w:sz w:val="20"/>
                <w:lang w:val="en-US" w:eastAsia="zh-CN"/>
              </w:rPr>
            </w:pPr>
            <w:r w:rsidRPr="00390BA4">
              <w:rPr>
                <w:rFonts w:asciiTheme="majorBidi" w:hAnsiTheme="majorBidi" w:cstheme="majorBidi"/>
                <w:lang w:val="en-US" w:eastAsia="zh-CN"/>
              </w:rPr>
              <w:t>2×13.8 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eastAsia="zh-CN"/>
              </w:rPr>
            </w:pPr>
            <w:r w:rsidRPr="00390BA4">
              <w:rPr>
                <w:rStyle w:val="ArialNarrow12pt0pt"/>
                <w:rFonts w:asciiTheme="majorBidi" w:hAnsiTheme="majorBidi" w:cstheme="majorBidi"/>
                <w:sz w:val="20"/>
                <w:lang w:val="en-US" w:eastAsia="zh-CN"/>
              </w:rPr>
              <w:t>31.6</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eastAsia="zh-CN"/>
              </w:rPr>
              <w:t>200.</w:t>
            </w:r>
            <w:r w:rsidRPr="00390BA4">
              <w:rPr>
                <w:rStyle w:val="ArialNarrow12pt0pt"/>
                <w:rFonts w:asciiTheme="majorBidi" w:hAnsiTheme="majorBidi" w:cstheme="majorBidi"/>
                <w:sz w:val="20"/>
                <w:lang w:val="en-US"/>
              </w:rPr>
              <w:t>344</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3</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C56551">
              <w:rPr>
                <w:rStyle w:val="ArialNarrow12pt0pt"/>
                <w:rFonts w:asciiTheme="majorBidi" w:hAnsiTheme="majorBidi" w:cstheme="majorBidi" w:hint="eastAsia"/>
                <w:sz w:val="20"/>
                <w:lang w:val="en-US"/>
              </w:rPr>
              <w:t>北奥塞梯共和国</w:t>
            </w:r>
          </w:p>
        </w:tc>
        <w:tc>
          <w:tcPr>
            <w:tcW w:w="1417"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2×6.8 MHz</w:t>
            </w:r>
          </w:p>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2×5</w:t>
            </w:r>
            <w:r w:rsidRPr="00390BA4">
              <w:rPr>
                <w:rFonts w:asciiTheme="majorBidi" w:hAnsiTheme="majorBidi" w:cstheme="majorBidi"/>
                <w:lang w:val="en-US"/>
              </w:rPr>
              <w:t>.</w:t>
            </w:r>
            <w:r w:rsidRPr="00390BA4">
              <w:rPr>
                <w:rFonts w:asciiTheme="majorBidi" w:hAnsiTheme="majorBidi" w:cstheme="majorBidi"/>
                <w:lang w:val="en-US" w:eastAsia="zh-CN"/>
              </w:rPr>
              <w:t xml:space="preserve">2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47.0</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275.890</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4</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C56551">
              <w:rPr>
                <w:rStyle w:val="ArialNarrow12pt0pt"/>
                <w:rFonts w:asciiTheme="majorBidi" w:hAnsiTheme="majorBidi" w:cstheme="majorBidi" w:hint="eastAsia"/>
                <w:sz w:val="20"/>
                <w:lang w:val="en-US"/>
              </w:rPr>
              <w:t>斯塔夫罗波尔边疆区</w:t>
            </w:r>
          </w:p>
        </w:tc>
        <w:tc>
          <w:tcPr>
            <w:tcW w:w="1417" w:type="dxa"/>
            <w:shd w:val="clear" w:color="auto" w:fill="FFFFFF"/>
            <w:vAlign w:val="center"/>
          </w:tcPr>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2×13</w:t>
            </w:r>
            <w:r w:rsidRPr="00390BA4">
              <w:rPr>
                <w:rFonts w:asciiTheme="majorBidi" w:hAnsiTheme="majorBidi" w:cstheme="majorBidi"/>
                <w:lang w:val="en-US"/>
              </w:rPr>
              <w:t>.</w:t>
            </w:r>
            <w:r w:rsidRPr="00390BA4">
              <w:rPr>
                <w:rFonts w:asciiTheme="majorBidi" w:hAnsiTheme="majorBidi" w:cstheme="majorBidi"/>
                <w:lang w:val="en-US" w:eastAsia="zh-CN"/>
              </w:rPr>
              <w:t xml:space="preserve">7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210.3</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1 701.327</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5</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Pr>
                <w:rStyle w:val="ArialNarrow12pt0pt"/>
                <w:rFonts w:asciiTheme="majorBidi" w:hAnsiTheme="majorBidi" w:cstheme="majorBidi"/>
                <w:sz w:val="20"/>
                <w:lang w:val="en-US"/>
              </w:rPr>
              <w:t>奥伦堡州</w:t>
            </w:r>
            <w:r w:rsidRPr="00390BA4">
              <w:rPr>
                <w:rFonts w:asciiTheme="majorBidi" w:hAnsiTheme="majorBidi" w:cstheme="majorBidi"/>
                <w:b/>
                <w:bCs/>
                <w:color w:val="1061BD"/>
                <w:shd w:val="clear" w:color="auto" w:fill="FFFFFF"/>
                <w:lang w:val="en-US"/>
              </w:rPr>
              <w:t xml:space="preserve"> </w:t>
            </w:r>
          </w:p>
        </w:tc>
        <w:tc>
          <w:tcPr>
            <w:tcW w:w="1417"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2×2.8 MHz</w:t>
            </w:r>
          </w:p>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2×6</w:t>
            </w:r>
            <w:r w:rsidRPr="00390BA4">
              <w:rPr>
                <w:rFonts w:asciiTheme="majorBidi" w:hAnsiTheme="majorBidi" w:cstheme="majorBidi"/>
                <w:lang w:val="en-US"/>
              </w:rPr>
              <w:t>.</w:t>
            </w:r>
            <w:r w:rsidRPr="00390BA4">
              <w:rPr>
                <w:rFonts w:asciiTheme="majorBidi" w:hAnsiTheme="majorBidi" w:cstheme="majorBidi"/>
                <w:lang w:val="en-US" w:eastAsia="zh-CN"/>
              </w:rPr>
              <w:t xml:space="preserve">6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66.7</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587.627</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6</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eastAsia="zh-CN"/>
              </w:rPr>
            </w:pPr>
            <w:r w:rsidRPr="00C56551">
              <w:rPr>
                <w:rStyle w:val="ArialNarrow12pt0pt"/>
                <w:rFonts w:asciiTheme="majorBidi" w:hAnsiTheme="majorBidi" w:cstheme="majorBidi" w:hint="eastAsia"/>
                <w:sz w:val="20"/>
                <w:lang w:val="en-US"/>
              </w:rPr>
              <w:t>彼尔姆边疆区</w:t>
            </w:r>
            <w:r>
              <w:rPr>
                <w:rStyle w:val="ArialNarrow12pt0pt"/>
                <w:rFonts w:asciiTheme="majorBidi" w:hAnsiTheme="majorBidi" w:cstheme="majorBidi" w:hint="eastAsia"/>
                <w:sz w:val="20"/>
                <w:lang w:val="en-US" w:eastAsia="zh-CN"/>
              </w:rPr>
              <w:t>（除</w:t>
            </w:r>
            <w:r w:rsidRPr="00390BA4">
              <w:rPr>
                <w:rStyle w:val="ArialNarrow12pt0pt"/>
                <w:rFonts w:asciiTheme="majorBidi" w:hAnsiTheme="majorBidi" w:cstheme="majorBidi"/>
                <w:sz w:val="20"/>
                <w:lang w:val="en-US"/>
              </w:rPr>
              <w:t>Komi-Permyatski Okrug</w:t>
            </w:r>
            <w:r>
              <w:rPr>
                <w:rStyle w:val="ArialNarrow12pt0pt"/>
                <w:rFonts w:asciiTheme="majorBidi" w:hAnsiTheme="majorBidi" w:cstheme="majorBidi" w:hint="eastAsia"/>
                <w:sz w:val="20"/>
                <w:lang w:val="en-US" w:eastAsia="zh-CN"/>
              </w:rPr>
              <w:t>）</w:t>
            </w:r>
          </w:p>
        </w:tc>
        <w:tc>
          <w:tcPr>
            <w:tcW w:w="1417"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2×8 MHz</w:t>
            </w:r>
          </w:p>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2×1.8 MHz</w:t>
            </w:r>
          </w:p>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 xml:space="preserve">2×1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183.4</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744.604</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7</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Pr>
                <w:rStyle w:val="ArialNarrow12pt0pt"/>
                <w:rFonts w:asciiTheme="majorBidi" w:hAnsiTheme="majorBidi" w:cstheme="majorBidi"/>
                <w:sz w:val="20"/>
                <w:lang w:val="en-US"/>
              </w:rPr>
              <w:t>萨马拉州</w:t>
            </w:r>
          </w:p>
        </w:tc>
        <w:tc>
          <w:tcPr>
            <w:tcW w:w="1417" w:type="dxa"/>
            <w:shd w:val="clear" w:color="auto" w:fill="FFFFFF"/>
            <w:vAlign w:val="center"/>
          </w:tcPr>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2×7</w:t>
            </w:r>
            <w:r w:rsidRPr="00390BA4">
              <w:rPr>
                <w:rFonts w:asciiTheme="majorBidi" w:hAnsiTheme="majorBidi" w:cstheme="majorBidi"/>
                <w:lang w:val="en-US"/>
              </w:rPr>
              <w:t>.</w:t>
            </w:r>
            <w:r w:rsidRPr="00390BA4">
              <w:rPr>
                <w:rFonts w:asciiTheme="majorBidi" w:hAnsiTheme="majorBidi" w:cstheme="majorBidi"/>
                <w:lang w:val="en-US" w:eastAsia="zh-CN"/>
              </w:rPr>
              <w:t xml:space="preserve">6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101.2</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1 082.840</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8</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Komi-Permyatski Okrug</w:t>
            </w:r>
            <w:r>
              <w:rPr>
                <w:rStyle w:val="ArialNarrow12pt0pt"/>
                <w:rFonts w:asciiTheme="majorBidi" w:hAnsiTheme="majorBidi" w:cstheme="majorBidi" w:hint="eastAsia"/>
                <w:sz w:val="20"/>
                <w:lang w:val="en-US" w:eastAsia="zh-CN"/>
              </w:rPr>
              <w:t>、</w:t>
            </w:r>
            <w:r w:rsidRPr="00C56551">
              <w:rPr>
                <w:rStyle w:val="ArialNarrow12pt0pt"/>
                <w:rFonts w:asciiTheme="majorBidi" w:hAnsiTheme="majorBidi" w:cstheme="majorBidi" w:hint="eastAsia"/>
                <w:sz w:val="20"/>
                <w:lang w:val="en-US"/>
              </w:rPr>
              <w:t>彼尔姆边疆区</w:t>
            </w:r>
          </w:p>
        </w:tc>
        <w:tc>
          <w:tcPr>
            <w:tcW w:w="1417" w:type="dxa"/>
            <w:shd w:val="clear" w:color="auto" w:fill="FFFFFF"/>
            <w:vAlign w:val="center"/>
          </w:tcPr>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 xml:space="preserve">2×1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0.5</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0.545</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9</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C56551">
              <w:rPr>
                <w:rStyle w:val="ArialNarrow12pt0pt"/>
                <w:rFonts w:asciiTheme="majorBidi" w:hAnsiTheme="majorBidi" w:cstheme="majorBidi" w:hint="eastAsia"/>
                <w:sz w:val="20"/>
                <w:lang w:val="en-US"/>
              </w:rPr>
              <w:t>布里亚特共和国</w:t>
            </w:r>
          </w:p>
        </w:tc>
        <w:tc>
          <w:tcPr>
            <w:tcW w:w="1417"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2×3.6 MHz</w:t>
            </w:r>
          </w:p>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2×0</w:t>
            </w:r>
            <w:r w:rsidRPr="00390BA4">
              <w:rPr>
                <w:rFonts w:asciiTheme="majorBidi" w:hAnsiTheme="majorBidi" w:cstheme="majorBidi"/>
                <w:lang w:val="en-US"/>
              </w:rPr>
              <w:t>.</w:t>
            </w:r>
            <w:r w:rsidRPr="00390BA4">
              <w:rPr>
                <w:rFonts w:asciiTheme="majorBidi" w:hAnsiTheme="majorBidi" w:cstheme="majorBidi"/>
                <w:lang w:val="en-US" w:eastAsia="zh-CN"/>
              </w:rPr>
              <w:t xml:space="preserve">4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83.4</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326.094</w:t>
            </w:r>
          </w:p>
        </w:tc>
      </w:tr>
      <w:tr w:rsidR="00D75B9F" w:rsidRPr="00390BA4" w:rsidTr="003E1E3B">
        <w:tc>
          <w:tcPr>
            <w:tcW w:w="774"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10</w:t>
            </w:r>
          </w:p>
        </w:tc>
        <w:tc>
          <w:tcPr>
            <w:tcW w:w="4471"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C56551">
              <w:rPr>
                <w:rStyle w:val="ArialNarrow12pt0pt"/>
                <w:rFonts w:asciiTheme="majorBidi" w:hAnsiTheme="majorBidi" w:cstheme="majorBidi" w:hint="eastAsia"/>
                <w:sz w:val="20"/>
                <w:lang w:val="en-US"/>
              </w:rPr>
              <w:t>阿穆尔州</w:t>
            </w:r>
          </w:p>
        </w:tc>
        <w:tc>
          <w:tcPr>
            <w:tcW w:w="1417"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Fonts w:asciiTheme="majorBidi" w:hAnsiTheme="majorBidi" w:cstheme="majorBidi"/>
                <w:lang w:val="en-US"/>
              </w:rPr>
              <w:t>2×4.6 MHz</w:t>
            </w:r>
          </w:p>
          <w:p w:rsidR="00D75B9F" w:rsidRPr="00390BA4" w:rsidRDefault="00D75B9F" w:rsidP="003E1E3B">
            <w:pPr>
              <w:pStyle w:val="Tabletext"/>
              <w:spacing w:before="120" w:after="120"/>
              <w:jc w:val="center"/>
              <w:rPr>
                <w:rStyle w:val="ArialNarrow12pt0pt"/>
                <w:rFonts w:asciiTheme="majorBidi" w:hAnsiTheme="majorBidi" w:cstheme="majorBidi"/>
                <w:sz w:val="20"/>
                <w:lang w:val="en-US"/>
              </w:rPr>
            </w:pPr>
            <w:r w:rsidRPr="00390BA4">
              <w:rPr>
                <w:rFonts w:asciiTheme="majorBidi" w:hAnsiTheme="majorBidi" w:cstheme="majorBidi"/>
                <w:lang w:val="en-US" w:eastAsia="zh-CN"/>
              </w:rPr>
              <w:t>2×8</w:t>
            </w:r>
            <w:r w:rsidRPr="00390BA4">
              <w:rPr>
                <w:rFonts w:asciiTheme="majorBidi" w:hAnsiTheme="majorBidi" w:cstheme="majorBidi"/>
                <w:lang w:val="en-US"/>
              </w:rPr>
              <w:t>.</w:t>
            </w:r>
            <w:r w:rsidRPr="00390BA4">
              <w:rPr>
                <w:rFonts w:asciiTheme="majorBidi" w:hAnsiTheme="majorBidi" w:cstheme="majorBidi"/>
                <w:lang w:val="en-US" w:eastAsia="zh-CN"/>
              </w:rPr>
              <w:t xml:space="preserve">6 </w:t>
            </w:r>
            <w:r w:rsidRPr="00390BA4">
              <w:rPr>
                <w:rFonts w:asciiTheme="majorBidi" w:hAnsiTheme="majorBidi" w:cstheme="majorBidi"/>
                <w:lang w:val="en-US"/>
              </w:rPr>
              <w:t>MHz</w:t>
            </w:r>
          </w:p>
        </w:tc>
        <w:tc>
          <w:tcPr>
            <w:tcW w:w="1403"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69.1</w:t>
            </w:r>
          </w:p>
        </w:tc>
        <w:tc>
          <w:tcPr>
            <w:tcW w:w="1715" w:type="dxa"/>
            <w:shd w:val="clear" w:color="auto" w:fill="FFFFFF"/>
            <w:vAlign w:val="center"/>
          </w:tcPr>
          <w:p w:rsidR="00D75B9F" w:rsidRPr="00390BA4" w:rsidRDefault="00D75B9F" w:rsidP="003E1E3B">
            <w:pPr>
              <w:pStyle w:val="Tabletext"/>
              <w:spacing w:before="120" w:after="120"/>
              <w:jc w:val="center"/>
              <w:rPr>
                <w:rFonts w:asciiTheme="majorBidi" w:hAnsiTheme="majorBidi" w:cstheme="majorBidi"/>
                <w:lang w:val="en-US"/>
              </w:rPr>
            </w:pPr>
            <w:r w:rsidRPr="00390BA4">
              <w:rPr>
                <w:rStyle w:val="ArialNarrow12pt0pt"/>
                <w:rFonts w:asciiTheme="majorBidi" w:hAnsiTheme="majorBidi" w:cstheme="majorBidi"/>
                <w:sz w:val="20"/>
                <w:lang w:val="en-US"/>
              </w:rPr>
              <w:t>303.349</w:t>
            </w:r>
          </w:p>
        </w:tc>
      </w:tr>
    </w:tbl>
    <w:p w:rsidR="00D75B9F" w:rsidRPr="00390BA4" w:rsidRDefault="00D75B9F" w:rsidP="00D75B9F">
      <w:pPr>
        <w:spacing w:before="240"/>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根据</w:t>
      </w:r>
      <w:r>
        <w:rPr>
          <w:rFonts w:asciiTheme="majorBidi" w:hAnsiTheme="majorBidi" w:cstheme="majorBidi"/>
          <w:szCs w:val="24"/>
          <w:lang w:val="en-US" w:eastAsia="zh-CN"/>
        </w:rPr>
        <w:t>相关拍卖文件，获胜方须：</w:t>
      </w:r>
    </w:p>
    <w:p w:rsidR="00D75B9F" w:rsidRPr="00390BA4" w:rsidRDefault="00D75B9F" w:rsidP="00D75B9F">
      <w:pPr>
        <w:pStyle w:val="enumlev1"/>
        <w:rPr>
          <w:rFonts w:asciiTheme="majorBidi" w:hAnsiTheme="majorBidi" w:cstheme="majorBidi"/>
          <w:szCs w:val="24"/>
          <w:lang w:val="en-US" w:eastAsia="zh-CN"/>
        </w:rPr>
      </w:pPr>
      <w:r w:rsidRPr="00390BA4">
        <w:rPr>
          <w:rFonts w:asciiTheme="majorBidi" w:hAnsiTheme="majorBidi" w:cstheme="majorBidi"/>
          <w:szCs w:val="24"/>
          <w:lang w:val="en-US" w:eastAsia="zh-CN"/>
        </w:rPr>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为</w:t>
      </w:r>
      <w:r>
        <w:rPr>
          <w:rFonts w:asciiTheme="majorBidi" w:hAnsiTheme="majorBidi" w:cstheme="majorBidi"/>
          <w:szCs w:val="24"/>
          <w:lang w:val="en-US" w:eastAsia="zh-CN"/>
        </w:rPr>
        <w:t>至少</w:t>
      </w:r>
      <w:r>
        <w:rPr>
          <w:rFonts w:asciiTheme="majorBidi" w:hAnsiTheme="majorBidi" w:cstheme="majorBidi" w:hint="eastAsia"/>
          <w:szCs w:val="24"/>
          <w:lang w:val="en-US" w:eastAsia="zh-CN"/>
        </w:rPr>
        <w:t>2000</w:t>
      </w:r>
      <w:r>
        <w:rPr>
          <w:rFonts w:asciiTheme="majorBidi" w:hAnsiTheme="majorBidi" w:cstheme="majorBidi" w:hint="eastAsia"/>
          <w:szCs w:val="24"/>
          <w:lang w:val="en-US" w:eastAsia="zh-CN"/>
        </w:rPr>
        <w:t>人</w:t>
      </w:r>
      <w:r>
        <w:rPr>
          <w:rFonts w:asciiTheme="majorBidi" w:hAnsiTheme="majorBidi" w:cstheme="majorBidi"/>
          <w:szCs w:val="24"/>
          <w:lang w:val="en-US" w:eastAsia="zh-CN"/>
        </w:rPr>
        <w:t>以上的城市和居民点提供服务，依照</w:t>
      </w:r>
      <w:r w:rsidRPr="003D57BC">
        <w:rPr>
          <w:rFonts w:ascii="SimSun" w:eastAsia="SimSun" w:hAnsi="SimSun" w:cstheme="majorBidi" w:hint="eastAsia"/>
          <w:szCs w:val="24"/>
          <w:lang w:val="en-US" w:eastAsia="zh-CN"/>
        </w:rPr>
        <w:t>“</w:t>
      </w:r>
      <w:r>
        <w:rPr>
          <w:rFonts w:asciiTheme="majorBidi" w:hAnsiTheme="majorBidi" w:cstheme="majorBidi"/>
          <w:szCs w:val="24"/>
          <w:lang w:val="en-US" w:eastAsia="zh-CN"/>
        </w:rPr>
        <w:t>政府决定</w:t>
      </w:r>
      <w:r w:rsidRPr="003D57BC">
        <w:rPr>
          <w:rFonts w:ascii="SimSun" w:eastAsia="SimSun" w:hAnsi="SimSun" w:cstheme="majorBidi" w:hint="eastAsia"/>
          <w:szCs w:val="24"/>
          <w:lang w:val="en-US" w:eastAsia="zh-CN"/>
        </w:rPr>
        <w:t>”</w:t>
      </w:r>
      <w:r>
        <w:rPr>
          <w:rFonts w:asciiTheme="majorBidi" w:hAnsiTheme="majorBidi" w:cstheme="majorBidi" w:hint="eastAsia"/>
          <w:szCs w:val="24"/>
          <w:lang w:val="en-US" w:eastAsia="zh-CN"/>
        </w:rPr>
        <w:t>于</w:t>
      </w:r>
      <w:r>
        <w:rPr>
          <w:rFonts w:asciiTheme="majorBidi" w:hAnsiTheme="majorBidi" w:cstheme="majorBidi" w:hint="eastAsia"/>
          <w:szCs w:val="24"/>
          <w:lang w:val="en-US" w:eastAsia="zh-CN"/>
        </w:rPr>
        <w:t>2013</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12</w:t>
      </w:r>
      <w:r>
        <w:rPr>
          <w:rFonts w:asciiTheme="majorBidi" w:hAnsiTheme="majorBidi" w:cstheme="majorBidi" w:hint="eastAsia"/>
          <w:szCs w:val="24"/>
          <w:lang w:val="en-US" w:eastAsia="zh-CN"/>
        </w:rPr>
        <w:t>月</w:t>
      </w:r>
      <w:r>
        <w:rPr>
          <w:rFonts w:asciiTheme="majorBidi" w:hAnsiTheme="majorBidi" w:cstheme="majorBidi"/>
          <w:szCs w:val="24"/>
          <w:lang w:val="en-US" w:eastAsia="zh-CN"/>
        </w:rPr>
        <w:t>批准的</w:t>
      </w:r>
      <w:r>
        <w:rPr>
          <w:rFonts w:asciiTheme="majorBidi" w:hAnsiTheme="majorBidi" w:cstheme="majorBidi" w:hint="eastAsia"/>
          <w:szCs w:val="24"/>
          <w:lang w:val="en-US" w:eastAsia="zh-CN"/>
        </w:rPr>
        <w:t>，给民</w:t>
      </w:r>
      <w:r>
        <w:rPr>
          <w:rFonts w:asciiTheme="majorBidi" w:hAnsiTheme="majorBidi" w:cstheme="majorBidi"/>
          <w:szCs w:val="24"/>
          <w:lang w:val="en-US" w:eastAsia="zh-CN"/>
        </w:rPr>
        <w:t>用</w:t>
      </w:r>
      <w:r>
        <w:rPr>
          <w:rFonts w:asciiTheme="majorBidi" w:hAnsiTheme="majorBidi" w:cstheme="majorBidi" w:hint="eastAsia"/>
          <w:szCs w:val="24"/>
          <w:lang w:val="en-US" w:eastAsia="zh-CN"/>
        </w:rPr>
        <w:t>陆地</w:t>
      </w:r>
      <w:r>
        <w:rPr>
          <w:rFonts w:asciiTheme="majorBidi" w:hAnsiTheme="majorBidi" w:cstheme="majorBidi"/>
          <w:szCs w:val="24"/>
          <w:lang w:val="en-US" w:eastAsia="zh-CN"/>
        </w:rPr>
        <w:t>移动业务</w:t>
      </w:r>
      <w:r>
        <w:rPr>
          <w:rFonts w:asciiTheme="majorBidi" w:hAnsiTheme="majorBidi" w:cstheme="majorBidi" w:hint="eastAsia"/>
          <w:szCs w:val="24"/>
          <w:lang w:val="en-US" w:eastAsia="zh-CN"/>
        </w:rPr>
        <w:t>使用</w:t>
      </w:r>
      <w:r>
        <w:rPr>
          <w:rFonts w:asciiTheme="majorBidi" w:hAnsiTheme="majorBidi" w:cstheme="majorBidi"/>
          <w:szCs w:val="24"/>
          <w:lang w:val="en-US" w:eastAsia="zh-CN"/>
        </w:rPr>
        <w:t>无线电</w:t>
      </w:r>
      <w:r>
        <w:rPr>
          <w:rFonts w:asciiTheme="majorBidi" w:hAnsiTheme="majorBidi" w:cstheme="majorBidi" w:hint="eastAsia"/>
          <w:szCs w:val="24"/>
          <w:lang w:val="en-US" w:eastAsia="zh-CN"/>
        </w:rPr>
        <w:t>系统</w:t>
      </w:r>
      <w:r>
        <w:rPr>
          <w:rFonts w:asciiTheme="majorBidi" w:hAnsiTheme="majorBidi" w:cstheme="majorBidi"/>
          <w:szCs w:val="24"/>
          <w:lang w:val="en-US" w:eastAsia="zh-CN"/>
        </w:rPr>
        <w:t>频段</w:t>
      </w:r>
      <w:r>
        <w:rPr>
          <w:rFonts w:asciiTheme="majorBidi" w:hAnsiTheme="majorBidi" w:cstheme="majorBidi" w:hint="eastAsia"/>
          <w:szCs w:val="24"/>
          <w:lang w:val="en-US" w:eastAsia="zh-CN"/>
        </w:rPr>
        <w:t>制定的</w:t>
      </w:r>
      <w:r>
        <w:rPr>
          <w:rFonts w:asciiTheme="majorBidi" w:hAnsiTheme="majorBidi" w:cstheme="majorBidi"/>
          <w:szCs w:val="24"/>
          <w:lang w:val="en-US" w:eastAsia="zh-CN"/>
        </w:rPr>
        <w:t>时间表，为</w:t>
      </w:r>
      <w:r w:rsidRPr="00390BA4">
        <w:rPr>
          <w:rFonts w:asciiTheme="majorBidi" w:hAnsiTheme="majorBidi" w:cstheme="majorBidi"/>
          <w:szCs w:val="24"/>
          <w:lang w:val="en-US" w:eastAsia="zh-CN"/>
        </w:rPr>
        <w:t>俄罗斯联邦</w:t>
      </w:r>
      <w:r>
        <w:rPr>
          <w:rFonts w:asciiTheme="majorBidi" w:hAnsiTheme="majorBidi" w:cstheme="majorBidi" w:hint="eastAsia"/>
          <w:szCs w:val="24"/>
          <w:lang w:val="en-US" w:eastAsia="zh-CN"/>
        </w:rPr>
        <w:t>居民</w:t>
      </w:r>
      <w:r>
        <w:rPr>
          <w:rFonts w:asciiTheme="majorBidi" w:hAnsiTheme="majorBidi" w:cstheme="majorBidi"/>
          <w:szCs w:val="24"/>
          <w:lang w:val="en-US" w:eastAsia="zh-CN"/>
        </w:rPr>
        <w:t>点提供通信服务（表</w:t>
      </w:r>
      <w:r w:rsidRPr="00390BA4">
        <w:rPr>
          <w:rFonts w:asciiTheme="majorBidi" w:hAnsiTheme="majorBidi" w:cstheme="majorBidi"/>
          <w:szCs w:val="24"/>
          <w:lang w:val="en-US" w:eastAsia="zh-CN"/>
        </w:rPr>
        <w:t>16</w:t>
      </w:r>
      <w:r>
        <w:rPr>
          <w:rFonts w:asciiTheme="majorBidi" w:hAnsiTheme="majorBidi" w:cstheme="majorBidi"/>
          <w:szCs w:val="24"/>
          <w:lang w:val="en-US" w:eastAsia="zh-CN"/>
        </w:rPr>
        <w:t>）</w:t>
      </w:r>
      <w:r>
        <w:rPr>
          <w:rFonts w:asciiTheme="majorBidi" w:hAnsiTheme="majorBidi" w:cstheme="majorBidi" w:hint="eastAsia"/>
          <w:szCs w:val="24"/>
          <w:lang w:val="en-US" w:eastAsia="zh-CN"/>
        </w:rPr>
        <w:t>；</w:t>
      </w:r>
    </w:p>
    <w:p w:rsidR="00D75B9F" w:rsidRPr="00390BA4" w:rsidRDefault="00D75B9F" w:rsidP="00D75B9F">
      <w:pPr>
        <w:pStyle w:val="enumlev1"/>
        <w:rPr>
          <w:rFonts w:asciiTheme="majorBidi" w:hAnsiTheme="majorBidi" w:cstheme="majorBidi"/>
          <w:szCs w:val="24"/>
          <w:lang w:val="en-US" w:eastAsia="zh-CN"/>
        </w:rPr>
      </w:pPr>
      <w:r w:rsidRPr="00390BA4">
        <w:rPr>
          <w:rFonts w:asciiTheme="majorBidi" w:hAnsiTheme="majorBidi" w:cstheme="majorBidi"/>
          <w:szCs w:val="24"/>
          <w:lang w:val="en-US" w:eastAsia="zh-CN"/>
        </w:rPr>
        <w:lastRenderedPageBreak/>
        <w:t>–</w:t>
      </w:r>
      <w:r w:rsidRPr="00390BA4">
        <w:rPr>
          <w:rFonts w:asciiTheme="majorBidi" w:hAnsiTheme="majorBidi" w:cstheme="majorBidi"/>
          <w:szCs w:val="24"/>
          <w:lang w:val="en-US" w:eastAsia="zh-CN"/>
        </w:rPr>
        <w:tab/>
      </w:r>
      <w:r>
        <w:rPr>
          <w:rFonts w:asciiTheme="majorBidi" w:hAnsiTheme="majorBidi" w:cstheme="majorBidi" w:hint="eastAsia"/>
          <w:szCs w:val="24"/>
          <w:lang w:val="en-US" w:eastAsia="zh-CN"/>
        </w:rPr>
        <w:t>使用具有</w:t>
      </w:r>
      <w:r>
        <w:rPr>
          <w:rFonts w:asciiTheme="majorBidi" w:hAnsiTheme="majorBidi" w:cstheme="majorBidi" w:hint="eastAsia"/>
          <w:szCs w:val="24"/>
          <w:lang w:val="en-US" w:eastAsia="zh-CN"/>
        </w:rPr>
        <w:t>2017</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10</w:t>
      </w:r>
      <w:r>
        <w:rPr>
          <w:rFonts w:asciiTheme="majorBidi" w:hAnsiTheme="majorBidi" w:cstheme="majorBidi" w:hint="eastAsia"/>
          <w:szCs w:val="24"/>
          <w:lang w:val="en-US" w:eastAsia="zh-CN"/>
        </w:rPr>
        <w:t>月</w:t>
      </w:r>
      <w:r>
        <w:rPr>
          <w:rFonts w:asciiTheme="majorBidi" w:hAnsiTheme="majorBidi" w:cstheme="majorBidi" w:hint="eastAsia"/>
          <w:szCs w:val="24"/>
          <w:lang w:val="en-US" w:eastAsia="zh-CN"/>
        </w:rPr>
        <w:t>13</w:t>
      </w:r>
      <w:r>
        <w:rPr>
          <w:rFonts w:asciiTheme="majorBidi" w:hAnsiTheme="majorBidi" w:cstheme="majorBidi" w:hint="eastAsia"/>
          <w:szCs w:val="24"/>
          <w:lang w:val="en-US" w:eastAsia="zh-CN"/>
        </w:rPr>
        <w:t>日</w:t>
      </w:r>
      <w:r w:rsidRPr="003D57BC">
        <w:rPr>
          <w:rFonts w:ascii="SimSun" w:eastAsia="SimSun" w:hAnsi="SimSun" w:cstheme="majorBidi"/>
          <w:szCs w:val="24"/>
          <w:lang w:val="en-US" w:eastAsia="zh-CN"/>
        </w:rPr>
        <w:t>“</w:t>
      </w:r>
      <w:r>
        <w:rPr>
          <w:rFonts w:asciiTheme="majorBidi" w:hAnsiTheme="majorBidi" w:cstheme="majorBidi"/>
          <w:szCs w:val="24"/>
          <w:lang w:val="en-US" w:eastAsia="zh-CN"/>
        </w:rPr>
        <w:t>政府决定</w:t>
      </w:r>
      <w:r w:rsidRPr="003D57BC">
        <w:rPr>
          <w:rFonts w:ascii="SimSun" w:eastAsia="SimSun" w:hAnsi="SimSun" w:cstheme="majorBidi"/>
          <w:szCs w:val="24"/>
          <w:lang w:val="en-US" w:eastAsia="zh-CN"/>
        </w:rPr>
        <w:t>”</w:t>
      </w:r>
      <w:r>
        <w:rPr>
          <w:rFonts w:asciiTheme="majorBidi" w:hAnsiTheme="majorBidi" w:cstheme="majorBidi"/>
          <w:szCs w:val="24"/>
          <w:lang w:val="en-US" w:eastAsia="zh-CN"/>
        </w:rPr>
        <w:t>附件</w:t>
      </w:r>
      <w:r>
        <w:rPr>
          <w:rFonts w:asciiTheme="majorBidi" w:hAnsiTheme="majorBidi" w:cstheme="majorBidi" w:hint="eastAsia"/>
          <w:szCs w:val="24"/>
          <w:lang w:val="en-US" w:eastAsia="zh-CN"/>
        </w:rPr>
        <w:t>2</w:t>
      </w:r>
      <w:r>
        <w:rPr>
          <w:rFonts w:asciiTheme="majorBidi" w:hAnsiTheme="majorBidi" w:cstheme="majorBidi" w:hint="eastAsia"/>
          <w:szCs w:val="24"/>
          <w:lang w:val="en-US" w:eastAsia="zh-CN"/>
        </w:rPr>
        <w:t>所</w:t>
      </w:r>
      <w:r>
        <w:rPr>
          <w:rFonts w:asciiTheme="majorBidi" w:hAnsiTheme="majorBidi" w:cstheme="majorBidi"/>
          <w:szCs w:val="24"/>
          <w:lang w:val="en-US" w:eastAsia="zh-CN"/>
        </w:rPr>
        <w:t>述特性</w:t>
      </w:r>
      <w:r>
        <w:rPr>
          <w:rFonts w:asciiTheme="majorBidi" w:hAnsiTheme="majorBidi" w:cstheme="majorBidi" w:hint="eastAsia"/>
          <w:szCs w:val="24"/>
          <w:lang w:val="en-US" w:eastAsia="zh-CN"/>
        </w:rPr>
        <w:t>的</w:t>
      </w:r>
      <w:r>
        <w:rPr>
          <w:rFonts w:asciiTheme="majorBidi" w:hAnsiTheme="majorBidi" w:cstheme="majorBidi"/>
          <w:szCs w:val="24"/>
          <w:lang w:val="en-US" w:eastAsia="zh-CN"/>
        </w:rPr>
        <w:t>无线电系统，</w:t>
      </w:r>
      <w:r>
        <w:rPr>
          <w:rFonts w:asciiTheme="majorBidi" w:hAnsiTheme="majorBidi" w:cstheme="majorBidi" w:hint="eastAsia"/>
          <w:szCs w:val="24"/>
          <w:lang w:val="en-US" w:eastAsia="zh-CN"/>
        </w:rPr>
        <w:t>这</w:t>
      </w:r>
      <w:r>
        <w:rPr>
          <w:rFonts w:asciiTheme="majorBidi" w:hAnsiTheme="majorBidi" w:cstheme="majorBidi"/>
          <w:szCs w:val="24"/>
          <w:lang w:val="en-US" w:eastAsia="zh-CN"/>
        </w:rPr>
        <w:t>些特性涉及</w:t>
      </w:r>
      <w:r>
        <w:rPr>
          <w:rFonts w:asciiTheme="majorBidi" w:hAnsiTheme="majorBidi" w:cstheme="majorBidi" w:hint="eastAsia"/>
          <w:szCs w:val="24"/>
          <w:lang w:val="en-US" w:eastAsia="zh-CN"/>
        </w:rPr>
        <w:t>在采用</w:t>
      </w:r>
      <w:r>
        <w:rPr>
          <w:rFonts w:asciiTheme="majorBidi" w:hAnsiTheme="majorBidi" w:cstheme="majorBidi" w:hint="eastAsia"/>
          <w:szCs w:val="24"/>
          <w:lang w:val="en-US" w:eastAsia="zh-CN"/>
        </w:rPr>
        <w:t>GSM</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LTE</w:t>
      </w:r>
      <w:r>
        <w:rPr>
          <w:rFonts w:asciiTheme="majorBidi" w:hAnsiTheme="majorBidi" w:cstheme="majorBidi" w:hint="eastAsia"/>
          <w:szCs w:val="24"/>
          <w:lang w:val="en-US" w:eastAsia="zh-CN"/>
        </w:rPr>
        <w:t>标准以</w:t>
      </w:r>
      <w:r>
        <w:rPr>
          <w:rFonts w:asciiTheme="majorBidi" w:hAnsiTheme="majorBidi" w:cstheme="majorBidi"/>
          <w:szCs w:val="24"/>
          <w:lang w:val="en-US" w:eastAsia="zh-CN"/>
        </w:rPr>
        <w:t>及</w:t>
      </w:r>
      <w:r>
        <w:rPr>
          <w:rFonts w:asciiTheme="majorBidi" w:hAnsiTheme="majorBidi" w:cstheme="majorBidi" w:hint="eastAsia"/>
          <w:szCs w:val="24"/>
          <w:lang w:val="en-US" w:eastAsia="zh-CN"/>
        </w:rPr>
        <w:t>在</w:t>
      </w:r>
      <w:r w:rsidRPr="00390BA4">
        <w:rPr>
          <w:rFonts w:asciiTheme="majorBidi" w:hAnsiTheme="majorBidi" w:cstheme="majorBidi"/>
          <w:szCs w:val="24"/>
          <w:lang w:val="en-US" w:eastAsia="zh-CN"/>
        </w:rPr>
        <w:t>俄罗斯联邦</w:t>
      </w:r>
      <w:r>
        <w:rPr>
          <w:rFonts w:asciiTheme="majorBidi" w:hAnsiTheme="majorBidi" w:cstheme="majorBidi" w:hint="eastAsia"/>
          <w:szCs w:val="24"/>
          <w:lang w:val="en-US" w:eastAsia="zh-CN"/>
        </w:rPr>
        <w:t>相</w:t>
      </w:r>
      <w:r>
        <w:rPr>
          <w:rFonts w:asciiTheme="majorBidi" w:hAnsiTheme="majorBidi" w:cstheme="majorBidi"/>
          <w:szCs w:val="24"/>
          <w:lang w:val="en-US" w:eastAsia="zh-CN"/>
        </w:rPr>
        <w:t>关</w:t>
      </w:r>
      <w:r>
        <w:rPr>
          <w:rFonts w:asciiTheme="majorBidi" w:hAnsiTheme="majorBidi" w:cstheme="majorBidi" w:hint="eastAsia"/>
          <w:szCs w:val="24"/>
          <w:lang w:val="en-US" w:eastAsia="zh-CN"/>
        </w:rPr>
        <w:t>领土所</w:t>
      </w:r>
      <w:r>
        <w:rPr>
          <w:rFonts w:asciiTheme="majorBidi" w:hAnsiTheme="majorBidi" w:cstheme="majorBidi"/>
          <w:szCs w:val="24"/>
          <w:lang w:val="en-US" w:eastAsia="zh-CN"/>
        </w:rPr>
        <w:t>采用</w:t>
      </w:r>
      <w:r>
        <w:rPr>
          <w:rFonts w:asciiTheme="majorBidi" w:hAnsiTheme="majorBidi" w:cstheme="majorBidi" w:hint="eastAsia"/>
          <w:szCs w:val="24"/>
          <w:lang w:val="en-US" w:eastAsia="zh-CN"/>
        </w:rPr>
        <w:t>后续</w:t>
      </w:r>
      <w:r>
        <w:rPr>
          <w:rFonts w:asciiTheme="majorBidi" w:hAnsiTheme="majorBidi" w:cstheme="majorBidi"/>
          <w:szCs w:val="24"/>
          <w:lang w:val="en-US" w:eastAsia="zh-CN"/>
        </w:rPr>
        <w:t>标准</w:t>
      </w:r>
      <w:r>
        <w:rPr>
          <w:rFonts w:asciiTheme="majorBidi" w:hAnsiTheme="majorBidi" w:cstheme="majorBidi" w:hint="eastAsia"/>
          <w:szCs w:val="24"/>
          <w:lang w:val="en-US" w:eastAsia="zh-CN"/>
        </w:rPr>
        <w:t>的</w:t>
      </w:r>
      <w:r>
        <w:rPr>
          <w:rFonts w:asciiTheme="majorBidi" w:hAnsiTheme="majorBidi" w:cstheme="majorBidi"/>
          <w:szCs w:val="24"/>
          <w:lang w:val="en-US" w:eastAsia="zh-CN"/>
        </w:rPr>
        <w:t>通信网内</w:t>
      </w:r>
      <w:r>
        <w:rPr>
          <w:rFonts w:asciiTheme="majorBidi" w:hAnsiTheme="majorBidi" w:cstheme="majorBidi" w:hint="eastAsia"/>
          <w:szCs w:val="24"/>
          <w:lang w:val="en-US" w:eastAsia="zh-CN"/>
        </w:rPr>
        <w:t>分配</w:t>
      </w:r>
      <w:r>
        <w:rPr>
          <w:rFonts w:asciiTheme="majorBidi" w:hAnsiTheme="majorBidi" w:cstheme="majorBidi"/>
          <w:szCs w:val="24"/>
          <w:lang w:val="en-US" w:eastAsia="zh-CN"/>
        </w:rPr>
        <w:t>给无线电系统的</w:t>
      </w:r>
      <w:r w:rsidRPr="00390BA4">
        <w:rPr>
          <w:rFonts w:asciiTheme="majorBidi" w:hAnsiTheme="majorBidi" w:cstheme="majorBidi"/>
          <w:szCs w:val="24"/>
          <w:lang w:val="en-US" w:eastAsia="zh-CN"/>
        </w:rPr>
        <w:t>1 710</w:t>
      </w:r>
      <w:r w:rsidRPr="00390BA4">
        <w:rPr>
          <w:rFonts w:asciiTheme="majorBidi" w:hAnsiTheme="majorBidi" w:cstheme="majorBidi"/>
          <w:szCs w:val="24"/>
          <w:lang w:val="en-US" w:eastAsia="zh-CN"/>
        </w:rPr>
        <w:noBreakHyphen/>
        <w:t>1 785 MHz</w:t>
      </w:r>
      <w:r>
        <w:rPr>
          <w:rFonts w:asciiTheme="majorBidi" w:hAnsiTheme="majorBidi" w:cstheme="majorBidi" w:hint="eastAsia"/>
          <w:szCs w:val="24"/>
          <w:lang w:val="en-US" w:eastAsia="zh-CN"/>
        </w:rPr>
        <w:t>和</w:t>
      </w:r>
      <w:r w:rsidRPr="00390BA4">
        <w:rPr>
          <w:rFonts w:asciiTheme="majorBidi" w:hAnsiTheme="majorBidi" w:cstheme="majorBidi"/>
          <w:szCs w:val="24"/>
          <w:lang w:val="en-US" w:eastAsia="zh-CN"/>
        </w:rPr>
        <w:t>1 805</w:t>
      </w:r>
      <w:r w:rsidRPr="00390BA4">
        <w:rPr>
          <w:rFonts w:asciiTheme="majorBidi" w:hAnsiTheme="majorBidi" w:cstheme="majorBidi"/>
          <w:szCs w:val="24"/>
          <w:lang w:val="en-US" w:eastAsia="zh-CN"/>
        </w:rPr>
        <w:noBreakHyphen/>
        <w:t>1 880 MHz</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w:t>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t>表</w:t>
      </w:r>
      <w:r w:rsidRPr="00390BA4">
        <w:rPr>
          <w:rFonts w:asciiTheme="majorBidi" w:hAnsiTheme="majorBidi" w:cstheme="majorBidi"/>
          <w:lang w:val="en-US"/>
        </w:rPr>
        <w:t>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D75B9F" w:rsidRPr="00390BA4" w:rsidTr="006D21DD">
        <w:tc>
          <w:tcPr>
            <w:tcW w:w="1795" w:type="dxa"/>
            <w:shd w:val="clear" w:color="auto" w:fill="auto"/>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使用</w:t>
            </w:r>
            <w:r>
              <w:rPr>
                <w:rFonts w:asciiTheme="majorBidi" w:hAnsiTheme="majorBidi" w:cstheme="majorBidi"/>
                <w:lang w:val="en-US" w:eastAsia="zh-CN"/>
              </w:rPr>
              <w:t>的频段</w:t>
            </w:r>
          </w:p>
        </w:tc>
        <w:tc>
          <w:tcPr>
            <w:tcW w:w="1626" w:type="dxa"/>
            <w:shd w:val="clear" w:color="auto" w:fill="auto"/>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居民</w:t>
            </w:r>
            <w:r>
              <w:rPr>
                <w:rFonts w:asciiTheme="majorBidi" w:hAnsiTheme="majorBidi" w:cstheme="majorBidi"/>
                <w:lang w:val="en-US" w:eastAsia="zh-CN"/>
              </w:rPr>
              <w:t>点的</w:t>
            </w:r>
            <w:r>
              <w:rPr>
                <w:rFonts w:asciiTheme="majorBidi" w:hAnsiTheme="majorBidi" w:cstheme="majorBidi" w:hint="eastAsia"/>
                <w:lang w:val="en-US" w:eastAsia="zh-CN"/>
              </w:rPr>
              <w:t>人口</w:t>
            </w:r>
          </w:p>
        </w:tc>
        <w:tc>
          <w:tcPr>
            <w:tcW w:w="3633" w:type="dxa"/>
            <w:shd w:val="clear" w:color="auto" w:fill="auto"/>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运营</w:t>
            </w:r>
            <w:r>
              <w:rPr>
                <w:rFonts w:asciiTheme="majorBidi" w:hAnsiTheme="majorBidi" w:cstheme="majorBidi"/>
                <w:lang w:val="en-US" w:eastAsia="zh-CN"/>
              </w:rPr>
              <w:t>商提供服务的条件</w:t>
            </w:r>
          </w:p>
        </w:tc>
        <w:tc>
          <w:tcPr>
            <w:tcW w:w="2552" w:type="dxa"/>
            <w:shd w:val="clear" w:color="auto" w:fill="auto"/>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时间</w:t>
            </w:r>
            <w:r>
              <w:rPr>
                <w:rFonts w:asciiTheme="majorBidi" w:hAnsiTheme="majorBidi" w:cstheme="majorBidi"/>
                <w:lang w:val="en-US" w:eastAsia="zh-CN"/>
              </w:rPr>
              <w:t>表</w:t>
            </w:r>
          </w:p>
        </w:tc>
      </w:tr>
      <w:tr w:rsidR="00D75B9F" w:rsidRPr="00390BA4" w:rsidTr="006D21DD">
        <w:tc>
          <w:tcPr>
            <w:tcW w:w="1795" w:type="dxa"/>
            <w:shd w:val="clear" w:color="auto" w:fill="auto"/>
          </w:tcPr>
          <w:p w:rsidR="00D75B9F" w:rsidRPr="00390BA4" w:rsidRDefault="00D75B9F" w:rsidP="006D21DD">
            <w:pPr>
              <w:pStyle w:val="Tabletext"/>
              <w:keepNext/>
              <w:keepLines/>
              <w:rPr>
                <w:rFonts w:asciiTheme="majorBidi" w:hAnsiTheme="majorBidi" w:cstheme="majorBidi"/>
                <w:lang w:val="en-US" w:eastAsia="zh-CN"/>
              </w:rPr>
            </w:pPr>
            <w:r w:rsidRPr="00390BA4">
              <w:rPr>
                <w:rFonts w:asciiTheme="majorBidi" w:hAnsiTheme="majorBidi" w:cstheme="majorBidi"/>
                <w:lang w:val="en-US"/>
              </w:rPr>
              <w:t>1 GHz</w:t>
            </w:r>
            <w:r>
              <w:rPr>
                <w:rFonts w:asciiTheme="majorBidi" w:hAnsiTheme="majorBidi" w:cstheme="majorBidi" w:hint="eastAsia"/>
                <w:lang w:val="en-US" w:eastAsia="zh-CN"/>
              </w:rPr>
              <w:t>以</w:t>
            </w:r>
            <w:r>
              <w:rPr>
                <w:rFonts w:asciiTheme="majorBidi" w:hAnsiTheme="majorBidi" w:cstheme="majorBidi"/>
                <w:lang w:val="en-US" w:eastAsia="zh-CN"/>
              </w:rPr>
              <w:t>下</w:t>
            </w:r>
          </w:p>
        </w:tc>
        <w:tc>
          <w:tcPr>
            <w:tcW w:w="1626"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1 000</w:t>
            </w:r>
            <w:r>
              <w:rPr>
                <w:rFonts w:asciiTheme="majorBidi" w:hAnsiTheme="majorBidi" w:cstheme="majorBidi" w:hint="eastAsia"/>
                <w:lang w:val="en-US" w:eastAsia="zh-CN"/>
              </w:rPr>
              <w:t>或</w:t>
            </w:r>
            <w:r>
              <w:rPr>
                <w:rFonts w:asciiTheme="majorBidi" w:hAnsiTheme="majorBidi" w:cstheme="majorBidi"/>
                <w:lang w:val="en-US" w:eastAsia="zh-CN"/>
              </w:rPr>
              <w:t>更多居民</w:t>
            </w:r>
          </w:p>
        </w:tc>
        <w:tc>
          <w:tcPr>
            <w:tcW w:w="3633" w:type="dxa"/>
            <w:vMerge w:val="restart"/>
            <w:shd w:val="clear" w:color="auto" w:fill="auto"/>
          </w:tcPr>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hint="eastAsia"/>
                <w:lang w:val="en-US" w:eastAsia="zh-CN"/>
              </w:rPr>
              <w:t>如果</w:t>
            </w:r>
            <w:r>
              <w:rPr>
                <w:rFonts w:asciiTheme="majorBidi" w:hAnsiTheme="majorBidi" w:cstheme="majorBidi"/>
                <w:lang w:val="en-US" w:eastAsia="zh-CN"/>
              </w:rPr>
              <w:t>运营商的移动</w:t>
            </w:r>
            <w:r>
              <w:rPr>
                <w:rFonts w:asciiTheme="majorBidi" w:hAnsiTheme="majorBidi" w:cstheme="majorBidi" w:hint="eastAsia"/>
                <w:lang w:val="en-US" w:eastAsia="zh-CN"/>
              </w:rPr>
              <w:t>网络可</w:t>
            </w:r>
            <w:r>
              <w:rPr>
                <w:rFonts w:asciiTheme="majorBidi" w:hAnsiTheme="majorBidi" w:cstheme="majorBidi"/>
                <w:lang w:val="en-US" w:eastAsia="zh-CN"/>
              </w:rPr>
              <w:t>通过</w:t>
            </w:r>
            <w:r>
              <w:rPr>
                <w:rFonts w:asciiTheme="majorBidi" w:hAnsiTheme="majorBidi" w:cstheme="majorBidi" w:hint="eastAsia"/>
                <w:lang w:val="en-US" w:eastAsia="zh-CN"/>
              </w:rPr>
              <w:t>具</w:t>
            </w:r>
            <w:r>
              <w:rPr>
                <w:rFonts w:asciiTheme="majorBidi" w:hAnsiTheme="majorBidi" w:cstheme="majorBidi"/>
                <w:lang w:val="en-US" w:eastAsia="zh-CN"/>
              </w:rPr>
              <w:t>备相关能力</w:t>
            </w:r>
            <w:r>
              <w:rPr>
                <w:rFonts w:asciiTheme="majorBidi" w:hAnsiTheme="majorBidi" w:cstheme="majorBidi" w:hint="eastAsia"/>
                <w:lang w:val="en-US" w:eastAsia="zh-CN"/>
              </w:rPr>
              <w:t>的</w:t>
            </w:r>
            <w:r>
              <w:rPr>
                <w:rFonts w:asciiTheme="majorBidi" w:hAnsiTheme="majorBidi" w:cstheme="majorBidi"/>
                <w:lang w:val="en-US" w:eastAsia="zh-CN"/>
              </w:rPr>
              <w:t>现有链路与</w:t>
            </w:r>
            <w:r>
              <w:rPr>
                <w:rFonts w:asciiTheme="majorBidi" w:hAnsiTheme="majorBidi" w:cstheme="majorBidi" w:hint="eastAsia"/>
                <w:lang w:val="en-US" w:eastAsia="zh-CN"/>
              </w:rPr>
              <w:t>核心</w:t>
            </w:r>
            <w:r>
              <w:rPr>
                <w:rFonts w:asciiTheme="majorBidi" w:hAnsiTheme="majorBidi" w:cstheme="majorBidi"/>
                <w:lang w:val="en-US" w:eastAsia="zh-CN"/>
              </w:rPr>
              <w:t>网连接，则必须为</w:t>
            </w:r>
            <w:r>
              <w:rPr>
                <w:rFonts w:asciiTheme="majorBidi" w:hAnsiTheme="majorBidi" w:cstheme="majorBidi" w:hint="eastAsia"/>
                <w:lang w:val="en-US" w:eastAsia="zh-CN"/>
              </w:rPr>
              <w:t>所</w:t>
            </w:r>
            <w:r>
              <w:rPr>
                <w:rFonts w:asciiTheme="majorBidi" w:hAnsiTheme="majorBidi" w:cstheme="majorBidi"/>
                <w:lang w:val="en-US" w:eastAsia="zh-CN"/>
              </w:rPr>
              <w:t>有居民点提供移动业务</w:t>
            </w:r>
          </w:p>
        </w:tc>
        <w:tc>
          <w:tcPr>
            <w:tcW w:w="2552" w:type="dxa"/>
            <w:vMerge w:val="restart"/>
            <w:shd w:val="clear" w:color="auto" w:fill="auto"/>
          </w:tcPr>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1</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xml:space="preserve"> – </w:t>
            </w:r>
            <w:r>
              <w:rPr>
                <w:rFonts w:asciiTheme="majorBidi" w:hAnsiTheme="majorBidi" w:cstheme="majorBidi" w:hint="eastAsia"/>
                <w:lang w:val="en-US" w:eastAsia="zh-CN"/>
              </w:rPr>
              <w:t>至少</w:t>
            </w:r>
            <w:r w:rsidRPr="00390BA4">
              <w:rPr>
                <w:rFonts w:asciiTheme="majorBidi" w:hAnsiTheme="majorBidi" w:cstheme="majorBidi"/>
                <w:lang w:val="en-US" w:eastAsia="zh-CN"/>
              </w:rPr>
              <w:t>10%</w:t>
            </w:r>
            <w:r>
              <w:rPr>
                <w:rFonts w:asciiTheme="majorBidi" w:hAnsiTheme="majorBidi" w:cstheme="majorBidi" w:hint="eastAsia"/>
                <w:lang w:val="en-US" w:eastAsia="zh-CN"/>
              </w:rPr>
              <w:t>的</w:t>
            </w:r>
            <w:r>
              <w:rPr>
                <w:rFonts w:asciiTheme="majorBidi" w:hAnsiTheme="majorBidi" w:cstheme="majorBidi"/>
                <w:lang w:val="en-US" w:eastAsia="zh-CN"/>
              </w:rPr>
              <w:t>居民点</w:t>
            </w:r>
          </w:p>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2</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25%</w:t>
            </w:r>
          </w:p>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3</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xml:space="preserve">– 40% </w:t>
            </w:r>
          </w:p>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4</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65%</w:t>
            </w:r>
          </w:p>
          <w:p w:rsidR="00D75B9F" w:rsidRPr="00390BA4" w:rsidRDefault="00D75B9F" w:rsidP="006D21DD">
            <w:pPr>
              <w:pStyle w:val="Tabletext"/>
              <w:keepNext/>
              <w:keepLines/>
              <w:tabs>
                <w:tab w:val="clear" w:pos="1418"/>
                <w:tab w:val="clear" w:pos="1701"/>
                <w:tab w:val="clear" w:pos="1985"/>
                <w:tab w:val="clear" w:pos="2268"/>
                <w:tab w:val="clear" w:pos="2552"/>
                <w:tab w:val="clear" w:pos="2835"/>
                <w:tab w:val="clear" w:pos="3119"/>
                <w:tab w:val="clear" w:pos="3402"/>
                <w:tab w:val="clear" w:pos="3686"/>
                <w:tab w:val="clear" w:pos="3969"/>
              </w:tabs>
              <w:rPr>
                <w:rFonts w:asciiTheme="majorBidi" w:hAnsiTheme="majorBidi" w:cstheme="majorBidi"/>
                <w:lang w:val="en-US" w:eastAsia="zh-CN"/>
              </w:rPr>
            </w:pPr>
            <w:r>
              <w:rPr>
                <w:rFonts w:asciiTheme="majorBidi" w:hAnsiTheme="majorBidi" w:cstheme="majorBidi"/>
                <w:lang w:val="en-US" w:eastAsia="zh-CN"/>
              </w:rPr>
              <w:t>5</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85%</w:t>
            </w:r>
            <w:r>
              <w:rPr>
                <w:rFonts w:asciiTheme="majorBidi" w:hAnsiTheme="majorBidi" w:cstheme="majorBidi"/>
                <w:lang w:val="en-US" w:eastAsia="zh-CN"/>
              </w:rPr>
              <w:tab/>
            </w:r>
          </w:p>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6</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95%</w:t>
            </w:r>
          </w:p>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lang w:val="en-US" w:eastAsia="zh-CN"/>
              </w:rPr>
              <w:t>7</w:t>
            </w:r>
            <w:r>
              <w:rPr>
                <w:rFonts w:asciiTheme="majorBidi" w:hAnsiTheme="majorBidi" w:cstheme="majorBidi" w:hint="eastAsia"/>
                <w:lang w:val="en-US" w:eastAsia="zh-CN"/>
              </w:rPr>
              <w:t>年</w:t>
            </w:r>
            <w:r>
              <w:rPr>
                <w:rFonts w:asciiTheme="majorBidi" w:hAnsiTheme="majorBidi" w:cstheme="majorBidi"/>
                <w:lang w:val="en-US" w:eastAsia="zh-CN"/>
              </w:rPr>
              <w:t>内</w:t>
            </w:r>
            <w:r w:rsidRPr="00390BA4">
              <w:rPr>
                <w:rFonts w:asciiTheme="majorBidi" w:hAnsiTheme="majorBidi" w:cstheme="majorBidi"/>
                <w:lang w:val="en-US" w:eastAsia="zh-CN"/>
              </w:rPr>
              <w:t>– 99.9%</w:t>
            </w:r>
            <w:r>
              <w:rPr>
                <w:rFonts w:asciiTheme="majorBidi" w:hAnsiTheme="majorBidi" w:cstheme="majorBidi" w:hint="eastAsia"/>
                <w:lang w:val="en-US" w:eastAsia="zh-CN"/>
              </w:rPr>
              <w:t>。</w:t>
            </w:r>
          </w:p>
        </w:tc>
      </w:tr>
      <w:tr w:rsidR="00D75B9F" w:rsidRPr="00390BA4" w:rsidTr="006D21DD">
        <w:tc>
          <w:tcPr>
            <w:tcW w:w="1795"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1-2.2 GHz</w:t>
            </w:r>
          </w:p>
        </w:tc>
        <w:tc>
          <w:tcPr>
            <w:tcW w:w="1626" w:type="dxa"/>
            <w:shd w:val="clear" w:color="auto" w:fill="auto"/>
          </w:tcPr>
          <w:p w:rsidR="00D75B9F" w:rsidRPr="00390BA4" w:rsidRDefault="00D75B9F" w:rsidP="006D21DD">
            <w:pPr>
              <w:pStyle w:val="Tabletext"/>
              <w:keepNext/>
              <w:keepLines/>
              <w:rPr>
                <w:rFonts w:asciiTheme="majorBidi" w:hAnsiTheme="majorBidi" w:cstheme="majorBidi"/>
                <w:lang w:val="en-US"/>
              </w:rPr>
            </w:pPr>
            <w:r>
              <w:rPr>
                <w:rFonts w:asciiTheme="majorBidi" w:hAnsiTheme="majorBidi" w:cstheme="majorBidi"/>
                <w:lang w:val="en-US"/>
              </w:rPr>
              <w:t>2</w:t>
            </w:r>
            <w:r w:rsidRPr="00390BA4">
              <w:rPr>
                <w:rFonts w:asciiTheme="majorBidi" w:hAnsiTheme="majorBidi" w:cstheme="majorBidi"/>
                <w:lang w:val="en-US"/>
              </w:rPr>
              <w:t> 000</w:t>
            </w:r>
            <w:r>
              <w:rPr>
                <w:rFonts w:asciiTheme="majorBidi" w:hAnsiTheme="majorBidi" w:cstheme="majorBidi" w:hint="eastAsia"/>
                <w:lang w:val="en-US" w:eastAsia="zh-CN"/>
              </w:rPr>
              <w:t>或</w:t>
            </w:r>
            <w:r>
              <w:rPr>
                <w:rFonts w:asciiTheme="majorBidi" w:hAnsiTheme="majorBidi" w:cstheme="majorBidi"/>
                <w:lang w:val="en-US" w:eastAsia="zh-CN"/>
              </w:rPr>
              <w:t>更多居民</w:t>
            </w:r>
          </w:p>
        </w:tc>
        <w:tc>
          <w:tcPr>
            <w:tcW w:w="3633" w:type="dxa"/>
            <w:vMerge/>
            <w:shd w:val="clear" w:color="auto" w:fill="auto"/>
          </w:tcPr>
          <w:p w:rsidR="00D75B9F" w:rsidRPr="00390BA4" w:rsidRDefault="00D75B9F" w:rsidP="006D21DD">
            <w:pPr>
              <w:pStyle w:val="Tabletext"/>
              <w:keepNext/>
              <w:keepLines/>
              <w:rPr>
                <w:rFonts w:asciiTheme="majorBidi" w:hAnsiTheme="majorBidi" w:cstheme="majorBidi"/>
                <w:lang w:val="en-US"/>
              </w:rPr>
            </w:pPr>
          </w:p>
        </w:tc>
        <w:tc>
          <w:tcPr>
            <w:tcW w:w="2552" w:type="dxa"/>
            <w:vMerge/>
            <w:shd w:val="clear" w:color="auto" w:fill="auto"/>
          </w:tcPr>
          <w:p w:rsidR="00D75B9F" w:rsidRPr="00390BA4" w:rsidRDefault="00D75B9F" w:rsidP="006D21DD">
            <w:pPr>
              <w:pStyle w:val="Tabletext"/>
              <w:keepNext/>
              <w:keepLines/>
              <w:rPr>
                <w:rFonts w:asciiTheme="majorBidi" w:hAnsiTheme="majorBidi" w:cstheme="majorBidi"/>
                <w:lang w:val="en-US"/>
              </w:rPr>
            </w:pPr>
          </w:p>
        </w:tc>
      </w:tr>
      <w:tr w:rsidR="00D75B9F" w:rsidRPr="00390BA4" w:rsidTr="006D21DD">
        <w:tc>
          <w:tcPr>
            <w:tcW w:w="1795"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2.2-3 GHz</w:t>
            </w:r>
          </w:p>
        </w:tc>
        <w:tc>
          <w:tcPr>
            <w:tcW w:w="1626"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1</w:t>
            </w:r>
            <w:r>
              <w:rPr>
                <w:rFonts w:asciiTheme="majorBidi" w:hAnsiTheme="majorBidi" w:cstheme="majorBidi"/>
                <w:lang w:val="en-US"/>
              </w:rPr>
              <w:t>0</w:t>
            </w:r>
            <w:r w:rsidRPr="00390BA4">
              <w:rPr>
                <w:rFonts w:asciiTheme="majorBidi" w:hAnsiTheme="majorBidi" w:cstheme="majorBidi"/>
                <w:lang w:val="en-US"/>
              </w:rPr>
              <w:t> 000</w:t>
            </w:r>
            <w:r>
              <w:rPr>
                <w:rFonts w:asciiTheme="majorBidi" w:hAnsiTheme="majorBidi" w:cstheme="majorBidi" w:hint="eastAsia"/>
                <w:lang w:val="en-US" w:eastAsia="zh-CN"/>
              </w:rPr>
              <w:t>或</w:t>
            </w:r>
            <w:r>
              <w:rPr>
                <w:rFonts w:asciiTheme="majorBidi" w:hAnsiTheme="majorBidi" w:cstheme="majorBidi"/>
                <w:lang w:val="en-US" w:eastAsia="zh-CN"/>
              </w:rPr>
              <w:t>更多居民</w:t>
            </w:r>
          </w:p>
        </w:tc>
        <w:tc>
          <w:tcPr>
            <w:tcW w:w="3633"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w:t>
            </w:r>
          </w:p>
        </w:tc>
        <w:tc>
          <w:tcPr>
            <w:tcW w:w="2552" w:type="dxa"/>
            <w:vMerge/>
            <w:shd w:val="clear" w:color="auto" w:fill="auto"/>
          </w:tcPr>
          <w:p w:rsidR="00D75B9F" w:rsidRPr="00390BA4" w:rsidRDefault="00D75B9F" w:rsidP="006D21DD">
            <w:pPr>
              <w:pStyle w:val="Tabletext"/>
              <w:keepNext/>
              <w:keepLines/>
              <w:rPr>
                <w:rFonts w:asciiTheme="majorBidi" w:hAnsiTheme="majorBidi" w:cstheme="majorBidi"/>
                <w:lang w:val="en-US"/>
              </w:rPr>
            </w:pPr>
          </w:p>
        </w:tc>
      </w:tr>
      <w:tr w:rsidR="00D75B9F" w:rsidRPr="00390BA4" w:rsidTr="006D21DD">
        <w:tc>
          <w:tcPr>
            <w:tcW w:w="1795" w:type="dxa"/>
            <w:shd w:val="clear" w:color="auto" w:fill="auto"/>
          </w:tcPr>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hint="eastAsia"/>
                <w:lang w:val="en-US" w:eastAsia="zh-CN"/>
              </w:rPr>
              <w:t>任何</w:t>
            </w:r>
            <w:r>
              <w:rPr>
                <w:rFonts w:asciiTheme="majorBidi" w:hAnsiTheme="majorBidi" w:cstheme="majorBidi"/>
                <w:lang w:val="en-US" w:eastAsia="zh-CN"/>
              </w:rPr>
              <w:t>频段</w:t>
            </w:r>
          </w:p>
        </w:tc>
        <w:tc>
          <w:tcPr>
            <w:tcW w:w="1626" w:type="dxa"/>
            <w:shd w:val="clear" w:color="auto" w:fill="auto"/>
          </w:tcPr>
          <w:p w:rsidR="00D75B9F" w:rsidRPr="00390BA4" w:rsidRDefault="00D75B9F" w:rsidP="006D21DD">
            <w:pPr>
              <w:pStyle w:val="Tabletext"/>
              <w:keepNext/>
              <w:keepLines/>
              <w:rPr>
                <w:rFonts w:asciiTheme="majorBidi" w:hAnsiTheme="majorBidi" w:cstheme="majorBidi"/>
                <w:lang w:val="en-US"/>
              </w:rPr>
            </w:pPr>
            <w:r w:rsidRPr="00390BA4">
              <w:rPr>
                <w:rFonts w:asciiTheme="majorBidi" w:hAnsiTheme="majorBidi" w:cstheme="majorBidi"/>
                <w:lang w:val="en-US"/>
              </w:rPr>
              <w:t>1</w:t>
            </w:r>
            <w:r>
              <w:rPr>
                <w:rFonts w:asciiTheme="majorBidi" w:hAnsiTheme="majorBidi" w:cstheme="majorBidi"/>
                <w:lang w:val="en-US"/>
              </w:rPr>
              <w:t>0</w:t>
            </w:r>
            <w:r w:rsidRPr="00390BA4">
              <w:rPr>
                <w:rFonts w:asciiTheme="majorBidi" w:hAnsiTheme="majorBidi" w:cstheme="majorBidi"/>
                <w:lang w:val="en-US"/>
              </w:rPr>
              <w:t> 000</w:t>
            </w:r>
            <w:r>
              <w:rPr>
                <w:rFonts w:asciiTheme="majorBidi" w:hAnsiTheme="majorBidi" w:cstheme="majorBidi" w:hint="eastAsia"/>
                <w:lang w:val="en-US" w:eastAsia="zh-CN"/>
              </w:rPr>
              <w:t>或</w:t>
            </w:r>
            <w:r>
              <w:rPr>
                <w:rFonts w:asciiTheme="majorBidi" w:hAnsiTheme="majorBidi" w:cstheme="majorBidi"/>
                <w:lang w:val="en-US" w:eastAsia="zh-CN"/>
              </w:rPr>
              <w:t>更多居民</w:t>
            </w:r>
          </w:p>
        </w:tc>
        <w:tc>
          <w:tcPr>
            <w:tcW w:w="3633" w:type="dxa"/>
            <w:shd w:val="clear" w:color="auto" w:fill="auto"/>
          </w:tcPr>
          <w:p w:rsidR="00D75B9F" w:rsidRPr="00390BA4" w:rsidRDefault="00D75B9F" w:rsidP="006D21DD">
            <w:pPr>
              <w:pStyle w:val="Tabletext"/>
              <w:keepNext/>
              <w:keepLines/>
              <w:rPr>
                <w:rFonts w:asciiTheme="majorBidi" w:hAnsiTheme="majorBidi" w:cstheme="majorBidi"/>
                <w:lang w:val="en-US" w:eastAsia="zh-CN"/>
              </w:rPr>
            </w:pPr>
            <w:r>
              <w:rPr>
                <w:rFonts w:asciiTheme="majorBidi" w:hAnsiTheme="majorBidi" w:cstheme="majorBidi" w:hint="eastAsia"/>
                <w:lang w:val="en-US" w:eastAsia="zh-CN"/>
              </w:rPr>
              <w:t>在相</w:t>
            </w:r>
            <w:r>
              <w:rPr>
                <w:rFonts w:asciiTheme="majorBidi" w:hAnsiTheme="majorBidi" w:cstheme="majorBidi"/>
                <w:lang w:val="en-US" w:eastAsia="zh-CN"/>
              </w:rPr>
              <w:t>关</w:t>
            </w:r>
            <w:r>
              <w:rPr>
                <w:rFonts w:asciiTheme="majorBidi" w:hAnsiTheme="majorBidi" w:cstheme="majorBidi" w:hint="eastAsia"/>
                <w:lang w:val="en-US" w:eastAsia="zh-CN"/>
              </w:rPr>
              <w:t>频段使用</w:t>
            </w:r>
            <w:r>
              <w:rPr>
                <w:rFonts w:asciiTheme="majorBidi" w:hAnsiTheme="majorBidi" w:cstheme="majorBidi"/>
                <w:lang w:val="en-US" w:eastAsia="zh-CN"/>
              </w:rPr>
              <w:t>此前频段分配决定中未提</w:t>
            </w:r>
            <w:r>
              <w:rPr>
                <w:rFonts w:asciiTheme="majorBidi" w:hAnsiTheme="majorBidi" w:cstheme="majorBidi" w:hint="eastAsia"/>
                <w:lang w:val="en-US" w:eastAsia="zh-CN"/>
              </w:rPr>
              <w:t>及</w:t>
            </w:r>
            <w:r>
              <w:rPr>
                <w:rFonts w:asciiTheme="majorBidi" w:hAnsiTheme="majorBidi" w:cstheme="majorBidi"/>
                <w:lang w:val="en-US" w:eastAsia="zh-CN"/>
              </w:rPr>
              <w:t>的现代技术</w:t>
            </w:r>
          </w:p>
        </w:tc>
        <w:tc>
          <w:tcPr>
            <w:tcW w:w="2552" w:type="dxa"/>
            <w:vMerge/>
            <w:shd w:val="clear" w:color="auto" w:fill="auto"/>
          </w:tcPr>
          <w:p w:rsidR="00D75B9F" w:rsidRPr="00390BA4" w:rsidRDefault="00D75B9F" w:rsidP="006D21DD">
            <w:pPr>
              <w:pStyle w:val="Tabletext"/>
              <w:keepNext/>
              <w:keepLines/>
              <w:rPr>
                <w:rFonts w:asciiTheme="majorBidi" w:hAnsiTheme="majorBidi" w:cstheme="majorBidi"/>
                <w:lang w:val="en-US" w:eastAsia="zh-CN"/>
              </w:rPr>
            </w:pPr>
          </w:p>
        </w:tc>
      </w:tr>
    </w:tbl>
    <w:p w:rsidR="00D75B9F" w:rsidRPr="00390BA4" w:rsidRDefault="00D75B9F" w:rsidP="00D75B9F">
      <w:pPr>
        <w:pStyle w:val="Tablefin"/>
        <w:rPr>
          <w:rFonts w:asciiTheme="majorBidi" w:hAnsiTheme="majorBidi" w:cstheme="majorBidi"/>
          <w:lang w:eastAsia="zh-CN"/>
        </w:rPr>
      </w:pPr>
    </w:p>
    <w:p w:rsidR="00D75B9F" w:rsidRPr="00390BA4" w:rsidRDefault="00D75B9F" w:rsidP="00D75B9F">
      <w:pPr>
        <w:ind w:firstLineChars="200" w:firstLine="480"/>
        <w:rPr>
          <w:rFonts w:asciiTheme="majorBidi" w:hAnsiTheme="majorBidi" w:cstheme="majorBidi"/>
          <w:szCs w:val="24"/>
          <w:lang w:val="en-US" w:eastAsia="zh-CN"/>
        </w:rPr>
      </w:pPr>
      <w:r w:rsidRPr="00390BA4">
        <w:rPr>
          <w:rFonts w:asciiTheme="majorBidi" w:hAnsiTheme="majorBidi" w:cstheme="majorBidi"/>
          <w:szCs w:val="24"/>
          <w:lang w:val="en-US" w:eastAsia="zh-CN"/>
        </w:rPr>
        <w:t>2016</w:t>
      </w:r>
      <w:r>
        <w:rPr>
          <w:rFonts w:asciiTheme="majorBidi" w:hAnsiTheme="majorBidi" w:cstheme="majorBidi" w:hint="eastAsia"/>
          <w:szCs w:val="24"/>
          <w:lang w:val="en-US" w:eastAsia="zh-CN"/>
        </w:rPr>
        <w:t>年</w:t>
      </w:r>
      <w:r>
        <w:rPr>
          <w:rFonts w:asciiTheme="majorBidi" w:hAnsiTheme="majorBidi" w:cstheme="majorBidi" w:hint="eastAsia"/>
          <w:szCs w:val="24"/>
          <w:lang w:val="en-US" w:eastAsia="zh-CN"/>
        </w:rPr>
        <w:t>2</w:t>
      </w:r>
      <w:r>
        <w:rPr>
          <w:rFonts w:asciiTheme="majorBidi" w:hAnsiTheme="majorBidi" w:cstheme="majorBidi" w:hint="eastAsia"/>
          <w:szCs w:val="24"/>
          <w:lang w:val="en-US" w:eastAsia="zh-CN"/>
        </w:rPr>
        <w:t>月</w:t>
      </w:r>
      <w:r>
        <w:rPr>
          <w:rFonts w:asciiTheme="majorBidi" w:hAnsiTheme="majorBidi" w:cstheme="majorBidi"/>
          <w:szCs w:val="24"/>
          <w:lang w:val="en-US" w:eastAsia="zh-CN"/>
        </w:rPr>
        <w:t>，</w:t>
      </w:r>
      <w:r w:rsidRPr="00390BA4">
        <w:rPr>
          <w:rFonts w:asciiTheme="majorBidi" w:hAnsiTheme="majorBidi" w:cstheme="majorBidi"/>
          <w:szCs w:val="24"/>
          <w:lang w:val="en-US" w:eastAsia="zh-CN"/>
        </w:rPr>
        <w:t>俄罗斯联邦</w:t>
      </w:r>
      <w:r>
        <w:rPr>
          <w:rFonts w:asciiTheme="majorBidi" w:hAnsiTheme="majorBidi" w:cstheme="majorBidi" w:hint="eastAsia"/>
          <w:szCs w:val="24"/>
          <w:lang w:val="en-US" w:eastAsia="zh-CN"/>
        </w:rPr>
        <w:t>进行</w:t>
      </w:r>
      <w:r>
        <w:rPr>
          <w:rFonts w:asciiTheme="majorBidi" w:hAnsiTheme="majorBidi" w:cstheme="majorBidi"/>
          <w:szCs w:val="24"/>
          <w:lang w:val="en-US" w:eastAsia="zh-CN"/>
        </w:rPr>
        <w:t>了第二次频段拍卖。</w:t>
      </w:r>
      <w:r>
        <w:rPr>
          <w:rFonts w:asciiTheme="majorBidi" w:hAnsiTheme="majorBidi" w:cstheme="majorBidi" w:hint="eastAsia"/>
          <w:szCs w:val="24"/>
          <w:lang w:val="en-US" w:eastAsia="zh-CN"/>
        </w:rPr>
        <w:t>共</w:t>
      </w:r>
      <w:r>
        <w:rPr>
          <w:rFonts w:asciiTheme="majorBidi" w:hAnsiTheme="majorBidi" w:cstheme="majorBidi"/>
          <w:szCs w:val="24"/>
          <w:lang w:val="en-US" w:eastAsia="zh-CN"/>
        </w:rPr>
        <w:t>有</w:t>
      </w:r>
      <w:r w:rsidRPr="00390BA4">
        <w:rPr>
          <w:rFonts w:asciiTheme="majorBidi" w:hAnsiTheme="majorBidi" w:cstheme="majorBidi"/>
          <w:szCs w:val="24"/>
          <w:lang w:val="en-US" w:eastAsia="zh-CN"/>
        </w:rPr>
        <w:t>82</w:t>
      </w:r>
      <w:r>
        <w:rPr>
          <w:rFonts w:asciiTheme="majorBidi" w:hAnsiTheme="majorBidi" w:cstheme="majorBidi" w:hint="eastAsia"/>
          <w:szCs w:val="24"/>
          <w:lang w:val="en-US" w:eastAsia="zh-CN"/>
        </w:rPr>
        <w:t>个使用基</w:t>
      </w:r>
      <w:r>
        <w:rPr>
          <w:rFonts w:asciiTheme="majorBidi" w:hAnsiTheme="majorBidi" w:cstheme="majorBidi"/>
          <w:szCs w:val="24"/>
          <w:lang w:val="en-US" w:eastAsia="zh-CN"/>
        </w:rPr>
        <w:t>于</w:t>
      </w:r>
      <w:r>
        <w:rPr>
          <w:rFonts w:asciiTheme="majorBidi" w:hAnsiTheme="majorBidi" w:cstheme="majorBidi" w:hint="eastAsia"/>
          <w:szCs w:val="24"/>
          <w:lang w:val="en-US" w:eastAsia="zh-CN"/>
        </w:rPr>
        <w:t>LTE</w:t>
      </w:r>
      <w:r>
        <w:rPr>
          <w:rFonts w:asciiTheme="majorBidi" w:hAnsiTheme="majorBidi" w:cstheme="majorBidi" w:hint="eastAsia"/>
          <w:szCs w:val="24"/>
          <w:lang w:val="en-US" w:eastAsia="zh-CN"/>
        </w:rPr>
        <w:t>及</w:t>
      </w:r>
      <w:r>
        <w:rPr>
          <w:rFonts w:asciiTheme="majorBidi" w:hAnsiTheme="majorBidi" w:cstheme="majorBidi"/>
          <w:szCs w:val="24"/>
          <w:lang w:val="en-US" w:eastAsia="zh-CN"/>
        </w:rPr>
        <w:t>随后改进的无线电通信系统</w:t>
      </w:r>
      <w:r>
        <w:rPr>
          <w:rFonts w:asciiTheme="majorBidi" w:hAnsiTheme="majorBidi" w:cstheme="majorBidi" w:hint="eastAsia"/>
          <w:szCs w:val="24"/>
          <w:lang w:val="en-US" w:eastAsia="zh-CN"/>
        </w:rPr>
        <w:t>的</w:t>
      </w:r>
      <w:r>
        <w:rPr>
          <w:rFonts w:asciiTheme="majorBidi" w:hAnsiTheme="majorBidi" w:cstheme="majorBidi"/>
          <w:szCs w:val="24"/>
          <w:lang w:val="en-US" w:eastAsia="zh-CN"/>
        </w:rPr>
        <w:t>移动电话业务、数据传输、</w:t>
      </w:r>
      <w:r>
        <w:rPr>
          <w:rFonts w:asciiTheme="majorBidi" w:hAnsiTheme="majorBidi" w:cstheme="majorBidi" w:hint="eastAsia"/>
          <w:szCs w:val="24"/>
          <w:lang w:val="en-US" w:eastAsia="zh-CN"/>
        </w:rPr>
        <w:t>远程</w:t>
      </w:r>
      <w:r>
        <w:rPr>
          <w:rFonts w:asciiTheme="majorBidi" w:hAnsiTheme="majorBidi" w:cstheme="majorBidi"/>
          <w:szCs w:val="24"/>
          <w:lang w:val="en-US" w:eastAsia="zh-CN"/>
        </w:rPr>
        <w:t>信息处理业务</w:t>
      </w:r>
      <w:r>
        <w:rPr>
          <w:rFonts w:asciiTheme="majorBidi" w:hAnsiTheme="majorBidi" w:cstheme="majorBidi" w:hint="eastAsia"/>
          <w:szCs w:val="24"/>
          <w:lang w:val="en-US" w:eastAsia="zh-CN"/>
        </w:rPr>
        <w:t>牌照举行</w:t>
      </w:r>
      <w:r>
        <w:rPr>
          <w:rFonts w:asciiTheme="majorBidi" w:hAnsiTheme="majorBidi" w:cstheme="majorBidi"/>
          <w:szCs w:val="24"/>
          <w:lang w:val="en-US" w:eastAsia="zh-CN"/>
        </w:rPr>
        <w:t>了</w:t>
      </w:r>
      <w:r>
        <w:rPr>
          <w:rFonts w:asciiTheme="majorBidi" w:hAnsiTheme="majorBidi" w:cstheme="majorBidi" w:hint="eastAsia"/>
          <w:szCs w:val="24"/>
          <w:lang w:val="en-US" w:eastAsia="zh-CN"/>
        </w:rPr>
        <w:t>拍卖</w:t>
      </w:r>
      <w:r>
        <w:rPr>
          <w:rFonts w:asciiTheme="majorBidi" w:hAnsiTheme="majorBidi" w:cstheme="majorBidi"/>
          <w:szCs w:val="24"/>
          <w:lang w:val="en-US" w:eastAsia="zh-CN"/>
        </w:rPr>
        <w:t>，这些业务使用</w:t>
      </w:r>
      <w:r w:rsidRPr="00390BA4">
        <w:rPr>
          <w:rFonts w:asciiTheme="majorBidi" w:hAnsiTheme="majorBidi" w:cstheme="majorBidi"/>
          <w:szCs w:val="24"/>
          <w:lang w:val="en-US" w:eastAsia="zh-CN"/>
        </w:rPr>
        <w:t>2 500</w:t>
      </w:r>
      <w:r w:rsidRPr="00390BA4">
        <w:rPr>
          <w:rFonts w:asciiTheme="majorBidi" w:hAnsiTheme="majorBidi" w:cstheme="majorBidi"/>
          <w:szCs w:val="24"/>
          <w:lang w:val="en-US" w:eastAsia="zh-CN"/>
        </w:rPr>
        <w:noBreakHyphen/>
        <w:t>2 690 MHz</w:t>
      </w:r>
      <w:r>
        <w:rPr>
          <w:rFonts w:asciiTheme="majorBidi" w:hAnsiTheme="majorBidi" w:cstheme="majorBidi" w:hint="eastAsia"/>
          <w:szCs w:val="24"/>
          <w:lang w:val="en-US" w:eastAsia="zh-CN"/>
        </w:rPr>
        <w:t>频段的</w:t>
      </w:r>
      <w:r>
        <w:rPr>
          <w:rFonts w:asciiTheme="majorBidi" w:hAnsiTheme="majorBidi" w:cstheme="majorBidi"/>
          <w:szCs w:val="24"/>
          <w:lang w:val="en-US" w:eastAsia="zh-CN"/>
        </w:rPr>
        <w:t>频谱。</w:t>
      </w:r>
      <w:r>
        <w:rPr>
          <w:rFonts w:asciiTheme="majorBidi" w:hAnsiTheme="majorBidi" w:cstheme="majorBidi" w:hint="eastAsia"/>
          <w:szCs w:val="24"/>
          <w:lang w:val="en-US" w:eastAsia="zh-CN"/>
        </w:rPr>
        <w:t>这</w:t>
      </w:r>
      <w:r>
        <w:rPr>
          <w:rFonts w:asciiTheme="majorBidi" w:hAnsiTheme="majorBidi" w:cstheme="majorBidi"/>
          <w:szCs w:val="24"/>
          <w:lang w:val="en-US" w:eastAsia="zh-CN"/>
        </w:rPr>
        <w:t>包括一个联邦牌照和</w:t>
      </w:r>
      <w:r>
        <w:rPr>
          <w:rFonts w:asciiTheme="majorBidi" w:hAnsiTheme="majorBidi" w:cstheme="majorBidi" w:hint="eastAsia"/>
          <w:szCs w:val="24"/>
          <w:lang w:val="en-US" w:eastAsia="zh-CN"/>
        </w:rPr>
        <w:t>81</w:t>
      </w:r>
      <w:r>
        <w:rPr>
          <w:rFonts w:asciiTheme="majorBidi" w:hAnsiTheme="majorBidi" w:cstheme="majorBidi" w:hint="eastAsia"/>
          <w:szCs w:val="24"/>
          <w:lang w:val="en-US" w:eastAsia="zh-CN"/>
        </w:rPr>
        <w:t>个区域</w:t>
      </w:r>
      <w:r>
        <w:rPr>
          <w:rFonts w:asciiTheme="majorBidi" w:hAnsiTheme="majorBidi" w:cstheme="majorBidi"/>
          <w:szCs w:val="24"/>
          <w:lang w:val="en-US" w:eastAsia="zh-CN"/>
        </w:rPr>
        <w:t>牌照。表</w:t>
      </w:r>
      <w:r w:rsidRPr="00390BA4">
        <w:rPr>
          <w:rFonts w:asciiTheme="majorBidi" w:hAnsiTheme="majorBidi" w:cstheme="majorBidi"/>
          <w:szCs w:val="24"/>
          <w:lang w:val="en-US" w:eastAsia="zh-CN"/>
        </w:rPr>
        <w:t>17</w:t>
      </w:r>
      <w:r>
        <w:rPr>
          <w:rFonts w:asciiTheme="majorBidi" w:hAnsiTheme="majorBidi" w:cstheme="majorBidi" w:hint="eastAsia"/>
          <w:szCs w:val="24"/>
          <w:lang w:val="en-US" w:eastAsia="zh-CN"/>
        </w:rPr>
        <w:t>列出</w:t>
      </w:r>
      <w:r>
        <w:rPr>
          <w:rFonts w:asciiTheme="majorBidi" w:hAnsiTheme="majorBidi" w:cstheme="majorBidi"/>
          <w:szCs w:val="24"/>
          <w:lang w:val="en-US" w:eastAsia="zh-CN"/>
        </w:rPr>
        <w:t>了</w:t>
      </w:r>
      <w:r>
        <w:rPr>
          <w:rFonts w:asciiTheme="majorBidi" w:hAnsiTheme="majorBidi" w:cstheme="majorBidi" w:hint="eastAsia"/>
          <w:szCs w:val="24"/>
          <w:lang w:val="en-US" w:eastAsia="zh-CN"/>
        </w:rPr>
        <w:t>底</w:t>
      </w:r>
      <w:r>
        <w:rPr>
          <w:rFonts w:asciiTheme="majorBidi" w:hAnsiTheme="majorBidi" w:cstheme="majorBidi"/>
          <w:szCs w:val="24"/>
          <w:lang w:val="en-US" w:eastAsia="zh-CN"/>
        </w:rPr>
        <w:t>价和根据招标结果得</w:t>
      </w:r>
      <w:r>
        <w:rPr>
          <w:rFonts w:asciiTheme="majorBidi" w:hAnsiTheme="majorBidi" w:cstheme="majorBidi" w:hint="eastAsia"/>
          <w:szCs w:val="24"/>
          <w:lang w:val="en-US" w:eastAsia="zh-CN"/>
        </w:rPr>
        <w:t>出</w:t>
      </w:r>
      <w:r>
        <w:rPr>
          <w:rFonts w:asciiTheme="majorBidi" w:hAnsiTheme="majorBidi" w:cstheme="majorBidi"/>
          <w:szCs w:val="24"/>
          <w:lang w:val="en-US" w:eastAsia="zh-CN"/>
        </w:rPr>
        <w:t>的各部分</w:t>
      </w:r>
      <w:r>
        <w:rPr>
          <w:rFonts w:asciiTheme="majorBidi" w:hAnsiTheme="majorBidi" w:cstheme="majorBidi" w:hint="eastAsia"/>
          <w:szCs w:val="24"/>
          <w:lang w:val="en-US" w:eastAsia="zh-CN"/>
        </w:rPr>
        <w:t>频率</w:t>
      </w:r>
      <w:r>
        <w:rPr>
          <w:rFonts w:asciiTheme="majorBidi" w:hAnsiTheme="majorBidi" w:cstheme="majorBidi"/>
          <w:szCs w:val="24"/>
          <w:lang w:val="en-US" w:eastAsia="zh-CN"/>
        </w:rPr>
        <w:t>的定价。</w:t>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t>表</w:t>
      </w:r>
      <w:r w:rsidRPr="00390BA4">
        <w:rPr>
          <w:rFonts w:asciiTheme="majorBidi" w:hAnsiTheme="majorBidi" w:cstheme="majorBidi"/>
          <w:lang w:val="en-US"/>
        </w:rPr>
        <w:t>17</w:t>
      </w:r>
    </w:p>
    <w:tbl>
      <w:tblPr>
        <w:tblW w:w="9771" w:type="dxa"/>
        <w:tblInd w:w="-34" w:type="dxa"/>
        <w:tblLook w:val="04A0" w:firstRow="1" w:lastRow="0" w:firstColumn="1" w:lastColumn="0" w:noHBand="0" w:noVBand="1"/>
      </w:tblPr>
      <w:tblGrid>
        <w:gridCol w:w="840"/>
        <w:gridCol w:w="4122"/>
        <w:gridCol w:w="1701"/>
        <w:gridCol w:w="1511"/>
        <w:gridCol w:w="1597"/>
      </w:tblGrid>
      <w:tr w:rsidR="00D75B9F" w:rsidRPr="003D57BC" w:rsidTr="006D21DD">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D57BC" w:rsidRDefault="00D75B9F" w:rsidP="006D21DD">
            <w:pPr>
              <w:pStyle w:val="Tablehead"/>
              <w:rPr>
                <w:rFonts w:asciiTheme="majorBidi" w:hAnsiTheme="majorBidi" w:cstheme="majorBidi"/>
                <w:szCs w:val="22"/>
                <w:lang w:val="en-US" w:eastAsia="zh-CN"/>
              </w:rPr>
            </w:pPr>
            <w:r w:rsidRPr="003D57BC">
              <w:rPr>
                <w:rFonts w:asciiTheme="majorBidi" w:hAnsiTheme="majorBidi" w:cstheme="majorBidi" w:hint="eastAsia"/>
                <w:szCs w:val="22"/>
                <w:lang w:val="en-US" w:eastAsia="zh-CN"/>
              </w:rPr>
              <w:t>各</w:t>
            </w:r>
            <w:r w:rsidRPr="003D57BC">
              <w:rPr>
                <w:rFonts w:asciiTheme="majorBidi" w:hAnsiTheme="majorBidi" w:cstheme="majorBidi"/>
                <w:szCs w:val="22"/>
                <w:lang w:val="en-US" w:eastAsia="zh-CN"/>
              </w:rPr>
              <w:t>部分的编号</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D75B9F" w:rsidRPr="003D57BC" w:rsidRDefault="00D75B9F" w:rsidP="006D21DD">
            <w:pPr>
              <w:pStyle w:val="Tablehead"/>
              <w:rPr>
                <w:rFonts w:asciiTheme="majorBidi" w:hAnsiTheme="majorBidi" w:cstheme="majorBidi"/>
                <w:szCs w:val="22"/>
                <w:lang w:val="en-US" w:eastAsia="zh-CN"/>
              </w:rPr>
            </w:pPr>
            <w:r w:rsidRPr="003D57BC">
              <w:rPr>
                <w:rFonts w:asciiTheme="majorBidi" w:hAnsiTheme="majorBidi" w:cstheme="majorBidi"/>
                <w:szCs w:val="22"/>
                <w:lang w:val="en-US"/>
              </w:rPr>
              <w:t>俄罗斯联邦</w:t>
            </w:r>
            <w:r w:rsidRPr="003D57BC">
              <w:rPr>
                <w:rFonts w:asciiTheme="majorBidi" w:hAnsiTheme="majorBidi" w:cstheme="majorBidi" w:hint="eastAsia"/>
                <w:szCs w:val="22"/>
                <w:lang w:val="en-US" w:eastAsia="zh-CN"/>
              </w:rPr>
              <w:t>领土</w:t>
            </w:r>
          </w:p>
        </w:tc>
        <w:tc>
          <w:tcPr>
            <w:tcW w:w="1701" w:type="dxa"/>
            <w:tcBorders>
              <w:top w:val="single" w:sz="4" w:space="0" w:color="auto"/>
              <w:left w:val="nil"/>
              <w:bottom w:val="single" w:sz="4" w:space="0" w:color="auto"/>
              <w:right w:val="single" w:sz="4" w:space="0" w:color="auto"/>
            </w:tcBorders>
            <w:vAlign w:val="center"/>
          </w:tcPr>
          <w:p w:rsidR="00D75B9F" w:rsidRPr="003D57BC" w:rsidRDefault="00D75B9F" w:rsidP="006D21DD">
            <w:pPr>
              <w:pStyle w:val="Tablehead"/>
              <w:rPr>
                <w:rFonts w:asciiTheme="majorBidi" w:hAnsiTheme="majorBidi" w:cstheme="majorBidi"/>
                <w:szCs w:val="22"/>
                <w:lang w:val="en-US" w:eastAsia="zh-CN"/>
              </w:rPr>
            </w:pPr>
            <w:r w:rsidRPr="003D57BC">
              <w:rPr>
                <w:rFonts w:asciiTheme="majorBidi" w:hAnsiTheme="majorBidi" w:cstheme="majorBidi"/>
                <w:szCs w:val="22"/>
                <w:lang w:val="en-US" w:eastAsia="zh-CN"/>
              </w:rPr>
              <w:t>各部分的规模</w:t>
            </w:r>
            <w:r w:rsidRPr="003D57BC">
              <w:rPr>
                <w:rFonts w:asciiTheme="majorBidi" w:hAnsiTheme="majorBidi" w:cstheme="majorBidi"/>
                <w:szCs w:val="22"/>
                <w:lang w:val="en-US" w:eastAsia="zh-CN"/>
              </w:rPr>
              <w:t xml:space="preserve"> </w:t>
            </w:r>
            <w:r w:rsidRPr="003D57BC">
              <w:rPr>
                <w:rFonts w:asciiTheme="majorBidi" w:hAnsiTheme="majorBidi" w:cstheme="majorBidi"/>
                <w:szCs w:val="22"/>
                <w:lang w:val="en-US" w:eastAsia="zh-CN"/>
              </w:rPr>
              <w:t>（</w:t>
            </w:r>
            <w:r w:rsidRPr="003D57BC">
              <w:rPr>
                <w:rFonts w:asciiTheme="majorBidi" w:hAnsiTheme="majorBidi" w:cstheme="majorBidi"/>
                <w:szCs w:val="22"/>
                <w:lang w:val="en-US" w:eastAsia="zh-CN"/>
              </w:rPr>
              <w:t>MHz</w:t>
            </w:r>
            <w:r w:rsidRPr="003D57BC">
              <w:rPr>
                <w:rFonts w:asciiTheme="majorBidi" w:hAnsiTheme="majorBidi" w:cstheme="majorBidi"/>
                <w:szCs w:val="22"/>
                <w:lang w:val="en-US" w:eastAsia="zh-CN"/>
              </w:rPr>
              <w:t>）</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D57BC" w:rsidRDefault="00D75B9F" w:rsidP="006D21DD">
            <w:pPr>
              <w:pStyle w:val="Tablehead"/>
              <w:rPr>
                <w:rFonts w:asciiTheme="majorBidi" w:hAnsiTheme="majorBidi" w:cstheme="majorBidi"/>
                <w:szCs w:val="22"/>
                <w:lang w:val="en-US" w:eastAsia="zh-CN"/>
              </w:rPr>
            </w:pPr>
            <w:r w:rsidRPr="003D57BC">
              <w:rPr>
                <w:rFonts w:asciiTheme="majorBidi" w:hAnsiTheme="majorBidi" w:cstheme="majorBidi" w:hint="eastAsia"/>
                <w:szCs w:val="22"/>
                <w:lang w:val="en-US" w:eastAsia="zh-CN"/>
              </w:rPr>
              <w:t>底价</w:t>
            </w:r>
            <w:r w:rsidRPr="003D57BC">
              <w:rPr>
                <w:rFonts w:asciiTheme="majorBidi" w:hAnsiTheme="majorBidi" w:cstheme="majorBidi"/>
                <w:szCs w:val="22"/>
                <w:lang w:val="en-US" w:eastAsia="zh-CN"/>
              </w:rPr>
              <w:t>（单位：百万卢布）</w:t>
            </w:r>
          </w:p>
        </w:tc>
        <w:tc>
          <w:tcPr>
            <w:tcW w:w="1597" w:type="dxa"/>
            <w:tcBorders>
              <w:top w:val="single" w:sz="4" w:space="0" w:color="auto"/>
              <w:left w:val="nil"/>
              <w:bottom w:val="single" w:sz="4" w:space="0" w:color="auto"/>
              <w:right w:val="single" w:sz="4" w:space="0" w:color="auto"/>
            </w:tcBorders>
            <w:vAlign w:val="center"/>
          </w:tcPr>
          <w:p w:rsidR="00D75B9F" w:rsidRPr="003D57BC" w:rsidRDefault="00D75B9F" w:rsidP="006D21DD">
            <w:pPr>
              <w:pStyle w:val="Tablehead"/>
              <w:rPr>
                <w:rFonts w:asciiTheme="majorBidi" w:hAnsiTheme="majorBidi" w:cstheme="majorBidi"/>
                <w:szCs w:val="22"/>
                <w:lang w:val="en-US" w:eastAsia="zh-CN"/>
              </w:rPr>
            </w:pPr>
            <w:r w:rsidRPr="003D57BC">
              <w:rPr>
                <w:rFonts w:asciiTheme="majorBidi" w:hAnsiTheme="majorBidi" w:cstheme="majorBidi"/>
                <w:szCs w:val="22"/>
                <w:lang w:val="en-US" w:eastAsia="zh-CN"/>
              </w:rPr>
              <w:t>基于投标结果的各部分频率的定价</w:t>
            </w:r>
            <w:r w:rsidRPr="003D57BC">
              <w:rPr>
                <w:rFonts w:asciiTheme="majorBidi" w:hAnsiTheme="majorBidi" w:cstheme="majorBidi"/>
                <w:szCs w:val="22"/>
                <w:lang w:val="en-US" w:eastAsia="zh-CN"/>
              </w:rPr>
              <w:br/>
            </w:r>
            <w:r w:rsidRPr="003D57BC">
              <w:rPr>
                <w:rFonts w:asciiTheme="majorBidi" w:hAnsiTheme="majorBidi" w:cstheme="majorBidi"/>
                <w:szCs w:val="22"/>
                <w:lang w:val="en-US" w:eastAsia="zh-CN"/>
              </w:rPr>
              <w:t>（单位：百万卢布）</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w:t>
            </w:r>
          </w:p>
        </w:tc>
        <w:tc>
          <w:tcPr>
            <w:tcW w:w="4122" w:type="dxa"/>
            <w:tcBorders>
              <w:top w:val="nil"/>
              <w:left w:val="nil"/>
              <w:bottom w:val="single" w:sz="4" w:space="0" w:color="auto"/>
              <w:right w:val="single" w:sz="4" w:space="0" w:color="auto"/>
            </w:tcBorders>
            <w:shd w:val="clear" w:color="auto" w:fill="auto"/>
            <w:vAlign w:val="center"/>
            <w:hideMark/>
          </w:tcPr>
          <w:p w:rsidR="00D75B9F" w:rsidRPr="003D57BC" w:rsidRDefault="00D75B9F" w:rsidP="006D21DD">
            <w:pPr>
              <w:pStyle w:val="Tabletext"/>
              <w:jc w:val="center"/>
              <w:rPr>
                <w:rFonts w:asciiTheme="majorBidi" w:hAnsiTheme="majorBidi" w:cstheme="majorBidi"/>
                <w:szCs w:val="22"/>
                <w:lang w:val="en-US" w:eastAsia="zh-CN"/>
              </w:rPr>
            </w:pPr>
            <w:r w:rsidRPr="003D57BC">
              <w:rPr>
                <w:rFonts w:asciiTheme="majorBidi" w:hAnsiTheme="majorBidi" w:cstheme="majorBidi"/>
                <w:szCs w:val="22"/>
                <w:lang w:val="en-US"/>
              </w:rPr>
              <w:t xml:space="preserve"> </w:t>
            </w:r>
            <w:r w:rsidRPr="003D57BC">
              <w:rPr>
                <w:rFonts w:asciiTheme="majorBidi" w:hAnsiTheme="majorBidi" w:cstheme="majorBidi"/>
                <w:szCs w:val="22"/>
                <w:lang w:val="en-US"/>
              </w:rPr>
              <w:t>俄罗斯联邦</w:t>
            </w:r>
            <w:r w:rsidRPr="003D57BC">
              <w:rPr>
                <w:rFonts w:asciiTheme="majorBidi" w:hAnsiTheme="majorBidi" w:cstheme="majorBidi" w:hint="eastAsia"/>
                <w:szCs w:val="22"/>
                <w:lang w:val="en-US" w:eastAsia="zh-CN"/>
              </w:rPr>
              <w:t>的</w:t>
            </w:r>
            <w:r w:rsidRPr="003D57BC">
              <w:rPr>
                <w:rFonts w:asciiTheme="majorBidi" w:hAnsiTheme="majorBidi" w:cstheme="majorBidi"/>
                <w:szCs w:val="22"/>
                <w:lang w:val="en-US" w:eastAsia="zh-CN"/>
              </w:rPr>
              <w:t>领土</w:t>
            </w:r>
          </w:p>
        </w:tc>
        <w:tc>
          <w:tcPr>
            <w:tcW w:w="1701" w:type="dxa"/>
            <w:tcBorders>
              <w:top w:val="single" w:sz="4" w:space="0" w:color="auto"/>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2 939.4</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3 968.19</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阿尔泰边疆区</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49.7</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57.155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阿穆尔州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19.6</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20.58</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4</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阿尔汉格尔斯克州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28.3</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32.545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5</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阿斯特拉罕州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22.3</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25.645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6</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别尔哥罗德州</w:t>
            </w:r>
            <w:r w:rsidRPr="003D57BC">
              <w:rPr>
                <w:rFonts w:asciiTheme="majorBidi" w:hAnsiTheme="majorBidi" w:cstheme="majorBidi"/>
                <w:szCs w:val="22"/>
                <w:lang w:val="en-US"/>
              </w:rPr>
              <w:t xml:space="preserve">  </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34.6</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38.06</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7</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布良斯克州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27.1</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36.585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8</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弗拉基米尔州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31.3</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35.995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9</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伏尔加格勒州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58.1</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69.72</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10</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沃洛格达州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26.5</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27.825</w:t>
            </w:r>
          </w:p>
        </w:tc>
      </w:tr>
      <w:tr w:rsidR="00D75B9F" w:rsidRPr="003D57BC"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11</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hint="eastAsia"/>
                <w:szCs w:val="22"/>
                <w:lang w:val="en-US"/>
              </w:rPr>
              <w:t>沃罗涅日州</w:t>
            </w:r>
          </w:p>
        </w:tc>
        <w:tc>
          <w:tcPr>
            <w:tcW w:w="1701" w:type="dxa"/>
            <w:tcBorders>
              <w:top w:val="single" w:sz="4" w:space="0" w:color="auto"/>
              <w:left w:val="nil"/>
              <w:bottom w:val="single" w:sz="4" w:space="0" w:color="auto"/>
              <w:right w:val="single" w:sz="4" w:space="0" w:color="auto"/>
            </w:tcBorders>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51.4</w:t>
            </w:r>
          </w:p>
        </w:tc>
        <w:tc>
          <w:tcPr>
            <w:tcW w:w="1597" w:type="dxa"/>
            <w:tcBorders>
              <w:top w:val="nil"/>
              <w:left w:val="nil"/>
              <w:bottom w:val="single" w:sz="4" w:space="0" w:color="auto"/>
              <w:right w:val="single" w:sz="4" w:space="0" w:color="auto"/>
            </w:tcBorders>
            <w:vAlign w:val="center"/>
          </w:tcPr>
          <w:p w:rsidR="00D75B9F" w:rsidRPr="003D57BC" w:rsidRDefault="00D75B9F" w:rsidP="006D21DD">
            <w:pPr>
              <w:pStyle w:val="Tabletext"/>
              <w:jc w:val="center"/>
              <w:rPr>
                <w:rFonts w:asciiTheme="majorBidi" w:hAnsiTheme="majorBidi" w:cstheme="majorBidi"/>
                <w:szCs w:val="22"/>
                <w:lang w:val="en-US"/>
              </w:rPr>
            </w:pPr>
            <w:r w:rsidRPr="003D57BC">
              <w:rPr>
                <w:rFonts w:asciiTheme="majorBidi" w:hAnsiTheme="majorBidi" w:cstheme="majorBidi"/>
                <w:szCs w:val="22"/>
                <w:lang w:val="en-US"/>
              </w:rPr>
              <w:t>69.39</w:t>
            </w:r>
          </w:p>
        </w:tc>
      </w:tr>
    </w:tbl>
    <w:p w:rsidR="00D75B9F" w:rsidRPr="00390BA4" w:rsidRDefault="00D75B9F" w:rsidP="00D75B9F">
      <w:pPr>
        <w:rPr>
          <w:rFonts w:asciiTheme="majorBidi" w:hAnsiTheme="majorBidi" w:cstheme="majorBidi"/>
        </w:rPr>
      </w:pPr>
      <w:r w:rsidRPr="00390BA4">
        <w:rPr>
          <w:rFonts w:asciiTheme="majorBidi" w:hAnsiTheme="majorBidi" w:cstheme="majorBidi"/>
        </w:rPr>
        <w:br w:type="page"/>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lastRenderedPageBreak/>
        <w:t>表</w:t>
      </w:r>
      <w:r w:rsidRPr="00390BA4">
        <w:rPr>
          <w:rFonts w:asciiTheme="majorBidi" w:hAnsiTheme="majorBidi" w:cstheme="majorBidi"/>
          <w:lang w:val="en-US"/>
        </w:rPr>
        <w:t xml:space="preserve">17 </w:t>
      </w:r>
      <w:r w:rsidRPr="003D57BC">
        <w:rPr>
          <w:rFonts w:asciiTheme="majorBidi" w:hAnsiTheme="majorBidi" w:cstheme="majorBidi"/>
          <w:lang w:val="en-US"/>
        </w:rPr>
        <w:t>（</w:t>
      </w:r>
      <w:r w:rsidRPr="003D57BC">
        <w:rPr>
          <w:rFonts w:ascii="STKaiti" w:eastAsia="STKaiti" w:hAnsi="STKaiti" w:cstheme="majorBidi" w:hint="eastAsia"/>
          <w:lang w:val="en-US" w:eastAsia="zh-CN"/>
        </w:rPr>
        <w:t>续</w:t>
      </w:r>
      <w:r w:rsidRPr="003D57BC">
        <w:rPr>
          <w:rFonts w:asciiTheme="majorBidi" w:hAnsiTheme="majorBidi" w:cstheme="majorBidi"/>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D75B9F" w:rsidRPr="00390BA4" w:rsidTr="006D21DD">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各</w:t>
            </w:r>
            <w:r>
              <w:rPr>
                <w:rFonts w:asciiTheme="majorBidi" w:hAnsiTheme="majorBidi" w:cstheme="majorBidi"/>
                <w:lang w:val="en-US" w:eastAsia="zh-CN"/>
              </w:rPr>
              <w:t>部分的编号</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sidRPr="00390BA4">
              <w:rPr>
                <w:rFonts w:asciiTheme="majorBidi" w:hAnsiTheme="majorBidi" w:cstheme="majorBidi"/>
                <w:lang w:val="en-US"/>
              </w:rPr>
              <w:t>俄罗斯联邦</w:t>
            </w:r>
            <w:r>
              <w:rPr>
                <w:rFonts w:asciiTheme="majorBidi" w:hAnsiTheme="majorBidi" w:cstheme="majorBidi" w:hint="eastAsia"/>
                <w:lang w:val="en-US" w:eastAsia="zh-CN"/>
              </w:rPr>
              <w:t>领土</w:t>
            </w:r>
          </w:p>
        </w:tc>
        <w:tc>
          <w:tcPr>
            <w:tcW w:w="1701"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各部分的规模</w:t>
            </w:r>
            <w:r w:rsidRPr="00390BA4">
              <w:rPr>
                <w:rFonts w:asciiTheme="majorBidi" w:hAnsiTheme="majorBidi" w:cstheme="majorBidi"/>
                <w:lang w:val="en-US" w:eastAsia="zh-CN"/>
              </w:rPr>
              <w:t xml:space="preserve"> </w:t>
            </w:r>
            <w:r>
              <w:rPr>
                <w:rFonts w:asciiTheme="majorBidi" w:hAnsiTheme="majorBidi" w:cstheme="majorBidi"/>
                <w:lang w:val="en-US" w:eastAsia="zh-CN"/>
              </w:rPr>
              <w:t>（</w:t>
            </w:r>
            <w:r w:rsidRPr="00390BA4">
              <w:rPr>
                <w:rFonts w:asciiTheme="majorBidi" w:hAnsiTheme="majorBidi" w:cstheme="majorBidi"/>
                <w:lang w:val="en-US" w:eastAsia="zh-CN"/>
              </w:rPr>
              <w:t>MHz</w:t>
            </w:r>
            <w:r>
              <w:rPr>
                <w:rFonts w:asciiTheme="majorBidi" w:hAnsiTheme="majorBidi" w:cstheme="majorBidi"/>
                <w:lang w:val="en-US" w:eastAsia="zh-CN"/>
              </w:rPr>
              <w:t>）</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底价</w:t>
            </w:r>
            <w:r>
              <w:rPr>
                <w:rFonts w:asciiTheme="majorBidi" w:hAnsiTheme="majorBidi" w:cstheme="majorBidi"/>
                <w:lang w:val="en-US" w:eastAsia="zh-CN"/>
              </w:rPr>
              <w:t>（单位：百万卢布）</w:t>
            </w:r>
          </w:p>
        </w:tc>
        <w:tc>
          <w:tcPr>
            <w:tcW w:w="1597"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基于投标结果的各部分频率的定价</w:t>
            </w:r>
            <w:r w:rsidRPr="00390BA4">
              <w:rPr>
                <w:rFonts w:asciiTheme="majorBidi" w:hAnsiTheme="majorBidi" w:cstheme="majorBidi"/>
                <w:lang w:val="en-US" w:eastAsia="zh-CN"/>
              </w:rPr>
              <w:t xml:space="preserve"> </w:t>
            </w:r>
            <w:r>
              <w:rPr>
                <w:rFonts w:asciiTheme="majorBidi" w:hAnsiTheme="majorBidi" w:cstheme="majorBidi"/>
                <w:lang w:val="en-US" w:eastAsia="zh-CN"/>
              </w:rPr>
              <w:t>（单位：百万卢布）</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圣彼得堡</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134.3</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456.62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13</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犹太自治州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14</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lang w:val="en-US"/>
              </w:rPr>
              <w:t>外贝加尔边疆区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24.9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26.145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15</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伊万诺沃州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23.2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25.52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16</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伊尔库茨克州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56.4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64.86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17</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eastAsia="zh-CN"/>
              </w:rPr>
            </w:pPr>
            <w:r w:rsidRPr="00C56551">
              <w:rPr>
                <w:rFonts w:asciiTheme="majorBidi" w:hAnsiTheme="majorBidi" w:cstheme="majorBidi" w:hint="eastAsia"/>
                <w:lang w:val="en-US" w:eastAsia="zh-CN"/>
              </w:rPr>
              <w:t>卡巴尔达</w:t>
            </w:r>
            <w:r w:rsidRPr="00C56551">
              <w:rPr>
                <w:rFonts w:asciiTheme="majorBidi" w:hAnsiTheme="majorBidi" w:cstheme="majorBidi" w:hint="eastAsia"/>
                <w:lang w:val="en-US" w:eastAsia="zh-CN"/>
              </w:rPr>
              <w:t xml:space="preserve"> - </w:t>
            </w:r>
            <w:r w:rsidRPr="00C56551">
              <w:rPr>
                <w:rFonts w:asciiTheme="majorBidi" w:hAnsiTheme="majorBidi" w:cstheme="majorBidi" w:hint="eastAsia"/>
                <w:lang w:val="en-US" w:eastAsia="zh-CN"/>
              </w:rPr>
              <w:t>巴尔卡尔共和国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16.5</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18.975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18</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加里宁格勒州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22.1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25.415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19</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卡卢加州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23.2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26.680</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20</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堪察加边疆区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9.6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10.08</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21</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eastAsia="zh-CN"/>
              </w:rPr>
            </w:pPr>
            <w:r w:rsidRPr="00C56551">
              <w:rPr>
                <w:rFonts w:asciiTheme="majorBidi" w:hAnsiTheme="majorBidi" w:cstheme="majorBidi" w:hint="eastAsia"/>
                <w:lang w:val="en-US" w:eastAsia="zh-CN"/>
              </w:rPr>
              <w:t>卡拉恰伊切尔克斯共和国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8.5</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9.35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22</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克麦罗沃州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68.0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81.6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23</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基洛夫州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29.6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38.48</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24</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科斯特罗马州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13.8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15.87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25</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克拉斯诺达尔边疆区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126.2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170.37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26</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eastAsia="zh-CN"/>
              </w:rPr>
            </w:pPr>
            <w:r w:rsidRPr="00C56551">
              <w:rPr>
                <w:rFonts w:asciiTheme="majorBidi" w:hAnsiTheme="majorBidi" w:cstheme="majorBidi" w:hint="eastAsia"/>
                <w:lang w:val="en-US" w:eastAsia="zh-CN"/>
              </w:rPr>
              <w:t>克拉斯诺亚尔斯克边疆区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70.5</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84.6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27</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库尔干州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20.4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43.86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28</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库尔斯克州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24.3</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31.59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29</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列宁格勒州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46.1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53.015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30</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利佩茨克州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25.2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32.76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31</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马加丹州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32</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摩尔曼斯克州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20.9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21.945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33</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涅涅茨自治区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1.155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34</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下诺夫哥罗德州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83.6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112.86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35</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诺夫哥罗德州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13.9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14.595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36</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新西伯利亚州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66.7</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93.38</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37</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鄂木斯克州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45.6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61.56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38</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Pr>
                <w:rFonts w:asciiTheme="majorBidi" w:hAnsiTheme="majorBidi" w:cstheme="majorBidi"/>
                <w:lang w:val="en-US"/>
              </w:rPr>
              <w:t>奥伦堡州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43.4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56.42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39</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奥廖尔州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16.2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17.82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40</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lang w:val="en-US"/>
              </w:rPr>
              <w:t>奔</w:t>
            </w:r>
            <w:r w:rsidRPr="00C56551">
              <w:rPr>
                <w:rFonts w:asciiTheme="majorBidi" w:hAnsiTheme="majorBidi" w:cstheme="majorBidi" w:hint="eastAsia"/>
                <w:lang w:val="en-US"/>
              </w:rPr>
              <w:t>萨州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30.9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33.99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41</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彼尔姆边疆区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66.3</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89.505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42</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滨海边疆区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50.1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55.11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43</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普斯科夫州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13.8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15.87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44</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eastAsia="zh-CN"/>
              </w:rPr>
            </w:pPr>
            <w:r w:rsidRPr="00C56551">
              <w:rPr>
                <w:rFonts w:asciiTheme="majorBidi" w:hAnsiTheme="majorBidi" w:cstheme="majorBidi" w:hint="eastAsia"/>
                <w:lang w:val="en-US" w:eastAsia="zh-CN"/>
              </w:rPr>
              <w:t>阿迪格共和国</w:t>
            </w:r>
            <w:r>
              <w:rPr>
                <w:rFonts w:asciiTheme="majorBidi" w:hAnsiTheme="majorBidi" w:cstheme="majorBidi" w:hint="eastAsia"/>
                <w:lang w:val="en-US" w:eastAsia="zh-CN"/>
              </w:rPr>
              <w:t>（</w:t>
            </w:r>
            <w:r w:rsidRPr="00C56551">
              <w:rPr>
                <w:rFonts w:asciiTheme="majorBidi" w:hAnsiTheme="majorBidi" w:cstheme="majorBidi" w:hint="eastAsia"/>
                <w:lang w:val="en-US" w:eastAsia="zh-CN"/>
              </w:rPr>
              <w:t>Adygea</w:t>
            </w:r>
            <w:r>
              <w:rPr>
                <w:rFonts w:asciiTheme="majorBidi" w:hAnsiTheme="majorBidi" w:cstheme="majorBidi" w:hint="eastAsia"/>
                <w:lang w:val="en-US" w:eastAsia="zh-CN"/>
              </w:rPr>
              <w:t>）</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9.0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9.9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45</w:t>
            </w:r>
          </w:p>
        </w:tc>
        <w:tc>
          <w:tcPr>
            <w:tcW w:w="4122" w:type="dxa"/>
            <w:tcBorders>
              <w:top w:val="nil"/>
              <w:left w:val="nil"/>
              <w:bottom w:val="single" w:sz="4" w:space="0" w:color="auto"/>
              <w:right w:val="single" w:sz="4" w:space="0" w:color="auto"/>
            </w:tcBorders>
            <w:shd w:val="clear" w:color="auto" w:fill="auto"/>
            <w:noWrap/>
            <w:hideMark/>
          </w:tcPr>
          <w:p w:rsidR="00D75B9F" w:rsidRPr="00C56551" w:rsidRDefault="00D75B9F" w:rsidP="003E1E3B">
            <w:pPr>
              <w:pStyle w:val="Tabletext"/>
              <w:spacing w:before="20" w:after="20"/>
              <w:jc w:val="center"/>
              <w:rPr>
                <w:rFonts w:asciiTheme="majorBidi" w:hAnsiTheme="majorBidi" w:cstheme="majorBidi"/>
                <w:lang w:val="en-US"/>
              </w:rPr>
            </w:pPr>
            <w:r w:rsidRPr="00C56551">
              <w:rPr>
                <w:rFonts w:asciiTheme="majorBidi" w:hAnsiTheme="majorBidi" w:cstheme="majorBidi" w:hint="eastAsia"/>
                <w:lang w:val="en-US"/>
              </w:rPr>
              <w:t>阿尔泰共和国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before="20" w:after="20"/>
              <w:jc w:val="center"/>
              <w:rPr>
                <w:rFonts w:asciiTheme="majorBidi" w:hAnsiTheme="majorBidi" w:cstheme="majorBidi"/>
                <w:lang w:val="en-US"/>
              </w:rPr>
            </w:pPr>
            <w:r w:rsidRPr="00390BA4">
              <w:rPr>
                <w:rFonts w:asciiTheme="majorBidi" w:hAnsiTheme="majorBidi" w:cstheme="majorBidi"/>
                <w:lang w:val="en-US"/>
              </w:rPr>
              <w:t>3.74</w:t>
            </w:r>
          </w:p>
        </w:tc>
      </w:tr>
    </w:tbl>
    <w:p w:rsidR="00D75B9F" w:rsidRPr="00390BA4" w:rsidRDefault="00D75B9F" w:rsidP="00D75B9F">
      <w:pPr>
        <w:rPr>
          <w:rFonts w:asciiTheme="majorBidi" w:hAnsiTheme="majorBidi" w:cstheme="majorBidi"/>
        </w:rPr>
      </w:pPr>
      <w:r w:rsidRPr="00390BA4">
        <w:rPr>
          <w:rFonts w:asciiTheme="majorBidi" w:hAnsiTheme="majorBidi" w:cstheme="majorBidi"/>
        </w:rPr>
        <w:br w:type="page"/>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lastRenderedPageBreak/>
        <w:t>表</w:t>
      </w:r>
      <w:r w:rsidRPr="00390BA4">
        <w:rPr>
          <w:rFonts w:asciiTheme="majorBidi" w:hAnsiTheme="majorBidi" w:cstheme="majorBidi"/>
          <w:lang w:val="en-US"/>
        </w:rPr>
        <w:t xml:space="preserve">17 </w:t>
      </w:r>
      <w:r>
        <w:rPr>
          <w:rFonts w:asciiTheme="majorBidi" w:hAnsiTheme="majorBidi" w:cstheme="majorBidi"/>
          <w:lang w:val="en-US"/>
        </w:rPr>
        <w:t>（</w:t>
      </w:r>
      <w:r w:rsidRPr="003D57BC">
        <w:rPr>
          <w:rFonts w:ascii="STKaiti" w:eastAsia="STKaiti" w:hAnsi="STKaiti" w:cstheme="majorBidi" w:hint="eastAsia"/>
          <w:lang w:val="en-US" w:eastAsia="zh-CN"/>
        </w:rPr>
        <w:t>续</w:t>
      </w:r>
      <w:r>
        <w:rPr>
          <w:rFonts w:asciiTheme="majorBidi" w:hAnsiTheme="majorBidi" w:cstheme="majorBidi"/>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D75B9F" w:rsidRPr="00390BA4" w:rsidTr="006D21DD">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各</w:t>
            </w:r>
            <w:r>
              <w:rPr>
                <w:rFonts w:asciiTheme="majorBidi" w:hAnsiTheme="majorBidi" w:cstheme="majorBidi"/>
                <w:lang w:val="en-US" w:eastAsia="zh-CN"/>
              </w:rPr>
              <w:t>部分的编号</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sidRPr="00390BA4">
              <w:rPr>
                <w:rFonts w:asciiTheme="majorBidi" w:hAnsiTheme="majorBidi" w:cstheme="majorBidi"/>
                <w:lang w:val="en-US"/>
              </w:rPr>
              <w:t>俄罗斯联邦</w:t>
            </w:r>
            <w:r>
              <w:rPr>
                <w:rFonts w:asciiTheme="majorBidi" w:hAnsiTheme="majorBidi" w:cstheme="majorBidi" w:hint="eastAsia"/>
                <w:lang w:val="en-US" w:eastAsia="zh-CN"/>
              </w:rPr>
              <w:t>领土</w:t>
            </w:r>
          </w:p>
        </w:tc>
        <w:tc>
          <w:tcPr>
            <w:tcW w:w="1701"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各部分的规模</w:t>
            </w:r>
            <w:r w:rsidRPr="00390BA4">
              <w:rPr>
                <w:rFonts w:asciiTheme="majorBidi" w:hAnsiTheme="majorBidi" w:cstheme="majorBidi"/>
                <w:lang w:val="en-US" w:eastAsia="zh-CN"/>
              </w:rPr>
              <w:t xml:space="preserve"> </w:t>
            </w:r>
            <w:r>
              <w:rPr>
                <w:rFonts w:asciiTheme="majorBidi" w:hAnsiTheme="majorBidi" w:cstheme="majorBidi"/>
                <w:lang w:val="en-US" w:eastAsia="zh-CN"/>
              </w:rPr>
              <w:t>（</w:t>
            </w:r>
            <w:r w:rsidRPr="00390BA4">
              <w:rPr>
                <w:rFonts w:asciiTheme="majorBidi" w:hAnsiTheme="majorBidi" w:cstheme="majorBidi"/>
                <w:lang w:val="en-US" w:eastAsia="zh-CN"/>
              </w:rPr>
              <w:t>MHz</w:t>
            </w:r>
            <w:r>
              <w:rPr>
                <w:rFonts w:asciiTheme="majorBidi" w:hAnsiTheme="majorBidi" w:cstheme="majorBidi"/>
                <w:lang w:val="en-US" w:eastAsia="zh-CN"/>
              </w:rPr>
              <w:t>）</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底价</w:t>
            </w:r>
            <w:r>
              <w:rPr>
                <w:rFonts w:asciiTheme="majorBidi" w:hAnsiTheme="majorBidi" w:cstheme="majorBidi"/>
                <w:lang w:val="en-US" w:eastAsia="zh-CN"/>
              </w:rPr>
              <w:t>（单位：百万卢布）</w:t>
            </w:r>
          </w:p>
        </w:tc>
        <w:tc>
          <w:tcPr>
            <w:tcW w:w="1597"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基于投标结果的各部分频率的定价</w:t>
            </w:r>
            <w:r w:rsidRPr="00390BA4">
              <w:rPr>
                <w:rFonts w:asciiTheme="majorBidi" w:hAnsiTheme="majorBidi" w:cstheme="majorBidi"/>
                <w:lang w:val="en-US" w:eastAsia="zh-CN"/>
              </w:rPr>
              <w:t xml:space="preserve"> </w:t>
            </w:r>
            <w:r>
              <w:rPr>
                <w:rFonts w:asciiTheme="majorBidi" w:hAnsiTheme="majorBidi" w:cstheme="majorBidi"/>
                <w:lang w:val="en-US" w:eastAsia="zh-CN"/>
              </w:rPr>
              <w:t>（单位：百万卢布）</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46</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eastAsia="zh-CN"/>
              </w:rPr>
            </w:pPr>
            <w:r w:rsidRPr="00CD3674">
              <w:rPr>
                <w:rFonts w:asciiTheme="majorBidi" w:hAnsiTheme="majorBidi" w:cstheme="majorBidi" w:hint="eastAsia"/>
                <w:lang w:val="en-US" w:eastAsia="zh-CN"/>
              </w:rPr>
              <w:t>巴什科尔托斯坦共和国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90.1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121.635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47</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布里亚特共和国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22.0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23.1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48</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达吉斯坦共和国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59.9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74.875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49</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印古什共和国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8.1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8.91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50</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卡尔梅克共和国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5.61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51</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卡累利阿共和国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14.6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16.06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52</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科米共和国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22.8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23.94</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53</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马里共和国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14.9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15.645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54</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莫尔多维亚共和国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17.2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18.92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55</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eastAsia="zh-CN"/>
              </w:rPr>
            </w:pPr>
            <w:r w:rsidRPr="00CD3674">
              <w:rPr>
                <w:rFonts w:asciiTheme="majorBidi" w:hAnsiTheme="majorBidi" w:cstheme="majorBidi" w:hint="eastAsia"/>
                <w:lang w:val="en-US" w:eastAsia="zh-CN"/>
              </w:rPr>
              <w:t>萨哈共和国</w:t>
            </w:r>
            <w:r>
              <w:rPr>
                <w:rFonts w:asciiTheme="majorBidi" w:hAnsiTheme="majorBidi" w:cstheme="majorBidi" w:hint="eastAsia"/>
                <w:lang w:val="en-US" w:eastAsia="zh-CN"/>
              </w:rPr>
              <w:t>（</w:t>
            </w:r>
            <w:r w:rsidRPr="00CD3674">
              <w:rPr>
                <w:rFonts w:asciiTheme="majorBidi" w:hAnsiTheme="majorBidi" w:cstheme="majorBidi" w:hint="eastAsia"/>
                <w:lang w:val="en-US" w:eastAsia="zh-CN"/>
              </w:rPr>
              <w:t>雅库特</w:t>
            </w:r>
            <w:r>
              <w:rPr>
                <w:rFonts w:asciiTheme="majorBidi" w:hAnsiTheme="majorBidi" w:cstheme="majorBidi" w:hint="eastAsia"/>
                <w:lang w:val="en-US" w:eastAsia="zh-CN"/>
              </w:rPr>
              <w:t>）</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26.9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29.59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56</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北奥塞梯共和国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14.6</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16.06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57</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eastAsia="zh-CN"/>
              </w:rPr>
            </w:pPr>
            <w:r w:rsidRPr="00CD3674">
              <w:rPr>
                <w:rFonts w:asciiTheme="majorBidi" w:hAnsiTheme="majorBidi" w:cstheme="majorBidi" w:hint="eastAsia"/>
                <w:lang w:val="en-US" w:eastAsia="zh-CN"/>
              </w:rPr>
              <w:t>鞑靼斯坦共和国</w:t>
            </w:r>
            <w:r>
              <w:rPr>
                <w:rFonts w:asciiTheme="majorBidi" w:hAnsiTheme="majorBidi" w:cstheme="majorBidi" w:hint="eastAsia"/>
                <w:lang w:val="en-US" w:eastAsia="zh-CN"/>
              </w:rPr>
              <w:t>（</w:t>
            </w:r>
            <w:r w:rsidRPr="00CD3674">
              <w:rPr>
                <w:rFonts w:asciiTheme="majorBidi" w:hAnsiTheme="majorBidi" w:cstheme="majorBidi" w:hint="eastAsia"/>
                <w:lang w:val="en-US" w:eastAsia="zh-CN"/>
              </w:rPr>
              <w:t>鞑靼斯坦共和国</w:t>
            </w:r>
            <w:r>
              <w:rPr>
                <w:rFonts w:asciiTheme="majorBidi" w:hAnsiTheme="majorBidi" w:cstheme="majorBidi" w:hint="eastAsia"/>
                <w:lang w:val="en-US" w:eastAsia="zh-CN"/>
              </w:rPr>
              <w:t>）</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100.0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155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58</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图瓦共和国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6.51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59</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哈卡斯共和国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11.9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12.495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60</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罗斯托夫州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95.8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134.12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61</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lang w:val="en-US"/>
              </w:rPr>
              <w:t>梁</w:t>
            </w:r>
            <w:r w:rsidRPr="00CD3674">
              <w:rPr>
                <w:rFonts w:asciiTheme="majorBidi" w:hAnsiTheme="majorBidi" w:cstheme="majorBidi" w:hint="eastAsia"/>
                <w:lang w:val="en-US"/>
              </w:rPr>
              <w:t>赞州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25.0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27.5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62</w:t>
            </w:r>
          </w:p>
        </w:tc>
        <w:tc>
          <w:tcPr>
            <w:tcW w:w="4122" w:type="dxa"/>
            <w:tcBorders>
              <w:top w:val="nil"/>
              <w:left w:val="nil"/>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Pr>
                <w:rFonts w:asciiTheme="majorBidi" w:hAnsiTheme="majorBidi" w:cstheme="majorBidi"/>
                <w:lang w:val="en-US"/>
              </w:rPr>
              <w:t>萨马拉州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81.5</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110.025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63</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萨拉托夫州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57.2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68.64</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64</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萨哈林州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15.9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17.49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65</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斯维尔德洛夫斯克州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122.9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356.41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66</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斯摩棱斯克州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21.1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24.265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67</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斯塔夫罗波尔边疆区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57.4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66.01</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68</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坦波夫州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23.7</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26.07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69</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特维尔州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28.9</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31.79</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70</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托木斯克州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24.4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28.06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71</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图拉州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34.4</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39.56</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72</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秋明州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34.2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97.47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73</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乌德穆尔特共和国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32.1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38.52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74</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乌里扬诺夫斯克州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29.7</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32.67</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75</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哈巴罗夫斯克边疆区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35.1</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36.855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76</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lang w:val="en-US"/>
              </w:rPr>
              <w:t>汉特</w:t>
            </w:r>
            <w:r w:rsidRPr="00CD3674">
              <w:rPr>
                <w:rFonts w:asciiTheme="majorBidi" w:hAnsiTheme="majorBidi" w:cstheme="majorBidi"/>
                <w:lang w:val="en-US"/>
              </w:rPr>
              <w:t>-</w:t>
            </w:r>
            <w:r w:rsidRPr="00CD3674">
              <w:rPr>
                <w:rFonts w:asciiTheme="majorBidi" w:hAnsiTheme="majorBidi" w:cstheme="majorBidi"/>
                <w:lang w:val="en-US"/>
              </w:rPr>
              <w:t>曼西自治</w:t>
            </w:r>
            <w:r w:rsidRPr="00CD3674">
              <w:rPr>
                <w:rFonts w:asciiTheme="majorBidi" w:hAnsiTheme="majorBidi" w:cstheme="majorBidi" w:hint="eastAsia"/>
                <w:lang w:val="en-US"/>
              </w:rPr>
              <w:t>区</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51.8</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119.14</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77</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车里雅宾斯克州</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87.2</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117.72</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78</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车臣共和国</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24.5</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50.225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79</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3E1E3B">
            <w:pPr>
              <w:pStyle w:val="Tabletext"/>
              <w:spacing w:after="20"/>
              <w:jc w:val="center"/>
              <w:rPr>
                <w:rFonts w:asciiTheme="majorBidi" w:hAnsiTheme="majorBidi" w:cstheme="majorBidi"/>
                <w:lang w:val="en-US"/>
              </w:rPr>
            </w:pPr>
            <w:r w:rsidRPr="00CD3674">
              <w:rPr>
                <w:rFonts w:asciiTheme="majorBidi" w:hAnsiTheme="majorBidi" w:cstheme="majorBidi" w:hint="eastAsia"/>
                <w:lang w:val="en-US"/>
              </w:rPr>
              <w:t>楚瓦什共和国</w:t>
            </w:r>
            <w:r>
              <w:rPr>
                <w:rFonts w:asciiTheme="majorBidi" w:hAnsiTheme="majorBidi" w:cstheme="majorBidi" w:hint="eastAsia"/>
                <w:lang w:val="en-US"/>
              </w:rPr>
              <w:t>（</w:t>
            </w:r>
            <w:r w:rsidRPr="00CD3674">
              <w:rPr>
                <w:rFonts w:asciiTheme="majorBidi" w:hAnsiTheme="majorBidi" w:cstheme="majorBidi" w:hint="eastAsia"/>
                <w:lang w:val="en-US"/>
              </w:rPr>
              <w:t>Chuvashia</w:t>
            </w:r>
            <w:r>
              <w:rPr>
                <w:rFonts w:asciiTheme="majorBidi" w:hAnsiTheme="majorBidi" w:cstheme="majorBidi" w:hint="eastAsia"/>
                <w:lang w:val="en-US"/>
              </w:rPr>
              <w:t>）</w:t>
            </w:r>
          </w:p>
        </w:tc>
        <w:tc>
          <w:tcPr>
            <w:tcW w:w="1701" w:type="dxa"/>
            <w:tcBorders>
              <w:top w:val="single" w:sz="4" w:space="0" w:color="auto"/>
              <w:left w:val="nil"/>
              <w:bottom w:val="single" w:sz="4" w:space="0" w:color="auto"/>
              <w:right w:val="single" w:sz="4" w:space="0" w:color="auto"/>
            </w:tcBorders>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26.0</w:t>
            </w:r>
          </w:p>
        </w:tc>
        <w:tc>
          <w:tcPr>
            <w:tcW w:w="1597" w:type="dxa"/>
            <w:tcBorders>
              <w:top w:val="nil"/>
              <w:left w:val="nil"/>
              <w:bottom w:val="single" w:sz="4" w:space="0" w:color="auto"/>
              <w:right w:val="single" w:sz="4" w:space="0" w:color="auto"/>
            </w:tcBorders>
            <w:vAlign w:val="center"/>
          </w:tcPr>
          <w:p w:rsidR="00D75B9F" w:rsidRPr="00390BA4" w:rsidRDefault="00D75B9F" w:rsidP="003E1E3B">
            <w:pPr>
              <w:pStyle w:val="Tabletext"/>
              <w:spacing w:after="20"/>
              <w:jc w:val="center"/>
              <w:rPr>
                <w:rFonts w:asciiTheme="majorBidi" w:hAnsiTheme="majorBidi" w:cstheme="majorBidi"/>
                <w:lang w:val="en-US"/>
              </w:rPr>
            </w:pPr>
            <w:r w:rsidRPr="00390BA4">
              <w:rPr>
                <w:rFonts w:asciiTheme="majorBidi" w:hAnsiTheme="majorBidi" w:cstheme="majorBidi"/>
                <w:lang w:val="en-US"/>
              </w:rPr>
              <w:t>29.9</w:t>
            </w:r>
          </w:p>
        </w:tc>
      </w:tr>
    </w:tbl>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lastRenderedPageBreak/>
        <w:t>表</w:t>
      </w:r>
      <w:r w:rsidRPr="00390BA4">
        <w:rPr>
          <w:rFonts w:asciiTheme="majorBidi" w:hAnsiTheme="majorBidi" w:cstheme="majorBidi"/>
          <w:lang w:val="en-US"/>
        </w:rPr>
        <w:t xml:space="preserve">17 </w:t>
      </w:r>
      <w:r>
        <w:rPr>
          <w:rFonts w:asciiTheme="majorBidi" w:hAnsiTheme="majorBidi" w:cstheme="majorBidi"/>
          <w:lang w:val="en-US"/>
        </w:rPr>
        <w:t>（</w:t>
      </w:r>
      <w:r w:rsidRPr="003D57BC">
        <w:rPr>
          <w:rFonts w:ascii="STKaiti" w:eastAsia="STKaiti" w:hAnsi="STKaiti" w:cstheme="majorBidi" w:hint="eastAsia"/>
          <w:lang w:val="en-US" w:eastAsia="zh-CN"/>
        </w:rPr>
        <w:t>完</w:t>
      </w:r>
      <w:r>
        <w:rPr>
          <w:rFonts w:asciiTheme="majorBidi" w:hAnsiTheme="majorBidi" w:cstheme="majorBidi"/>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D75B9F" w:rsidRPr="00390BA4" w:rsidTr="006D21DD">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各</w:t>
            </w:r>
            <w:r>
              <w:rPr>
                <w:rFonts w:asciiTheme="majorBidi" w:hAnsiTheme="majorBidi" w:cstheme="majorBidi"/>
                <w:lang w:val="en-US" w:eastAsia="zh-CN"/>
              </w:rPr>
              <w:t>部分的编号</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sidRPr="00390BA4">
              <w:rPr>
                <w:rFonts w:asciiTheme="majorBidi" w:hAnsiTheme="majorBidi" w:cstheme="majorBidi"/>
                <w:lang w:val="en-US"/>
              </w:rPr>
              <w:t>俄罗斯联邦</w:t>
            </w:r>
            <w:r>
              <w:rPr>
                <w:rFonts w:asciiTheme="majorBidi" w:hAnsiTheme="majorBidi" w:cstheme="majorBidi" w:hint="eastAsia"/>
                <w:lang w:val="en-US" w:eastAsia="zh-CN"/>
              </w:rPr>
              <w:t>领土</w:t>
            </w:r>
          </w:p>
        </w:tc>
        <w:tc>
          <w:tcPr>
            <w:tcW w:w="1701"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各部分的规模</w:t>
            </w:r>
            <w:r w:rsidRPr="00390BA4">
              <w:rPr>
                <w:rFonts w:asciiTheme="majorBidi" w:hAnsiTheme="majorBidi" w:cstheme="majorBidi"/>
                <w:lang w:val="en-US" w:eastAsia="zh-CN"/>
              </w:rPr>
              <w:t xml:space="preserve"> </w:t>
            </w:r>
            <w:r>
              <w:rPr>
                <w:rFonts w:asciiTheme="majorBidi" w:hAnsiTheme="majorBidi" w:cstheme="majorBidi"/>
                <w:lang w:val="en-US" w:eastAsia="zh-CN"/>
              </w:rPr>
              <w:t>（</w:t>
            </w:r>
            <w:r w:rsidRPr="00390BA4">
              <w:rPr>
                <w:rFonts w:asciiTheme="majorBidi" w:hAnsiTheme="majorBidi" w:cstheme="majorBidi"/>
                <w:lang w:val="en-US" w:eastAsia="zh-CN"/>
              </w:rPr>
              <w:t>MHz</w:t>
            </w:r>
            <w:r>
              <w:rPr>
                <w:rFonts w:asciiTheme="majorBidi" w:hAnsiTheme="majorBidi" w:cstheme="majorBidi"/>
                <w:lang w:val="en-US" w:eastAsia="zh-CN"/>
              </w:rPr>
              <w:t>）</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hint="eastAsia"/>
                <w:lang w:val="en-US" w:eastAsia="zh-CN"/>
              </w:rPr>
              <w:t>底价</w:t>
            </w:r>
            <w:r>
              <w:rPr>
                <w:rFonts w:asciiTheme="majorBidi" w:hAnsiTheme="majorBidi" w:cstheme="majorBidi"/>
                <w:lang w:val="en-US" w:eastAsia="zh-CN"/>
              </w:rPr>
              <w:t>（单位：百万卢布）</w:t>
            </w:r>
          </w:p>
        </w:tc>
        <w:tc>
          <w:tcPr>
            <w:tcW w:w="1597" w:type="dxa"/>
            <w:tcBorders>
              <w:top w:val="single" w:sz="4" w:space="0" w:color="auto"/>
              <w:left w:val="nil"/>
              <w:bottom w:val="single" w:sz="4" w:space="0" w:color="auto"/>
              <w:right w:val="single" w:sz="4" w:space="0" w:color="auto"/>
            </w:tcBorders>
            <w:vAlign w:val="center"/>
          </w:tcPr>
          <w:p w:rsidR="00D75B9F" w:rsidRPr="00390BA4" w:rsidRDefault="00D75B9F" w:rsidP="006D21DD">
            <w:pPr>
              <w:pStyle w:val="Tablehead"/>
              <w:rPr>
                <w:rFonts w:asciiTheme="majorBidi" w:hAnsiTheme="majorBidi" w:cstheme="majorBidi"/>
                <w:lang w:val="en-US" w:eastAsia="zh-CN"/>
              </w:rPr>
            </w:pPr>
            <w:r>
              <w:rPr>
                <w:rFonts w:asciiTheme="majorBidi" w:hAnsiTheme="majorBidi" w:cstheme="majorBidi"/>
                <w:lang w:val="en-US" w:eastAsia="zh-CN"/>
              </w:rPr>
              <w:t>基于投标结果的各部分频率的定价</w:t>
            </w:r>
            <w:r w:rsidRPr="00390BA4">
              <w:rPr>
                <w:rFonts w:asciiTheme="majorBidi" w:hAnsiTheme="majorBidi" w:cstheme="majorBidi"/>
                <w:lang w:val="en-US" w:eastAsia="zh-CN"/>
              </w:rPr>
              <w:t xml:space="preserve"> </w:t>
            </w:r>
            <w:r>
              <w:rPr>
                <w:rFonts w:asciiTheme="majorBidi" w:hAnsiTheme="majorBidi" w:cstheme="majorBidi"/>
                <w:lang w:val="en-US" w:eastAsia="zh-CN"/>
              </w:rPr>
              <w:t>（单位：百万卢布）</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80</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6D21DD">
            <w:pPr>
              <w:pStyle w:val="Tabletext"/>
              <w:jc w:val="center"/>
              <w:rPr>
                <w:rFonts w:asciiTheme="majorBidi" w:hAnsiTheme="majorBidi" w:cstheme="majorBidi"/>
                <w:lang w:val="en-US"/>
              </w:rPr>
            </w:pPr>
            <w:r w:rsidRPr="00CD3674">
              <w:rPr>
                <w:rFonts w:asciiTheme="majorBidi" w:hAnsiTheme="majorBidi" w:cstheme="majorBidi"/>
                <w:lang w:val="en-US"/>
              </w:rPr>
              <w:t>楚科塔</w:t>
            </w:r>
            <w:r w:rsidRPr="00CD3674">
              <w:rPr>
                <w:rFonts w:asciiTheme="majorBidi" w:hAnsiTheme="majorBidi" w:cstheme="majorBidi" w:hint="eastAsia"/>
                <w:lang w:val="en-US"/>
              </w:rPr>
              <w:t>自治区</w:t>
            </w:r>
          </w:p>
        </w:tc>
        <w:tc>
          <w:tcPr>
            <w:tcW w:w="1701" w:type="dxa"/>
            <w:tcBorders>
              <w:top w:val="single" w:sz="4" w:space="0" w:color="auto"/>
              <w:left w:val="nil"/>
              <w:bottom w:val="single" w:sz="4" w:space="0" w:color="auto"/>
              <w:right w:val="single" w:sz="4" w:space="0" w:color="auto"/>
            </w:tcBorders>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1.7</w:t>
            </w:r>
          </w:p>
        </w:tc>
        <w:tc>
          <w:tcPr>
            <w:tcW w:w="1597" w:type="dxa"/>
            <w:tcBorders>
              <w:top w:val="nil"/>
              <w:left w:val="nil"/>
              <w:bottom w:val="single" w:sz="4" w:space="0" w:color="auto"/>
              <w:right w:val="single" w:sz="4" w:space="0" w:color="auto"/>
            </w:tcBorders>
            <w:vAlign w:val="center"/>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1.785</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81</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6D21DD">
            <w:pPr>
              <w:pStyle w:val="Tabletext"/>
              <w:jc w:val="center"/>
              <w:rPr>
                <w:rFonts w:asciiTheme="majorBidi" w:hAnsiTheme="majorBidi" w:cstheme="majorBidi"/>
                <w:lang w:val="en-US"/>
              </w:rPr>
            </w:pPr>
            <w:r w:rsidRPr="00CD3674">
              <w:rPr>
                <w:rFonts w:asciiTheme="majorBidi" w:hAnsiTheme="majorBidi" w:cstheme="majorBidi" w:hint="eastAsia"/>
                <w:lang w:val="en-US"/>
              </w:rPr>
              <w:t>亚马尔</w:t>
            </w:r>
            <w:r w:rsidRPr="00CD3674">
              <w:rPr>
                <w:rFonts w:asciiTheme="majorBidi" w:hAnsiTheme="majorBidi" w:cstheme="majorBidi" w:hint="eastAsia"/>
                <w:lang w:val="en-US"/>
              </w:rPr>
              <w:t xml:space="preserve"> - </w:t>
            </w:r>
            <w:r w:rsidRPr="00CD3674">
              <w:rPr>
                <w:rFonts w:asciiTheme="majorBidi" w:hAnsiTheme="majorBidi" w:cstheme="majorBidi" w:hint="eastAsia"/>
                <w:lang w:val="en-US"/>
              </w:rPr>
              <w:t>涅涅茨自治区</w:t>
            </w:r>
          </w:p>
        </w:tc>
        <w:tc>
          <w:tcPr>
            <w:tcW w:w="1701" w:type="dxa"/>
            <w:tcBorders>
              <w:top w:val="single" w:sz="4" w:space="0" w:color="auto"/>
              <w:left w:val="nil"/>
              <w:bottom w:val="single" w:sz="4" w:space="0" w:color="auto"/>
              <w:right w:val="single" w:sz="4" w:space="0" w:color="auto"/>
            </w:tcBorders>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19.6</w:t>
            </w:r>
          </w:p>
        </w:tc>
        <w:tc>
          <w:tcPr>
            <w:tcW w:w="1597" w:type="dxa"/>
            <w:tcBorders>
              <w:top w:val="nil"/>
              <w:left w:val="nil"/>
              <w:bottom w:val="single" w:sz="4" w:space="0" w:color="auto"/>
              <w:right w:val="single" w:sz="4" w:space="0" w:color="auto"/>
            </w:tcBorders>
            <w:vAlign w:val="center"/>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47.04</w:t>
            </w:r>
          </w:p>
        </w:tc>
      </w:tr>
      <w:tr w:rsidR="00D75B9F" w:rsidRPr="00390BA4" w:rsidTr="006D21DD">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82</w:t>
            </w:r>
          </w:p>
        </w:tc>
        <w:tc>
          <w:tcPr>
            <w:tcW w:w="4122" w:type="dxa"/>
            <w:tcBorders>
              <w:top w:val="nil"/>
              <w:left w:val="nil"/>
              <w:bottom w:val="single" w:sz="4" w:space="0" w:color="auto"/>
              <w:right w:val="single" w:sz="4" w:space="0" w:color="auto"/>
            </w:tcBorders>
            <w:shd w:val="clear" w:color="auto" w:fill="auto"/>
            <w:noWrap/>
            <w:hideMark/>
          </w:tcPr>
          <w:p w:rsidR="00D75B9F" w:rsidRPr="00CD3674" w:rsidRDefault="00D75B9F" w:rsidP="006D21DD">
            <w:pPr>
              <w:pStyle w:val="Tabletext"/>
              <w:jc w:val="center"/>
              <w:rPr>
                <w:rFonts w:asciiTheme="majorBidi" w:hAnsiTheme="majorBidi" w:cstheme="majorBidi"/>
                <w:lang w:val="en-US"/>
              </w:rPr>
            </w:pPr>
            <w:r w:rsidRPr="00CD3674">
              <w:rPr>
                <w:rFonts w:asciiTheme="majorBidi" w:hAnsiTheme="majorBidi" w:cstheme="majorBidi" w:hint="eastAsia"/>
                <w:lang w:val="en-US"/>
              </w:rPr>
              <w:t>雅罗斯拉夫尔州</w:t>
            </w:r>
          </w:p>
        </w:tc>
        <w:tc>
          <w:tcPr>
            <w:tcW w:w="1701" w:type="dxa"/>
            <w:tcBorders>
              <w:top w:val="single" w:sz="4" w:space="0" w:color="auto"/>
              <w:left w:val="nil"/>
              <w:bottom w:val="single" w:sz="4" w:space="0" w:color="auto"/>
              <w:right w:val="single" w:sz="4" w:space="0" w:color="auto"/>
            </w:tcBorders>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29.4</w:t>
            </w:r>
          </w:p>
        </w:tc>
        <w:tc>
          <w:tcPr>
            <w:tcW w:w="1597" w:type="dxa"/>
            <w:tcBorders>
              <w:top w:val="nil"/>
              <w:left w:val="nil"/>
              <w:bottom w:val="single" w:sz="4" w:space="0" w:color="auto"/>
              <w:right w:val="single" w:sz="4" w:space="0" w:color="auto"/>
            </w:tcBorders>
            <w:vAlign w:val="center"/>
          </w:tcPr>
          <w:p w:rsidR="00D75B9F" w:rsidRPr="00390BA4" w:rsidRDefault="00D75B9F" w:rsidP="006D21DD">
            <w:pPr>
              <w:pStyle w:val="Tabletext"/>
              <w:jc w:val="center"/>
              <w:rPr>
                <w:rFonts w:asciiTheme="majorBidi" w:hAnsiTheme="majorBidi" w:cstheme="majorBidi"/>
                <w:lang w:val="en-US"/>
              </w:rPr>
            </w:pPr>
            <w:r w:rsidRPr="00390BA4">
              <w:rPr>
                <w:rFonts w:asciiTheme="majorBidi" w:hAnsiTheme="majorBidi" w:cstheme="majorBidi"/>
                <w:lang w:val="en-US"/>
              </w:rPr>
              <w:t>33.81</w:t>
            </w:r>
          </w:p>
        </w:tc>
      </w:tr>
    </w:tbl>
    <w:p w:rsidR="00D75B9F" w:rsidRPr="00390BA4" w:rsidRDefault="00D75B9F" w:rsidP="00D75B9F">
      <w:pPr>
        <w:pStyle w:val="Headingb"/>
        <w:rPr>
          <w:rFonts w:asciiTheme="majorBidi" w:hAnsiTheme="majorBidi" w:cstheme="majorBidi"/>
          <w:lang w:val="en-US" w:eastAsia="zh-CN"/>
        </w:rPr>
      </w:pPr>
      <w:bookmarkStart w:id="369" w:name="_Toc454284964"/>
      <w:bookmarkStart w:id="370" w:name="_Toc462234133"/>
      <w:r>
        <w:rPr>
          <w:rFonts w:asciiTheme="majorBidi" w:hAnsiTheme="majorBidi" w:cstheme="majorBidi" w:hint="eastAsia"/>
          <w:lang w:eastAsia="zh-CN"/>
        </w:rPr>
        <w:t>第二</w:t>
      </w:r>
      <w:r>
        <w:rPr>
          <w:rFonts w:asciiTheme="majorBidi" w:hAnsiTheme="majorBidi" w:cstheme="majorBidi"/>
          <w:lang w:eastAsia="zh-CN"/>
        </w:rPr>
        <w:t>次</w:t>
      </w:r>
      <w:r>
        <w:rPr>
          <w:rFonts w:asciiTheme="majorBidi" w:hAnsiTheme="majorBidi" w:cstheme="majorBidi" w:hint="eastAsia"/>
          <w:lang w:eastAsia="zh-CN"/>
        </w:rPr>
        <w:t>拍卖</w:t>
      </w:r>
      <w:r>
        <w:rPr>
          <w:rFonts w:asciiTheme="majorBidi" w:hAnsiTheme="majorBidi" w:cstheme="majorBidi"/>
          <w:lang w:eastAsia="zh-CN"/>
        </w:rPr>
        <w:t>的</w:t>
      </w:r>
      <w:r>
        <w:rPr>
          <w:rFonts w:asciiTheme="majorBidi" w:hAnsiTheme="majorBidi" w:cstheme="majorBidi" w:hint="eastAsia"/>
          <w:lang w:val="en-US" w:eastAsia="zh-CN"/>
        </w:rPr>
        <w:t>胜</w:t>
      </w:r>
      <w:r>
        <w:rPr>
          <w:rFonts w:asciiTheme="majorBidi" w:hAnsiTheme="majorBidi" w:cstheme="majorBidi"/>
          <w:lang w:val="en-US" w:eastAsia="zh-CN"/>
        </w:rPr>
        <w:t>标方</w:t>
      </w:r>
      <w:r>
        <w:rPr>
          <w:rFonts w:asciiTheme="majorBidi" w:hAnsiTheme="majorBidi" w:cstheme="majorBidi" w:hint="eastAsia"/>
          <w:lang w:val="en-US" w:eastAsia="zh-CN"/>
        </w:rPr>
        <w:t>必</w:t>
      </w:r>
      <w:r>
        <w:rPr>
          <w:rFonts w:asciiTheme="majorBidi" w:hAnsiTheme="majorBidi" w:cstheme="majorBidi"/>
          <w:lang w:val="en-US" w:eastAsia="zh-CN"/>
        </w:rPr>
        <w:t>须对</w:t>
      </w:r>
      <w:r>
        <w:rPr>
          <w:rFonts w:asciiTheme="majorBidi" w:hAnsiTheme="majorBidi" w:cstheme="majorBidi" w:hint="eastAsia"/>
          <w:lang w:val="en-US" w:eastAsia="zh-CN"/>
        </w:rPr>
        <w:t>持有拍卖</w:t>
      </w:r>
      <w:r>
        <w:rPr>
          <w:rFonts w:asciiTheme="majorBidi" w:hAnsiTheme="majorBidi" w:cstheme="majorBidi"/>
          <w:lang w:val="en-US" w:eastAsia="zh-CN"/>
        </w:rPr>
        <w:t>频段</w:t>
      </w:r>
      <w:r>
        <w:rPr>
          <w:rFonts w:asciiTheme="majorBidi" w:hAnsiTheme="majorBidi" w:cstheme="majorBidi" w:hint="eastAsia"/>
          <w:lang w:val="en-US" w:eastAsia="zh-CN"/>
        </w:rPr>
        <w:t>牌照</w:t>
      </w:r>
      <w:r>
        <w:rPr>
          <w:rFonts w:asciiTheme="majorBidi" w:hAnsiTheme="majorBidi" w:cstheme="majorBidi"/>
          <w:lang w:val="en-US" w:eastAsia="zh-CN"/>
        </w:rPr>
        <w:t>的</w:t>
      </w:r>
      <w:r w:rsidRPr="00D459EA">
        <w:rPr>
          <w:rFonts w:asciiTheme="majorBidi" w:hAnsiTheme="majorBidi" w:cstheme="majorBidi" w:hint="eastAsia"/>
          <w:lang w:eastAsia="zh-CN"/>
        </w:rPr>
        <w:t>MMDS</w:t>
      </w:r>
      <w:r>
        <w:rPr>
          <w:rFonts w:asciiTheme="majorBidi" w:hAnsiTheme="majorBidi" w:cstheme="majorBidi" w:hint="eastAsia"/>
          <w:lang w:eastAsia="zh-CN"/>
        </w:rPr>
        <w:t>运营</w:t>
      </w:r>
      <w:r>
        <w:rPr>
          <w:rFonts w:asciiTheme="majorBidi" w:hAnsiTheme="majorBidi" w:cstheme="majorBidi"/>
          <w:lang w:eastAsia="zh-CN"/>
        </w:rPr>
        <w:t>商支</w:t>
      </w:r>
      <w:r>
        <w:rPr>
          <w:rFonts w:asciiTheme="majorBidi" w:hAnsiTheme="majorBidi" w:cstheme="majorBidi" w:hint="eastAsia"/>
          <w:lang w:eastAsia="zh-CN"/>
        </w:rPr>
        <w:t>付</w:t>
      </w:r>
      <w:r>
        <w:rPr>
          <w:rFonts w:asciiTheme="majorBidi" w:hAnsiTheme="majorBidi" w:cstheme="majorBidi"/>
          <w:lang w:eastAsia="zh-CN"/>
        </w:rPr>
        <w:t>赔偿。</w:t>
      </w:r>
      <w:r>
        <w:rPr>
          <w:rFonts w:asciiTheme="majorBidi" w:hAnsiTheme="majorBidi" w:cstheme="majorBidi" w:hint="eastAsia"/>
          <w:lang w:eastAsia="zh-CN"/>
        </w:rPr>
        <w:t>对</w:t>
      </w:r>
      <w:r>
        <w:rPr>
          <w:rFonts w:asciiTheme="majorBidi" w:hAnsiTheme="majorBidi" w:cstheme="majorBidi"/>
          <w:lang w:eastAsia="zh-CN"/>
        </w:rPr>
        <w:t>竞争和拍卖的结果加以分析</w:t>
      </w:r>
      <w:bookmarkEnd w:id="369"/>
      <w:bookmarkEnd w:id="370"/>
      <w:r>
        <w:rPr>
          <w:rFonts w:asciiTheme="majorBidi" w:hAnsiTheme="majorBidi" w:cstheme="majorBidi" w:hint="eastAsia"/>
          <w:lang w:eastAsia="zh-CN"/>
        </w:rPr>
        <w:t>。</w:t>
      </w:r>
    </w:p>
    <w:p w:rsidR="00D75B9F" w:rsidRPr="00390BA4" w:rsidRDefault="00D75B9F" w:rsidP="00D75B9F">
      <w:pPr>
        <w:ind w:firstLineChars="200" w:firstLine="480"/>
        <w:rPr>
          <w:rFonts w:asciiTheme="majorBidi" w:hAnsiTheme="majorBidi" w:cstheme="majorBidi"/>
          <w:lang w:val="en-US" w:eastAsia="zh-CN"/>
        </w:rPr>
      </w:pPr>
      <w:r>
        <w:rPr>
          <w:rFonts w:asciiTheme="majorBidi" w:hAnsiTheme="majorBidi" w:cstheme="majorBidi"/>
          <w:szCs w:val="24"/>
          <w:lang w:val="en-US" w:eastAsia="zh-CN"/>
        </w:rPr>
        <w:t>表</w:t>
      </w:r>
      <w:r w:rsidRPr="00390BA4">
        <w:rPr>
          <w:rFonts w:asciiTheme="majorBidi" w:hAnsiTheme="majorBidi" w:cstheme="majorBidi"/>
          <w:szCs w:val="24"/>
          <w:lang w:val="en-US" w:eastAsia="zh-CN"/>
        </w:rPr>
        <w:t>18</w:t>
      </w:r>
      <w:r>
        <w:rPr>
          <w:rFonts w:asciiTheme="majorBidi" w:hAnsiTheme="majorBidi" w:cstheme="majorBidi" w:hint="eastAsia"/>
          <w:szCs w:val="24"/>
          <w:lang w:val="en-US" w:eastAsia="zh-CN"/>
        </w:rPr>
        <w:t>在</w:t>
      </w:r>
      <w:r>
        <w:rPr>
          <w:rFonts w:asciiTheme="majorBidi" w:hAnsiTheme="majorBidi" w:cstheme="majorBidi"/>
          <w:szCs w:val="24"/>
          <w:lang w:val="en-US" w:eastAsia="zh-CN"/>
        </w:rPr>
        <w:t>拍卖和竞争结果的基础上</w:t>
      </w:r>
      <w:r>
        <w:rPr>
          <w:rFonts w:asciiTheme="majorBidi" w:hAnsiTheme="majorBidi" w:cstheme="majorBidi" w:hint="eastAsia"/>
          <w:szCs w:val="24"/>
          <w:lang w:val="en-US" w:eastAsia="zh-CN"/>
        </w:rPr>
        <w:t>比较</w:t>
      </w:r>
      <w:r>
        <w:rPr>
          <w:rFonts w:asciiTheme="majorBidi" w:hAnsiTheme="majorBidi" w:cstheme="majorBidi"/>
          <w:szCs w:val="24"/>
          <w:lang w:val="en-US" w:eastAsia="zh-CN"/>
        </w:rPr>
        <w:t>了</w:t>
      </w:r>
      <w:r w:rsidRPr="00390BA4">
        <w:rPr>
          <w:rFonts w:asciiTheme="majorBidi" w:hAnsiTheme="majorBidi" w:cstheme="majorBidi"/>
          <w:szCs w:val="24"/>
          <w:lang w:val="en-US" w:eastAsia="zh-CN"/>
        </w:rPr>
        <w:t>1 800 MHz</w:t>
      </w:r>
      <w:r>
        <w:rPr>
          <w:rFonts w:asciiTheme="majorBidi" w:hAnsiTheme="majorBidi" w:cstheme="majorBidi" w:hint="eastAsia"/>
          <w:szCs w:val="24"/>
          <w:lang w:val="en-US" w:eastAsia="zh-CN"/>
        </w:rPr>
        <w:t>频段</w:t>
      </w:r>
      <w:r>
        <w:rPr>
          <w:rFonts w:asciiTheme="majorBidi" w:hAnsiTheme="majorBidi" w:cstheme="majorBidi"/>
          <w:szCs w:val="24"/>
          <w:lang w:val="en-US" w:eastAsia="zh-CN"/>
        </w:rPr>
        <w:t>移动通信业务的许可条件。</w:t>
      </w:r>
    </w:p>
    <w:p w:rsidR="00D75B9F" w:rsidRPr="00390BA4" w:rsidRDefault="00D75B9F" w:rsidP="00D75B9F">
      <w:pPr>
        <w:pStyle w:val="TableNo"/>
        <w:rPr>
          <w:rFonts w:asciiTheme="majorBidi" w:hAnsiTheme="majorBidi" w:cstheme="majorBidi"/>
          <w:lang w:val="en-US"/>
        </w:rPr>
      </w:pPr>
      <w:r>
        <w:rPr>
          <w:rFonts w:asciiTheme="majorBidi" w:hAnsiTheme="majorBidi" w:cstheme="majorBidi"/>
          <w:lang w:val="en-US"/>
        </w:rPr>
        <w:t>表</w:t>
      </w:r>
      <w:r w:rsidRPr="00390BA4">
        <w:rPr>
          <w:rFonts w:asciiTheme="majorBidi" w:hAnsiTheme="majorBidi" w:cstheme="majorBidi"/>
          <w:lang w:val="en-US"/>
        </w:rPr>
        <w:t>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D75B9F" w:rsidRPr="00390BA4" w:rsidTr="006D21DD">
        <w:tc>
          <w:tcPr>
            <w:tcW w:w="3936" w:type="dxa"/>
            <w:shd w:val="clear" w:color="auto" w:fill="auto"/>
          </w:tcPr>
          <w:p w:rsidR="00D75B9F" w:rsidRPr="00390BA4" w:rsidRDefault="00D75B9F" w:rsidP="006D21DD">
            <w:pPr>
              <w:pStyle w:val="Tablehead"/>
              <w:tabs>
                <w:tab w:val="left" w:pos="1871"/>
              </w:tabs>
              <w:rPr>
                <w:rFonts w:asciiTheme="majorBidi" w:hAnsiTheme="majorBidi" w:cstheme="majorBidi"/>
                <w:lang w:val="en-US"/>
              </w:rPr>
            </w:pPr>
            <w:r>
              <w:rPr>
                <w:rFonts w:asciiTheme="majorBidi" w:hAnsiTheme="majorBidi" w:cstheme="majorBidi" w:hint="eastAsia"/>
                <w:lang w:val="en-US" w:eastAsia="zh-CN"/>
              </w:rPr>
              <w:t>比较的</w:t>
            </w:r>
            <w:r>
              <w:rPr>
                <w:rFonts w:asciiTheme="majorBidi" w:hAnsiTheme="majorBidi" w:cstheme="majorBidi"/>
                <w:lang w:val="en-US" w:eastAsia="zh-CN"/>
              </w:rPr>
              <w:t>参数</w:t>
            </w:r>
          </w:p>
        </w:tc>
        <w:tc>
          <w:tcPr>
            <w:tcW w:w="2835" w:type="dxa"/>
            <w:shd w:val="clear" w:color="auto" w:fill="auto"/>
          </w:tcPr>
          <w:p w:rsidR="00D75B9F" w:rsidRPr="00390BA4" w:rsidRDefault="00D75B9F" w:rsidP="006D21DD">
            <w:pPr>
              <w:pStyle w:val="Tablehead"/>
              <w:tabs>
                <w:tab w:val="left" w:pos="1871"/>
              </w:tabs>
              <w:rPr>
                <w:rFonts w:asciiTheme="majorBidi" w:hAnsiTheme="majorBidi" w:cstheme="majorBidi"/>
                <w:lang w:val="en-US" w:eastAsia="zh-CN"/>
              </w:rPr>
            </w:pPr>
            <w:r>
              <w:rPr>
                <w:rFonts w:asciiTheme="majorBidi" w:hAnsiTheme="majorBidi" w:cstheme="majorBidi" w:hint="eastAsia"/>
                <w:lang w:val="en-US" w:eastAsia="zh-CN"/>
              </w:rPr>
              <w:t>竞争</w:t>
            </w:r>
          </w:p>
        </w:tc>
        <w:tc>
          <w:tcPr>
            <w:tcW w:w="3119" w:type="dxa"/>
            <w:shd w:val="clear" w:color="auto" w:fill="auto"/>
          </w:tcPr>
          <w:p w:rsidR="00D75B9F" w:rsidRPr="00390BA4" w:rsidRDefault="00D75B9F" w:rsidP="006D21DD">
            <w:pPr>
              <w:pStyle w:val="Tablehead"/>
              <w:tabs>
                <w:tab w:val="left" w:pos="1871"/>
              </w:tabs>
              <w:rPr>
                <w:rFonts w:asciiTheme="majorBidi" w:hAnsiTheme="majorBidi" w:cstheme="majorBidi"/>
                <w:lang w:val="en-US" w:eastAsia="zh-CN"/>
              </w:rPr>
            </w:pPr>
            <w:r>
              <w:rPr>
                <w:rFonts w:asciiTheme="majorBidi" w:hAnsiTheme="majorBidi" w:cstheme="majorBidi" w:hint="eastAsia"/>
                <w:lang w:val="en-US" w:eastAsia="zh-CN"/>
              </w:rPr>
              <w:t>拍卖</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eastAsia="zh-CN"/>
              </w:rPr>
            </w:pPr>
            <w:r>
              <w:rPr>
                <w:rFonts w:asciiTheme="majorBidi" w:hAnsiTheme="majorBidi" w:cstheme="majorBidi" w:hint="eastAsia"/>
                <w:lang w:val="en-US" w:eastAsia="zh-CN"/>
              </w:rPr>
              <w:t>频段</w:t>
            </w:r>
          </w:p>
        </w:tc>
        <w:tc>
          <w:tcPr>
            <w:tcW w:w="2835"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rPr>
            </w:pPr>
            <w:r w:rsidRPr="00390BA4">
              <w:rPr>
                <w:rFonts w:asciiTheme="majorBidi" w:hAnsiTheme="majorBidi" w:cstheme="majorBidi"/>
                <w:lang w:val="en-US"/>
              </w:rPr>
              <w:t>1 800 MHz</w:t>
            </w:r>
          </w:p>
        </w:tc>
        <w:tc>
          <w:tcPr>
            <w:tcW w:w="3119"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rPr>
            </w:pPr>
            <w:r w:rsidRPr="00390BA4">
              <w:rPr>
                <w:rFonts w:asciiTheme="majorBidi" w:hAnsiTheme="majorBidi" w:cstheme="majorBidi"/>
                <w:lang w:val="en-US"/>
              </w:rPr>
              <w:t>1 800 MHz</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rPr>
            </w:pPr>
            <w:r>
              <w:rPr>
                <w:rFonts w:asciiTheme="majorBidi" w:hAnsiTheme="majorBidi" w:cstheme="majorBidi" w:hint="eastAsia"/>
                <w:lang w:val="en-US" w:eastAsia="zh-CN"/>
              </w:rPr>
              <w:t>技术</w:t>
            </w:r>
          </w:p>
        </w:tc>
        <w:tc>
          <w:tcPr>
            <w:tcW w:w="2835"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rPr>
            </w:pPr>
            <w:r w:rsidRPr="00390BA4">
              <w:rPr>
                <w:rFonts w:asciiTheme="majorBidi" w:hAnsiTheme="majorBidi" w:cstheme="majorBidi"/>
                <w:lang w:val="en-US"/>
              </w:rPr>
              <w:t>GSM</w:t>
            </w:r>
          </w:p>
        </w:tc>
        <w:tc>
          <w:tcPr>
            <w:tcW w:w="3119"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eastAsia="zh-CN"/>
              </w:rPr>
            </w:pPr>
            <w:r w:rsidRPr="00390BA4">
              <w:rPr>
                <w:rFonts w:asciiTheme="majorBidi" w:hAnsiTheme="majorBidi" w:cstheme="majorBidi"/>
                <w:bCs/>
                <w:lang w:val="en-US" w:eastAsia="zh-CN"/>
              </w:rPr>
              <w:t>GSM</w:t>
            </w:r>
            <w:r>
              <w:rPr>
                <w:rFonts w:asciiTheme="majorBidi" w:hAnsiTheme="majorBidi" w:cstheme="majorBidi" w:hint="eastAsia"/>
                <w:bCs/>
                <w:lang w:val="en-US" w:eastAsia="zh-CN"/>
              </w:rPr>
              <w:t>、</w:t>
            </w:r>
            <w:r w:rsidRPr="00390BA4">
              <w:rPr>
                <w:rFonts w:asciiTheme="majorBidi" w:hAnsiTheme="majorBidi" w:cstheme="majorBidi"/>
                <w:bCs/>
                <w:lang w:val="en-US" w:eastAsia="zh-CN"/>
              </w:rPr>
              <w:t>LTE</w:t>
            </w:r>
            <w:r>
              <w:rPr>
                <w:rFonts w:asciiTheme="majorBidi" w:hAnsiTheme="majorBidi" w:cstheme="majorBidi" w:hint="eastAsia"/>
                <w:bCs/>
                <w:lang w:val="en-US" w:eastAsia="zh-CN"/>
              </w:rPr>
              <w:t>和后续</w:t>
            </w:r>
            <w:r>
              <w:rPr>
                <w:rFonts w:asciiTheme="majorBidi" w:hAnsiTheme="majorBidi" w:cstheme="majorBidi"/>
                <w:bCs/>
                <w:lang w:val="en-US" w:eastAsia="zh-CN"/>
              </w:rPr>
              <w:t>的改进</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eastAsia="zh-CN"/>
              </w:rPr>
            </w:pPr>
            <w:r>
              <w:rPr>
                <w:rFonts w:asciiTheme="majorBidi" w:hAnsiTheme="majorBidi" w:cstheme="majorBidi" w:hint="eastAsia"/>
                <w:lang w:val="en-US" w:eastAsia="zh-CN"/>
              </w:rPr>
              <w:t>区域</w:t>
            </w:r>
          </w:p>
        </w:tc>
        <w:tc>
          <w:tcPr>
            <w:tcW w:w="2835"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rPr>
            </w:pPr>
            <w:r w:rsidRPr="008854BD">
              <w:rPr>
                <w:rFonts w:asciiTheme="majorBidi" w:hAnsiTheme="majorBidi" w:cstheme="majorBidi" w:hint="eastAsia"/>
                <w:lang w:val="en-US"/>
              </w:rPr>
              <w:t>阿穆尔州</w:t>
            </w:r>
          </w:p>
        </w:tc>
        <w:tc>
          <w:tcPr>
            <w:tcW w:w="3119" w:type="dxa"/>
            <w:shd w:val="clear" w:color="auto" w:fill="auto"/>
          </w:tcPr>
          <w:p w:rsidR="00D75B9F" w:rsidRPr="00390BA4" w:rsidRDefault="00D75B9F" w:rsidP="006D21DD">
            <w:pPr>
              <w:pStyle w:val="Tabletext"/>
              <w:tabs>
                <w:tab w:val="left" w:pos="1871"/>
              </w:tabs>
              <w:jc w:val="center"/>
              <w:rPr>
                <w:rFonts w:asciiTheme="majorBidi" w:hAnsiTheme="majorBidi" w:cstheme="majorBidi"/>
                <w:lang w:val="en-US"/>
              </w:rPr>
            </w:pPr>
            <w:r w:rsidRPr="008854BD">
              <w:rPr>
                <w:rFonts w:asciiTheme="majorBidi" w:hAnsiTheme="majorBidi" w:cstheme="majorBidi" w:hint="eastAsia"/>
                <w:lang w:val="en-US"/>
              </w:rPr>
              <w:t>阿穆尔州</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rPr>
            </w:pPr>
            <w:r>
              <w:rPr>
                <w:rFonts w:asciiTheme="majorBidi" w:hAnsiTheme="majorBidi" w:cstheme="majorBidi" w:hint="eastAsia"/>
                <w:lang w:val="en-US" w:eastAsia="zh-CN"/>
              </w:rPr>
              <w:t>牌照</w:t>
            </w:r>
            <w:r>
              <w:rPr>
                <w:rFonts w:asciiTheme="majorBidi" w:hAnsiTheme="majorBidi" w:cstheme="majorBidi"/>
                <w:lang w:val="en-US" w:eastAsia="zh-CN"/>
              </w:rPr>
              <w:t>费</w:t>
            </w:r>
            <w:r>
              <w:rPr>
                <w:rFonts w:asciiTheme="majorBidi" w:hAnsiTheme="majorBidi" w:cstheme="majorBidi"/>
                <w:lang w:val="en-US"/>
              </w:rPr>
              <w:t>（</w:t>
            </w:r>
            <w:r w:rsidRPr="00390BA4">
              <w:rPr>
                <w:rFonts w:asciiTheme="majorBidi" w:hAnsiTheme="majorBidi" w:cstheme="majorBidi"/>
                <w:lang w:val="en-US"/>
              </w:rPr>
              <w:t>×1 000</w:t>
            </w:r>
            <w:r>
              <w:rPr>
                <w:rFonts w:asciiTheme="majorBidi" w:hAnsiTheme="majorBidi" w:cstheme="majorBidi" w:hint="eastAsia"/>
                <w:lang w:val="en-US" w:eastAsia="zh-CN"/>
              </w:rPr>
              <w:t>卢布</w:t>
            </w:r>
            <w:r>
              <w:rPr>
                <w:rFonts w:asciiTheme="majorBidi" w:hAnsiTheme="majorBidi" w:cstheme="majorBidi"/>
                <w:lang w:val="en-US"/>
              </w:rPr>
              <w:t>）</w:t>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sidRPr="00390BA4">
              <w:rPr>
                <w:rFonts w:asciiTheme="majorBidi" w:hAnsiTheme="majorBidi" w:cstheme="majorBidi"/>
                <w:lang w:val="en-US"/>
              </w:rPr>
              <w:t>45</w:t>
            </w: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sidRPr="00390BA4">
              <w:rPr>
                <w:rFonts w:asciiTheme="majorBidi" w:hAnsiTheme="majorBidi" w:cstheme="majorBidi"/>
                <w:lang w:val="en-US"/>
              </w:rPr>
              <w:t>303 349</w:t>
            </w:r>
            <w:r w:rsidRPr="00390BA4">
              <w:rPr>
                <w:rStyle w:val="FootnoteReference"/>
                <w:rFonts w:asciiTheme="majorBidi" w:hAnsiTheme="majorBidi" w:cstheme="majorBidi"/>
                <w:lang w:val="en-US"/>
              </w:rPr>
              <w:footnoteReference w:id="9"/>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eastAsia="zh-CN"/>
              </w:rPr>
            </w:pPr>
            <w:r>
              <w:rPr>
                <w:rFonts w:asciiTheme="majorBidi" w:hAnsiTheme="majorBidi" w:cstheme="majorBidi" w:hint="eastAsia"/>
                <w:lang w:val="en-US" w:eastAsia="zh-CN"/>
              </w:rPr>
              <w:t>使用</w:t>
            </w:r>
            <w:r>
              <w:rPr>
                <w:rFonts w:asciiTheme="majorBidi" w:hAnsiTheme="majorBidi" w:cstheme="majorBidi"/>
                <w:lang w:val="en-US" w:eastAsia="zh-CN"/>
              </w:rPr>
              <w:t>频率的一次性付款</w:t>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eastAsia="zh-CN"/>
              </w:rPr>
            </w:pPr>
            <w:r>
              <w:rPr>
                <w:rFonts w:asciiTheme="majorBidi" w:hAnsiTheme="majorBidi" w:cstheme="majorBidi" w:hint="eastAsia"/>
                <w:lang w:val="en-US" w:eastAsia="zh-CN"/>
              </w:rPr>
              <w:t>是</w:t>
            </w: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eastAsia="zh-CN"/>
              </w:rPr>
            </w:pPr>
            <w:r>
              <w:rPr>
                <w:rFonts w:asciiTheme="majorBidi" w:hAnsiTheme="majorBidi" w:cstheme="majorBidi" w:hint="eastAsia"/>
                <w:lang w:val="en-US" w:eastAsia="zh-CN"/>
              </w:rPr>
              <w:t>否</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rPr>
            </w:pPr>
            <w:r>
              <w:rPr>
                <w:rFonts w:asciiTheme="majorBidi" w:hAnsiTheme="majorBidi" w:cstheme="majorBidi" w:hint="eastAsia"/>
                <w:lang w:val="en-US" w:eastAsia="zh-CN"/>
              </w:rPr>
              <w:t>使用</w:t>
            </w:r>
            <w:r>
              <w:rPr>
                <w:rFonts w:asciiTheme="majorBidi" w:hAnsiTheme="majorBidi" w:cstheme="majorBidi"/>
                <w:lang w:val="en-US" w:eastAsia="zh-CN"/>
              </w:rPr>
              <w:t>频率按年付费</w:t>
            </w:r>
            <w:r w:rsidRPr="00390BA4">
              <w:rPr>
                <w:rStyle w:val="FootnoteReference"/>
                <w:rFonts w:asciiTheme="majorBidi" w:hAnsiTheme="majorBidi" w:cstheme="majorBidi"/>
                <w:szCs w:val="18"/>
                <w:lang w:val="en-US"/>
              </w:rPr>
              <w:footnoteReference w:id="10"/>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Pr>
                <w:rFonts w:asciiTheme="majorBidi" w:hAnsiTheme="majorBidi" w:cstheme="majorBidi" w:hint="eastAsia"/>
                <w:lang w:val="en-US" w:eastAsia="zh-CN"/>
              </w:rPr>
              <w:t>是</w:t>
            </w: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Pr>
                <w:rFonts w:asciiTheme="majorBidi" w:hAnsiTheme="majorBidi" w:cstheme="majorBidi" w:hint="eastAsia"/>
                <w:lang w:val="en-US" w:eastAsia="zh-CN"/>
              </w:rPr>
              <w:t>是</w:t>
            </w:r>
          </w:p>
        </w:tc>
      </w:tr>
      <w:tr w:rsidR="00D75B9F" w:rsidRPr="00390BA4" w:rsidTr="006D21DD">
        <w:tc>
          <w:tcPr>
            <w:tcW w:w="3936" w:type="dxa"/>
            <w:shd w:val="clear" w:color="auto" w:fill="auto"/>
          </w:tcPr>
          <w:p w:rsidR="00D75B9F" w:rsidRPr="00390BA4" w:rsidRDefault="00D75B9F" w:rsidP="006D21DD">
            <w:pPr>
              <w:pStyle w:val="Tabletext"/>
              <w:tabs>
                <w:tab w:val="left" w:pos="1871"/>
              </w:tabs>
              <w:rPr>
                <w:rFonts w:asciiTheme="majorBidi" w:hAnsiTheme="majorBidi" w:cstheme="majorBidi"/>
                <w:lang w:val="en-US" w:eastAsia="zh-CN"/>
              </w:rPr>
            </w:pPr>
            <w:r>
              <w:rPr>
                <w:rFonts w:asciiTheme="majorBidi" w:hAnsiTheme="majorBidi" w:cstheme="majorBidi" w:hint="eastAsia"/>
                <w:lang w:val="en-US" w:eastAsia="zh-CN"/>
              </w:rPr>
              <w:t>胜</w:t>
            </w:r>
            <w:r>
              <w:rPr>
                <w:rFonts w:asciiTheme="majorBidi" w:hAnsiTheme="majorBidi" w:cstheme="majorBidi"/>
                <w:lang w:val="en-US" w:eastAsia="zh-CN"/>
              </w:rPr>
              <w:t>标方的义务</w:t>
            </w:r>
            <w:r>
              <w:rPr>
                <w:rFonts w:asciiTheme="majorBidi" w:hAnsiTheme="majorBidi" w:cstheme="majorBidi" w:hint="eastAsia"/>
                <w:lang w:val="en-US" w:eastAsia="zh-CN"/>
              </w:rPr>
              <w:t>：</w:t>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p>
        </w:tc>
      </w:tr>
      <w:tr w:rsidR="00D75B9F" w:rsidRPr="00390BA4" w:rsidTr="006D21DD">
        <w:tc>
          <w:tcPr>
            <w:tcW w:w="3936" w:type="dxa"/>
            <w:shd w:val="clear" w:color="auto" w:fill="auto"/>
          </w:tcPr>
          <w:p w:rsidR="00D75B9F" w:rsidRPr="00390BA4" w:rsidRDefault="00B042BB" w:rsidP="006D21DD">
            <w:pPr>
              <w:pStyle w:val="Tabletext"/>
              <w:tabs>
                <w:tab w:val="left" w:pos="1871"/>
              </w:tabs>
              <w:rPr>
                <w:rFonts w:asciiTheme="majorBidi" w:hAnsiTheme="majorBidi" w:cstheme="majorBidi"/>
                <w:lang w:val="en-US"/>
              </w:rPr>
            </w:pPr>
            <w:r>
              <w:rPr>
                <w:rFonts w:asciiTheme="majorBidi" w:hAnsiTheme="majorBidi" w:cstheme="majorBidi"/>
                <w:lang w:val="en-US" w:eastAsia="zh-CN"/>
              </w:rPr>
              <w:tab/>
            </w:r>
            <w:r w:rsidR="00D75B9F">
              <w:rPr>
                <w:rFonts w:asciiTheme="majorBidi" w:hAnsiTheme="majorBidi" w:cstheme="majorBidi" w:hint="eastAsia"/>
                <w:lang w:val="en-US" w:eastAsia="zh-CN"/>
              </w:rPr>
              <w:t>网络</w:t>
            </w:r>
            <w:r w:rsidR="00D75B9F">
              <w:rPr>
                <w:rFonts w:asciiTheme="majorBidi" w:hAnsiTheme="majorBidi" w:cstheme="majorBidi"/>
                <w:lang w:val="en-US" w:eastAsia="zh-CN"/>
              </w:rPr>
              <w:t>投资</w:t>
            </w:r>
            <w:r w:rsidR="00D75B9F" w:rsidRPr="00390BA4">
              <w:rPr>
                <w:rFonts w:asciiTheme="majorBidi" w:hAnsiTheme="majorBidi" w:cstheme="majorBidi"/>
                <w:lang w:val="en-US"/>
              </w:rPr>
              <w:t xml:space="preserve"> </w:t>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Pr>
                <w:rFonts w:asciiTheme="majorBidi" w:hAnsiTheme="majorBidi" w:cstheme="majorBidi" w:hint="eastAsia"/>
                <w:lang w:val="en-US" w:eastAsia="zh-CN"/>
              </w:rPr>
              <w:t>是</w:t>
            </w:r>
            <w:r w:rsidRPr="00390BA4">
              <w:rPr>
                <w:rStyle w:val="FootnoteReference"/>
                <w:rFonts w:asciiTheme="majorBidi" w:hAnsiTheme="majorBidi" w:cstheme="majorBidi"/>
                <w:sz w:val="14"/>
                <w:szCs w:val="14"/>
                <w:lang w:val="en-US"/>
              </w:rPr>
              <w:footnoteReference w:id="11"/>
            </w: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eastAsia="zh-CN"/>
              </w:rPr>
            </w:pPr>
            <w:r>
              <w:rPr>
                <w:rFonts w:asciiTheme="majorBidi" w:hAnsiTheme="majorBidi" w:cstheme="majorBidi" w:hint="eastAsia"/>
                <w:lang w:val="en-US" w:eastAsia="zh-CN"/>
              </w:rPr>
              <w:t>否</w:t>
            </w:r>
          </w:p>
        </w:tc>
      </w:tr>
      <w:tr w:rsidR="00D75B9F" w:rsidRPr="00390BA4" w:rsidTr="006D21DD">
        <w:tc>
          <w:tcPr>
            <w:tcW w:w="3936" w:type="dxa"/>
            <w:shd w:val="clear" w:color="auto" w:fill="auto"/>
          </w:tcPr>
          <w:p w:rsidR="00D75B9F" w:rsidRPr="00390BA4" w:rsidRDefault="00D75B9F" w:rsidP="006D21DD">
            <w:pPr>
              <w:pStyle w:val="Tabletext"/>
              <w:tabs>
                <w:tab w:val="left" w:pos="1871"/>
              </w:tabs>
              <w:ind w:left="284" w:hanging="284"/>
              <w:rPr>
                <w:rFonts w:asciiTheme="majorBidi" w:hAnsiTheme="majorBidi" w:cstheme="majorBidi"/>
                <w:lang w:val="en-US" w:eastAsia="zh-CN"/>
              </w:rPr>
            </w:pPr>
            <w:r w:rsidRPr="00390BA4">
              <w:rPr>
                <w:rFonts w:asciiTheme="majorBidi" w:hAnsiTheme="majorBidi" w:cstheme="majorBidi"/>
                <w:lang w:val="en-US" w:eastAsia="zh-CN"/>
              </w:rPr>
              <w:tab/>
            </w:r>
            <w:r>
              <w:rPr>
                <w:rFonts w:asciiTheme="majorBidi" w:hAnsiTheme="majorBidi" w:cstheme="majorBidi" w:hint="eastAsia"/>
                <w:lang w:val="en-US" w:eastAsia="zh-CN"/>
              </w:rPr>
              <w:t>为</w:t>
            </w:r>
            <w:r>
              <w:rPr>
                <w:rFonts w:asciiTheme="majorBidi" w:hAnsiTheme="majorBidi" w:cstheme="majorBidi"/>
                <w:lang w:val="en-US" w:eastAsia="zh-CN"/>
              </w:rPr>
              <w:t>具有一</w:t>
            </w:r>
            <w:r>
              <w:rPr>
                <w:rFonts w:asciiTheme="majorBidi" w:hAnsiTheme="majorBidi" w:cstheme="majorBidi" w:hint="eastAsia"/>
                <w:lang w:val="en-US" w:eastAsia="zh-CN"/>
              </w:rPr>
              <w:t>定</w:t>
            </w:r>
            <w:r>
              <w:rPr>
                <w:rFonts w:asciiTheme="majorBidi" w:hAnsiTheme="majorBidi" w:cstheme="majorBidi"/>
                <w:lang w:val="en-US" w:eastAsia="zh-CN"/>
              </w:rPr>
              <w:t>量人口的城镇和居民点提供服务</w:t>
            </w:r>
          </w:p>
        </w:tc>
        <w:tc>
          <w:tcPr>
            <w:tcW w:w="2835"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Pr>
                <w:rFonts w:asciiTheme="majorBidi" w:hAnsiTheme="majorBidi" w:cstheme="majorBidi" w:hint="eastAsia"/>
                <w:lang w:val="en-US" w:eastAsia="zh-CN"/>
              </w:rPr>
              <w:t>是</w:t>
            </w:r>
            <w:r w:rsidRPr="00390BA4">
              <w:rPr>
                <w:rStyle w:val="FootnoteReference"/>
                <w:rFonts w:asciiTheme="majorBidi" w:hAnsiTheme="majorBidi" w:cstheme="majorBidi"/>
                <w:sz w:val="14"/>
                <w:szCs w:val="14"/>
                <w:lang w:val="en-US"/>
              </w:rPr>
              <w:footnoteReference w:id="12"/>
            </w:r>
          </w:p>
        </w:tc>
        <w:tc>
          <w:tcPr>
            <w:tcW w:w="3119" w:type="dxa"/>
            <w:shd w:val="clear" w:color="auto" w:fill="auto"/>
            <w:vAlign w:val="center"/>
          </w:tcPr>
          <w:p w:rsidR="00D75B9F" w:rsidRPr="00390BA4" w:rsidRDefault="00D75B9F" w:rsidP="006D21DD">
            <w:pPr>
              <w:pStyle w:val="Tabletext"/>
              <w:tabs>
                <w:tab w:val="left" w:pos="1871"/>
              </w:tabs>
              <w:jc w:val="center"/>
              <w:rPr>
                <w:rFonts w:asciiTheme="majorBidi" w:hAnsiTheme="majorBidi" w:cstheme="majorBidi"/>
                <w:lang w:val="en-US"/>
              </w:rPr>
            </w:pPr>
            <w:r>
              <w:rPr>
                <w:rFonts w:asciiTheme="majorBidi" w:hAnsiTheme="majorBidi" w:cstheme="majorBidi" w:hint="eastAsia"/>
                <w:lang w:val="en-US" w:eastAsia="zh-CN"/>
              </w:rPr>
              <w:t>是</w:t>
            </w:r>
            <w:r w:rsidRPr="00390BA4">
              <w:rPr>
                <w:rStyle w:val="FootnoteReference"/>
                <w:rFonts w:asciiTheme="majorBidi" w:hAnsiTheme="majorBidi" w:cstheme="majorBidi"/>
                <w:szCs w:val="18"/>
                <w:lang w:val="en-US"/>
              </w:rPr>
              <w:footnoteReference w:id="13"/>
            </w:r>
          </w:p>
        </w:tc>
      </w:tr>
    </w:tbl>
    <w:p w:rsidR="003E1E3B" w:rsidRDefault="003E1E3B" w:rsidP="00D75B9F">
      <w:pPr>
        <w:spacing w:before="240"/>
        <w:ind w:firstLineChars="200" w:firstLine="480"/>
        <w:rPr>
          <w:rFonts w:asciiTheme="majorBidi" w:hAnsiTheme="majorBidi" w:cstheme="majorBidi"/>
          <w:szCs w:val="24"/>
          <w:lang w:eastAsia="zh-CN"/>
        </w:rPr>
      </w:pPr>
    </w:p>
    <w:p w:rsidR="003E1E3B" w:rsidRDefault="003E1E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p>
    <w:p w:rsidR="00D75B9F" w:rsidRPr="00390BA4" w:rsidRDefault="00D75B9F" w:rsidP="00D75B9F">
      <w:pPr>
        <w:spacing w:before="240"/>
        <w:ind w:firstLineChars="200" w:firstLine="480"/>
        <w:rPr>
          <w:rFonts w:asciiTheme="majorBidi" w:hAnsiTheme="majorBidi" w:cstheme="majorBidi"/>
          <w:szCs w:val="24"/>
          <w:lang w:val="en-US" w:eastAsia="zh-CN"/>
        </w:rPr>
      </w:pPr>
      <w:r>
        <w:rPr>
          <w:rFonts w:asciiTheme="majorBidi" w:hAnsiTheme="majorBidi" w:cstheme="majorBidi" w:hint="eastAsia"/>
          <w:szCs w:val="24"/>
          <w:lang w:eastAsia="zh-CN"/>
        </w:rPr>
        <w:lastRenderedPageBreak/>
        <w:t>分</w:t>
      </w:r>
      <w:r>
        <w:rPr>
          <w:rFonts w:asciiTheme="majorBidi" w:hAnsiTheme="majorBidi" w:cstheme="majorBidi"/>
          <w:szCs w:val="24"/>
          <w:lang w:eastAsia="zh-CN"/>
        </w:rPr>
        <w:t>析表</w:t>
      </w:r>
      <w:r w:rsidRPr="00390BA4">
        <w:rPr>
          <w:rFonts w:asciiTheme="majorBidi" w:hAnsiTheme="majorBidi" w:cstheme="majorBidi"/>
          <w:szCs w:val="24"/>
          <w:lang w:eastAsia="zh-CN"/>
        </w:rPr>
        <w:t>18</w:t>
      </w:r>
      <w:r>
        <w:rPr>
          <w:rFonts w:asciiTheme="majorBidi" w:hAnsiTheme="majorBidi" w:cstheme="majorBidi" w:hint="eastAsia"/>
          <w:szCs w:val="24"/>
          <w:lang w:eastAsia="zh-CN"/>
        </w:rPr>
        <w:t>中</w:t>
      </w:r>
      <w:r>
        <w:rPr>
          <w:rFonts w:asciiTheme="majorBidi" w:hAnsiTheme="majorBidi" w:cstheme="majorBidi"/>
          <w:szCs w:val="24"/>
          <w:lang w:eastAsia="zh-CN"/>
        </w:rPr>
        <w:t>的数据时，应</w:t>
      </w:r>
      <w:r>
        <w:rPr>
          <w:rFonts w:asciiTheme="majorBidi" w:hAnsiTheme="majorBidi" w:cstheme="majorBidi" w:hint="eastAsia"/>
          <w:szCs w:val="24"/>
          <w:lang w:eastAsia="zh-CN"/>
        </w:rPr>
        <w:t>牢记</w:t>
      </w:r>
      <w:r>
        <w:rPr>
          <w:rFonts w:asciiTheme="majorBidi" w:hAnsiTheme="majorBidi" w:cstheme="majorBidi"/>
          <w:szCs w:val="24"/>
          <w:lang w:eastAsia="zh-CN"/>
        </w:rPr>
        <w:t>根据现</w:t>
      </w:r>
      <w:r>
        <w:rPr>
          <w:rFonts w:asciiTheme="majorBidi" w:hAnsiTheme="majorBidi" w:cstheme="majorBidi" w:hint="eastAsia"/>
          <w:szCs w:val="24"/>
          <w:lang w:eastAsia="zh-CN"/>
        </w:rPr>
        <w:t>行</w:t>
      </w:r>
      <w:r>
        <w:rPr>
          <w:rFonts w:asciiTheme="majorBidi" w:hAnsiTheme="majorBidi" w:cstheme="majorBidi"/>
          <w:szCs w:val="24"/>
          <w:lang w:eastAsia="zh-CN"/>
        </w:rPr>
        <w:t>有效立法</w:t>
      </w:r>
      <w:r>
        <w:rPr>
          <w:rFonts w:asciiTheme="majorBidi" w:hAnsiTheme="majorBidi" w:cstheme="majorBidi" w:hint="eastAsia"/>
          <w:szCs w:val="24"/>
          <w:lang w:eastAsia="zh-CN"/>
        </w:rPr>
        <w:t>，使用</w:t>
      </w:r>
      <w:r>
        <w:rPr>
          <w:rFonts w:asciiTheme="majorBidi" w:hAnsiTheme="majorBidi" w:cstheme="majorBidi"/>
          <w:szCs w:val="24"/>
          <w:lang w:eastAsia="zh-CN"/>
        </w:rPr>
        <w:t>无线电频谱提供通信服务的</w:t>
      </w:r>
      <w:r>
        <w:rPr>
          <w:rFonts w:asciiTheme="majorBidi" w:hAnsiTheme="majorBidi" w:cstheme="majorBidi" w:hint="eastAsia"/>
          <w:szCs w:val="24"/>
          <w:lang w:eastAsia="zh-CN"/>
        </w:rPr>
        <w:t>牌照</w:t>
      </w: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仅</w:t>
      </w:r>
      <w:r>
        <w:rPr>
          <w:rFonts w:asciiTheme="majorBidi" w:hAnsiTheme="majorBidi" w:cstheme="majorBidi"/>
          <w:szCs w:val="24"/>
          <w:lang w:val="en-US" w:eastAsia="zh-CN"/>
        </w:rPr>
        <w:t>可使用拍卖的方式。</w:t>
      </w:r>
      <w:r>
        <w:rPr>
          <w:rFonts w:asciiTheme="majorBidi" w:hAnsiTheme="majorBidi" w:cstheme="majorBidi" w:hint="eastAsia"/>
          <w:szCs w:val="24"/>
          <w:lang w:val="en-US" w:eastAsia="zh-CN"/>
        </w:rPr>
        <w:t>因</w:t>
      </w:r>
      <w:r>
        <w:rPr>
          <w:rFonts w:asciiTheme="majorBidi" w:hAnsiTheme="majorBidi" w:cstheme="majorBidi"/>
          <w:szCs w:val="24"/>
          <w:lang w:val="en-US" w:eastAsia="zh-CN"/>
        </w:rPr>
        <w:t>此，</w:t>
      </w:r>
      <w:r>
        <w:rPr>
          <w:rFonts w:asciiTheme="majorBidi" w:hAnsiTheme="majorBidi" w:cstheme="majorBidi" w:hint="eastAsia"/>
          <w:szCs w:val="24"/>
          <w:lang w:val="en-US" w:eastAsia="zh-CN"/>
        </w:rPr>
        <w:t>相</w:t>
      </w:r>
      <w:r>
        <w:rPr>
          <w:rFonts w:asciiTheme="majorBidi" w:hAnsiTheme="majorBidi" w:cstheme="majorBidi"/>
          <w:szCs w:val="24"/>
          <w:lang w:val="en-US" w:eastAsia="zh-CN"/>
        </w:rPr>
        <w:t>关分析是基于</w:t>
      </w:r>
      <w:r>
        <w:rPr>
          <w:rFonts w:asciiTheme="majorBidi" w:hAnsiTheme="majorBidi" w:cstheme="majorBidi" w:hint="eastAsia"/>
          <w:szCs w:val="24"/>
          <w:lang w:val="en-US" w:eastAsia="zh-CN"/>
        </w:rPr>
        <w:t>2007</w:t>
      </w:r>
      <w:r>
        <w:rPr>
          <w:rFonts w:asciiTheme="majorBidi" w:hAnsiTheme="majorBidi" w:cstheme="majorBidi" w:hint="eastAsia"/>
          <w:szCs w:val="24"/>
          <w:lang w:val="en-US" w:eastAsia="zh-CN"/>
        </w:rPr>
        <w:t>年的</w:t>
      </w:r>
      <w:r>
        <w:rPr>
          <w:rFonts w:asciiTheme="majorBidi" w:hAnsiTheme="majorBidi" w:cstheme="majorBidi"/>
          <w:szCs w:val="24"/>
          <w:lang w:val="en-US" w:eastAsia="zh-CN"/>
        </w:rPr>
        <w:t>竞争</w:t>
      </w:r>
      <w:r>
        <w:rPr>
          <w:rFonts w:asciiTheme="majorBidi" w:hAnsiTheme="majorBidi" w:cstheme="majorBidi" w:hint="eastAsia"/>
          <w:szCs w:val="24"/>
          <w:lang w:val="en-US" w:eastAsia="zh-CN"/>
        </w:rPr>
        <w:t>性</w:t>
      </w:r>
      <w:r>
        <w:rPr>
          <w:rFonts w:asciiTheme="majorBidi" w:hAnsiTheme="majorBidi" w:cstheme="majorBidi"/>
          <w:szCs w:val="24"/>
          <w:lang w:val="en-US" w:eastAsia="zh-CN"/>
        </w:rPr>
        <w:t>招标得出的数据。</w:t>
      </w:r>
    </w:p>
    <w:p w:rsidR="00057015" w:rsidRPr="00CB6CBA" w:rsidRDefault="00D75B9F" w:rsidP="00D75B9F">
      <w:pPr>
        <w:ind w:firstLineChars="200" w:firstLine="480"/>
        <w:rPr>
          <w:lang w:val="en-US" w:eastAsia="zh-CN"/>
        </w:rPr>
      </w:pPr>
      <w:r>
        <w:rPr>
          <w:rFonts w:asciiTheme="majorBidi" w:hAnsiTheme="majorBidi" w:cstheme="majorBidi"/>
          <w:szCs w:val="24"/>
          <w:lang w:val="en-US" w:eastAsia="zh-CN"/>
        </w:rPr>
        <w:t>表</w:t>
      </w:r>
      <w:r w:rsidRPr="00390BA4">
        <w:rPr>
          <w:rFonts w:asciiTheme="majorBidi" w:hAnsiTheme="majorBidi" w:cstheme="majorBidi"/>
          <w:szCs w:val="24"/>
          <w:lang w:val="en-US" w:eastAsia="zh-CN"/>
        </w:rPr>
        <w:t>18</w:t>
      </w:r>
      <w:r>
        <w:rPr>
          <w:rFonts w:asciiTheme="majorBidi" w:hAnsiTheme="majorBidi" w:cstheme="majorBidi" w:hint="eastAsia"/>
          <w:szCs w:val="24"/>
          <w:lang w:val="en-US" w:eastAsia="zh-CN"/>
        </w:rPr>
        <w:t>中</w:t>
      </w:r>
      <w:r>
        <w:rPr>
          <w:rFonts w:asciiTheme="majorBidi" w:hAnsiTheme="majorBidi" w:cstheme="majorBidi"/>
          <w:szCs w:val="24"/>
          <w:lang w:val="en-US" w:eastAsia="zh-CN"/>
        </w:rPr>
        <w:t>的数据显示，</w:t>
      </w:r>
      <w:r>
        <w:rPr>
          <w:rFonts w:asciiTheme="majorBidi" w:hAnsiTheme="majorBidi" w:cstheme="majorBidi" w:hint="eastAsia"/>
          <w:szCs w:val="24"/>
          <w:lang w:val="en-US" w:eastAsia="zh-CN"/>
        </w:rPr>
        <w:t>如果</w:t>
      </w:r>
      <w:r>
        <w:rPr>
          <w:rFonts w:asciiTheme="majorBidi" w:hAnsiTheme="majorBidi" w:cstheme="majorBidi"/>
          <w:szCs w:val="24"/>
          <w:lang w:val="en-US" w:eastAsia="zh-CN"/>
        </w:rPr>
        <w:t>招标过程</w:t>
      </w:r>
      <w:r>
        <w:rPr>
          <w:rFonts w:asciiTheme="majorBidi" w:hAnsiTheme="majorBidi" w:cstheme="majorBidi" w:hint="eastAsia"/>
          <w:szCs w:val="24"/>
          <w:lang w:val="en-US" w:eastAsia="zh-CN"/>
        </w:rPr>
        <w:t>采用</w:t>
      </w:r>
      <w:r>
        <w:rPr>
          <w:rFonts w:asciiTheme="majorBidi" w:hAnsiTheme="majorBidi" w:cstheme="majorBidi"/>
          <w:szCs w:val="24"/>
          <w:lang w:val="en-US" w:eastAsia="zh-CN"/>
        </w:rPr>
        <w:t>拍卖的形式，则国家预算的收入</w:t>
      </w:r>
      <w:r>
        <w:rPr>
          <w:rFonts w:asciiTheme="majorBidi" w:hAnsiTheme="majorBidi" w:cstheme="majorBidi" w:hint="eastAsia"/>
          <w:szCs w:val="24"/>
          <w:lang w:val="en-US" w:eastAsia="zh-CN"/>
        </w:rPr>
        <w:t>远</w:t>
      </w:r>
      <w:r>
        <w:rPr>
          <w:rFonts w:asciiTheme="majorBidi" w:hAnsiTheme="majorBidi" w:cstheme="majorBidi"/>
          <w:szCs w:val="24"/>
          <w:lang w:val="en-US" w:eastAsia="zh-CN"/>
        </w:rPr>
        <w:t>高于</w:t>
      </w:r>
      <w:r>
        <w:rPr>
          <w:rFonts w:asciiTheme="majorBidi" w:hAnsiTheme="majorBidi" w:cstheme="majorBidi" w:hint="eastAsia"/>
          <w:szCs w:val="24"/>
          <w:lang w:val="en-US" w:eastAsia="zh-CN"/>
        </w:rPr>
        <w:t>通过</w:t>
      </w:r>
      <w:r>
        <w:rPr>
          <w:rFonts w:asciiTheme="majorBidi" w:hAnsiTheme="majorBidi" w:cstheme="majorBidi"/>
          <w:szCs w:val="24"/>
          <w:lang w:val="en-US" w:eastAsia="zh-CN"/>
        </w:rPr>
        <w:t>竞争</w:t>
      </w:r>
      <w:r>
        <w:rPr>
          <w:rFonts w:asciiTheme="majorBidi" w:hAnsiTheme="majorBidi" w:cstheme="majorBidi" w:hint="eastAsia"/>
          <w:szCs w:val="24"/>
          <w:lang w:val="en-US" w:eastAsia="zh-CN"/>
        </w:rPr>
        <w:t>方式</w:t>
      </w:r>
      <w:r>
        <w:rPr>
          <w:rFonts w:asciiTheme="majorBidi" w:hAnsiTheme="majorBidi" w:cstheme="majorBidi"/>
          <w:szCs w:val="24"/>
          <w:lang w:val="en-US" w:eastAsia="zh-CN"/>
        </w:rPr>
        <w:t>取得的收入。</w:t>
      </w:r>
    </w:p>
    <w:p w:rsidR="00057015" w:rsidRPr="00B5563C" w:rsidRDefault="00057015" w:rsidP="00B5563C">
      <w:pPr>
        <w:rPr>
          <w:b/>
          <w:bCs/>
          <w:lang w:val="en-GB" w:eastAsia="zh-CN"/>
        </w:rPr>
      </w:pPr>
      <w:r w:rsidRPr="00B5563C">
        <w:rPr>
          <w:rFonts w:hint="eastAsia"/>
          <w:b/>
          <w:bCs/>
          <w:lang w:val="en-GB" w:eastAsia="zh-CN"/>
        </w:rPr>
        <w:t>根据无线电频谱影子价格评估确定底价的方法</w:t>
      </w:r>
    </w:p>
    <w:p w:rsidR="00057015" w:rsidRPr="00594640" w:rsidRDefault="00057015" w:rsidP="00B02A1E">
      <w:pPr>
        <w:pStyle w:val="StyleLinespacingAtleast18ptFirstline2ch"/>
        <w:ind w:firstLine="480"/>
        <w:rPr>
          <w:lang w:val="en-GB" w:eastAsia="zh-CN"/>
        </w:rPr>
      </w:pPr>
      <w:r>
        <w:rPr>
          <w:rFonts w:hint="eastAsia"/>
          <w:lang w:val="en-US" w:eastAsia="zh-CN"/>
        </w:rPr>
        <w:t>虽然俄罗斯联邦尚未真正进行过拍卖，主管部门已经</w:t>
      </w:r>
      <w:r w:rsidR="00C93F32">
        <w:rPr>
          <w:rFonts w:hint="eastAsia"/>
          <w:lang w:val="en-US" w:eastAsia="zh-CN"/>
        </w:rPr>
        <w:t>制定</w:t>
      </w:r>
      <w:r>
        <w:rPr>
          <w:rFonts w:hint="eastAsia"/>
          <w:lang w:val="en-US" w:eastAsia="zh-CN"/>
        </w:rPr>
        <w:t>了用于</w:t>
      </w:r>
      <w:r>
        <w:rPr>
          <w:rFonts w:hint="eastAsia"/>
          <w:lang w:val="en-GB" w:eastAsia="zh-CN"/>
        </w:rPr>
        <w:t>确定底价的方法</w:t>
      </w:r>
      <w:r w:rsidRPr="00CB6CBA">
        <w:rPr>
          <w:rStyle w:val="FootnoteReference"/>
          <w:lang w:val="en-US"/>
        </w:rPr>
        <w:footnoteReference w:id="14"/>
      </w:r>
      <w:r>
        <w:rPr>
          <w:rFonts w:hint="eastAsia"/>
          <w:lang w:val="en-GB" w:eastAsia="zh-CN"/>
        </w:rPr>
        <w:t>。这套建议的方法取决于对移动通信网络收入指数进行的评估。此指数是一项系统带宽函数，它用特定</w:t>
      </w:r>
      <w:r w:rsidRPr="00647F8B">
        <w:rPr>
          <w:rFonts w:hint="eastAsia"/>
          <w:lang w:val="en-GB" w:eastAsia="zh-CN"/>
        </w:rPr>
        <w:t>货币单位</w:t>
      </w:r>
      <w:r>
        <w:rPr>
          <w:rFonts w:hint="eastAsia"/>
          <w:lang w:val="en-GB" w:eastAsia="zh-CN"/>
        </w:rPr>
        <w:t>衡量项目投资</w:t>
      </w:r>
      <w:r w:rsidRPr="00594640">
        <w:rPr>
          <w:rFonts w:hint="eastAsia"/>
          <w:lang w:val="en-GB" w:eastAsia="zh-CN"/>
        </w:rPr>
        <w:t>年度</w:t>
      </w:r>
      <w:r>
        <w:rPr>
          <w:rFonts w:hint="eastAsia"/>
          <w:lang w:val="en-GB" w:eastAsia="zh-CN"/>
        </w:rPr>
        <w:t>效益。在评估底价时，所用</w:t>
      </w:r>
      <w:r w:rsidRPr="00647F8B">
        <w:rPr>
          <w:rFonts w:hint="eastAsia"/>
          <w:lang w:val="en-GB" w:eastAsia="zh-CN"/>
        </w:rPr>
        <w:t>货币单位</w:t>
      </w:r>
      <w:r>
        <w:rPr>
          <w:rFonts w:hint="eastAsia"/>
          <w:lang w:val="en-GB" w:eastAsia="zh-CN"/>
        </w:rPr>
        <w:t>为一美元。</w:t>
      </w:r>
    </w:p>
    <w:p w:rsidR="00057015" w:rsidRPr="00CB6CBA" w:rsidRDefault="00057015" w:rsidP="00B02A1E">
      <w:pPr>
        <w:pStyle w:val="StyleLinespacingAtleast18ptFirstline2ch"/>
        <w:ind w:firstLine="480"/>
        <w:rPr>
          <w:lang w:val="en-US" w:eastAsia="zh-CN"/>
        </w:rPr>
      </w:pPr>
      <w:r>
        <w:rPr>
          <w:rFonts w:hint="eastAsia"/>
          <w:lang w:val="en-US" w:eastAsia="zh-CN"/>
        </w:rPr>
        <w:t>进行分析时所需的基本数据可分类三类：</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关于网络的频率分配计划的数据；</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用于计算网络建设所需投资的参数</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计算网络运营收入的参数</w:t>
      </w:r>
      <w:r w:rsidR="0013677E">
        <w:rPr>
          <w:rFonts w:hint="eastAsia"/>
          <w:lang w:val="en-US" w:eastAsia="zh-CN"/>
        </w:rPr>
        <w:t>。</w:t>
      </w:r>
    </w:p>
    <w:p w:rsidR="00057015" w:rsidRPr="00634B12" w:rsidRDefault="00057015" w:rsidP="00B02A1E">
      <w:pPr>
        <w:pStyle w:val="StyleLinespacingAtleast18ptFirstline2ch"/>
        <w:ind w:firstLine="480"/>
        <w:rPr>
          <w:lang w:val="en-US" w:eastAsia="zh-CN"/>
        </w:rPr>
      </w:pPr>
      <w:r>
        <w:rPr>
          <w:rFonts w:hint="eastAsia"/>
          <w:lang w:val="en-US" w:eastAsia="zh-CN"/>
        </w:rPr>
        <w:t>下例中使用的是</w:t>
      </w:r>
      <w:r>
        <w:rPr>
          <w:lang w:val="en-US" w:eastAsia="zh-CN"/>
        </w:rPr>
        <w:t>GSM</w:t>
      </w:r>
      <w:r>
        <w:rPr>
          <w:rFonts w:hint="eastAsia"/>
          <w:lang w:val="en-US" w:eastAsia="zh-CN"/>
        </w:rPr>
        <w:t>移动电话网络的技术参数。不过，此方法适用于</w:t>
      </w:r>
      <w:r w:rsidR="00C93F32">
        <w:rPr>
          <w:rFonts w:hint="eastAsia"/>
          <w:lang w:val="en-US" w:eastAsia="zh-CN"/>
        </w:rPr>
        <w:t>其他</w:t>
      </w:r>
      <w:r>
        <w:rPr>
          <w:rFonts w:hint="eastAsia"/>
          <w:lang w:val="en-US" w:eastAsia="zh-CN"/>
        </w:rPr>
        <w:t>移动和</w:t>
      </w:r>
      <w:r w:rsidRPr="00634B12">
        <w:rPr>
          <w:rFonts w:hint="eastAsia"/>
          <w:lang w:val="en-US" w:eastAsia="zh-CN"/>
        </w:rPr>
        <w:t>中继线网络</w:t>
      </w:r>
      <w:r>
        <w:rPr>
          <w:rFonts w:hint="eastAsia"/>
          <w:lang w:val="en-US" w:eastAsia="zh-CN"/>
        </w:rPr>
        <w:t>标准。</w:t>
      </w:r>
    </w:p>
    <w:p w:rsidR="00057015" w:rsidRPr="00CB6CBA" w:rsidRDefault="00057015" w:rsidP="003E1E3B">
      <w:pPr>
        <w:pStyle w:val="enumlev1CharCharCharChar"/>
        <w:spacing w:line="360" w:lineRule="atLeast"/>
        <w:rPr>
          <w:lang w:val="en-US" w:eastAsia="zh-CN"/>
        </w:rPr>
      </w:pPr>
      <w:r w:rsidRPr="00CB6CBA">
        <w:rPr>
          <w:lang w:val="en-US" w:eastAsia="zh-CN"/>
        </w:rPr>
        <w:t>a</w:t>
      </w:r>
      <w:r w:rsidR="003E1E3B">
        <w:rPr>
          <w:rFonts w:hint="eastAsia"/>
          <w:lang w:val="en-US" w:eastAsia="zh-CN"/>
        </w:rPr>
        <w:t>)</w:t>
      </w:r>
      <w:r w:rsidRPr="00CB6CBA">
        <w:rPr>
          <w:lang w:val="en-US" w:eastAsia="zh-CN"/>
        </w:rPr>
        <w:tab/>
      </w:r>
      <w:r w:rsidRPr="00A106C3">
        <w:rPr>
          <w:rFonts w:ascii="STKaiti" w:eastAsia="STKaiti" w:hAnsi="STKaiti" w:hint="eastAsia"/>
          <w:iCs/>
          <w:lang w:val="en-US" w:eastAsia="zh-CN"/>
        </w:rPr>
        <w:t>移动网络中作为一项带宽函数的基站</w:t>
      </w:r>
      <w:r w:rsidR="00E20071">
        <w:rPr>
          <w:rFonts w:hint="eastAsia"/>
          <w:i/>
          <w:iCs/>
          <w:lang w:val="en-US" w:eastAsia="zh-CN"/>
        </w:rPr>
        <w:t>（</w:t>
      </w:r>
      <w:r>
        <w:rPr>
          <w:i/>
          <w:iCs/>
          <w:lang w:val="en-US" w:eastAsia="zh-CN"/>
        </w:rPr>
        <w:t>BS</w:t>
      </w:r>
      <w:r w:rsidR="00E20071">
        <w:rPr>
          <w:rFonts w:hint="eastAsia"/>
          <w:i/>
          <w:iCs/>
          <w:lang w:val="en-US" w:eastAsia="zh-CN"/>
        </w:rPr>
        <w:t>）</w:t>
      </w:r>
      <w:r w:rsidRPr="00A106C3">
        <w:rPr>
          <w:rFonts w:ascii="STKaiti" w:eastAsia="STKaiti" w:hAnsi="STKaiti" w:hint="eastAsia"/>
          <w:iCs/>
          <w:lang w:val="en-US" w:eastAsia="zh-CN"/>
        </w:rPr>
        <w:t>数</w:t>
      </w:r>
    </w:p>
    <w:p w:rsidR="00057015" w:rsidRPr="00CB6CBA" w:rsidRDefault="00057015" w:rsidP="00CA1D8C">
      <w:pPr>
        <w:pStyle w:val="StyleLinespacingAtleast18ptFirstline2ch"/>
        <w:ind w:firstLine="480"/>
        <w:rPr>
          <w:lang w:val="en-US" w:eastAsia="zh-CN"/>
        </w:rPr>
      </w:pPr>
      <w:r>
        <w:rPr>
          <w:rFonts w:hint="eastAsia"/>
          <w:lang w:val="en-US" w:eastAsia="zh-CN"/>
        </w:rPr>
        <w:t>第一组基本数据包括表</w:t>
      </w:r>
      <w:r w:rsidR="00CA1D8C">
        <w:rPr>
          <w:rFonts w:hint="eastAsia"/>
          <w:lang w:val="en-US" w:eastAsia="zh-CN"/>
        </w:rPr>
        <w:t>19</w:t>
      </w:r>
      <w:r>
        <w:rPr>
          <w:rFonts w:hint="eastAsia"/>
          <w:lang w:val="en-US" w:eastAsia="zh-CN"/>
        </w:rPr>
        <w:t>中所示的参数。这些参数用于计算移动通信网络中的以下关键参数：</w:t>
      </w:r>
    </w:p>
    <w:p w:rsidR="00057015" w:rsidRPr="009138E2" w:rsidRDefault="00057015" w:rsidP="00475174">
      <w:pPr>
        <w:pStyle w:val="enumlev1"/>
        <w:rPr>
          <w:lang w:val="en-US" w:eastAsia="zh-CN"/>
        </w:rPr>
      </w:pPr>
      <w:r w:rsidRPr="009138E2">
        <w:rPr>
          <w:lang w:val="en-US" w:eastAsia="zh-CN"/>
        </w:rPr>
        <w:tab/>
      </w:r>
      <w:r w:rsidRPr="009138E2">
        <w:rPr>
          <w:i/>
          <w:iCs/>
          <w:lang w:val="en-US" w:eastAsia="zh-CN"/>
        </w:rPr>
        <w:t>N</w:t>
      </w:r>
      <w:r w:rsidR="00DD5225">
        <w:rPr>
          <w:lang w:val="en-US" w:eastAsia="zh-CN"/>
        </w:rPr>
        <w:t>：</w:t>
      </w:r>
      <w:r w:rsidRPr="009138E2">
        <w:rPr>
          <w:lang w:val="en-US" w:eastAsia="zh-CN"/>
        </w:rPr>
        <w:tab/>
      </w:r>
      <w:r w:rsidRPr="009138E2">
        <w:rPr>
          <w:rFonts w:hint="eastAsia"/>
          <w:lang w:val="en-US" w:eastAsia="zh-CN"/>
        </w:rPr>
        <w:t>簇的大小</w:t>
      </w:r>
    </w:p>
    <w:p w:rsidR="00057015" w:rsidRPr="00BE25F8" w:rsidRDefault="00057015" w:rsidP="00AA425B">
      <w:pPr>
        <w:pStyle w:val="enumlev1CharCharCharChar"/>
        <w:spacing w:line="360" w:lineRule="atLeast"/>
        <w:rPr>
          <w:lang w:val="en-US" w:eastAsia="zh-CN"/>
        </w:rPr>
      </w:pPr>
      <w:bookmarkStart w:id="371" w:name="OLE_LINK12"/>
      <w:bookmarkStart w:id="372" w:name="OLE_LINK13"/>
      <w:r w:rsidRPr="00CB6CBA">
        <w:rPr>
          <w:lang w:val="en-US" w:eastAsia="zh-CN"/>
        </w:rPr>
        <w:tab/>
      </w:r>
      <w:r w:rsidRPr="00CB6CBA">
        <w:rPr>
          <w:i/>
          <w:iCs/>
          <w:lang w:val="en-US" w:eastAsia="zh-CN"/>
        </w:rPr>
        <w:t>C</w:t>
      </w:r>
      <w:r w:rsidR="00DD5225">
        <w:rPr>
          <w:lang w:val="en-US" w:eastAsia="zh-CN"/>
        </w:rPr>
        <w:t>：</w:t>
      </w:r>
      <w:r w:rsidRPr="00CB6CBA">
        <w:rPr>
          <w:lang w:val="en-US" w:eastAsia="zh-CN"/>
        </w:rPr>
        <w:tab/>
      </w:r>
      <w:r>
        <w:rPr>
          <w:rFonts w:hint="eastAsia"/>
          <w:lang w:val="en-US" w:eastAsia="zh-CN"/>
        </w:rPr>
        <w:t>一个</w:t>
      </w:r>
      <w:r w:rsidRPr="00BE25F8">
        <w:rPr>
          <w:rFonts w:hint="eastAsia"/>
          <w:lang w:val="en-US" w:eastAsia="zh-CN"/>
        </w:rPr>
        <w:t>城镇</w:t>
      </w:r>
      <w:r>
        <w:rPr>
          <w:rFonts w:hint="eastAsia"/>
          <w:lang w:val="en-US" w:eastAsia="zh-CN"/>
        </w:rPr>
        <w:t>里须安装的基站数</w:t>
      </w:r>
    </w:p>
    <w:p w:rsidR="00FA7406" w:rsidRDefault="00057015" w:rsidP="00AA425B">
      <w:pPr>
        <w:pStyle w:val="enumlev1"/>
        <w:spacing w:line="360" w:lineRule="atLeast"/>
        <w:rPr>
          <w:lang w:val="en-US" w:eastAsia="zh-CN"/>
        </w:rPr>
      </w:pPr>
      <w:r w:rsidRPr="00CB6CBA">
        <w:rPr>
          <w:lang w:val="en-US" w:eastAsia="zh-CN"/>
        </w:rPr>
        <w:tab/>
      </w:r>
      <w:r w:rsidRPr="00CB6CBA">
        <w:rPr>
          <w:i/>
          <w:iCs/>
          <w:lang w:val="en-US" w:eastAsia="zh-CN"/>
        </w:rPr>
        <w:t>n</w:t>
      </w:r>
      <w:r w:rsidRPr="00CB6CBA">
        <w:rPr>
          <w:i/>
          <w:iCs/>
          <w:position w:val="-4"/>
          <w:sz w:val="16"/>
          <w:lang w:val="en-US" w:eastAsia="zh-CN"/>
        </w:rPr>
        <w:t>c</w:t>
      </w:r>
      <w:r w:rsidR="00DD5225">
        <w:rPr>
          <w:lang w:val="en-US" w:eastAsia="zh-CN"/>
        </w:rPr>
        <w:t>：</w:t>
      </w:r>
      <w:r w:rsidRPr="00CB6CBA">
        <w:rPr>
          <w:lang w:val="en-US" w:eastAsia="zh-CN"/>
        </w:rPr>
        <w:tab/>
      </w:r>
      <w:r>
        <w:rPr>
          <w:rFonts w:hint="eastAsia"/>
          <w:lang w:val="en-US" w:eastAsia="zh-CN"/>
        </w:rPr>
        <w:t>电话</w:t>
      </w:r>
      <w:r w:rsidRPr="00F71443">
        <w:rPr>
          <w:rFonts w:hint="eastAsia"/>
          <w:lang w:val="en-US" w:eastAsia="zh-CN"/>
        </w:rPr>
        <w:t>信道</w:t>
      </w:r>
      <w:r>
        <w:rPr>
          <w:rFonts w:hint="eastAsia"/>
          <w:lang w:val="en-US" w:eastAsia="zh-CN"/>
        </w:rPr>
        <w:t>数。</w:t>
      </w:r>
    </w:p>
    <w:bookmarkEnd w:id="371"/>
    <w:bookmarkEnd w:id="372"/>
    <w:p w:rsidR="004A4E59" w:rsidRPr="00CB6CBA" w:rsidRDefault="00FF64E7" w:rsidP="003E1E3B">
      <w:pPr>
        <w:pStyle w:val="TableNo"/>
        <w:keepNext w:val="0"/>
        <w:rPr>
          <w:lang w:val="en-US" w:eastAsia="zh-CN"/>
        </w:rPr>
      </w:pPr>
      <w:r>
        <w:rPr>
          <w:lang w:val="en-US" w:eastAsia="zh-CN"/>
        </w:rPr>
        <w:t>表</w:t>
      </w:r>
      <w:r w:rsidR="00CA1D8C">
        <w:rPr>
          <w:lang w:val="en-US" w:eastAsia="zh-CN"/>
        </w:rPr>
        <w:t>19</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7044"/>
        <w:gridCol w:w="1560"/>
      </w:tblGrid>
      <w:tr w:rsidR="00057015" w:rsidRPr="00E24BF6" w:rsidTr="00057015">
        <w:tc>
          <w:tcPr>
            <w:tcW w:w="1032" w:type="dxa"/>
            <w:shd w:val="clear" w:color="auto" w:fill="auto"/>
            <w:vAlign w:val="center"/>
          </w:tcPr>
          <w:p w:rsidR="00057015" w:rsidRPr="00E24BF6" w:rsidRDefault="00057015" w:rsidP="009A6914">
            <w:pPr>
              <w:pStyle w:val="Tablehead"/>
              <w:keepLines/>
              <w:rPr>
                <w:i/>
                <w:iCs/>
                <w:sz w:val="20"/>
                <w:lang w:val="en-US"/>
              </w:rPr>
            </w:pPr>
            <w:r w:rsidRPr="00E24BF6">
              <w:rPr>
                <w:rFonts w:hint="eastAsia"/>
                <w:lang w:val="en-US" w:eastAsia="zh-CN"/>
              </w:rPr>
              <w:t>符号</w:t>
            </w:r>
          </w:p>
        </w:tc>
        <w:tc>
          <w:tcPr>
            <w:tcW w:w="7044" w:type="dxa"/>
            <w:shd w:val="clear" w:color="auto" w:fill="auto"/>
            <w:vAlign w:val="center"/>
          </w:tcPr>
          <w:p w:rsidR="00057015" w:rsidRPr="00E24BF6" w:rsidRDefault="00057015" w:rsidP="009A6914">
            <w:pPr>
              <w:pStyle w:val="Tablehead"/>
              <w:keepLines/>
              <w:rPr>
                <w:sz w:val="20"/>
                <w:lang w:val="en-US" w:eastAsia="zh-CN"/>
              </w:rPr>
            </w:pPr>
            <w:r w:rsidRPr="00E24BF6">
              <w:rPr>
                <w:rFonts w:hint="eastAsia"/>
                <w:lang w:val="en-US" w:eastAsia="zh-CN"/>
              </w:rPr>
              <w:t>参数</w:t>
            </w:r>
          </w:p>
        </w:tc>
        <w:tc>
          <w:tcPr>
            <w:tcW w:w="1560" w:type="dxa"/>
            <w:shd w:val="clear" w:color="auto" w:fill="auto"/>
          </w:tcPr>
          <w:p w:rsidR="00057015" w:rsidRPr="00E24BF6" w:rsidRDefault="00057015" w:rsidP="009A6914">
            <w:pPr>
              <w:pStyle w:val="Tablehead"/>
              <w:keepLines/>
              <w:rPr>
                <w:sz w:val="20"/>
                <w:lang w:val="en-US"/>
              </w:rPr>
            </w:pPr>
            <w:r w:rsidRPr="00E24BF6">
              <w:rPr>
                <w:rFonts w:hint="eastAsia"/>
                <w:lang w:val="en-US" w:eastAsia="zh-CN"/>
              </w:rPr>
              <w:t>计算值</w:t>
            </w:r>
          </w:p>
        </w:tc>
      </w:tr>
      <w:tr w:rsidR="00057015" w:rsidRPr="00E24BF6" w:rsidTr="00057015">
        <w:tc>
          <w:tcPr>
            <w:tcW w:w="1032" w:type="dxa"/>
            <w:shd w:val="clear" w:color="auto" w:fill="auto"/>
          </w:tcPr>
          <w:p w:rsidR="00057015" w:rsidRPr="00E24BF6" w:rsidRDefault="00057015" w:rsidP="003E1E3B">
            <w:pPr>
              <w:pStyle w:val="TableText0"/>
              <w:keepNext w:val="0"/>
              <w:jc w:val="center"/>
              <w:rPr>
                <w:i/>
                <w:iCs/>
                <w:sz w:val="22"/>
                <w:szCs w:val="22"/>
                <w:lang w:val="en-US"/>
              </w:rPr>
            </w:pPr>
            <w:r w:rsidRPr="00E24BF6">
              <w:rPr>
                <w:i/>
                <w:iCs/>
                <w:sz w:val="22"/>
                <w:szCs w:val="22"/>
                <w:lang w:val="en-US" w:eastAsia="zh-CN"/>
              </w:rPr>
              <w:t>F</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服务区中的移动网络带宽</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2-25 MHz</w:t>
            </w:r>
          </w:p>
        </w:tc>
      </w:tr>
      <w:tr w:rsidR="00057015" w:rsidRPr="00E24BF6" w:rsidTr="00057015">
        <w:tc>
          <w:tcPr>
            <w:tcW w:w="1032" w:type="dxa"/>
            <w:shd w:val="clear" w:color="auto" w:fill="auto"/>
          </w:tcPr>
          <w:p w:rsidR="00057015" w:rsidRPr="00E24BF6" w:rsidRDefault="00057015" w:rsidP="003E1E3B">
            <w:pPr>
              <w:pStyle w:val="TableText0"/>
              <w:keepNext w:val="0"/>
              <w:jc w:val="center"/>
              <w:rPr>
                <w:i/>
                <w:iCs/>
                <w:sz w:val="22"/>
                <w:szCs w:val="22"/>
                <w:lang w:val="en-US"/>
              </w:rPr>
            </w:pPr>
            <w:r w:rsidRPr="00E24BF6">
              <w:rPr>
                <w:i/>
                <w:iCs/>
                <w:sz w:val="22"/>
                <w:szCs w:val="22"/>
                <w:lang w:val="en-US" w:eastAsia="zh-CN"/>
              </w:rPr>
              <w:t>F</w:t>
            </w:r>
            <w:r w:rsidRPr="00E24BF6">
              <w:rPr>
                <w:i/>
                <w:iCs/>
                <w:sz w:val="22"/>
                <w:szCs w:val="22"/>
                <w:vertAlign w:val="subscript"/>
                <w:lang w:val="en-US" w:eastAsia="zh-CN"/>
              </w:rPr>
              <w:t>k</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移动网络系统的信道带宽</w:t>
            </w:r>
            <w:r w:rsidR="00E20071">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F</w:t>
            </w:r>
            <w:r w:rsidRPr="00E24BF6">
              <w:rPr>
                <w:i/>
                <w:iCs/>
                <w:vertAlign w:val="subscript"/>
                <w:lang w:val="en-US" w:eastAsia="zh-CN"/>
              </w:rPr>
              <w:t>k</w:t>
            </w:r>
            <w:r w:rsidRPr="00E24BF6">
              <w:rPr>
                <w:lang w:val="en-US" w:eastAsia="zh-CN"/>
              </w:rPr>
              <w:t> </w:t>
            </w:r>
            <w:r w:rsidRPr="00E24BF6">
              <w:rPr>
                <w:rFonts w:hint="eastAsia"/>
                <w:lang w:val="en-US" w:eastAsia="zh-CN"/>
              </w:rPr>
              <w:t>分别等于</w:t>
            </w:r>
            <w:r w:rsidRPr="00E24BF6">
              <w:rPr>
                <w:lang w:val="en-US" w:eastAsia="zh-CN"/>
              </w:rPr>
              <w:t>25</w:t>
            </w:r>
            <w:r w:rsidRPr="00E24BF6">
              <w:rPr>
                <w:rFonts w:hint="eastAsia"/>
                <w:lang w:val="en-US" w:eastAsia="zh-CN"/>
              </w:rPr>
              <w:t>、</w:t>
            </w:r>
            <w:r w:rsidRPr="00E24BF6">
              <w:rPr>
                <w:lang w:val="en-US" w:eastAsia="zh-CN"/>
              </w:rPr>
              <w:t>300</w:t>
            </w:r>
            <w:r w:rsidRPr="00E24BF6">
              <w:rPr>
                <w:rFonts w:hint="eastAsia"/>
                <w:lang w:val="en-US" w:eastAsia="zh-CN"/>
              </w:rPr>
              <w:t>和</w:t>
            </w:r>
            <w:r w:rsidRPr="00E24BF6">
              <w:rPr>
                <w:lang w:val="en-US" w:eastAsia="zh-CN"/>
              </w:rPr>
              <w:t>200 kHz</w:t>
            </w:r>
            <w:r w:rsidR="00E20071">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0.2 MHz</w:t>
            </w:r>
          </w:p>
        </w:tc>
      </w:tr>
      <w:tr w:rsidR="00057015" w:rsidRPr="00E24BF6" w:rsidTr="00057015">
        <w:tc>
          <w:tcPr>
            <w:tcW w:w="1032" w:type="dxa"/>
            <w:shd w:val="clear" w:color="auto" w:fill="auto"/>
          </w:tcPr>
          <w:p w:rsidR="00057015" w:rsidRPr="00E24BF6" w:rsidRDefault="00057015" w:rsidP="003E1E3B">
            <w:pPr>
              <w:pStyle w:val="TableText0"/>
              <w:keepNext w:val="0"/>
              <w:jc w:val="center"/>
              <w:rPr>
                <w:i/>
                <w:iCs/>
                <w:sz w:val="22"/>
                <w:szCs w:val="22"/>
                <w:lang w:val="en-US"/>
              </w:rPr>
            </w:pPr>
            <w:r w:rsidRPr="00E24BF6">
              <w:rPr>
                <w:i/>
                <w:iCs/>
                <w:sz w:val="22"/>
                <w:szCs w:val="22"/>
                <w:lang w:val="en-US" w:eastAsia="zh-CN"/>
              </w:rPr>
              <w:t>M</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一个小区中的服务扇区数</w:t>
            </w:r>
            <w:r w:rsidR="00E20071">
              <w:rPr>
                <w:rFonts w:hint="eastAsia"/>
                <w:lang w:val="en-US" w:eastAsia="zh-CN"/>
              </w:rPr>
              <w:t>（</w:t>
            </w:r>
            <w:r w:rsidRPr="00E24BF6">
              <w:rPr>
                <w:lang w:val="en-US"/>
              </w:rPr>
              <w:sym w:font="Symbol" w:char="F071"/>
            </w:r>
            <w:r w:rsidRPr="00E24BF6">
              <w:rPr>
                <w:lang w:val="en-US" w:eastAsia="zh-CN"/>
              </w:rPr>
              <w:t> = 360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=1</w:t>
            </w:r>
            <w:r w:rsidRPr="00E24BF6">
              <w:rPr>
                <w:rFonts w:hint="eastAsia"/>
                <w:lang w:val="en-US" w:eastAsia="zh-CN"/>
              </w:rPr>
              <w:t>，</w:t>
            </w:r>
            <w:r w:rsidRPr="00E24BF6">
              <w:rPr>
                <w:lang w:val="en-US" w:eastAsia="zh-CN"/>
              </w:rPr>
              <w:t xml:space="preserve"> </w:t>
            </w:r>
            <w:r w:rsidRPr="00E24BF6">
              <w:rPr>
                <w:lang w:val="en-US"/>
              </w:rPr>
              <w:sym w:font="Symbol" w:char="F071"/>
            </w:r>
            <w:r w:rsidRPr="00E24BF6">
              <w:rPr>
                <w:lang w:val="en-US" w:eastAsia="zh-CN"/>
              </w:rPr>
              <w:t> = 120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xml:space="preserve"> = 3</w:t>
            </w:r>
            <w:r w:rsidRPr="00E24BF6">
              <w:rPr>
                <w:rFonts w:hint="eastAsia"/>
                <w:lang w:val="en-US" w:eastAsia="zh-CN"/>
              </w:rPr>
              <w:t>，</w:t>
            </w:r>
            <w:r w:rsidRPr="00E24BF6">
              <w:rPr>
                <w:lang w:val="en-US"/>
              </w:rPr>
              <w:sym w:font="Symbol" w:char="F071"/>
            </w:r>
            <w:r w:rsidRPr="00E24BF6">
              <w:rPr>
                <w:lang w:val="en-US" w:eastAsia="zh-CN"/>
              </w:rPr>
              <w:t> = 60</w:t>
            </w:r>
            <w:r w:rsidRPr="00E24BF6">
              <w:rPr>
                <w:rFonts w:ascii="Symbol" w:hAnsi="Symbol"/>
                <w:lang w:val="en-US" w:eastAsia="zh-CN"/>
              </w:rPr>
              <w:t></w:t>
            </w:r>
            <w:r w:rsidRPr="00E24BF6">
              <w:rPr>
                <w:rFonts w:ascii="Symbol" w:hAnsi="Symbol"/>
                <w:lang w:val="en-US" w:eastAsia="zh-CN"/>
              </w:rPr>
              <w:t>时</w:t>
            </w:r>
            <w:r w:rsidRPr="00E24BF6">
              <w:rPr>
                <w:rFonts w:hint="eastAsia"/>
                <w:lang w:val="en-US" w:eastAsia="zh-CN"/>
              </w:rPr>
              <w:t>时</w:t>
            </w:r>
            <w:r w:rsidRPr="00E24BF6">
              <w:rPr>
                <w:i/>
                <w:iCs/>
                <w:lang w:val="en-US" w:eastAsia="zh-CN"/>
              </w:rPr>
              <w:t>M</w:t>
            </w:r>
            <w:r w:rsidRPr="00E24BF6">
              <w:rPr>
                <w:lang w:val="en-US" w:eastAsia="zh-CN"/>
              </w:rPr>
              <w:t> </w:t>
            </w:r>
            <w:r w:rsidRPr="00E24BF6">
              <w:rPr>
                <w:rFonts w:hint="eastAsia"/>
                <w:lang w:val="en-US" w:eastAsia="zh-CN"/>
              </w:rPr>
              <w:t>＝</w:t>
            </w:r>
            <w:r w:rsidRPr="00E24BF6">
              <w:rPr>
                <w:lang w:val="en-US" w:eastAsia="zh-CN"/>
              </w:rPr>
              <w:t>6</w:t>
            </w:r>
            <w:r w:rsidRPr="00E24BF6">
              <w:rPr>
                <w:rFonts w:hint="eastAsia"/>
                <w:lang w:val="en-US" w:eastAsia="zh-CN"/>
              </w:rPr>
              <w:t>，式中</w:t>
            </w:r>
            <w:r w:rsidRPr="00E24BF6">
              <w:rPr>
                <w:lang w:val="en-US"/>
              </w:rPr>
              <w:sym w:font="Symbol" w:char="F071"/>
            </w:r>
            <w:r w:rsidRPr="00E24BF6">
              <w:rPr>
                <w:rFonts w:hint="eastAsia"/>
                <w:lang w:val="en-US" w:eastAsia="zh-CN"/>
              </w:rPr>
              <w:t>为基站天线辐射型宽度</w:t>
            </w:r>
            <w:r w:rsidR="00E20071">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1-6</w:t>
            </w:r>
          </w:p>
        </w:tc>
      </w:tr>
      <w:tr w:rsidR="00057015" w:rsidRPr="00E24BF6" w:rsidTr="00057015">
        <w:tc>
          <w:tcPr>
            <w:tcW w:w="1032" w:type="dxa"/>
            <w:shd w:val="clear" w:color="auto" w:fill="auto"/>
          </w:tcPr>
          <w:p w:rsidR="00057015" w:rsidRPr="00E24BF6" w:rsidRDefault="00057015" w:rsidP="003E1E3B">
            <w:pPr>
              <w:pStyle w:val="TableText0"/>
              <w:keepNext w:val="0"/>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461798" w:rsidRDefault="00057015" w:rsidP="009A6914">
            <w:pPr>
              <w:pStyle w:val="Tabletext"/>
              <w:jc w:val="left"/>
              <w:rPr>
                <w:lang w:val="en-US" w:eastAsia="zh-CN"/>
              </w:rPr>
            </w:pPr>
            <w:r w:rsidRPr="00E24BF6">
              <w:rPr>
                <w:rFonts w:hint="eastAsia"/>
                <w:lang w:val="en-US" w:eastAsia="zh-CN"/>
              </w:rPr>
              <w:t>同时可使用一个载频的用户数</w:t>
            </w:r>
            <w:r w:rsidR="00E20071">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n</w:t>
            </w:r>
            <w:r w:rsidRPr="00E24BF6">
              <w:rPr>
                <w:iCs/>
                <w:vertAlign w:val="subscript"/>
                <w:lang w:val="en-US"/>
              </w:rPr>
              <w:sym w:font="Symbol" w:char="F061"/>
            </w:r>
            <w:r w:rsidRPr="00E24BF6">
              <w:rPr>
                <w:lang w:val="en-US" w:eastAsia="zh-CN"/>
              </w:rPr>
              <w:t> </w:t>
            </w:r>
            <w:r w:rsidRPr="00E24BF6">
              <w:rPr>
                <w:rFonts w:hint="eastAsia"/>
                <w:lang w:val="en-US" w:eastAsia="zh-CN"/>
              </w:rPr>
              <w:t>分别等于</w:t>
            </w:r>
            <w:r w:rsidRPr="00E24BF6">
              <w:rPr>
                <w:lang w:val="en-US" w:eastAsia="zh-CN"/>
              </w:rPr>
              <w:t>1</w:t>
            </w:r>
            <w:r w:rsidRPr="00E24BF6">
              <w:rPr>
                <w:rFonts w:hint="eastAsia"/>
                <w:lang w:val="en-US" w:eastAsia="zh-CN"/>
              </w:rPr>
              <w:t>、</w:t>
            </w:r>
            <w:r w:rsidRPr="00E24BF6">
              <w:rPr>
                <w:lang w:val="en-US" w:eastAsia="zh-CN"/>
              </w:rPr>
              <w:t>3</w:t>
            </w:r>
            <w:r w:rsidRPr="00E24BF6">
              <w:rPr>
                <w:rFonts w:hint="eastAsia"/>
                <w:lang w:val="en-US" w:eastAsia="zh-CN"/>
              </w:rPr>
              <w:t>和</w:t>
            </w:r>
            <w:r w:rsidRPr="00E24BF6">
              <w:rPr>
                <w:lang w:val="en-US" w:eastAsia="zh-CN"/>
              </w:rPr>
              <w:t>8</w:t>
            </w:r>
            <w:r w:rsidR="00E20071">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8</w:t>
            </w:r>
          </w:p>
        </w:tc>
      </w:tr>
      <w:tr w:rsidR="00057015" w:rsidRPr="00E24BF6" w:rsidTr="00057015">
        <w:tc>
          <w:tcPr>
            <w:tcW w:w="1032" w:type="dxa"/>
            <w:shd w:val="clear" w:color="auto" w:fill="auto"/>
          </w:tcPr>
          <w:p w:rsidR="00057015" w:rsidRPr="00E24BF6" w:rsidRDefault="00057015" w:rsidP="003E1E3B">
            <w:pPr>
              <w:pStyle w:val="TableText0"/>
              <w:keepNext w:val="0"/>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一个城镇中移动电话网络所服务的用户数</w:t>
            </w:r>
          </w:p>
        </w:tc>
        <w:tc>
          <w:tcPr>
            <w:tcW w:w="1560" w:type="dxa"/>
            <w:shd w:val="clear" w:color="auto" w:fill="auto"/>
          </w:tcPr>
          <w:p w:rsidR="00057015" w:rsidRPr="00E24BF6" w:rsidRDefault="00057015" w:rsidP="009A6914">
            <w:pPr>
              <w:pStyle w:val="Tabletext"/>
              <w:jc w:val="left"/>
              <w:rPr>
                <w:lang w:val="en-US" w:eastAsia="zh-CN"/>
              </w:rPr>
            </w:pPr>
            <w:r w:rsidRPr="00E24BF6">
              <w:rPr>
                <w:lang w:val="en-US" w:eastAsia="zh-CN"/>
              </w:rPr>
              <w:t>10</w:t>
            </w:r>
            <w:r w:rsidRPr="00E24BF6">
              <w:rPr>
                <w:rFonts w:ascii="Tms Rmn" w:hAnsi="Tms Rmn"/>
                <w:lang w:val="en-US" w:eastAsia="zh-CN"/>
              </w:rPr>
              <w:t> </w:t>
            </w:r>
            <w:r w:rsidRPr="00E24BF6">
              <w:rPr>
                <w:lang w:val="en-US" w:eastAsia="zh-CN"/>
              </w:rPr>
              <w:t>000-150</w:t>
            </w:r>
            <w:r w:rsidRPr="00E24BF6">
              <w:rPr>
                <w:rFonts w:ascii="Tms Rmn" w:hAnsi="Tms Rmn"/>
                <w:lang w:val="en-US" w:eastAsia="zh-CN"/>
              </w:rPr>
              <w:t> </w:t>
            </w:r>
            <w:r w:rsidRPr="00E24BF6">
              <w:rPr>
                <w:lang w:val="en-US" w:eastAsia="zh-CN"/>
              </w:rPr>
              <w:t>000</w:t>
            </w:r>
            <w:r w:rsidRPr="00E24BF6">
              <w:rPr>
                <w:rFonts w:hint="eastAsia"/>
                <w:lang w:val="en-US" w:eastAsia="zh-CN"/>
              </w:rPr>
              <w:t>人</w:t>
            </w:r>
          </w:p>
        </w:tc>
      </w:tr>
    </w:tbl>
    <w:p w:rsidR="003E1E3B" w:rsidRPr="00CB6CBA" w:rsidRDefault="003E1E3B" w:rsidP="003E1E3B">
      <w:pPr>
        <w:pStyle w:val="TableNo"/>
        <w:keepNext w:val="0"/>
        <w:rPr>
          <w:lang w:val="en-US" w:eastAsia="zh-CN"/>
        </w:rPr>
      </w:pPr>
      <w:r>
        <w:rPr>
          <w:lang w:val="en-US" w:eastAsia="zh-CN"/>
        </w:rPr>
        <w:lastRenderedPageBreak/>
        <w:t>表</w:t>
      </w:r>
      <w:r>
        <w:rPr>
          <w:lang w:val="en-US" w:eastAsia="zh-CN"/>
        </w:rPr>
        <w:t xml:space="preserve">19 </w:t>
      </w:r>
      <w:r>
        <w:rPr>
          <w:rFonts w:hint="eastAsia"/>
          <w:lang w:val="en-US" w:eastAsia="zh-CN"/>
        </w:rPr>
        <w:t>（</w:t>
      </w:r>
      <w:r>
        <w:rPr>
          <w:lang w:val="en-US" w:eastAsia="zh-CN"/>
        </w:rPr>
        <w:t>完）</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7044"/>
        <w:gridCol w:w="1560"/>
      </w:tblGrid>
      <w:tr w:rsidR="003E1E3B" w:rsidRPr="00E24BF6" w:rsidTr="00D54CE3">
        <w:tc>
          <w:tcPr>
            <w:tcW w:w="1032" w:type="dxa"/>
            <w:shd w:val="clear" w:color="auto" w:fill="auto"/>
            <w:vAlign w:val="center"/>
          </w:tcPr>
          <w:p w:rsidR="003E1E3B" w:rsidRPr="00E24BF6" w:rsidRDefault="003E1E3B" w:rsidP="00D54CE3">
            <w:pPr>
              <w:pStyle w:val="Tablehead"/>
              <w:keepLines/>
              <w:rPr>
                <w:i/>
                <w:iCs/>
                <w:sz w:val="20"/>
                <w:lang w:val="en-US"/>
              </w:rPr>
            </w:pPr>
            <w:r w:rsidRPr="00E24BF6">
              <w:rPr>
                <w:rFonts w:hint="eastAsia"/>
                <w:lang w:val="en-US" w:eastAsia="zh-CN"/>
              </w:rPr>
              <w:t>符号</w:t>
            </w:r>
          </w:p>
        </w:tc>
        <w:tc>
          <w:tcPr>
            <w:tcW w:w="7044" w:type="dxa"/>
            <w:shd w:val="clear" w:color="auto" w:fill="auto"/>
            <w:vAlign w:val="center"/>
          </w:tcPr>
          <w:p w:rsidR="003E1E3B" w:rsidRPr="00E24BF6" w:rsidRDefault="003E1E3B" w:rsidP="00D54CE3">
            <w:pPr>
              <w:pStyle w:val="Tablehead"/>
              <w:keepLines/>
              <w:rPr>
                <w:sz w:val="20"/>
                <w:lang w:val="en-US" w:eastAsia="zh-CN"/>
              </w:rPr>
            </w:pPr>
            <w:r w:rsidRPr="00E24BF6">
              <w:rPr>
                <w:rFonts w:hint="eastAsia"/>
                <w:lang w:val="en-US" w:eastAsia="zh-CN"/>
              </w:rPr>
              <w:t>参数</w:t>
            </w:r>
          </w:p>
        </w:tc>
        <w:tc>
          <w:tcPr>
            <w:tcW w:w="1560" w:type="dxa"/>
            <w:shd w:val="clear" w:color="auto" w:fill="auto"/>
          </w:tcPr>
          <w:p w:rsidR="003E1E3B" w:rsidRPr="00E24BF6" w:rsidRDefault="003E1E3B" w:rsidP="00D54CE3">
            <w:pPr>
              <w:pStyle w:val="Tablehead"/>
              <w:keepLines/>
              <w:rPr>
                <w:sz w:val="20"/>
                <w:lang w:val="en-US"/>
              </w:rPr>
            </w:pPr>
            <w:r w:rsidRPr="00E24BF6">
              <w:rPr>
                <w:rFonts w:hint="eastAsia"/>
                <w:lang w:val="en-US" w:eastAsia="zh-CN"/>
              </w:rPr>
              <w:t>计算值</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62"/>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一个用户在峰值业务量时段的活动性</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0.025 E</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P</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移动网络中呼叫受阻的允许概率</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0.1</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2"/>
            </w:r>
            <w:r w:rsidRPr="00E24BF6">
              <w:rPr>
                <w:sz w:val="22"/>
                <w:szCs w:val="22"/>
                <w:vertAlign w:val="subscript"/>
                <w:lang w:val="en-US" w:eastAsia="zh-CN"/>
              </w:rPr>
              <w:t>0</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移动网络接收机所需保护率</w:t>
            </w:r>
            <w:r w:rsidR="00E20071">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00466082">
              <w:rPr>
                <w:lang w:val="en-US" w:eastAsia="zh-CN"/>
              </w:rPr>
              <w:t>AMPS</w:t>
            </w:r>
            <w:r w:rsidR="00466082">
              <w:rPr>
                <w:rFonts w:hint="eastAsia"/>
                <w:lang w:val="en-US" w:eastAsia="zh-CN"/>
              </w:rPr>
              <w:t>-</w:t>
            </w:r>
            <w:r w:rsidRPr="00E24BF6">
              <w:rPr>
                <w:lang w:val="en-US" w:eastAsia="zh-CN"/>
              </w:rPr>
              <w:t xml:space="preserve">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lang w:val="en-US"/>
              </w:rPr>
              <w:sym w:font="Symbol" w:char="F072"/>
            </w:r>
            <w:r w:rsidRPr="00E24BF6">
              <w:rPr>
                <w:vertAlign w:val="subscript"/>
                <w:lang w:val="en-US" w:eastAsia="zh-CN"/>
              </w:rPr>
              <w:t>0</w:t>
            </w:r>
            <w:r w:rsidRPr="00E24BF6">
              <w:rPr>
                <w:rFonts w:hint="eastAsia"/>
                <w:lang w:val="en-US" w:eastAsia="zh-CN"/>
              </w:rPr>
              <w:t>分别等于</w:t>
            </w:r>
            <w:r w:rsidRPr="00E24BF6">
              <w:rPr>
                <w:lang w:val="en-US" w:eastAsia="zh-CN"/>
              </w:rPr>
              <w:t>18.9</w:t>
            </w:r>
            <w:r w:rsidRPr="00E24BF6">
              <w:rPr>
                <w:rFonts w:hint="eastAsia"/>
                <w:lang w:val="en-US" w:eastAsia="zh-CN"/>
              </w:rPr>
              <w:t>和</w:t>
            </w:r>
            <w:r w:rsidRPr="00E24BF6">
              <w:rPr>
                <w:lang w:val="en-US" w:eastAsia="zh-CN"/>
              </w:rPr>
              <w:t>9 dB</w:t>
            </w:r>
            <w:r w:rsidR="00E20071">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9 dB</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P</w:t>
            </w:r>
            <w:r w:rsidRPr="00E24BF6">
              <w:rPr>
                <w:i/>
                <w:iCs/>
                <w:sz w:val="22"/>
                <w:szCs w:val="22"/>
                <w:vertAlign w:val="subscript"/>
                <w:lang w:val="en-US" w:eastAsia="zh-CN"/>
              </w:rPr>
              <w:t>t</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允许移动网络中的发射机输入端信噪比低于保护率</w:t>
            </w:r>
            <w:r w:rsidRPr="00E24BF6">
              <w:rPr>
                <w:lang w:val="en-US"/>
              </w:rPr>
              <w:sym w:font="Symbol" w:char="F072"/>
            </w:r>
            <w:r w:rsidRPr="00E24BF6">
              <w:rPr>
                <w:vertAlign w:val="subscript"/>
                <w:lang w:val="en-US" w:eastAsia="zh-CN"/>
              </w:rPr>
              <w:t>0</w:t>
            </w:r>
            <w:r w:rsidRPr="00E24BF6">
              <w:rPr>
                <w:rFonts w:hint="eastAsia"/>
                <w:lang w:val="en-US" w:eastAsia="zh-CN"/>
              </w:rPr>
              <w:t>的时间百分比</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10%</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3"/>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决定在接收地接收信号电平内随机变化范围的参数</w:t>
            </w:r>
            <w:r w:rsidR="00E20071">
              <w:rPr>
                <w:rFonts w:hint="eastAsia"/>
                <w:lang w:val="en-US" w:eastAsia="zh-CN"/>
              </w:rPr>
              <w:t>（</w:t>
            </w:r>
            <w:r w:rsidRPr="00E24BF6">
              <w:rPr>
                <w:rFonts w:hint="eastAsia"/>
                <w:lang w:val="en-US" w:eastAsia="zh-CN"/>
              </w:rPr>
              <w:t>对于移动网络系统，</w:t>
            </w:r>
            <w:r w:rsidRPr="00E24BF6">
              <w:rPr>
                <w:szCs w:val="22"/>
                <w:lang w:val="en-US"/>
              </w:rPr>
              <w:sym w:font="Symbol" w:char="F073"/>
            </w:r>
            <w:r w:rsidRPr="00E24BF6">
              <w:rPr>
                <w:lang w:val="en-US" w:eastAsia="zh-CN"/>
              </w:rPr>
              <w:t> = 4-10 dB</w:t>
            </w:r>
            <w:r w:rsidR="00E20071">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6 dB</w:t>
            </w:r>
          </w:p>
        </w:tc>
      </w:tr>
    </w:tbl>
    <w:p w:rsidR="004A4E59" w:rsidRPr="00CB6CBA" w:rsidRDefault="004A4E59" w:rsidP="004A4E59">
      <w:pPr>
        <w:pStyle w:val="Tablefin"/>
        <w:rPr>
          <w:lang w:val="en-US"/>
        </w:rPr>
      </w:pPr>
    </w:p>
    <w:p w:rsidR="00057015" w:rsidRPr="00D55F07" w:rsidRDefault="00057015" w:rsidP="0070057D">
      <w:pPr>
        <w:ind w:firstLineChars="200" w:firstLine="480"/>
        <w:rPr>
          <w:lang w:val="en-US" w:eastAsia="zh-CN"/>
        </w:rPr>
      </w:pPr>
      <w:r>
        <w:rPr>
          <w:rFonts w:hint="eastAsia"/>
          <w:lang w:val="en-US" w:eastAsia="zh-CN"/>
        </w:rPr>
        <w:t>计算移动电话网络基本参数的步骤</w:t>
      </w:r>
      <w:r>
        <w:rPr>
          <w:rStyle w:val="FootnoteReference"/>
          <w:lang w:val="en-US"/>
        </w:rPr>
        <w:footnoteReference w:id="15"/>
      </w:r>
      <w:r>
        <w:rPr>
          <w:rFonts w:hint="eastAsia"/>
          <w:lang w:val="en-US" w:eastAsia="zh-CN"/>
        </w:rPr>
        <w:t>如下：</w:t>
      </w:r>
    </w:p>
    <w:p w:rsidR="00057015" w:rsidRPr="007D2208"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一个城镇中蜂窝移动网络的总载</w:t>
      </w:r>
      <w:r w:rsidRPr="007D2208">
        <w:rPr>
          <w:rFonts w:hint="eastAsia"/>
          <w:lang w:val="en-US" w:eastAsia="zh-CN"/>
        </w:rPr>
        <w:t>频</w:t>
      </w:r>
      <w:r>
        <w:rPr>
          <w:rFonts w:hint="eastAsia"/>
          <w:lang w:val="en-US" w:eastAsia="zh-CN"/>
        </w:rPr>
        <w:t>数：</w:t>
      </w:r>
    </w:p>
    <w:p w:rsidR="00057015" w:rsidRDefault="00057015" w:rsidP="00057015">
      <w:pPr>
        <w:pStyle w:val="Blanc"/>
        <w:rPr>
          <w:lang w:eastAsia="zh-CN"/>
        </w:rPr>
      </w:pPr>
    </w:p>
    <w:p w:rsidR="00057015" w:rsidRPr="00CB6CBA" w:rsidRDefault="00057015" w:rsidP="00057015">
      <w:pPr>
        <w:pStyle w:val="Equation"/>
        <w:rPr>
          <w:lang w:val="en-US" w:eastAsia="zh-CN"/>
        </w:rPr>
      </w:pPr>
      <w:r w:rsidRPr="00CB6CBA">
        <w:rPr>
          <w:i/>
          <w:iCs/>
          <w:lang w:val="en-US" w:eastAsia="zh-CN"/>
        </w:rPr>
        <w:tab/>
      </w:r>
      <w:r w:rsidRPr="00CB6CBA">
        <w:rPr>
          <w:i/>
          <w:iCs/>
          <w:lang w:val="en-US" w:eastAsia="zh-CN"/>
        </w:rPr>
        <w:tab/>
        <w:t>n</w:t>
      </w:r>
      <w:r w:rsidRPr="00CB6CBA">
        <w:rPr>
          <w:i/>
          <w:iCs/>
          <w:vertAlign w:val="subscript"/>
          <w:lang w:val="en-US" w:eastAsia="zh-CN"/>
        </w:rPr>
        <w:t>k</w:t>
      </w:r>
      <w:r w:rsidRPr="00CB6CBA">
        <w:rPr>
          <w:lang w:val="en-US" w:eastAsia="zh-CN"/>
        </w:rPr>
        <w:t xml:space="preserve">  </w:t>
      </w:r>
      <w:r>
        <w:rPr>
          <w:lang w:val="en-US" w:eastAsia="zh-CN"/>
        </w:rPr>
        <w:t>=</w:t>
      </w:r>
      <w:r w:rsidRPr="00CB6CBA">
        <w:rPr>
          <w:lang w:val="en-US" w:eastAsia="zh-CN"/>
        </w:rPr>
        <w:t xml:space="preserve">  int</w:t>
      </w:r>
      <w:r w:rsidR="00E20071">
        <w:rPr>
          <w:lang w:val="en-US" w:eastAsia="zh-CN"/>
        </w:rPr>
        <w:t>（</w:t>
      </w:r>
      <w:r w:rsidRPr="00CB6CBA">
        <w:rPr>
          <w:i/>
          <w:iCs/>
          <w:lang w:val="en-US" w:eastAsia="zh-CN"/>
        </w:rPr>
        <w:t>F</w:t>
      </w:r>
      <w:r w:rsidRPr="00CB6CBA">
        <w:rPr>
          <w:rFonts w:ascii="Tms Rmn" w:hAnsi="Tms Rmn"/>
          <w:i/>
          <w:iCs/>
          <w:sz w:val="4"/>
          <w:lang w:val="en-US" w:eastAsia="zh-CN"/>
        </w:rPr>
        <w:t> </w:t>
      </w:r>
      <w:r w:rsidRPr="00CB6CBA">
        <w:rPr>
          <w:lang w:val="en-US" w:eastAsia="zh-CN"/>
        </w:rPr>
        <w:t>/</w:t>
      </w:r>
      <w:r w:rsidRPr="00CB6CBA">
        <w:rPr>
          <w:rFonts w:ascii="Tms Rmn" w:hAnsi="Tms Rmn"/>
          <w:i/>
          <w:iCs/>
          <w:sz w:val="4"/>
          <w:lang w:val="en-US" w:eastAsia="zh-CN"/>
        </w:rPr>
        <w:t> </w:t>
      </w:r>
      <w:r w:rsidRPr="00CB6CBA">
        <w:rPr>
          <w:i/>
          <w:iCs/>
          <w:lang w:val="en-US" w:eastAsia="zh-CN"/>
        </w:rPr>
        <w:t>F</w:t>
      </w:r>
      <w:r w:rsidRPr="00CB6CBA">
        <w:rPr>
          <w:i/>
          <w:iCs/>
          <w:vertAlign w:val="subscript"/>
          <w:lang w:val="en-US" w:eastAsia="zh-CN"/>
        </w:rPr>
        <w:t>k</w:t>
      </w:r>
      <w:r w:rsidRPr="00CB6CBA">
        <w:rPr>
          <w:rFonts w:ascii="Tms Rmn" w:hAnsi="Tms Rmn"/>
          <w:i/>
          <w:iCs/>
          <w:sz w:val="4"/>
          <w:lang w:val="en-US" w:eastAsia="zh-CN"/>
        </w:rPr>
        <w:t> </w:t>
      </w:r>
      <w:r w:rsidR="00E20071">
        <w:rPr>
          <w:lang w:val="en-US" w:eastAsia="zh-CN"/>
        </w:rPr>
        <w:t>）</w:t>
      </w:r>
    </w:p>
    <w:p w:rsidR="00057015" w:rsidRDefault="00057015" w:rsidP="00057015">
      <w:pPr>
        <w:pStyle w:val="Blanc"/>
        <w:rPr>
          <w:lang w:eastAsia="zh-CN"/>
        </w:rPr>
      </w:pPr>
    </w:p>
    <w:p w:rsidR="00057015" w:rsidRPr="00D2134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int</w:t>
      </w:r>
      <w:r w:rsidR="00E20071">
        <w:rPr>
          <w:lang w:val="en-US" w:eastAsia="zh-CN"/>
        </w:rPr>
        <w:t>（</w:t>
      </w:r>
      <w:r w:rsidRPr="00CB6CBA">
        <w:rPr>
          <w:i/>
          <w:iCs/>
          <w:lang w:val="en-US" w:eastAsia="zh-CN"/>
        </w:rPr>
        <w:t>x</w:t>
      </w:r>
      <w:r w:rsidR="00E20071">
        <w:rPr>
          <w:lang w:val="en-US" w:eastAsia="zh-CN"/>
        </w:rPr>
        <w:t>）</w:t>
      </w:r>
      <w:r>
        <w:rPr>
          <w:rFonts w:hint="eastAsia"/>
          <w:lang w:val="en-US" w:eastAsia="zh-CN"/>
        </w:rPr>
        <w:t>为数字的</w:t>
      </w:r>
      <w:r w:rsidRPr="00CB6CBA">
        <w:rPr>
          <w:i/>
          <w:iCs/>
          <w:lang w:val="en-US" w:eastAsia="zh-CN"/>
        </w:rPr>
        <w:t>x</w:t>
      </w:r>
      <w:r>
        <w:rPr>
          <w:rFonts w:hint="eastAsia"/>
          <w:lang w:val="en-US" w:eastAsia="zh-CN"/>
        </w:rPr>
        <w:t>整数</w:t>
      </w:r>
      <w:r w:rsidRPr="00D2134A">
        <w:rPr>
          <w:rFonts w:hint="eastAsia"/>
          <w:lang w:val="en-US" w:eastAsia="zh-CN"/>
        </w:rPr>
        <w:t>部分</w:t>
      </w:r>
      <w:r>
        <w:rPr>
          <w:rFonts w:hint="eastAsia"/>
          <w:lang w:val="en-US" w:eastAsia="zh-CN"/>
        </w:rPr>
        <w:t>。</w:t>
      </w:r>
    </w:p>
    <w:p w:rsidR="00057015"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w:t>
      </w:r>
      <w:r>
        <w:rPr>
          <w:lang w:val="en-US"/>
        </w:rPr>
        <w:sym w:font="Symbol" w:char="F072"/>
      </w:r>
      <w:r w:rsidRPr="00CB6CBA">
        <w:rPr>
          <w:vertAlign w:val="subscript"/>
          <w:lang w:val="en-US" w:eastAsia="zh-CN"/>
        </w:rPr>
        <w:t>0</w:t>
      </w:r>
      <w:r>
        <w:rPr>
          <w:rFonts w:hint="eastAsia"/>
          <w:lang w:val="en-US" w:eastAsia="zh-CN"/>
        </w:rPr>
        <w:t>和</w:t>
      </w:r>
      <w:r w:rsidRPr="00CB6CBA">
        <w:rPr>
          <w:i/>
          <w:iCs/>
          <w:lang w:val="en-US" w:eastAsia="zh-CN"/>
        </w:rPr>
        <w:t>P</w:t>
      </w:r>
      <w:r w:rsidRPr="00CB6CBA">
        <w:rPr>
          <w:i/>
          <w:iCs/>
          <w:vertAlign w:val="subscript"/>
          <w:lang w:val="en-US" w:eastAsia="zh-CN"/>
        </w:rPr>
        <w:t>T</w:t>
      </w:r>
      <w:r>
        <w:rPr>
          <w:rFonts w:hint="eastAsia"/>
          <w:lang w:val="en-US" w:eastAsia="zh-CN"/>
        </w:rPr>
        <w:t>值时所需的簇的大小：</w:t>
      </w:r>
    </w:p>
    <w:p w:rsidR="00057015" w:rsidRDefault="00057015" w:rsidP="00057015">
      <w:pPr>
        <w:pStyle w:val="Blanc"/>
        <w:rPr>
          <w:lang w:eastAsia="zh-CN"/>
        </w:rPr>
      </w:pPr>
    </w:p>
    <w:p w:rsidR="00057015" w:rsidRDefault="00057015" w:rsidP="00057015">
      <w:pPr>
        <w:pStyle w:val="Equation"/>
        <w:rPr>
          <w:position w:val="-58"/>
          <w:sz w:val="20"/>
          <w:lang w:val="en-US"/>
        </w:rPr>
      </w:pPr>
      <w:r w:rsidRPr="000429F2">
        <w:rPr>
          <w:lang w:val="en-US" w:eastAsia="zh-CN"/>
        </w:rPr>
        <w:tab/>
      </w:r>
      <w:r w:rsidRPr="000429F2">
        <w:rPr>
          <w:lang w:val="en-US" w:eastAsia="zh-CN"/>
        </w:rPr>
        <w:tab/>
      </w:r>
      <w:r w:rsidRPr="00CB6CBA">
        <w:rPr>
          <w:position w:val="-58"/>
          <w:sz w:val="20"/>
          <w:lang w:val="en-US"/>
        </w:rPr>
        <w:object w:dxaOrig="3300" w:dyaOrig="1180">
          <v:shape id="_x0000_i1068" type="#_x0000_t75" style="width:199.2pt;height:69pt" o:ole="" fillcolor="window">
            <v:imagedata r:id="rId106" o:title=""/>
          </v:shape>
          <o:OLEObject Type="Embed" ProgID="Equation.3" ShapeID="_x0000_i1068" DrawAspect="Content" ObjectID="_1572433005" r:id="rId107"/>
        </w:object>
      </w:r>
    </w:p>
    <w:p w:rsidR="00057015" w:rsidRDefault="00057015" w:rsidP="00057015">
      <w:pPr>
        <w:pStyle w:val="Blanc"/>
      </w:pPr>
    </w:p>
    <w:p w:rsidR="00057015" w:rsidRPr="00CB6CB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i/>
          <w:iCs/>
          <w:lang w:val="en-US" w:eastAsia="zh-CN"/>
        </w:rPr>
        <w:t>p</w:t>
      </w:r>
      <w:r w:rsidR="00E20071">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00E20071">
        <w:rPr>
          <w:lang w:val="en-US" w:eastAsia="zh-CN"/>
        </w:rPr>
        <w:t>）</w:t>
      </w:r>
      <w:r>
        <w:rPr>
          <w:rFonts w:hint="eastAsia"/>
          <w:lang w:val="en-US" w:eastAsia="zh-CN"/>
        </w:rPr>
        <w:t>为移动电台接收机接入端信噪比低于保护率</w:t>
      </w:r>
      <w:r w:rsidRPr="00B429F9">
        <w:rPr>
          <w:lang w:val="en-US"/>
        </w:rPr>
        <w:sym w:font="Symbol" w:char="F072"/>
      </w:r>
      <w:r w:rsidRPr="00B429F9">
        <w:rPr>
          <w:vertAlign w:val="subscript"/>
          <w:lang w:val="en-US" w:eastAsia="zh-CN"/>
        </w:rPr>
        <w:t>0</w:t>
      </w:r>
      <w:r>
        <w:rPr>
          <w:rFonts w:hint="eastAsia"/>
          <w:lang w:val="en-US" w:eastAsia="zh-CN"/>
        </w:rPr>
        <w:t>的</w:t>
      </w:r>
      <w:r w:rsidRPr="00C37465">
        <w:rPr>
          <w:rFonts w:hint="eastAsia"/>
          <w:lang w:val="en-US" w:eastAsia="zh-CN"/>
        </w:rPr>
        <w:t>时间百分比</w:t>
      </w:r>
      <w:r>
        <w:rPr>
          <w:rFonts w:hint="eastAsia"/>
          <w:lang w:val="en-US" w:eastAsia="zh-CN"/>
        </w:rPr>
        <w:t>。</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取决于参数</w:t>
      </w:r>
      <w:r w:rsidRPr="00586560">
        <w:rPr>
          <w:position w:val="-10"/>
          <w:lang w:val="en-US"/>
        </w:rPr>
        <w:object w:dxaOrig="940" w:dyaOrig="380">
          <v:shape id="_x0000_i1069" type="#_x0000_t75" style="width:46.2pt;height:18pt" o:ole="">
            <v:imagedata r:id="rId108" o:title=""/>
          </v:shape>
          <o:OLEObject Type="Embed" ProgID="Equation.3" ShapeID="_x0000_i1069" DrawAspect="Content" ObjectID="_1572433006" r:id="rId109"/>
        </w:object>
      </w:r>
      <w:r>
        <w:rPr>
          <w:lang w:val="en-US" w:eastAsia="zh-CN"/>
        </w:rPr>
        <w:t xml:space="preserve"> </w:t>
      </w:r>
      <w:r>
        <w:rPr>
          <w:lang w:val="en-US"/>
        </w:rPr>
        <w:sym w:font="Symbol" w:char="F073"/>
      </w:r>
      <w:r w:rsidRPr="00CB6CBA">
        <w:rPr>
          <w:lang w:val="en-US" w:eastAsia="zh-CN"/>
        </w:rPr>
        <w:t xml:space="preserve"> </w:t>
      </w:r>
      <w:r>
        <w:rPr>
          <w:rFonts w:hint="eastAsia"/>
          <w:lang w:val="en-US" w:eastAsia="zh-CN"/>
        </w:rPr>
        <w:t>和</w:t>
      </w:r>
      <w:r w:rsidRPr="00CB6CBA">
        <w:rPr>
          <w:i/>
          <w:iCs/>
          <w:lang w:val="en-US" w:eastAsia="zh-CN"/>
        </w:rPr>
        <w:t>M</w:t>
      </w:r>
      <w:r>
        <w:rPr>
          <w:rFonts w:hint="eastAsia"/>
          <w:lang w:val="en-US" w:eastAsia="zh-CN"/>
        </w:rPr>
        <w:t>。</w:t>
      </w:r>
      <w:r w:rsidRPr="00CB6CBA">
        <w:rPr>
          <w:i/>
          <w:iCs/>
          <w:lang w:val="en-US" w:eastAsia="zh-CN"/>
        </w:rPr>
        <w:t>p</w:t>
      </w:r>
      <w:r w:rsidR="00E20071">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00E20071">
        <w:rPr>
          <w:lang w:val="en-US" w:eastAsia="zh-CN"/>
        </w:rPr>
        <w:t>）</w:t>
      </w:r>
      <w:r>
        <w:rPr>
          <w:rFonts w:hint="eastAsia"/>
          <w:lang w:val="en-US" w:eastAsia="zh-CN"/>
        </w:rPr>
        <w:t>的值随</w:t>
      </w:r>
      <w:r w:rsidRPr="00CB6CBA">
        <w:rPr>
          <w:i/>
          <w:iCs/>
          <w:lang w:val="en-US" w:eastAsia="zh-CN"/>
        </w:rPr>
        <w:t>N</w:t>
      </w:r>
      <w:r>
        <w:rPr>
          <w:rFonts w:hint="eastAsia"/>
          <w:lang w:val="en-US" w:eastAsia="zh-CN"/>
        </w:rPr>
        <w:t>增大而减小。对于给定的</w:t>
      </w:r>
      <w:r>
        <w:rPr>
          <w:lang w:val="en-US"/>
        </w:rPr>
        <w:sym w:font="Symbol" w:char="F072"/>
      </w:r>
      <w:r w:rsidRPr="00CB6CBA">
        <w:rPr>
          <w:vertAlign w:val="subscript"/>
          <w:lang w:val="en-US" w:eastAsia="zh-CN"/>
        </w:rPr>
        <w:t>0</w:t>
      </w:r>
      <w:r>
        <w:rPr>
          <w:rFonts w:hint="eastAsia"/>
          <w:lang w:val="en-US" w:eastAsia="zh-CN"/>
        </w:rPr>
        <w:t>值，</w:t>
      </w:r>
      <w:r>
        <w:rPr>
          <w:lang w:val="en-US"/>
        </w:rPr>
        <w:sym w:font="Symbol" w:char="F073"/>
      </w:r>
      <w:r>
        <w:rPr>
          <w:rFonts w:hint="eastAsia"/>
          <w:lang w:val="en-US" w:eastAsia="zh-CN"/>
        </w:rPr>
        <w:t>和</w:t>
      </w:r>
      <w:r w:rsidRPr="00CB6CBA">
        <w:rPr>
          <w:lang w:val="en-US" w:eastAsia="zh-CN"/>
        </w:rPr>
        <w:t>M = 1</w:t>
      </w:r>
      <w:r>
        <w:rPr>
          <w:rFonts w:hint="eastAsia"/>
          <w:lang w:val="en-US" w:eastAsia="zh-CN"/>
        </w:rPr>
        <w:t>、</w:t>
      </w:r>
      <w:r w:rsidRPr="00CB6CBA">
        <w:rPr>
          <w:lang w:val="en-US" w:eastAsia="zh-CN"/>
        </w:rPr>
        <w:t>3</w:t>
      </w:r>
      <w:r>
        <w:rPr>
          <w:rFonts w:hint="eastAsia"/>
          <w:lang w:val="en-US" w:eastAsia="zh-CN"/>
        </w:rPr>
        <w:t>和</w:t>
      </w:r>
      <w:r w:rsidRPr="00CB6CBA">
        <w:rPr>
          <w:lang w:val="en-US" w:eastAsia="zh-CN"/>
        </w:rPr>
        <w:t>6</w:t>
      </w:r>
      <w:r>
        <w:rPr>
          <w:rFonts w:hint="eastAsia"/>
          <w:lang w:val="en-US" w:eastAsia="zh-CN"/>
        </w:rPr>
        <w:t>，为多个</w:t>
      </w:r>
      <w:r w:rsidRPr="00CB6CBA">
        <w:rPr>
          <w:i/>
          <w:iCs/>
          <w:lang w:val="en-US" w:eastAsia="zh-CN"/>
        </w:rPr>
        <w:t>N</w:t>
      </w:r>
      <w:r>
        <w:rPr>
          <w:rFonts w:hint="eastAsia"/>
          <w:lang w:val="en-US" w:eastAsia="zh-CN"/>
        </w:rPr>
        <w:t>值</w:t>
      </w:r>
      <w:r w:rsidR="00E20071">
        <w:rPr>
          <w:rFonts w:hint="eastAsia"/>
          <w:lang w:val="en-US" w:eastAsia="zh-CN"/>
        </w:rPr>
        <w:t>（</w:t>
      </w:r>
      <w:r>
        <w:rPr>
          <w:rFonts w:hint="eastAsia"/>
          <w:lang w:val="en-US" w:eastAsia="zh-CN"/>
        </w:rPr>
        <w:t>即</w:t>
      </w:r>
      <w:r w:rsidRPr="00CB6CBA">
        <w:rPr>
          <w:i/>
          <w:iCs/>
          <w:lang w:val="en-US" w:eastAsia="zh-CN"/>
        </w:rPr>
        <w:t>q</w:t>
      </w:r>
      <w:r w:rsidRPr="00CB6CBA">
        <w:rPr>
          <w:rFonts w:ascii="Tms Rmn" w:hAnsi="Tms Rmn"/>
          <w:sz w:val="4"/>
          <w:lang w:val="en-US" w:eastAsia="zh-CN"/>
        </w:rPr>
        <w:t> </w:t>
      </w:r>
      <w:r w:rsidR="00E20071">
        <w:rPr>
          <w:rFonts w:hint="eastAsia"/>
          <w:lang w:val="en-US" w:eastAsia="zh-CN"/>
        </w:rPr>
        <w:t>）</w:t>
      </w:r>
      <w:r>
        <w:rPr>
          <w:rFonts w:hint="eastAsia"/>
          <w:lang w:val="en-US" w:eastAsia="zh-CN"/>
        </w:rPr>
        <w:t>计算</w:t>
      </w:r>
      <w:r w:rsidRPr="00CB6CBA">
        <w:rPr>
          <w:i/>
          <w:iCs/>
          <w:lang w:val="en-US" w:eastAsia="zh-CN"/>
        </w:rPr>
        <w:t>p</w:t>
      </w:r>
      <w:r w:rsidR="00E20071">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00E20071">
        <w:rPr>
          <w:lang w:val="en-US" w:eastAsia="zh-CN"/>
        </w:rPr>
        <w:t>）</w:t>
      </w:r>
      <w:r>
        <w:rPr>
          <w:rFonts w:hint="eastAsia"/>
          <w:lang w:val="en-US" w:eastAsia="zh-CN"/>
        </w:rPr>
        <w:t>的值。满足条件</w:t>
      </w:r>
      <w:r w:rsidRPr="00CB6CBA">
        <w:rPr>
          <w:i/>
          <w:iCs/>
          <w:lang w:val="en-US" w:eastAsia="zh-CN"/>
        </w:rPr>
        <w:t>p</w:t>
      </w:r>
      <w:r w:rsidR="00E20071">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00E20071">
        <w:rPr>
          <w:lang w:val="en-US" w:eastAsia="zh-CN"/>
        </w:rPr>
        <w:t>）</w:t>
      </w:r>
      <w:r w:rsidRPr="00CB6CBA">
        <w:rPr>
          <w:lang w:val="en-US" w:eastAsia="zh-CN"/>
        </w:rPr>
        <w:t> </w:t>
      </w:r>
      <w:r w:rsidRPr="00CB6CBA">
        <w:rPr>
          <w:rFonts w:ascii="Symbol" w:hAnsi="Symbol"/>
          <w:szCs w:val="24"/>
          <w:lang w:val="en-US"/>
        </w:rPr>
        <w:sym w:font="Symbol" w:char="F0A3"/>
      </w:r>
      <w:r w:rsidRPr="00CB6CBA">
        <w:rPr>
          <w:lang w:val="en-US" w:eastAsia="zh-CN"/>
        </w:rPr>
        <w:t> </w:t>
      </w:r>
      <w:r w:rsidRPr="00CB6CBA">
        <w:rPr>
          <w:i/>
          <w:iCs/>
          <w:lang w:val="en-US" w:eastAsia="zh-CN"/>
        </w:rPr>
        <w:t>P</w:t>
      </w:r>
      <w:r w:rsidRPr="00CB6CBA">
        <w:rPr>
          <w:i/>
          <w:iCs/>
          <w:vertAlign w:val="subscript"/>
          <w:lang w:val="en-US" w:eastAsia="zh-CN"/>
        </w:rPr>
        <w:t>t</w:t>
      </w:r>
      <w:r>
        <w:rPr>
          <w:rFonts w:hint="eastAsia"/>
          <w:lang w:val="en-US" w:eastAsia="zh-CN"/>
        </w:rPr>
        <w:t>时的</w:t>
      </w:r>
      <w:r w:rsidRPr="00CB6CBA">
        <w:rPr>
          <w:i/>
          <w:iCs/>
          <w:lang w:val="en-US" w:eastAsia="zh-CN"/>
        </w:rPr>
        <w:t>N</w:t>
      </w:r>
      <w:r>
        <w:rPr>
          <w:rFonts w:hint="eastAsia"/>
          <w:lang w:val="en-US" w:eastAsia="zh-CN"/>
        </w:rPr>
        <w:t>值即被视为移动网络的簇的大小。</w:t>
      </w:r>
    </w:p>
    <w:p w:rsidR="00057015" w:rsidRDefault="00057015" w:rsidP="0070057D">
      <w:pPr>
        <w:ind w:firstLineChars="200" w:firstLine="480"/>
        <w:rPr>
          <w:lang w:val="en-US" w:eastAsia="zh-CN"/>
        </w:rPr>
      </w:pPr>
      <w:r w:rsidRPr="00CB6CBA">
        <w:rPr>
          <w:i/>
          <w:iCs/>
          <w:lang w:val="en-US" w:eastAsia="zh-CN"/>
        </w:rPr>
        <w:t>p</w:t>
      </w:r>
      <w:r w:rsidR="00E20071">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00E20071">
        <w:rPr>
          <w:lang w:val="en-US" w:eastAsia="zh-CN"/>
        </w:rPr>
        <w:t>）</w:t>
      </w:r>
      <w:r>
        <w:rPr>
          <w:rFonts w:hint="eastAsia"/>
          <w:lang w:val="en-US" w:eastAsia="zh-CN"/>
        </w:rPr>
        <w:t>的公式中所用的参数</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用以下公式计算：</w:t>
      </w:r>
    </w:p>
    <w:p w:rsidR="00057015" w:rsidRPr="00CB6CBA" w:rsidRDefault="00057015" w:rsidP="0070057D">
      <w:pPr>
        <w:pStyle w:val="Blanc"/>
        <w:ind w:firstLineChars="200" w:firstLine="320"/>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1500" w:dyaOrig="420">
          <v:shape id="_x0000_i1070" type="#_x0000_t75" style="width:72.6pt;height:22.2pt" o:ole="">
            <v:imagedata r:id="rId110" o:title=""/>
          </v:shape>
          <o:OLEObject Type="Embed" ProgID="Equation.3" ShapeID="_x0000_i1070" DrawAspect="Content" ObjectID="_1572433007" r:id="rId111"/>
        </w:object>
      </w:r>
    </w:p>
    <w:p w:rsidR="00057015" w:rsidRPr="00CB6CBA" w:rsidRDefault="00057015" w:rsidP="00057015">
      <w:pPr>
        <w:pStyle w:val="Equation"/>
        <w:rPr>
          <w:lang w:val="en-US"/>
        </w:rPr>
      </w:pPr>
      <w:r>
        <w:tab/>
      </w:r>
      <w:r>
        <w:tab/>
      </w:r>
      <w:r w:rsidRPr="002101E7">
        <w:rPr>
          <w:position w:val="-84"/>
          <w:sz w:val="20"/>
          <w:lang w:val="en-US"/>
        </w:rPr>
        <w:object w:dxaOrig="3720" w:dyaOrig="1800">
          <v:shape id="_x0000_i1071" type="#_x0000_t75" style="width:211.8pt;height:91.2pt" o:ole="" fillcolor="window">
            <v:imagedata r:id="rId112" o:title=""/>
          </v:shape>
          <o:OLEObject Type="Embed" ProgID="Equation.3" ShapeID="_x0000_i1071" DrawAspect="Content" ObjectID="_1572433008" r:id="rId113"/>
        </w:objec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2101E7">
        <w:rPr>
          <w:position w:val="-36"/>
          <w:sz w:val="20"/>
          <w:lang w:val="en-US"/>
        </w:rPr>
        <w:object w:dxaOrig="3200" w:dyaOrig="840">
          <v:shape id="_x0000_i1072" type="#_x0000_t75" style="width:156pt;height:39pt" o:ole="" fillcolor="window">
            <v:imagedata r:id="rId114" o:title=""/>
          </v:shape>
          <o:OLEObject Type="Embed" ProgID="Equation.3" ShapeID="_x0000_i1072" DrawAspect="Content" ObjectID="_1572433009" r:id="rId115"/>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在这里，</w:t>
      </w:r>
      <w:r>
        <w:rPr>
          <w:lang w:val="en-US"/>
        </w:rPr>
        <w:sym w:font="Symbol" w:char="F06C"/>
      </w:r>
      <w:r>
        <w:rPr>
          <w:lang w:val="en-US" w:eastAsia="zh-CN"/>
        </w:rPr>
        <w:t xml:space="preserve"> =</w:t>
      </w:r>
      <w:r w:rsidRPr="00CB6CBA">
        <w:rPr>
          <w:lang w:val="en-US" w:eastAsia="zh-CN"/>
        </w:rPr>
        <w:t xml:space="preserve"> </w:t>
      </w:r>
      <w:r w:rsidR="00E20071">
        <w:rPr>
          <w:lang w:val="en-US" w:eastAsia="zh-CN"/>
        </w:rPr>
        <w:t>（</w:t>
      </w:r>
      <w:r w:rsidRPr="00CB6CBA">
        <w:rPr>
          <w:lang w:val="en-US" w:eastAsia="zh-CN"/>
        </w:rPr>
        <w:t>0,1 ln</w:t>
      </w:r>
      <w:r w:rsidR="00E20071">
        <w:rPr>
          <w:lang w:val="en-US" w:eastAsia="zh-CN"/>
        </w:rPr>
        <w:t>（</w:t>
      </w:r>
      <w:r w:rsidRPr="00CB6CBA">
        <w:rPr>
          <w:lang w:val="en-US" w:eastAsia="zh-CN"/>
        </w:rPr>
        <w:t>10</w:t>
      </w:r>
      <w:r w:rsidR="00E20071">
        <w:rPr>
          <w:lang w:val="en-US" w:eastAsia="zh-CN"/>
        </w:rPr>
        <w:t>））</w:t>
      </w:r>
      <w:r>
        <w:rPr>
          <w:rFonts w:hint="eastAsia"/>
          <w:lang w:val="en-US" w:eastAsia="zh-CN"/>
        </w:rPr>
        <w:t>以及</w:t>
      </w:r>
      <w:r>
        <w:rPr>
          <w:lang w:val="en-US"/>
        </w:rPr>
        <w:sym w:font="Symbol" w:char="F06C"/>
      </w:r>
      <w:r>
        <w:rPr>
          <w:rFonts w:hint="eastAsia"/>
          <w:lang w:val="en-US" w:eastAsia="zh-CN"/>
        </w:rPr>
        <w:t>和</w:t>
      </w:r>
      <w:r>
        <w:rPr>
          <w:lang w:val="en-US"/>
        </w:rPr>
        <w:sym w:font="Symbol" w:char="F062"/>
      </w:r>
      <w:r w:rsidRPr="00CB6CBA">
        <w:rPr>
          <w:i/>
          <w:iCs/>
          <w:vertAlign w:val="subscript"/>
          <w:lang w:val="en-US" w:eastAsia="zh-CN"/>
        </w:rPr>
        <w:t>i</w:t>
      </w:r>
      <w:r>
        <w:rPr>
          <w:rFonts w:hint="eastAsia"/>
          <w:lang w:val="en-US" w:eastAsia="zh-CN"/>
        </w:rPr>
        <w:t>的值都取决于</w:t>
      </w:r>
      <w:r w:rsidRPr="00CB6CBA">
        <w:rPr>
          <w:i/>
          <w:iCs/>
          <w:lang w:val="en-US" w:eastAsia="zh-CN"/>
        </w:rPr>
        <w:t>M</w:t>
      </w:r>
      <w:r>
        <w:rPr>
          <w:rFonts w:hint="eastAsia"/>
          <w:lang w:val="en-US" w:eastAsia="zh-CN"/>
        </w:rPr>
        <w:t>，可用以下公式求出：</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CB6CBA">
        <w:rPr>
          <w:lang w:val="en-US" w:eastAsia="zh-CN"/>
        </w:rPr>
        <w:tab/>
      </w:r>
      <w:r w:rsidR="00466082" w:rsidRPr="00DD7306">
        <w:rPr>
          <w:position w:val="-58"/>
          <w:sz w:val="20"/>
          <w:lang w:val="en-US"/>
        </w:rPr>
        <w:object w:dxaOrig="9444" w:dyaOrig="1462">
          <v:shape id="_x0000_i1073" type="#_x0000_t75" style="width:414pt;height:63.6pt" o:ole="" fillcolor="window">
            <v:imagedata r:id="rId116" o:title=""/>
          </v:shape>
          <o:OLEObject Type="Embed" ProgID="Equation.3" ShapeID="_x0000_i1073" DrawAspect="Content" ObjectID="_1572433010" r:id="rId117"/>
        </w:object>
      </w:r>
    </w:p>
    <w:p w:rsidR="00057015" w:rsidRPr="00CB6CBA" w:rsidRDefault="00057015" w:rsidP="00057015">
      <w:pPr>
        <w:pStyle w:val="enumlev1CharCharCharChar"/>
        <w:rPr>
          <w:lang w:val="en-US"/>
        </w:rPr>
      </w:pPr>
      <w:r w:rsidRPr="00CB6CBA">
        <w:rPr>
          <w:lang w:val="en-US" w:eastAsia="zh-CN"/>
        </w:rPr>
        <w:tab/>
      </w: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1080" w:dyaOrig="380">
          <v:shape id="_x0000_i1074" type="#_x0000_t75" style="width:54pt;height:18pt" o:ole="">
            <v:imagedata r:id="rId118" o:title=""/>
          </v:shape>
          <o:OLEObject Type="Embed" ProgID="Equation.3" ShapeID="_x0000_i1074" DrawAspect="Content" ObjectID="_1572433011" r:id="rId119"/>
        </w:object>
      </w:r>
    </w:p>
    <w:p w:rsidR="00057015" w:rsidRPr="00CB6CBA" w:rsidRDefault="00057015" w:rsidP="00057015">
      <w:pPr>
        <w:pStyle w:val="Blanc"/>
        <w:rPr>
          <w:lang w:val="en-US"/>
        </w:rPr>
      </w:pPr>
    </w:p>
    <w:p w:rsidR="00057015" w:rsidRPr="003F35ED"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用于为一个小区中的一个扇区提供服务的频率数和电话</w:t>
      </w:r>
      <w:r w:rsidRPr="003F35ED">
        <w:rPr>
          <w:rFonts w:hint="eastAsia"/>
          <w:lang w:val="en-US" w:eastAsia="zh-CN"/>
        </w:rPr>
        <w:t>信道</w:t>
      </w:r>
      <w:r>
        <w:rPr>
          <w:rFonts w:hint="eastAsia"/>
          <w:lang w:val="en-US" w:eastAsia="zh-CN"/>
        </w:rPr>
        <w:t>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1860" w:dyaOrig="360">
          <v:shape id="_x0000_i1075" type="#_x0000_t75" style="width:92.4pt;height:18pt" o:ole="">
            <v:imagedata r:id="rId120" o:title=""/>
          </v:shape>
          <o:OLEObject Type="Embed" ProgID="Equation.3" ShapeID="_x0000_i1075" DrawAspect="Content" ObjectID="_1572433012" r:id="rId121"/>
        </w:object>
      </w:r>
    </w:p>
    <w:p w:rsidR="00057015" w:rsidRPr="00CB6CBA" w:rsidRDefault="00057015" w:rsidP="00057015">
      <w:pPr>
        <w:pStyle w:val="Equation"/>
        <w:rPr>
          <w:lang w:val="en-US"/>
        </w:rPr>
      </w:pPr>
      <w:r>
        <w:tab/>
      </w:r>
      <w:r>
        <w:tab/>
      </w:r>
      <w:r w:rsidRPr="002101E7">
        <w:rPr>
          <w:position w:val="-12"/>
          <w:lang w:val="en-US"/>
        </w:rPr>
        <w:object w:dxaOrig="1260" w:dyaOrig="360">
          <v:shape id="_x0000_i1076" type="#_x0000_t75" style="width:61.8pt;height:18pt" o:ole="">
            <v:imagedata r:id="rId122" o:title=""/>
          </v:shape>
          <o:OLEObject Type="Embed" ProgID="Equation.3" ShapeID="_x0000_i1076" DrawAspect="Content" ObjectID="_1572433013" r:id="rId123"/>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一个小区中的一个扇区中的允许通信量</w:t>
      </w:r>
      <w:r w:rsidR="00E20071">
        <w:rPr>
          <w:lang w:val="en-US" w:eastAsia="zh-CN"/>
        </w:rPr>
        <w:t>（</w:t>
      </w:r>
      <w:r w:rsidRPr="00CB6CBA">
        <w:rPr>
          <w:lang w:val="en-US" w:eastAsia="zh-CN"/>
        </w:rPr>
        <w:t>E</w:t>
      </w:r>
      <w:r w:rsidR="00E20071">
        <w:rPr>
          <w:lang w:val="en-US" w:eastAsia="zh-CN"/>
        </w:rPr>
        <w:t>）</w:t>
      </w:r>
      <w:r w:rsidR="00DD5225">
        <w:rPr>
          <w:lang w:val="en-US" w:eastAsia="zh-CN"/>
        </w:rPr>
        <w:t>：</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00F335CF" w:rsidRPr="00565498">
        <w:rPr>
          <w:position w:val="-56"/>
          <w:sz w:val="20"/>
          <w:lang w:val="en-US"/>
        </w:rPr>
        <w:object w:dxaOrig="7560" w:dyaOrig="1240">
          <v:shape id="_x0000_i1077" type="#_x0000_t75" style="width:373.2pt;height:61.8pt" o:ole="" fillcolor="window">
            <v:imagedata r:id="rId124" o:title=""/>
          </v:shape>
          <o:OLEObject Type="Embed" ProgID="Equation.3" ShapeID="_x0000_i1077" DrawAspect="Content" ObjectID="_1572433014" r:id="rId125"/>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在给定的阻塞概率值条件下一个基站所服务的用户数：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100" w:dyaOrig="360">
          <v:shape id="_x0000_i1078" type="#_x0000_t75" style="width:105pt;height:18pt" o:ole="">
            <v:imagedata r:id="rId126" o:title=""/>
          </v:shape>
          <o:OLEObject Type="Embed" ProgID="Equation.3" ShapeID="_x0000_i1078" DrawAspect="Content" ObjectID="_1572433015" r:id="rId127"/>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移动网络中基站数按以下公式计算：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240" w:dyaOrig="360">
          <v:shape id="_x0000_i1079" type="#_x0000_t75" style="width:111pt;height:18pt" o:ole="">
            <v:imagedata r:id="rId128" o:title=""/>
          </v:shape>
          <o:OLEObject Type="Embed" ProgID="Equation.3" ShapeID="_x0000_i1079" DrawAspect="Content" ObjectID="_1572433016" r:id="rId129"/>
        </w:object>
      </w:r>
    </w:p>
    <w:p w:rsidR="00057015" w:rsidRPr="00CB6CBA" w:rsidRDefault="0070057D" w:rsidP="00B02A1E">
      <w:pPr>
        <w:pStyle w:val="StyleLinespacingAtleast18ptFirstline2ch"/>
        <w:ind w:firstLine="480"/>
        <w:rPr>
          <w:lang w:val="en-US" w:eastAsia="zh-CN"/>
        </w:rPr>
      </w:pPr>
      <w:r>
        <w:rPr>
          <w:rFonts w:hint="eastAsia"/>
          <w:lang w:val="en-US" w:eastAsia="zh-CN"/>
        </w:rPr>
        <w:t>因此，使用此建议的方法可以计算出在给定的网络性能参数以及给定的</w:t>
      </w:r>
      <w:r w:rsidRPr="00022455">
        <w:rPr>
          <w:rFonts w:hint="eastAsia"/>
          <w:lang w:val="en-US" w:eastAsia="zh-CN"/>
        </w:rPr>
        <w:t>预计</w:t>
      </w:r>
      <w:r>
        <w:rPr>
          <w:rFonts w:hint="eastAsia"/>
          <w:lang w:val="en-US" w:eastAsia="zh-CN"/>
        </w:rPr>
        <w:t>用户数条件下所</w:t>
      </w:r>
      <w:r w:rsidR="00057015">
        <w:rPr>
          <w:rFonts w:hint="eastAsia"/>
          <w:lang w:val="en-US" w:eastAsia="zh-CN"/>
        </w:rPr>
        <w:t>需的基站数和信道数。</w:t>
      </w:r>
    </w:p>
    <w:p w:rsidR="00057015" w:rsidRPr="00CB6CBA" w:rsidRDefault="00057015" w:rsidP="003E1E3B">
      <w:pPr>
        <w:pStyle w:val="enumlev1CharCharCharChar"/>
        <w:spacing w:line="360" w:lineRule="atLeast"/>
        <w:rPr>
          <w:lang w:val="en-US" w:eastAsia="zh-CN"/>
        </w:rPr>
      </w:pPr>
      <w:r w:rsidRPr="00CB6CBA">
        <w:rPr>
          <w:lang w:val="en-US" w:eastAsia="zh-CN"/>
        </w:rPr>
        <w:t>b</w:t>
      </w:r>
      <w:r w:rsidR="003E1E3B">
        <w:rPr>
          <w:rFonts w:hint="eastAsia"/>
          <w:lang w:val="en-US" w:eastAsia="zh-CN"/>
        </w:rPr>
        <w:t>)</w:t>
      </w:r>
      <w:r w:rsidRPr="00CB6CBA">
        <w:rPr>
          <w:lang w:val="en-US" w:eastAsia="zh-CN"/>
        </w:rPr>
        <w:tab/>
      </w:r>
      <w:r w:rsidRPr="00A106C3">
        <w:rPr>
          <w:rFonts w:ascii="STKaiti" w:eastAsia="STKaiti" w:hAnsi="STKaiti" w:hint="eastAsia"/>
          <w:iCs/>
          <w:lang w:val="en-US" w:eastAsia="zh-CN"/>
        </w:rPr>
        <w:t>计算建设移动网络的开支</w:t>
      </w:r>
    </w:p>
    <w:p w:rsidR="004A4E59" w:rsidRPr="00CB6CBA" w:rsidRDefault="00057015" w:rsidP="00CA1D8C">
      <w:pPr>
        <w:pStyle w:val="StyleLinespacingAtleast18ptFirstline2ch"/>
        <w:ind w:firstLine="480"/>
        <w:rPr>
          <w:lang w:val="en-US" w:eastAsia="zh-CN"/>
        </w:rPr>
      </w:pPr>
      <w:r>
        <w:rPr>
          <w:rFonts w:hint="eastAsia"/>
          <w:lang w:val="en-US" w:eastAsia="zh-CN"/>
        </w:rPr>
        <w:t>第二组基本数据如表</w:t>
      </w:r>
      <w:r w:rsidR="00CA1D8C">
        <w:rPr>
          <w:lang w:val="en-US" w:eastAsia="zh-CN"/>
        </w:rPr>
        <w:t>20</w:t>
      </w:r>
      <w:r>
        <w:rPr>
          <w:rFonts w:hint="eastAsia"/>
          <w:lang w:val="en-US" w:eastAsia="zh-CN"/>
        </w:rPr>
        <w:t>所示：</w:t>
      </w:r>
    </w:p>
    <w:p w:rsidR="003E1E3B" w:rsidRDefault="003E1E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CA1D8C">
      <w:pPr>
        <w:pStyle w:val="TableNo"/>
        <w:rPr>
          <w:lang w:val="en-US"/>
        </w:rPr>
      </w:pPr>
      <w:r>
        <w:rPr>
          <w:lang w:val="en-US"/>
        </w:rPr>
        <w:lastRenderedPageBreak/>
        <w:t>表</w:t>
      </w:r>
      <w:r w:rsidR="00CA1D8C">
        <w:rPr>
          <w:lang w:val="en-US"/>
        </w:rPr>
        <w:t>20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1A0CF7" w:rsidRPr="00253D6B" w:rsidTr="00765DAC">
        <w:trPr>
          <w:jc w:val="center"/>
        </w:trPr>
        <w:tc>
          <w:tcPr>
            <w:tcW w:w="1134" w:type="dxa"/>
          </w:tcPr>
          <w:p w:rsidR="001A0CF7" w:rsidRPr="00253D6B" w:rsidRDefault="00253D6B" w:rsidP="00765DAC">
            <w:pPr>
              <w:pStyle w:val="Tablehead"/>
              <w:rPr>
                <w:szCs w:val="22"/>
                <w:lang w:eastAsia="zh-CN"/>
              </w:rPr>
            </w:pPr>
            <w:r>
              <w:rPr>
                <w:rFonts w:hint="eastAsia"/>
                <w:szCs w:val="22"/>
                <w:lang w:eastAsia="zh-CN"/>
              </w:rPr>
              <w:t>符号</w:t>
            </w:r>
          </w:p>
        </w:tc>
        <w:tc>
          <w:tcPr>
            <w:tcW w:w="4536" w:type="dxa"/>
          </w:tcPr>
          <w:p w:rsidR="001A0CF7" w:rsidRPr="00253D6B" w:rsidRDefault="00253D6B" w:rsidP="00765DAC">
            <w:pPr>
              <w:pStyle w:val="Tablehead"/>
              <w:rPr>
                <w:szCs w:val="22"/>
                <w:lang w:eastAsia="zh-CN"/>
              </w:rPr>
            </w:pPr>
            <w:r>
              <w:rPr>
                <w:rFonts w:hint="eastAsia"/>
                <w:szCs w:val="22"/>
                <w:lang w:eastAsia="zh-CN"/>
              </w:rPr>
              <w:t>参数</w:t>
            </w:r>
          </w:p>
        </w:tc>
        <w:tc>
          <w:tcPr>
            <w:tcW w:w="3969" w:type="dxa"/>
          </w:tcPr>
          <w:p w:rsidR="001A0CF7" w:rsidRPr="00253D6B" w:rsidRDefault="00253D6B" w:rsidP="00253D6B">
            <w:pPr>
              <w:pStyle w:val="Tablehead"/>
              <w:rPr>
                <w:szCs w:val="22"/>
                <w:lang w:eastAsia="zh-CN"/>
              </w:rPr>
            </w:pPr>
            <w:r>
              <w:rPr>
                <w:rFonts w:hint="eastAsia"/>
                <w:szCs w:val="22"/>
                <w:lang w:eastAsia="zh-CN"/>
              </w:rPr>
              <w:t>计算值</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h</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人员的平均小时工资</w:t>
            </w:r>
          </w:p>
        </w:tc>
        <w:tc>
          <w:tcPr>
            <w:tcW w:w="3969" w:type="dxa"/>
          </w:tcPr>
          <w:p w:rsidR="001A0CF7" w:rsidRPr="00253D6B" w:rsidRDefault="001A0CF7" w:rsidP="00765DAC">
            <w:pPr>
              <w:pStyle w:val="Tabletext"/>
              <w:jc w:val="left"/>
              <w:rPr>
                <w:szCs w:val="22"/>
                <w:lang w:val="en-US"/>
              </w:rPr>
            </w:pPr>
            <w:r w:rsidRPr="00253D6B">
              <w:rPr>
                <w:szCs w:val="22"/>
                <w:lang w:val="en-US"/>
              </w:rPr>
              <w:t xml:space="preserve">3 </w:t>
            </w:r>
            <w:r w:rsidR="00E20071">
              <w:rPr>
                <w:szCs w:val="22"/>
                <w:lang w:val="en-US"/>
              </w:rPr>
              <w:t>（</w:t>
            </w:r>
            <w:r w:rsidRPr="00253D6B">
              <w:rPr>
                <w:rFonts w:hint="eastAsia"/>
                <w:szCs w:val="22"/>
                <w:lang w:val="en-US" w:eastAsia="zh-CN"/>
              </w:rPr>
              <w:t>美元</w:t>
            </w:r>
            <w:r w:rsidRPr="00253D6B">
              <w:rPr>
                <w:szCs w:val="22"/>
                <w:lang w:val="en-US"/>
              </w:rPr>
              <w:t>/</w:t>
            </w:r>
            <w:r w:rsidRPr="00253D6B">
              <w:rPr>
                <w:rFonts w:hint="eastAsia"/>
                <w:szCs w:val="22"/>
                <w:lang w:val="en-US" w:eastAsia="zh-CN"/>
              </w:rPr>
              <w:t>小时</w:t>
            </w:r>
            <w:r w:rsidR="00E20071">
              <w:rPr>
                <w:szCs w:val="22"/>
                <w:lang w:val="en-US"/>
              </w:rPr>
              <w:t>）</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BS</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单信道基站安装的价格</w:t>
            </w:r>
          </w:p>
        </w:tc>
        <w:tc>
          <w:tcPr>
            <w:tcW w:w="3969" w:type="dxa"/>
          </w:tcPr>
          <w:p w:rsidR="001A0CF7" w:rsidRPr="00253D6B" w:rsidRDefault="001A0CF7" w:rsidP="00765DAC">
            <w:pPr>
              <w:pStyle w:val="Tabletext"/>
              <w:jc w:val="left"/>
              <w:rPr>
                <w:szCs w:val="22"/>
                <w:lang w:val="en-US" w:eastAsia="zh-CN"/>
              </w:rPr>
            </w:pPr>
            <w:r w:rsidRPr="00253D6B">
              <w:rPr>
                <w:szCs w:val="22"/>
                <w:lang w:val="en-US"/>
              </w:rPr>
              <w:t>230</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E</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接收</w:t>
            </w:r>
            <w:r w:rsidRPr="00253D6B">
              <w:rPr>
                <w:rFonts w:hint="eastAsia"/>
                <w:szCs w:val="22"/>
                <w:lang w:val="en-US" w:eastAsia="zh-CN"/>
              </w:rPr>
              <w:t>/</w:t>
            </w:r>
            <w:r w:rsidRPr="00253D6B">
              <w:rPr>
                <w:rFonts w:hint="eastAsia"/>
                <w:szCs w:val="22"/>
                <w:lang w:val="en-US" w:eastAsia="zh-CN"/>
              </w:rPr>
              <w:t>发射装置的成本</w:t>
            </w:r>
          </w:p>
        </w:tc>
        <w:tc>
          <w:tcPr>
            <w:tcW w:w="3969" w:type="dxa"/>
          </w:tcPr>
          <w:p w:rsidR="001A0CF7" w:rsidRPr="00253D6B" w:rsidRDefault="001A0CF7" w:rsidP="00765DAC">
            <w:pPr>
              <w:pStyle w:val="Tabletext"/>
              <w:jc w:val="left"/>
              <w:rPr>
                <w:szCs w:val="22"/>
                <w:lang w:val="en-US" w:eastAsia="zh-CN"/>
              </w:rPr>
            </w:pPr>
            <w:r w:rsidRPr="00253D6B">
              <w:rPr>
                <w:szCs w:val="22"/>
                <w:lang w:val="en-US"/>
              </w:rPr>
              <w:t>11</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A</w:t>
            </w:r>
            <w:r w:rsidRPr="00253D6B">
              <w:rPr>
                <w:position w:val="-4"/>
                <w:szCs w:val="22"/>
                <w:lang w:val="en-US"/>
              </w:rPr>
              <w:t>1</w:t>
            </w:r>
          </w:p>
          <w:p w:rsidR="001A0CF7" w:rsidRPr="00253D6B" w:rsidRDefault="001A0CF7" w:rsidP="00765DAC">
            <w:pPr>
              <w:pStyle w:val="Tabletext"/>
              <w:jc w:val="center"/>
              <w:rPr>
                <w:szCs w:val="22"/>
                <w:lang w:val="en-US"/>
              </w:rPr>
            </w:pPr>
            <w:r w:rsidRPr="00253D6B">
              <w:rPr>
                <w:szCs w:val="22"/>
                <w:lang w:val="en-US"/>
              </w:rPr>
              <w:t>A</w:t>
            </w:r>
            <w:r w:rsidRPr="00253D6B">
              <w:rPr>
                <w:position w:val="-4"/>
                <w:szCs w:val="22"/>
                <w:lang w:val="en-US"/>
              </w:rPr>
              <w:t>2</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成本中的固定部分，与链路长度无关</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351</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p>
          <w:p w:rsidR="001A0CF7" w:rsidRPr="00253D6B" w:rsidRDefault="001A0CF7" w:rsidP="00765DAC">
            <w:pPr>
              <w:pStyle w:val="Tabletext"/>
              <w:jc w:val="left"/>
              <w:rPr>
                <w:szCs w:val="22"/>
                <w:lang w:val="en-US"/>
              </w:rPr>
            </w:pPr>
            <w:r w:rsidRPr="00253D6B">
              <w:rPr>
                <w:szCs w:val="22"/>
                <w:lang w:val="en-US"/>
              </w:rPr>
              <w:t>176</w:t>
            </w:r>
            <w:r w:rsidR="00FC2574" w:rsidRPr="00253D6B">
              <w:rPr>
                <w:rFonts w:hint="eastAsia"/>
                <w:szCs w:val="22"/>
                <w:lang w:val="en-US" w:eastAsia="zh-CN"/>
              </w:rPr>
              <w:t>美元</w:t>
            </w:r>
            <w:r w:rsidR="00FC2574" w:rsidRPr="00253D6B">
              <w:rPr>
                <w:szCs w:val="22"/>
                <w:lang w:val="en-US"/>
              </w:rPr>
              <w:t>/</w:t>
            </w:r>
            <w:r w:rsidR="00FC2574" w:rsidRPr="00253D6B">
              <w:rPr>
                <w:rFonts w:hint="eastAsia"/>
                <w:szCs w:val="22"/>
                <w:lang w:val="en-US" w:eastAsia="zh-CN"/>
              </w:rPr>
              <w:t>信道</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1</w:t>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2</w:t>
            </w:r>
          </w:p>
        </w:tc>
        <w:tc>
          <w:tcPr>
            <w:tcW w:w="4536" w:type="dxa"/>
          </w:tcPr>
          <w:p w:rsidR="001A0CF7" w:rsidRPr="00253D6B" w:rsidRDefault="001A0CF7" w:rsidP="001A0CF7">
            <w:pPr>
              <w:pStyle w:val="Tabletext"/>
              <w:jc w:val="left"/>
              <w:rPr>
                <w:szCs w:val="22"/>
                <w:lang w:val="en-US" w:eastAsia="zh-CN"/>
              </w:rPr>
            </w:pPr>
            <w:r w:rsidRPr="00253D6B">
              <w:rPr>
                <w:szCs w:val="22"/>
                <w:lang w:val="en-US" w:eastAsia="zh-CN"/>
              </w:rPr>
              <w:t>V</w:t>
            </w:r>
            <w:r w:rsidRPr="00253D6B">
              <w:rPr>
                <w:rFonts w:hint="eastAsia"/>
                <w:szCs w:val="22"/>
                <w:lang w:val="en-US" w:eastAsia="zh-CN"/>
              </w:rPr>
              <w:t>成本中的可变部分，取决于链路长度</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23</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p w:rsidR="001A0CF7" w:rsidRPr="00253D6B" w:rsidRDefault="001A0CF7" w:rsidP="00765DAC">
            <w:pPr>
              <w:pStyle w:val="Tabletext"/>
              <w:jc w:val="left"/>
              <w:rPr>
                <w:szCs w:val="22"/>
                <w:lang w:val="en-US" w:eastAsia="zh-CN"/>
              </w:rPr>
            </w:pPr>
            <w:r w:rsidRPr="00253D6B">
              <w:rPr>
                <w:szCs w:val="22"/>
                <w:lang w:val="en-US" w:eastAsia="zh-CN"/>
              </w:rPr>
              <w:t>USD 12</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tc>
      </w:tr>
    </w:tbl>
    <w:p w:rsidR="004A4E59" w:rsidRPr="00CB6CBA" w:rsidRDefault="004A4E59" w:rsidP="004A4E59">
      <w:pPr>
        <w:pStyle w:val="Tablefin"/>
        <w:rPr>
          <w:lang w:val="en-US" w:eastAsia="zh-CN"/>
        </w:rPr>
      </w:pPr>
    </w:p>
    <w:p w:rsidR="00057015" w:rsidRPr="00CB6CBA" w:rsidRDefault="00057015" w:rsidP="0070057D">
      <w:pPr>
        <w:ind w:firstLineChars="200" w:firstLine="480"/>
        <w:rPr>
          <w:lang w:val="en-US" w:eastAsia="zh-CN"/>
        </w:rPr>
      </w:pPr>
      <w:r>
        <w:rPr>
          <w:rFonts w:hint="eastAsia"/>
          <w:lang w:val="en-US" w:eastAsia="zh-CN"/>
        </w:rPr>
        <w:t>开支由五部分组成，可按以下公式计算：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F2E5C">
        <w:rPr>
          <w:position w:val="-12"/>
          <w:lang w:val="en-US"/>
        </w:rPr>
        <w:object w:dxaOrig="3140" w:dyaOrig="360">
          <v:shape id="_x0000_i1080" type="#_x0000_t75" style="width:156pt;height:18pt" o:ole="">
            <v:imagedata r:id="rId130" o:title=""/>
          </v:shape>
          <o:OLEObject Type="Embed" ProgID="Equation.3" ShapeID="_x0000_i1080" DrawAspect="Content" ObjectID="_1572433017" r:id="rId131"/>
        </w:object>
      </w:r>
    </w:p>
    <w:p w:rsidR="00057015" w:rsidRPr="00CB6CBA" w:rsidRDefault="00057015" w:rsidP="00057015">
      <w:pPr>
        <w:rPr>
          <w:lang w:val="en-US" w:eastAsia="zh-CN"/>
        </w:rPr>
      </w:pPr>
      <w:r>
        <w:rPr>
          <w:rFonts w:hint="eastAsia"/>
          <w:lang w:val="en-US" w:eastAsia="zh-CN"/>
        </w:rPr>
        <w:t>式中：</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1</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建筑和装配工作的成本</w:t>
      </w:r>
      <w:r w:rsidR="00CA1D8C">
        <w:rPr>
          <w:rFonts w:hint="eastAsia"/>
          <w:lang w:eastAsia="zh-CN"/>
        </w:rPr>
        <w:t>；</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2</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基站设备成本</w:t>
      </w:r>
      <w:r w:rsidR="00CA1D8C">
        <w:rPr>
          <w:rFonts w:hint="eastAsia"/>
          <w:lang w:eastAsia="zh-CN"/>
        </w:rPr>
        <w:t>；</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3</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建设交换中心</w:t>
      </w:r>
      <w:r w:rsidR="00E20071">
        <w:rPr>
          <w:rFonts w:hint="eastAsia"/>
          <w:lang w:eastAsia="zh-CN"/>
        </w:rPr>
        <w:t>（</w:t>
      </w:r>
      <w:r>
        <w:rPr>
          <w:lang w:eastAsia="zh-CN"/>
        </w:rPr>
        <w:t>SC</w:t>
      </w:r>
      <w:r w:rsidR="00E20071">
        <w:rPr>
          <w:rFonts w:hint="eastAsia"/>
          <w:lang w:eastAsia="zh-CN"/>
        </w:rPr>
        <w:t>）</w:t>
      </w:r>
      <w:r>
        <w:rPr>
          <w:rFonts w:hint="eastAsia"/>
          <w:lang w:eastAsia="zh-CN"/>
        </w:rPr>
        <w:t>的成本</w:t>
      </w:r>
      <w:r w:rsidR="00CA1D8C">
        <w:rPr>
          <w:rFonts w:hint="eastAsia"/>
          <w:lang w:eastAsia="zh-CN"/>
        </w:rPr>
        <w:t>；</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4</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购买</w:t>
      </w:r>
      <w:r w:rsidRPr="00B71FA7">
        <w:rPr>
          <w:lang w:eastAsia="zh-CN"/>
        </w:rPr>
        <w:t xml:space="preserve"> </w:t>
      </w:r>
      <w:r w:rsidRPr="00B71FA7">
        <w:rPr>
          <w:rFonts w:hint="eastAsia"/>
          <w:lang w:eastAsia="zh-CN"/>
        </w:rPr>
        <w:t>记</w:t>
      </w:r>
      <w:r w:rsidR="00AD147B">
        <w:rPr>
          <w:rFonts w:hint="eastAsia"/>
          <w:lang w:eastAsia="zh-CN"/>
        </w:rPr>
        <w:t>账</w:t>
      </w:r>
      <w:r w:rsidRPr="00B71FA7">
        <w:rPr>
          <w:rFonts w:hint="eastAsia"/>
          <w:lang w:eastAsia="zh-CN"/>
        </w:rPr>
        <w:t>系统</w:t>
      </w:r>
      <w:r>
        <w:rPr>
          <w:rFonts w:hint="eastAsia"/>
          <w:lang w:eastAsia="zh-CN"/>
        </w:rPr>
        <w:t>的软件和技术设施的开支</w:t>
      </w:r>
      <w:r w:rsidR="00CA1D8C">
        <w:rPr>
          <w:rFonts w:hint="eastAsia"/>
          <w:lang w:eastAsia="zh-CN"/>
        </w:rPr>
        <w:t>；</w:t>
      </w:r>
    </w:p>
    <w:p w:rsidR="00057015" w:rsidRPr="007466D0"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5</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建设基站和交换中心之间通信</w:t>
      </w:r>
      <w:r w:rsidRPr="007466D0">
        <w:rPr>
          <w:rFonts w:hint="eastAsia"/>
          <w:lang w:eastAsia="zh-CN"/>
        </w:rPr>
        <w:t>链路</w:t>
      </w:r>
      <w:r>
        <w:rPr>
          <w:rFonts w:hint="eastAsia"/>
          <w:lang w:eastAsia="zh-CN"/>
        </w:rPr>
        <w:t>的成本</w:t>
      </w:r>
      <w:r w:rsidR="00C32B8B">
        <w:rPr>
          <w:rFonts w:hint="eastAsia"/>
          <w:lang w:eastAsia="zh-CN"/>
        </w:rPr>
        <w:t>。</w:t>
      </w:r>
    </w:p>
    <w:p w:rsidR="00057015" w:rsidRPr="006B0563" w:rsidRDefault="00057015" w:rsidP="0070057D">
      <w:pPr>
        <w:ind w:firstLineChars="200" w:firstLine="480"/>
        <w:rPr>
          <w:lang w:eastAsia="zh-CN"/>
        </w:rPr>
      </w:pPr>
      <w:r>
        <w:rPr>
          <w:rFonts w:hint="eastAsia"/>
          <w:lang w:eastAsia="zh-CN"/>
        </w:rPr>
        <w:t>建筑和装配成本</w:t>
      </w:r>
      <w:r w:rsidRPr="00CB6CBA">
        <w:rPr>
          <w:i/>
          <w:iCs/>
          <w:lang w:val="en-US" w:eastAsia="zh-CN"/>
        </w:rPr>
        <w:t>K</w:t>
      </w:r>
      <w:r w:rsidRPr="00CB6CBA">
        <w:rPr>
          <w:position w:val="-4"/>
          <w:sz w:val="16"/>
          <w:lang w:val="en-US" w:eastAsia="zh-CN"/>
        </w:rPr>
        <w:t>1</w:t>
      </w:r>
      <w:r>
        <w:rPr>
          <w:rFonts w:hint="eastAsia"/>
          <w:lang w:eastAsia="zh-CN"/>
        </w:rPr>
        <w:t>根据在各工期</w:t>
      </w:r>
      <w:r w:rsidRPr="006B0563">
        <w:rPr>
          <w:rFonts w:hint="eastAsia"/>
          <w:lang w:eastAsia="zh-CN"/>
        </w:rPr>
        <w:t>人工</w:t>
      </w:r>
      <w:r>
        <w:rPr>
          <w:rFonts w:hint="eastAsia"/>
          <w:lang w:eastAsia="zh-CN"/>
        </w:rPr>
        <w:t>消耗的统计数据</w:t>
      </w:r>
      <w:r>
        <w:rPr>
          <w:rFonts w:hint="eastAsia"/>
          <w:lang w:eastAsia="zh-CN"/>
        </w:rPr>
        <w:t>[</w:t>
      </w:r>
      <w:r>
        <w:rPr>
          <w:rFonts w:hint="eastAsia"/>
          <w:lang w:eastAsia="zh-CN"/>
        </w:rPr>
        <w:t>小册子，</w:t>
      </w:r>
      <w:r>
        <w:rPr>
          <w:rFonts w:hint="eastAsia"/>
          <w:lang w:eastAsia="zh-CN"/>
        </w:rPr>
        <w:t>1992</w:t>
      </w:r>
      <w:r>
        <w:rPr>
          <w:rFonts w:hint="eastAsia"/>
          <w:lang w:eastAsia="zh-CN"/>
        </w:rPr>
        <w:t>和</w:t>
      </w:r>
      <w:r>
        <w:rPr>
          <w:rFonts w:hint="eastAsia"/>
          <w:lang w:eastAsia="zh-CN"/>
        </w:rPr>
        <w:t>1995</w:t>
      </w:r>
      <w:r>
        <w:rPr>
          <w:rFonts w:hint="eastAsia"/>
          <w:lang w:eastAsia="zh-CN"/>
        </w:rPr>
        <w:t>年</w:t>
      </w:r>
      <w:r>
        <w:rPr>
          <w:rFonts w:hint="eastAsia"/>
          <w:lang w:eastAsia="zh-CN"/>
        </w:rPr>
        <w:t>]</w:t>
      </w:r>
      <w:r>
        <w:rPr>
          <w:rFonts w:hint="eastAsia"/>
          <w:lang w:eastAsia="zh-CN"/>
        </w:rPr>
        <w:t>计算。这些成本与移动网络中的基站数</w:t>
      </w:r>
      <w:r w:rsidRPr="00CB6CBA">
        <w:rPr>
          <w:i/>
          <w:iCs/>
          <w:lang w:val="en-US" w:eastAsia="zh-CN"/>
        </w:rPr>
        <w:t>C</w:t>
      </w:r>
      <w:r>
        <w:rPr>
          <w:rFonts w:hint="eastAsia"/>
          <w:lang w:eastAsia="zh-CN"/>
        </w:rPr>
        <w:t>成比例，可用以下公式计算：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7A1EE0">
        <w:rPr>
          <w:position w:val="-50"/>
          <w:lang w:val="en-US"/>
        </w:rPr>
        <w:object w:dxaOrig="4780" w:dyaOrig="1120">
          <v:shape id="_x0000_i1081" type="#_x0000_t75" style="width:238.8pt;height:55.2pt" o:ole="" fillcolor="window">
            <v:imagedata r:id="rId132" o:title=""/>
          </v:shape>
          <o:OLEObject Type="Embed" ProgID="Equation.3" ShapeID="_x0000_i1081" DrawAspect="Content" ObjectID="_1572433018" r:id="rId133"/>
        </w:object>
      </w:r>
    </w:p>
    <w:p w:rsidR="00057015" w:rsidRPr="00CB6CBA" w:rsidRDefault="00057015" w:rsidP="00057015">
      <w:pPr>
        <w:pStyle w:val="Blanc"/>
        <w:rPr>
          <w:lang w:val="en-US"/>
        </w:rPr>
      </w:pPr>
    </w:p>
    <w:p w:rsidR="00057015" w:rsidRPr="007D0D44" w:rsidRDefault="00057015" w:rsidP="0070057D">
      <w:pPr>
        <w:ind w:firstLineChars="200" w:firstLine="480"/>
        <w:rPr>
          <w:lang w:val="en-US" w:eastAsia="zh-CN"/>
        </w:rPr>
      </w:pPr>
      <w:r>
        <w:rPr>
          <w:rFonts w:hint="eastAsia"/>
          <w:lang w:val="en-US" w:eastAsia="zh-CN"/>
        </w:rPr>
        <w:t>基站设备的</w:t>
      </w:r>
      <w:r w:rsidRPr="007D0D44">
        <w:rPr>
          <w:rFonts w:hint="eastAsia"/>
          <w:lang w:val="en-US" w:eastAsia="zh-CN"/>
        </w:rPr>
        <w:t>投资性成本</w:t>
      </w:r>
      <w:r>
        <w:rPr>
          <w:rFonts w:hint="eastAsia"/>
          <w:lang w:val="en-US" w:eastAsia="zh-CN"/>
        </w:rPr>
        <w:t>可通过以下公式计算：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3180" w:dyaOrig="360">
          <v:shape id="_x0000_i1082" type="#_x0000_t75" style="width:157.8pt;height:18pt" o:ole="">
            <v:imagedata r:id="rId134" o:title=""/>
          </v:shape>
          <o:OLEObject Type="Embed" ProgID="Equation.3" ShapeID="_x0000_i1082" DrawAspect="Content" ObjectID="_1572433019" r:id="rId135"/>
        </w:object>
      </w:r>
    </w:p>
    <w:p w:rsidR="00057015" w:rsidRPr="00CB6CBA" w:rsidRDefault="00057015" w:rsidP="00A97A7A">
      <w:pPr>
        <w:spacing w:line="360" w:lineRule="atLeast"/>
        <w:rPr>
          <w:lang w:val="en-US" w:eastAsia="zh-CN"/>
        </w:rPr>
      </w:pPr>
      <w:r>
        <w:rPr>
          <w:rFonts w:hint="eastAsia"/>
          <w:lang w:val="en-US" w:eastAsia="zh-CN"/>
        </w:rPr>
        <w:t>式中</w:t>
      </w:r>
      <w:r w:rsidR="00E20071">
        <w:rPr>
          <w:lang w:val="en-US" w:eastAsia="zh-CN"/>
        </w:rPr>
        <w:t>（</w:t>
      </w:r>
      <w:r w:rsidRPr="00CB6CBA">
        <w:rPr>
          <w:rFonts w:ascii="Symbol" w:hAnsi="Symbol"/>
          <w:i/>
          <w:iCs/>
          <w:lang w:val="en-US" w:eastAsia="zh-CN"/>
        </w:rPr>
        <w:t></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n</w:t>
      </w:r>
      <w:r w:rsidRPr="00CB6CBA">
        <w:rPr>
          <w:i/>
          <w:iCs/>
          <w:vertAlign w:val="subscript"/>
          <w:lang w:val="en-US" w:eastAsia="zh-CN"/>
        </w:rPr>
        <w:t>s</w:t>
      </w:r>
      <w:r w:rsidR="00E20071">
        <w:rPr>
          <w:lang w:val="en-US" w:eastAsia="zh-CN"/>
        </w:rPr>
        <w:t>）</w:t>
      </w:r>
      <w:r>
        <w:rPr>
          <w:rFonts w:hint="eastAsia"/>
          <w:lang w:val="en-US" w:eastAsia="zh-CN"/>
        </w:rPr>
        <w:t>为一个小区内的载频数。</w:t>
      </w:r>
    </w:p>
    <w:p w:rsidR="004A4E59" w:rsidRPr="00CB6CBA" w:rsidRDefault="00057015" w:rsidP="00B02A1E">
      <w:pPr>
        <w:pStyle w:val="StyleLinespacingAtleast18ptFirstline2ch"/>
        <w:ind w:firstLine="480"/>
        <w:rPr>
          <w:lang w:val="en-US" w:eastAsia="zh-CN"/>
        </w:rPr>
      </w:pPr>
      <w:r>
        <w:rPr>
          <w:rFonts w:hint="eastAsia"/>
          <w:lang w:val="en-US" w:eastAsia="zh-CN"/>
        </w:rPr>
        <w:t>建设移动网络交换中心的成本</w:t>
      </w:r>
      <w:r w:rsidRPr="00CB6CBA">
        <w:rPr>
          <w:i/>
          <w:iCs/>
          <w:lang w:val="en-US" w:eastAsia="zh-CN"/>
        </w:rPr>
        <w:t>K</w:t>
      </w:r>
      <w:r w:rsidRPr="00CB6CBA">
        <w:rPr>
          <w:vertAlign w:val="subscript"/>
          <w:lang w:val="en-US" w:eastAsia="zh-CN"/>
        </w:rPr>
        <w:t>3</w:t>
      </w:r>
      <w:r>
        <w:rPr>
          <w:rFonts w:hint="eastAsia"/>
          <w:lang w:val="en-US" w:eastAsia="zh-CN"/>
        </w:rPr>
        <w:t>可根据网络中的用户数使用表</w:t>
      </w:r>
      <w:r w:rsidR="00CA1D8C">
        <w:rPr>
          <w:lang w:val="en-US" w:eastAsia="zh-CN"/>
        </w:rPr>
        <w:t>21</w:t>
      </w:r>
      <w:r>
        <w:rPr>
          <w:rFonts w:hint="eastAsia"/>
          <w:lang w:val="en-US" w:eastAsia="zh-CN"/>
        </w:rPr>
        <w:t>中的数据计算。</w:t>
      </w:r>
    </w:p>
    <w:p w:rsidR="004A4E59" w:rsidRPr="00CB6CBA" w:rsidRDefault="00FF64E7" w:rsidP="004A4E59">
      <w:pPr>
        <w:pStyle w:val="TableNo"/>
        <w:rPr>
          <w:lang w:val="en-US"/>
        </w:rPr>
      </w:pPr>
      <w:r>
        <w:rPr>
          <w:lang w:val="en-US"/>
        </w:rPr>
        <w:lastRenderedPageBreak/>
        <w:t>表</w:t>
      </w:r>
      <w:r w:rsidR="00CA1D8C">
        <w:rPr>
          <w:lang w:val="en-US"/>
        </w:rPr>
        <w:t>21</w:t>
      </w:r>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057015" w:rsidRPr="00B429F9" w:rsidTr="009A6914">
        <w:trPr>
          <w:jc w:val="center"/>
        </w:trPr>
        <w:tc>
          <w:tcPr>
            <w:tcW w:w="2835" w:type="dxa"/>
            <w:vMerge w:val="restart"/>
            <w:vAlign w:val="center"/>
          </w:tcPr>
          <w:p w:rsidR="00057015" w:rsidRPr="00B429F9" w:rsidRDefault="00057015" w:rsidP="009A6914">
            <w:pPr>
              <w:pStyle w:val="Tablehead"/>
              <w:rPr>
                <w:lang w:val="en-US" w:eastAsia="zh-CN"/>
              </w:rPr>
            </w:pPr>
            <w:r>
              <w:rPr>
                <w:rFonts w:hint="eastAsia"/>
                <w:lang w:val="en-US" w:eastAsia="zh-CN"/>
              </w:rPr>
              <w:t>网络中所需的</w:t>
            </w:r>
            <w:r w:rsidR="00981058">
              <w:rPr>
                <w:lang w:val="en-US" w:eastAsia="zh-CN"/>
              </w:rPr>
              <w:br/>
            </w:r>
            <w:r>
              <w:rPr>
                <w:rFonts w:hint="eastAsia"/>
                <w:lang w:val="en-US" w:eastAsia="zh-CN"/>
              </w:rPr>
              <w:t>电话信道数</w:t>
            </w:r>
          </w:p>
        </w:tc>
        <w:tc>
          <w:tcPr>
            <w:tcW w:w="4536" w:type="dxa"/>
            <w:gridSpan w:val="2"/>
            <w:vAlign w:val="center"/>
          </w:tcPr>
          <w:p w:rsidR="00057015" w:rsidRPr="00B429F9" w:rsidRDefault="00057015" w:rsidP="009A6914">
            <w:pPr>
              <w:pStyle w:val="Tablehead"/>
              <w:rPr>
                <w:lang w:val="en-US" w:eastAsia="zh-CN"/>
              </w:rPr>
            </w:pPr>
            <w:r>
              <w:rPr>
                <w:rFonts w:hint="eastAsia"/>
                <w:lang w:val="en-US" w:eastAsia="zh-CN"/>
              </w:rPr>
              <w:t>交换中心成本</w:t>
            </w:r>
            <w:r w:rsidRPr="00B429F9">
              <w:rPr>
                <w:i/>
                <w:iCs/>
                <w:lang w:val="en-US" w:eastAsia="zh-CN"/>
              </w:rPr>
              <w:t>K</w:t>
            </w:r>
            <w:r w:rsidRPr="00B429F9">
              <w:rPr>
                <w:iCs/>
                <w:vertAlign w:val="subscript"/>
                <w:lang w:val="en-US" w:eastAsia="zh-CN"/>
              </w:rPr>
              <w:t>3</w:t>
            </w:r>
            <w:r w:rsidRPr="00B429F9">
              <w:rPr>
                <w:lang w:val="en-US" w:eastAsia="zh-CN"/>
              </w:rPr>
              <w:br/>
            </w:r>
            <w:r w:rsidR="00E20071">
              <w:rPr>
                <w:rFonts w:hint="eastAsia"/>
                <w:lang w:val="en-US" w:eastAsia="zh-CN"/>
              </w:rPr>
              <w:t>（</w:t>
            </w:r>
            <w:r>
              <w:rPr>
                <w:rFonts w:hint="eastAsia"/>
                <w:lang w:val="en-US" w:eastAsia="zh-CN"/>
              </w:rPr>
              <w:t>美元</w:t>
            </w:r>
            <w:r w:rsidR="00E20071">
              <w:rPr>
                <w:rFonts w:hint="eastAsia"/>
                <w:lang w:val="en-US" w:eastAsia="zh-CN"/>
              </w:rPr>
              <w:t>）</w:t>
            </w:r>
          </w:p>
        </w:tc>
      </w:tr>
      <w:tr w:rsidR="00057015" w:rsidRPr="00B429F9" w:rsidTr="009A6914">
        <w:trPr>
          <w:jc w:val="center"/>
        </w:trPr>
        <w:tc>
          <w:tcPr>
            <w:tcW w:w="2835" w:type="dxa"/>
            <w:vMerge/>
            <w:vAlign w:val="center"/>
          </w:tcPr>
          <w:p w:rsidR="00057015" w:rsidRPr="00B429F9" w:rsidRDefault="00057015" w:rsidP="009A6914">
            <w:pPr>
              <w:pStyle w:val="Tablehead"/>
              <w:rPr>
                <w:lang w:val="en-US" w:eastAsia="zh-CN"/>
              </w:rPr>
            </w:pPr>
          </w:p>
        </w:tc>
        <w:tc>
          <w:tcPr>
            <w:tcW w:w="2268" w:type="dxa"/>
            <w:vAlign w:val="center"/>
          </w:tcPr>
          <w:p w:rsidR="00057015" w:rsidRPr="00B429F9" w:rsidRDefault="00057015" w:rsidP="009A6914">
            <w:pPr>
              <w:pStyle w:val="Tablehead"/>
              <w:rPr>
                <w:lang w:val="en-US" w:eastAsia="zh-CN"/>
              </w:rPr>
            </w:pPr>
            <w:r>
              <w:rPr>
                <w:rFonts w:hint="eastAsia"/>
                <w:lang w:val="en-US" w:eastAsia="zh-CN"/>
              </w:rPr>
              <w:t>模拟</w:t>
            </w:r>
          </w:p>
        </w:tc>
        <w:tc>
          <w:tcPr>
            <w:tcW w:w="2268" w:type="dxa"/>
            <w:vAlign w:val="center"/>
          </w:tcPr>
          <w:p w:rsidR="00057015" w:rsidRPr="00B429F9" w:rsidRDefault="00057015" w:rsidP="009A6914">
            <w:pPr>
              <w:pStyle w:val="Tablehead"/>
              <w:rPr>
                <w:lang w:val="en-US" w:eastAsia="zh-CN"/>
              </w:rPr>
            </w:pPr>
            <w:r>
              <w:rPr>
                <w:rFonts w:hint="eastAsia"/>
                <w:lang w:val="en-US" w:eastAsia="zh-CN"/>
              </w:rPr>
              <w:t>数字</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rPr>
              <w:sym w:font="Symbol" w:char="F0A3"/>
            </w:r>
            <w:r w:rsidRPr="00B429F9">
              <w:rPr>
                <w:sz w:val="22"/>
                <w:szCs w:val="22"/>
                <w:lang w:val="en-US"/>
              </w:rPr>
              <w:t> </w:t>
            </w:r>
            <w:r w:rsidRPr="00B429F9">
              <w:rPr>
                <w:sz w:val="22"/>
                <w:szCs w:val="22"/>
                <w:lang w:val="en-US"/>
              </w:rPr>
              <w:t> </w:t>
            </w:r>
            <w:r w:rsidRPr="00B429F9">
              <w:rPr>
                <w:sz w:val="22"/>
                <w:szCs w:val="22"/>
                <w:lang w:val="en-US" w:eastAsia="zh-CN"/>
              </w:rPr>
              <w:t>500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sz w:val="22"/>
                <w:szCs w:val="22"/>
                <w:lang w:val="en-US"/>
              </w:rPr>
              <w:t> </w:t>
            </w:r>
            <w:r w:rsidRPr="00B429F9">
              <w:rPr>
                <w:rFonts w:ascii="Tms Rmn" w:hAnsi="Tms Rmn"/>
                <w:sz w:val="22"/>
                <w:szCs w:val="22"/>
                <w:lang w:val="en-US" w:eastAsia="zh-CN"/>
              </w:rPr>
              <w:t> </w:t>
            </w:r>
            <w:r w:rsidRPr="00B429F9">
              <w:rPr>
                <w:sz w:val="22"/>
                <w:szCs w:val="22"/>
                <w:lang w:val="en-US" w:eastAsia="zh-CN"/>
              </w:rPr>
              <w:t>2</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600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10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4</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50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5</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4A4E59" w:rsidRPr="00CB6CBA" w:rsidRDefault="00057015" w:rsidP="00CA1D8C">
      <w:pPr>
        <w:pStyle w:val="StyleLinespacingAtleast18ptFirstline2ch"/>
        <w:ind w:firstLine="480"/>
        <w:rPr>
          <w:lang w:val="en-US" w:eastAsia="zh-CN"/>
        </w:rPr>
      </w:pPr>
      <w:r>
        <w:rPr>
          <w:rFonts w:hint="eastAsia"/>
          <w:lang w:val="en-US" w:eastAsia="zh-CN"/>
        </w:rPr>
        <w:t>成本</w:t>
      </w:r>
      <w:r w:rsidRPr="00CB6CBA">
        <w:rPr>
          <w:i/>
          <w:iCs/>
          <w:lang w:val="en-US" w:eastAsia="zh-CN"/>
        </w:rPr>
        <w:t>K</w:t>
      </w:r>
      <w:r w:rsidRPr="00CB6CBA">
        <w:rPr>
          <w:vertAlign w:val="subscript"/>
          <w:lang w:val="en-US" w:eastAsia="zh-CN"/>
        </w:rPr>
        <w:t>4</w:t>
      </w:r>
      <w:r>
        <w:rPr>
          <w:rFonts w:hint="eastAsia"/>
          <w:lang w:val="en-US" w:eastAsia="zh-CN"/>
        </w:rPr>
        <w:t>可使用表</w:t>
      </w:r>
      <w:r w:rsidR="00CA1D8C">
        <w:rPr>
          <w:rFonts w:hint="eastAsia"/>
          <w:lang w:val="en-US" w:eastAsia="zh-CN"/>
        </w:rPr>
        <w:t>22</w:t>
      </w:r>
      <w:r>
        <w:rPr>
          <w:rFonts w:hint="eastAsia"/>
          <w:lang w:val="en-US" w:eastAsia="zh-CN"/>
        </w:rPr>
        <w:t>中的数据计算。计算时假设移动网络使用适用于</w:t>
      </w:r>
      <w:r>
        <w:rPr>
          <w:lang w:val="en-US" w:eastAsia="zh-CN"/>
        </w:rPr>
        <w:t>10,000</w:t>
      </w:r>
      <w:r>
        <w:rPr>
          <w:rFonts w:hint="eastAsia"/>
          <w:lang w:val="en-US" w:eastAsia="zh-CN"/>
        </w:rPr>
        <w:t>位用户的非常简单的</w:t>
      </w:r>
      <w:r w:rsidRPr="00B71FA7">
        <w:rPr>
          <w:rFonts w:hint="eastAsia"/>
          <w:lang w:val="en-US" w:eastAsia="zh-CN"/>
        </w:rPr>
        <w:t>记</w:t>
      </w:r>
      <w:r w:rsidR="00AD147B">
        <w:rPr>
          <w:rFonts w:hint="eastAsia"/>
          <w:lang w:val="en-US" w:eastAsia="zh-CN"/>
        </w:rPr>
        <w:t>账</w:t>
      </w:r>
      <w:r w:rsidRPr="00B71FA7">
        <w:rPr>
          <w:rFonts w:hint="eastAsia"/>
          <w:lang w:val="en-US" w:eastAsia="zh-CN"/>
        </w:rPr>
        <w:t>系统</w:t>
      </w:r>
      <w:r>
        <w:rPr>
          <w:rFonts w:hint="eastAsia"/>
          <w:lang w:val="en-US" w:eastAsia="zh-CN"/>
        </w:rPr>
        <w:t>。此系统可在用户数量上升时根据需要情况进行扩展。</w:t>
      </w:r>
    </w:p>
    <w:p w:rsidR="004A4E59" w:rsidRPr="00CB6CBA" w:rsidRDefault="00FF64E7" w:rsidP="00CA1D8C">
      <w:pPr>
        <w:pStyle w:val="TableNo"/>
        <w:rPr>
          <w:lang w:val="en-US"/>
        </w:rPr>
      </w:pPr>
      <w:r>
        <w:rPr>
          <w:lang w:val="en-US"/>
        </w:rPr>
        <w:t>表</w:t>
      </w:r>
      <w:r w:rsidR="00CA1D8C">
        <w:rPr>
          <w:rFonts w:hint="eastAsia"/>
          <w:lang w:val="en-US" w:eastAsia="zh-CN"/>
        </w:rPr>
        <w:t>22</w:t>
      </w:r>
    </w:p>
    <w:tbl>
      <w:tblPr>
        <w:tblW w:w="0" w:type="auto"/>
        <w:jc w:val="center"/>
        <w:tblLayout w:type="fixed"/>
        <w:tblLook w:val="0000" w:firstRow="0" w:lastRow="0" w:firstColumn="0" w:lastColumn="0" w:noHBand="0" w:noVBand="0"/>
      </w:tblPr>
      <w:tblGrid>
        <w:gridCol w:w="5954"/>
        <w:gridCol w:w="2268"/>
      </w:tblGrid>
      <w:tr w:rsidR="00057015" w:rsidRPr="00B429F9" w:rsidTr="009A6914">
        <w:trPr>
          <w:jc w:val="center"/>
        </w:trPr>
        <w:tc>
          <w:tcPr>
            <w:tcW w:w="5954"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系统种类</w:t>
            </w:r>
          </w:p>
        </w:tc>
        <w:tc>
          <w:tcPr>
            <w:tcW w:w="2268"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成本</w:t>
            </w:r>
            <w:r w:rsidRPr="00B429F9">
              <w:rPr>
                <w:bCs/>
                <w:i/>
                <w:iCs/>
                <w:lang w:val="en-US" w:eastAsia="zh-CN"/>
              </w:rPr>
              <w:t>K</w:t>
            </w:r>
            <w:r w:rsidRPr="00B429F9">
              <w:rPr>
                <w:vertAlign w:val="subscript"/>
                <w:lang w:val="en-US" w:eastAsia="zh-CN"/>
              </w:rPr>
              <w:t>4</w:t>
            </w:r>
            <w:r w:rsidRPr="00B429F9">
              <w:rPr>
                <w:lang w:val="en-US"/>
              </w:rPr>
              <w:br/>
            </w:r>
            <w:r w:rsidR="00E20071">
              <w:rPr>
                <w:rFonts w:hint="eastAsia"/>
                <w:lang w:val="en-US" w:eastAsia="zh-CN"/>
              </w:rPr>
              <w:t>（</w:t>
            </w:r>
            <w:r>
              <w:rPr>
                <w:rFonts w:hint="eastAsia"/>
                <w:lang w:val="en-US" w:eastAsia="zh-CN"/>
              </w:rPr>
              <w:t>美元</w:t>
            </w:r>
            <w:r w:rsidR="00E20071">
              <w:rPr>
                <w:rFonts w:hint="eastAsia"/>
                <w:lang w:val="en-US" w:eastAsia="zh-CN"/>
              </w:rPr>
              <w:t>）</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5</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130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10</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240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750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400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057015" w:rsidRDefault="00057015" w:rsidP="00B02A1E">
      <w:pPr>
        <w:pStyle w:val="StyleLinespacingAtleast18ptFirstline2ch"/>
        <w:ind w:firstLine="480"/>
        <w:rPr>
          <w:lang w:val="en-US" w:eastAsia="zh-CN"/>
        </w:rPr>
      </w:pPr>
      <w:r>
        <w:rPr>
          <w:rFonts w:hint="eastAsia"/>
          <w:lang w:val="en-US" w:eastAsia="zh-CN"/>
        </w:rPr>
        <w:t>在计算基站和交换中心之间的通信链路建设成本时，可先计算连接一个基站与交换中心所需的通信链路数</w:t>
      </w:r>
      <w:r w:rsidRPr="00CB6CBA">
        <w:rPr>
          <w:i/>
          <w:iCs/>
          <w:lang w:val="en-US" w:eastAsia="zh-CN"/>
        </w:rPr>
        <w:t>N</w:t>
      </w:r>
      <w:r w:rsidRPr="00CB6CBA">
        <w:rPr>
          <w:i/>
          <w:iCs/>
          <w:vertAlign w:val="subscript"/>
          <w:lang w:val="en-US" w:eastAsia="zh-CN"/>
        </w:rPr>
        <w:t>ck</w:t>
      </w:r>
      <w:r>
        <w:rPr>
          <w:rFonts w:hint="eastAsia"/>
          <w:lang w:val="en-US" w:eastAsia="zh-CN"/>
        </w:rPr>
        <w:t>。蜂窝式移动网络中可使用容量为</w:t>
      </w:r>
      <w:r>
        <w:rPr>
          <w:lang w:val="en-US" w:eastAsia="zh-CN"/>
        </w:rPr>
        <w:t>60</w:t>
      </w:r>
      <w:r>
        <w:rPr>
          <w:rFonts w:hint="eastAsia"/>
          <w:lang w:val="en-US" w:eastAsia="zh-CN"/>
        </w:rPr>
        <w:t>或</w:t>
      </w:r>
      <w:r>
        <w:rPr>
          <w:lang w:val="en-US" w:eastAsia="zh-CN"/>
        </w:rPr>
        <w:t>30</w:t>
      </w:r>
      <w:r>
        <w:rPr>
          <w:rFonts w:hint="eastAsia"/>
          <w:lang w:val="en-US" w:eastAsia="zh-CN"/>
        </w:rPr>
        <w:t>条电话信道的两种通信链路</w:t>
      </w:r>
      <w:r w:rsidR="00E20071">
        <w:rPr>
          <w:rFonts w:hint="eastAsia"/>
          <w:lang w:val="en-US" w:eastAsia="zh-CN"/>
        </w:rPr>
        <w:t>（</w:t>
      </w:r>
      <w:r>
        <w:rPr>
          <w:rFonts w:hint="eastAsia"/>
          <w:lang w:val="en-US" w:eastAsia="zh-CN"/>
        </w:rPr>
        <w:t>发射速度为</w:t>
      </w:r>
      <w:r w:rsidRPr="00CB6CBA">
        <w:rPr>
          <w:lang w:val="en-US" w:eastAsia="zh-CN"/>
        </w:rPr>
        <w:t>2</w:t>
      </w:r>
      <w:r>
        <w:rPr>
          <w:rFonts w:hint="eastAsia"/>
          <w:lang w:val="en-US" w:eastAsia="zh-CN"/>
        </w:rPr>
        <w:t>或</w:t>
      </w:r>
      <w:r w:rsidRPr="00CB6CBA">
        <w:rPr>
          <w:lang w:val="en-US" w:eastAsia="zh-CN"/>
        </w:rPr>
        <w:t>4 Mbit/s</w:t>
      </w:r>
      <w:r w:rsidR="00E20071">
        <w:rPr>
          <w:rFonts w:hint="eastAsia"/>
          <w:lang w:val="en-US" w:eastAsia="zh-CN"/>
        </w:rPr>
        <w:t>）</w:t>
      </w:r>
      <w:r>
        <w:rPr>
          <w:rFonts w:hint="eastAsia"/>
          <w:lang w:val="en-US" w:eastAsia="zh-CN"/>
        </w:rPr>
        <w:t>。容量为</w:t>
      </w:r>
      <w:r>
        <w:rPr>
          <w:lang w:val="en-US" w:eastAsia="zh-CN"/>
        </w:rPr>
        <w:t>30</w:t>
      </w:r>
      <w:r>
        <w:rPr>
          <w:rFonts w:hint="eastAsia"/>
          <w:lang w:val="en-US" w:eastAsia="zh-CN"/>
        </w:rPr>
        <w:t>条电话信道的所需通信链路数如下：</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0C5FCA">
        <w:rPr>
          <w:position w:val="-12"/>
          <w:lang w:val="en-US"/>
        </w:rPr>
        <w:object w:dxaOrig="2740" w:dyaOrig="360">
          <v:shape id="_x0000_i1083" type="#_x0000_t75" style="width:134.4pt;height:18pt" o:ole="">
            <v:imagedata r:id="rId136" o:title=""/>
          </v:shape>
          <o:OLEObject Type="Embed" ProgID="Equation.3" ShapeID="_x0000_i1083" DrawAspect="Content" ObjectID="_1572433020" r:id="rId137"/>
        </w:object>
      </w:r>
    </w:p>
    <w:p w:rsidR="00057015" w:rsidRPr="00CB6CBA" w:rsidRDefault="00057015" w:rsidP="00057015">
      <w:pPr>
        <w:pStyle w:val="Blanc"/>
      </w:pPr>
    </w:p>
    <w:p w:rsidR="00057015" w:rsidRPr="005631B2" w:rsidRDefault="00057015" w:rsidP="00B02A1E">
      <w:pPr>
        <w:pStyle w:val="StyleLinespacingAtleast18ptFirstline2ch"/>
        <w:ind w:firstLine="480"/>
        <w:rPr>
          <w:lang w:val="en-US" w:eastAsia="zh-CN"/>
        </w:rPr>
      </w:pPr>
      <w:r>
        <w:rPr>
          <w:rFonts w:hint="eastAsia"/>
          <w:lang w:val="en-US" w:eastAsia="zh-CN"/>
        </w:rPr>
        <w:t>为了降低基站</w:t>
      </w:r>
      <w:r>
        <w:rPr>
          <w:lang w:val="en-US" w:eastAsia="zh-CN"/>
        </w:rPr>
        <w:t>-</w:t>
      </w:r>
      <w:r>
        <w:rPr>
          <w:rFonts w:hint="eastAsia"/>
          <w:lang w:val="en-US" w:eastAsia="zh-CN"/>
        </w:rPr>
        <w:t>交换中心连接的</w:t>
      </w:r>
      <w:r w:rsidRPr="005631B2">
        <w:rPr>
          <w:rFonts w:hint="eastAsia"/>
          <w:lang w:val="en-US" w:eastAsia="zh-CN"/>
        </w:rPr>
        <w:t>基建投资</w:t>
      </w:r>
      <w:r>
        <w:rPr>
          <w:rFonts w:hint="eastAsia"/>
          <w:lang w:val="en-US" w:eastAsia="zh-CN"/>
        </w:rPr>
        <w:t>，应尽可能使用第一种通信链路。此类链路的数量应为：</w:t>
      </w:r>
    </w:p>
    <w:p w:rsidR="00057015" w:rsidRPr="00CB6CBA" w:rsidRDefault="00057015" w:rsidP="00057015">
      <w:pPr>
        <w:pStyle w:val="Blanc"/>
        <w:rPr>
          <w:lang w:eastAsia="zh-CN"/>
        </w:rPr>
      </w:pPr>
    </w:p>
    <w:p w:rsidR="00FA7406" w:rsidRDefault="00057015" w:rsidP="00475174">
      <w:pPr>
        <w:pStyle w:val="Equation"/>
        <w:rPr>
          <w:lang w:val="en-US" w:eastAsia="zh-CN"/>
        </w:rPr>
      </w:pPr>
      <w:r>
        <w:rPr>
          <w:lang w:eastAsia="zh-CN"/>
        </w:rPr>
        <w:tab/>
      </w:r>
      <w:r>
        <w:rPr>
          <w:lang w:eastAsia="zh-CN"/>
        </w:rPr>
        <w:tab/>
      </w:r>
      <w:r w:rsidRPr="000C5FCA">
        <w:rPr>
          <w:position w:val="-12"/>
          <w:lang w:val="en-US"/>
        </w:rPr>
        <w:object w:dxaOrig="1780" w:dyaOrig="360">
          <v:shape id="_x0000_i1084" type="#_x0000_t75" style="width:87.6pt;height:18pt" o:ole="">
            <v:imagedata r:id="rId138" o:title=""/>
          </v:shape>
          <o:OLEObject Type="Embed" ProgID="Equation.3" ShapeID="_x0000_i1084" DrawAspect="Content" ObjectID="_1572433021" r:id="rId139"/>
        </w:object>
      </w:r>
    </w:p>
    <w:p w:rsidR="00057015" w:rsidRDefault="00057015" w:rsidP="00B02A1E">
      <w:pPr>
        <w:pStyle w:val="StyleLinespacingAtleast18ptFirstline2ch"/>
        <w:ind w:firstLine="480"/>
        <w:rPr>
          <w:lang w:val="en-US" w:eastAsia="zh-CN"/>
        </w:rPr>
      </w:pPr>
      <w:r>
        <w:rPr>
          <w:rFonts w:hint="eastAsia"/>
          <w:lang w:val="en-US" w:eastAsia="zh-CN"/>
        </w:rPr>
        <w:t>如果</w:t>
      </w:r>
      <w:r w:rsidRPr="00CB6CBA">
        <w:rPr>
          <w:i/>
          <w:iCs/>
          <w:lang w:val="en-US" w:eastAsia="zh-CN"/>
        </w:rPr>
        <w:t>N</w:t>
      </w:r>
      <w:r w:rsidRPr="00CB6CBA">
        <w:rPr>
          <w:vertAlign w:val="subscript"/>
          <w:lang w:val="en-US" w:eastAsia="zh-CN"/>
        </w:rPr>
        <w:t>30</w:t>
      </w:r>
      <w:r>
        <w:rPr>
          <w:rFonts w:hint="eastAsia"/>
          <w:lang w:val="en-US" w:eastAsia="zh-CN"/>
        </w:rPr>
        <w:t>为偶数，则给定数量的第一种通信链路足够用于基站</w:t>
      </w:r>
      <w:r>
        <w:rPr>
          <w:lang w:val="en-US" w:eastAsia="zh-CN"/>
        </w:rPr>
        <w:t>-</w:t>
      </w:r>
      <w:r>
        <w:rPr>
          <w:rFonts w:hint="eastAsia"/>
          <w:lang w:val="en-US" w:eastAsia="zh-CN"/>
        </w:rPr>
        <w:t>交换中心的连接。如果为奇数，则还需要一条容量为</w:t>
      </w:r>
      <w:r>
        <w:rPr>
          <w:lang w:val="en-US" w:eastAsia="zh-CN"/>
        </w:rPr>
        <w:t>30</w:t>
      </w:r>
      <w:r>
        <w:rPr>
          <w:rFonts w:hint="eastAsia"/>
          <w:lang w:val="en-US" w:eastAsia="zh-CN"/>
        </w:rPr>
        <w:t>条电话信道的通信链路。因此，对于基站</w:t>
      </w:r>
      <w:r>
        <w:rPr>
          <w:lang w:val="en-US" w:eastAsia="zh-CN"/>
        </w:rPr>
        <w:t>-</w:t>
      </w:r>
      <w:r>
        <w:rPr>
          <w:rFonts w:hint="eastAsia"/>
          <w:lang w:val="en-US" w:eastAsia="zh-CN"/>
        </w:rPr>
        <w:t>交换中心连接，需使用</w:t>
      </w:r>
      <w:r w:rsidRPr="00CB6CBA">
        <w:rPr>
          <w:i/>
          <w:iCs/>
          <w:lang w:val="en-US" w:eastAsia="zh-CN"/>
        </w:rPr>
        <w:t>N</w:t>
      </w:r>
      <w:r w:rsidRPr="00CB6CBA">
        <w:rPr>
          <w:vertAlign w:val="subscript"/>
          <w:lang w:val="en-US" w:eastAsia="zh-CN"/>
        </w:rPr>
        <w:t>1</w:t>
      </w:r>
      <w:r>
        <w:rPr>
          <w:rFonts w:hint="eastAsia"/>
          <w:lang w:val="en-US" w:eastAsia="zh-CN"/>
        </w:rPr>
        <w:t>条第一种通信链路和</w:t>
      </w:r>
      <w:r w:rsidRPr="00CB6CBA">
        <w:rPr>
          <w:i/>
          <w:iCs/>
          <w:lang w:val="en-US" w:eastAsia="zh-CN"/>
        </w:rPr>
        <w:t>N</w:t>
      </w:r>
      <w:r>
        <w:rPr>
          <w:vertAlign w:val="subscript"/>
          <w:lang w:val="en-US" w:eastAsia="zh-CN"/>
        </w:rPr>
        <w:t>2</w:t>
      </w:r>
      <w:r>
        <w:rPr>
          <w:rFonts w:hint="eastAsia"/>
          <w:lang w:val="en-US" w:eastAsia="zh-CN"/>
        </w:rPr>
        <w:t>条第二种通信链路。</w:t>
      </w:r>
    </w:p>
    <w:p w:rsidR="00057015" w:rsidRPr="00BB5E34" w:rsidRDefault="00057015" w:rsidP="00B02A1E">
      <w:pPr>
        <w:pStyle w:val="StyleLinespacingAtleast18ptFirstline2ch"/>
        <w:ind w:firstLine="480"/>
        <w:rPr>
          <w:lang w:val="en-US" w:eastAsia="zh-CN"/>
        </w:rPr>
      </w:pPr>
      <w:r>
        <w:rPr>
          <w:rFonts w:hint="eastAsia"/>
          <w:lang w:val="en-US" w:eastAsia="zh-CN"/>
        </w:rPr>
        <w:t>可使用以下公式计算长度为</w:t>
      </w:r>
      <w:r w:rsidRPr="00CB6CBA">
        <w:rPr>
          <w:i/>
          <w:iCs/>
          <w:lang w:val="en-US" w:eastAsia="zh-CN"/>
        </w:rPr>
        <w:t>L</w:t>
      </w:r>
      <w:r w:rsidRPr="00CB6CBA">
        <w:rPr>
          <w:i/>
          <w:iCs/>
          <w:position w:val="-4"/>
          <w:sz w:val="16"/>
          <w:lang w:val="en-US" w:eastAsia="zh-CN"/>
        </w:rPr>
        <w:t>i</w:t>
      </w:r>
      <w:r>
        <w:rPr>
          <w:rFonts w:hint="eastAsia"/>
          <w:lang w:val="en-US" w:eastAsia="zh-CN"/>
        </w:rPr>
        <w:t>的第一种或第二种链路的一条电话信道的单位成本：</w:t>
      </w:r>
    </w:p>
    <w:p w:rsidR="00057015" w:rsidRPr="00CB6CBA" w:rsidRDefault="00057015" w:rsidP="00057015">
      <w:pPr>
        <w:pStyle w:val="Equation"/>
        <w:rPr>
          <w:lang w:val="en-US"/>
        </w:rPr>
      </w:pPr>
      <w:r w:rsidRPr="0012303E">
        <w:rPr>
          <w:lang w:val="en-US" w:eastAsia="zh-CN"/>
        </w:rPr>
        <w:tab/>
      </w:r>
      <w:r w:rsidRPr="0012303E">
        <w:rPr>
          <w:lang w:val="en-US" w:eastAsia="zh-CN"/>
        </w:rPr>
        <w:tab/>
      </w:r>
      <w:r w:rsidRPr="0012303E">
        <w:rPr>
          <w:position w:val="-12"/>
          <w:lang w:val="en-US"/>
        </w:rPr>
        <w:object w:dxaOrig="1820" w:dyaOrig="360">
          <v:shape id="_x0000_i1085" type="#_x0000_t75" style="width:88.2pt;height:18pt" o:ole="">
            <v:imagedata r:id="rId140" o:title=""/>
          </v:shape>
          <o:OLEObject Type="Embed" ProgID="Equation.3" ShapeID="_x0000_i1085" DrawAspect="Content" ObjectID="_1572433022" r:id="rId141"/>
        </w:object>
      </w:r>
    </w:p>
    <w:p w:rsidR="00057015" w:rsidRPr="00CB6CBA" w:rsidRDefault="00057015" w:rsidP="00057015">
      <w:pPr>
        <w:pStyle w:val="Equation"/>
        <w:rPr>
          <w:lang w:val="en-US"/>
        </w:rPr>
      </w:pPr>
      <w:r>
        <w:tab/>
      </w:r>
      <w:r>
        <w:tab/>
      </w:r>
      <w:r w:rsidRPr="0012303E">
        <w:rPr>
          <w:position w:val="-12"/>
          <w:lang w:val="en-US"/>
        </w:rPr>
        <w:object w:dxaOrig="1920" w:dyaOrig="360">
          <v:shape id="_x0000_i1086" type="#_x0000_t75" style="width:94.2pt;height:18pt" o:ole="">
            <v:imagedata r:id="rId142" o:title=""/>
          </v:shape>
          <o:OLEObject Type="Embed" ProgID="Equation.3" ShapeID="_x0000_i1086" DrawAspect="Content" ObjectID="_1572433023" r:id="rId143"/>
        </w:object>
      </w:r>
    </w:p>
    <w:p w:rsidR="00057015" w:rsidRPr="00CB6CBA" w:rsidRDefault="00057015" w:rsidP="00057015">
      <w:pPr>
        <w:pStyle w:val="Blanc"/>
      </w:pPr>
    </w:p>
    <w:p w:rsidR="00057015" w:rsidRPr="00CB6CBA" w:rsidRDefault="00057015" w:rsidP="0070057D">
      <w:pPr>
        <w:ind w:firstLineChars="200" w:firstLine="480"/>
        <w:rPr>
          <w:lang w:val="en-US" w:eastAsia="zh-CN"/>
        </w:rPr>
      </w:pPr>
      <w:r>
        <w:rPr>
          <w:rFonts w:hint="eastAsia"/>
          <w:lang w:val="en-US" w:eastAsia="zh-CN"/>
        </w:rPr>
        <w:t>对于电缆、</w:t>
      </w:r>
      <w:r w:rsidRPr="00EF3DE0">
        <w:rPr>
          <w:rFonts w:hint="eastAsia"/>
          <w:lang w:val="en-US" w:eastAsia="zh-CN"/>
        </w:rPr>
        <w:t>光</w:t>
      </w:r>
      <w:r>
        <w:rPr>
          <w:rFonts w:hint="eastAsia"/>
          <w:lang w:val="en-US" w:eastAsia="zh-CN"/>
        </w:rPr>
        <w:t>和无线电中继</w:t>
      </w:r>
      <w:r w:rsidRPr="00EF3DE0">
        <w:rPr>
          <w:rFonts w:hint="eastAsia"/>
          <w:lang w:val="en-US" w:eastAsia="zh-CN"/>
        </w:rPr>
        <w:t>链路</w:t>
      </w:r>
      <w:r>
        <w:rPr>
          <w:rFonts w:hint="eastAsia"/>
          <w:lang w:val="en-US" w:eastAsia="zh-CN"/>
        </w:rPr>
        <w:t>，式中的</w:t>
      </w:r>
      <w:r w:rsidRPr="00CB6CBA">
        <w:rPr>
          <w:i/>
          <w:iCs/>
          <w:lang w:val="en-US" w:eastAsia="zh-CN"/>
        </w:rPr>
        <w:t>A</w:t>
      </w:r>
      <w:r w:rsidRPr="00CB6CBA">
        <w:rPr>
          <w:vertAlign w:val="subscript"/>
          <w:lang w:val="en-US" w:eastAsia="zh-CN"/>
        </w:rPr>
        <w:t>1</w:t>
      </w:r>
      <w:r>
        <w:rPr>
          <w:rFonts w:hint="eastAsia"/>
          <w:vertAlign w:val="subscript"/>
          <w:lang w:val="en-US" w:eastAsia="zh-CN"/>
        </w:rPr>
        <w:t>、</w:t>
      </w:r>
      <w:r w:rsidRPr="00CB6CBA">
        <w:rPr>
          <w:i/>
          <w:iCs/>
          <w:lang w:val="en-US" w:eastAsia="zh-CN"/>
        </w:rPr>
        <w:t>B</w:t>
      </w:r>
      <w:r w:rsidRPr="00CB6CBA">
        <w:rPr>
          <w:vertAlign w:val="subscript"/>
          <w:lang w:val="en-US" w:eastAsia="zh-CN"/>
        </w:rPr>
        <w:t>1</w:t>
      </w:r>
      <w:r>
        <w:rPr>
          <w:rFonts w:hint="eastAsia"/>
          <w:vertAlign w:val="subscript"/>
          <w:lang w:val="en-US" w:eastAsia="zh-CN"/>
        </w:rPr>
        <w:t>、</w:t>
      </w:r>
      <w:r w:rsidRPr="00CB6CBA">
        <w:rPr>
          <w:i/>
          <w:iCs/>
          <w:lang w:val="en-US" w:eastAsia="zh-CN"/>
        </w:rPr>
        <w:t>A</w:t>
      </w:r>
      <w:r w:rsidRPr="00CB6CBA">
        <w:rPr>
          <w:vertAlign w:val="subscript"/>
          <w:lang w:val="en-US" w:eastAsia="zh-CN"/>
        </w:rPr>
        <w:t>2</w:t>
      </w:r>
      <w:r>
        <w:rPr>
          <w:rFonts w:hint="eastAsia"/>
          <w:lang w:val="en-US" w:eastAsia="zh-CN"/>
        </w:rPr>
        <w:t>和</w:t>
      </w:r>
      <w:r w:rsidRPr="00CB6CBA">
        <w:rPr>
          <w:i/>
          <w:iCs/>
          <w:lang w:val="en-US" w:eastAsia="zh-CN"/>
        </w:rPr>
        <w:t>B</w:t>
      </w:r>
      <w:r w:rsidRPr="00CB6CBA">
        <w:rPr>
          <w:vertAlign w:val="subscript"/>
          <w:lang w:val="en-US" w:eastAsia="zh-CN"/>
        </w:rPr>
        <w:t>2</w:t>
      </w:r>
      <w:r>
        <w:rPr>
          <w:rFonts w:hint="eastAsia"/>
          <w:lang w:val="en-US" w:eastAsia="zh-CN"/>
        </w:rPr>
        <w:t>可根据统计数据计算。</w:t>
      </w:r>
    </w:p>
    <w:p w:rsidR="00057015" w:rsidRPr="00CB6CBA" w:rsidRDefault="00057015" w:rsidP="0070057D">
      <w:pPr>
        <w:ind w:firstLineChars="200" w:firstLine="480"/>
        <w:rPr>
          <w:lang w:val="en-US" w:eastAsia="zh-CN"/>
        </w:rPr>
      </w:pPr>
      <w:r>
        <w:rPr>
          <w:rFonts w:hint="eastAsia"/>
          <w:lang w:val="en-US" w:eastAsia="zh-CN"/>
        </w:rPr>
        <w:t>第</w:t>
      </w:r>
      <w:r w:rsidRPr="00CB6CBA">
        <w:rPr>
          <w:i/>
          <w:iCs/>
          <w:lang w:val="en-US" w:eastAsia="zh-CN"/>
        </w:rPr>
        <w:t>i</w:t>
      </w:r>
      <w:r>
        <w:rPr>
          <w:rFonts w:hint="eastAsia"/>
          <w:lang w:val="en-US" w:eastAsia="zh-CN"/>
        </w:rPr>
        <w:t>个基站和交换中心之间的通信链路建设成本为：</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4760" w:dyaOrig="360">
          <v:shape id="_x0000_i1087" type="#_x0000_t75" style="width:234pt;height:18pt" o:ole="">
            <v:imagedata r:id="rId144" o:title=""/>
          </v:shape>
          <o:OLEObject Type="Embed" ProgID="Equation.3" ShapeID="_x0000_i1087" DrawAspect="Content" ObjectID="_1572433024" r:id="rId145"/>
        </w:object>
      </w:r>
    </w:p>
    <w:p w:rsidR="00057015" w:rsidRPr="00CB6CBA" w:rsidRDefault="00057015" w:rsidP="00057015">
      <w:pPr>
        <w:pStyle w:val="Equation"/>
        <w:rPr>
          <w:lang w:val="en-US"/>
        </w:rPr>
      </w:pP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7220" w:dyaOrig="340">
          <v:shape id="_x0000_i1088" type="#_x0000_t75" style="width:357pt;height:18pt" o:ole="">
            <v:imagedata r:id="rId146" o:title=""/>
          </v:shape>
          <o:OLEObject Type="Embed" ProgID="Equation.3" ShapeID="_x0000_i1088" DrawAspect="Content" ObjectID="_1572433025" r:id="rId147"/>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可通过以下公式计算连接所有基站和交换中心折通信链路总建设成本：</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32"/>
          <w:sz w:val="20"/>
          <w:lang w:val="en-US"/>
        </w:rPr>
        <w:object w:dxaOrig="3200" w:dyaOrig="760">
          <v:shape id="_x0000_i1089" type="#_x0000_t75" style="width:159.6pt;height:39pt" o:ole="" fillcolor="window">
            <v:imagedata r:id="rId148" o:title=""/>
          </v:shape>
          <o:OLEObject Type="Embed" ProgID="Equation.3" ShapeID="_x0000_i1089" DrawAspect="Content" ObjectID="_1572433026" r:id="rId149"/>
        </w:object>
      </w:r>
    </w:p>
    <w:p w:rsidR="00057015" w:rsidRDefault="00057015" w:rsidP="00057015">
      <w:pPr>
        <w:rPr>
          <w:lang w:val="en-US" w:eastAsia="zh-CN"/>
        </w:rPr>
      </w:pPr>
      <w:r>
        <w:rPr>
          <w:rFonts w:hint="eastAsia"/>
          <w:lang w:val="en-US" w:eastAsia="zh-CN"/>
        </w:rPr>
        <w:t>式中</w:t>
      </w:r>
      <w:r w:rsidRPr="00116767">
        <w:rPr>
          <w:position w:val="-24"/>
          <w:lang w:val="en-US"/>
        </w:rPr>
        <w:object w:dxaOrig="1540" w:dyaOrig="600">
          <v:shape id="_x0000_i1090" type="#_x0000_t75" style="width:76.8pt;height:30pt" o:ole="" fillcolor="window">
            <v:imagedata r:id="rId150" o:title=""/>
          </v:shape>
          <o:OLEObject Type="Embed" ProgID="Equation.3" ShapeID="_x0000_i1090" DrawAspect="Content" ObjectID="_1572433027" r:id="rId151"/>
        </w:object>
      </w:r>
      <w:r>
        <w:rPr>
          <w:rFonts w:hint="eastAsia"/>
          <w:lang w:val="en-US" w:eastAsia="zh-CN"/>
        </w:rPr>
        <w:t>为所有基站</w:t>
      </w:r>
      <w:r>
        <w:rPr>
          <w:lang w:val="en-US" w:eastAsia="zh-CN"/>
        </w:rPr>
        <w:t>-</w:t>
      </w:r>
      <w:r>
        <w:rPr>
          <w:rFonts w:hint="eastAsia"/>
          <w:lang w:val="en-US" w:eastAsia="zh-CN"/>
        </w:rPr>
        <w:t>交换中心连接链路的平均</w:t>
      </w:r>
      <w:r w:rsidRPr="00CB6CBA">
        <w:rPr>
          <w:lang w:val="en-US" w:eastAsia="zh-CN"/>
        </w:rPr>
        <w:t>ks</w:t>
      </w:r>
      <w:r>
        <w:rPr>
          <w:rFonts w:hint="eastAsia"/>
          <w:lang w:val="en-US" w:eastAsia="zh-CN"/>
        </w:rPr>
        <w:t>长度。这些链路的长度在</w:t>
      </w:r>
      <w:r>
        <w:rPr>
          <w:lang w:val="en-US" w:eastAsia="zh-CN"/>
        </w:rPr>
        <w:t>5</w:t>
      </w:r>
      <w:r>
        <w:rPr>
          <w:rFonts w:hint="eastAsia"/>
          <w:lang w:val="en-US" w:eastAsia="zh-CN"/>
        </w:rPr>
        <w:t>到</w:t>
      </w:r>
      <w:r>
        <w:rPr>
          <w:lang w:val="en-US" w:eastAsia="zh-CN"/>
        </w:rPr>
        <w:t>25 km</w:t>
      </w:r>
      <w:r>
        <w:rPr>
          <w:rFonts w:hint="eastAsia"/>
          <w:lang w:val="en-US" w:eastAsia="zh-CN"/>
        </w:rPr>
        <w:t>之间。如果假设移动网络的覆盖范围为圆形，并且基站在此地区均匀分布，则：</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3840" w:dyaOrig="420">
          <v:shape id="_x0000_i1091" type="#_x0000_t75" style="width:190.2pt;height:20.4pt" o:ole="">
            <v:imagedata r:id="rId152" o:title=""/>
          </v:shape>
          <o:OLEObject Type="Embed" ProgID="Equation.3" ShapeID="_x0000_i1091" DrawAspect="Content" ObjectID="_1572433028" r:id="rId153"/>
        </w:object>
      </w:r>
    </w:p>
    <w:p w:rsidR="00057015" w:rsidRPr="00CB6CBA" w:rsidRDefault="00057015" w:rsidP="00057015">
      <w:pPr>
        <w:pStyle w:val="Blanc"/>
        <w:rPr>
          <w:lang w:val="en-US"/>
        </w:rPr>
      </w:pPr>
    </w:p>
    <w:p w:rsidR="00FA7406" w:rsidRDefault="00057015" w:rsidP="00B02A1E">
      <w:pPr>
        <w:pStyle w:val="StyleLinespacingAtleast18ptFirstline2ch"/>
        <w:ind w:firstLine="480"/>
        <w:rPr>
          <w:lang w:val="en-US" w:eastAsia="zh-CN"/>
        </w:rPr>
      </w:pPr>
      <w:r>
        <w:rPr>
          <w:rFonts w:hint="eastAsia"/>
          <w:lang w:val="en-US" w:eastAsia="zh-CN"/>
        </w:rPr>
        <w:t>图</w:t>
      </w:r>
      <w:r>
        <w:rPr>
          <w:lang w:val="en-US" w:eastAsia="zh-CN"/>
        </w:rPr>
        <w:t>11</w:t>
      </w:r>
      <w:r>
        <w:rPr>
          <w:rFonts w:hint="eastAsia"/>
          <w:lang w:val="en-US" w:eastAsia="zh-CN"/>
        </w:rPr>
        <w:t>所示为身为带宽</w:t>
      </w:r>
      <w:r w:rsidRPr="00CB6CBA">
        <w:rPr>
          <w:i/>
          <w:iCs/>
          <w:lang w:val="en-US" w:eastAsia="zh-CN"/>
        </w:rPr>
        <w:t>F</w:t>
      </w:r>
      <w:r>
        <w:rPr>
          <w:rFonts w:hint="eastAsia"/>
          <w:lang w:val="en-US" w:eastAsia="zh-CN"/>
        </w:rPr>
        <w:t>的函数的</w:t>
      </w:r>
      <w:r w:rsidRPr="00846ED6">
        <w:rPr>
          <w:rFonts w:hint="eastAsia"/>
          <w:lang w:val="en-US" w:eastAsia="zh-CN"/>
        </w:rPr>
        <w:t>基建投资</w:t>
      </w:r>
      <w:r w:rsidRPr="00CB6CBA">
        <w:rPr>
          <w:i/>
          <w:iCs/>
          <w:lang w:val="en-US" w:eastAsia="zh-CN"/>
        </w:rPr>
        <w:t>K</w:t>
      </w:r>
      <w:r w:rsidRPr="00B429F9">
        <w:rPr>
          <w:vertAlign w:val="subscript"/>
          <w:lang w:val="en-US"/>
        </w:rPr>
        <w:sym w:font="Symbol" w:char="F053"/>
      </w:r>
      <w:r>
        <w:rPr>
          <w:rFonts w:hint="eastAsia"/>
          <w:lang w:val="en-US" w:eastAsia="zh-CN"/>
        </w:rPr>
        <w:t>以及要服务的用户数</w:t>
      </w:r>
      <w:r w:rsidRPr="00CB6CBA">
        <w:rPr>
          <w:lang w:val="en-US" w:eastAsia="zh-CN"/>
        </w:rPr>
        <w:t> </w:t>
      </w:r>
      <w:r w:rsidRPr="00CB6CBA">
        <w:rPr>
          <w:i/>
          <w:iCs/>
          <w:lang w:val="en-US" w:eastAsia="zh-CN"/>
        </w:rPr>
        <w:t>N</w:t>
      </w:r>
      <w:r w:rsidRPr="00CB6CBA">
        <w:rPr>
          <w:i/>
          <w:iCs/>
          <w:vertAlign w:val="subscript"/>
          <w:lang w:val="en-US" w:eastAsia="zh-CN"/>
        </w:rPr>
        <w:t>a</w:t>
      </w:r>
      <w:r>
        <w:rPr>
          <w:rFonts w:hint="eastAsia"/>
          <w:lang w:val="en-US" w:eastAsia="zh-CN"/>
        </w:rPr>
        <w:t>。它显示运营商通过使用更宽的带宽，即更低效地利用频谱，可大幅降低所需的网络建设成本。</w:t>
      </w:r>
    </w:p>
    <w:p w:rsidR="00FA7406" w:rsidRDefault="00FA7406" w:rsidP="00A97A7A">
      <w:pPr>
        <w:tabs>
          <w:tab w:val="clear" w:pos="794"/>
          <w:tab w:val="clear" w:pos="1191"/>
          <w:tab w:val="clear" w:pos="1588"/>
          <w:tab w:val="clear" w:pos="1985"/>
        </w:tabs>
        <w:spacing w:before="0" w:line="360" w:lineRule="atLeast"/>
        <w:rPr>
          <w:lang w:val="en-US" w:eastAsia="zh-CN"/>
        </w:rPr>
      </w:pPr>
      <w:r>
        <w:rPr>
          <w:lang w:val="en-US" w:eastAsia="zh-CN"/>
        </w:rPr>
        <w:br w:type="page"/>
      </w:r>
    </w:p>
    <w:p w:rsidR="004A4E59" w:rsidRDefault="001A020B" w:rsidP="0012303E">
      <w:pPr>
        <w:pStyle w:val="FigureNo"/>
        <w:rPr>
          <w:lang w:val="en-US" w:eastAsia="zh-CN"/>
        </w:rPr>
      </w:pPr>
      <w:r>
        <w:rPr>
          <w:lang w:val="en-US" w:eastAsia="zh-CN"/>
        </w:rPr>
        <w:lastRenderedPageBreak/>
        <w:t>图</w:t>
      </w:r>
      <w:r w:rsidR="0012303E">
        <w:rPr>
          <w:lang w:val="en-US" w:eastAsia="zh-CN"/>
        </w:rPr>
        <w:t>11</w:t>
      </w:r>
    </w:p>
    <w:p w:rsidR="0012303E" w:rsidRDefault="00163975" w:rsidP="0012303E">
      <w:pPr>
        <w:pStyle w:val="Figuretitle"/>
        <w:rPr>
          <w:lang w:val="en-US" w:eastAsia="zh-CN"/>
        </w:rPr>
      </w:pPr>
      <w:r>
        <w:rPr>
          <w:rFonts w:hint="eastAsia"/>
          <w:lang w:val="en-US" w:eastAsia="zh-CN"/>
        </w:rPr>
        <w:t>基建投资与带宽的关系</w:t>
      </w:r>
    </w:p>
    <w:p w:rsidR="0012303E" w:rsidRPr="0012303E" w:rsidRDefault="00A62844" w:rsidP="0012303E">
      <w:pPr>
        <w:pStyle w:val="Figure"/>
        <w:rPr>
          <w:lang w:val="en-US"/>
        </w:rPr>
      </w:pPr>
      <w:r>
        <w:rPr>
          <w:noProof/>
          <w:lang w:val="en-GB" w:eastAsia="zh-CN"/>
        </w:rPr>
        <mc:AlternateContent>
          <mc:Choice Requires="wpc">
            <w:drawing>
              <wp:inline distT="0" distB="0" distL="0" distR="0" wp14:anchorId="382A00AB" wp14:editId="3E687FE1">
                <wp:extent cx="4242435" cy="5821680"/>
                <wp:effectExtent l="1905" t="0" r="3810" b="0"/>
                <wp:docPr id="1075" name="Canvas 10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8" name="Rectangle 1076"/>
                        <wps:cNvSpPr>
                          <a:spLocks noChangeArrowheads="1"/>
                        </wps:cNvSpPr>
                        <wps:spPr bwMode="auto">
                          <a:xfrm>
                            <a:off x="3575685" y="5657850"/>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rPr>
                                  <w:lang w:eastAsia="zh-CN"/>
                                </w:rPr>
                              </w:pPr>
                              <w:r>
                                <w:rPr>
                                  <w:color w:val="24282B"/>
                                  <w:sz w:val="12"/>
                                  <w:szCs w:val="12"/>
                                </w:rPr>
                                <w:t>SM.2012-11</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809" name="Freeform 1077"/>
                        <wps:cNvSpPr>
                          <a:spLocks/>
                        </wps:cNvSpPr>
                        <wps:spPr bwMode="auto">
                          <a:xfrm>
                            <a:off x="603885" y="3528060"/>
                            <a:ext cx="3549650" cy="591820"/>
                          </a:xfrm>
                          <a:custGeom>
                            <a:avLst/>
                            <a:gdLst>
                              <a:gd name="T0" fmla="*/ 0 w 559"/>
                              <a:gd name="T1" fmla="*/ 0 h 93"/>
                              <a:gd name="T2" fmla="*/ 36 w 559"/>
                              <a:gd name="T3" fmla="*/ 34 h 93"/>
                              <a:gd name="T4" fmla="*/ 70 w 559"/>
                              <a:gd name="T5" fmla="*/ 37 h 93"/>
                              <a:gd name="T6" fmla="*/ 105 w 559"/>
                              <a:gd name="T7" fmla="*/ 52 h 93"/>
                              <a:gd name="T8" fmla="*/ 139 w 559"/>
                              <a:gd name="T9" fmla="*/ 56 h 93"/>
                              <a:gd name="T10" fmla="*/ 175 w 559"/>
                              <a:gd name="T11" fmla="*/ 71 h 93"/>
                              <a:gd name="T12" fmla="*/ 210 w 559"/>
                              <a:gd name="T13" fmla="*/ 76 h 93"/>
                              <a:gd name="T14" fmla="*/ 246 w 559"/>
                              <a:gd name="T15" fmla="*/ 82 h 93"/>
                              <a:gd name="T16" fmla="*/ 281 w 559"/>
                              <a:gd name="T17" fmla="*/ 89 h 93"/>
                              <a:gd name="T18" fmla="*/ 315 w 559"/>
                              <a:gd name="T19" fmla="*/ 89 h 93"/>
                              <a:gd name="T20" fmla="*/ 349 w 559"/>
                              <a:gd name="T21" fmla="*/ 89 h 93"/>
                              <a:gd name="T22" fmla="*/ 385 w 559"/>
                              <a:gd name="T23" fmla="*/ 87 h 93"/>
                              <a:gd name="T24" fmla="*/ 420 w 559"/>
                              <a:gd name="T25" fmla="*/ 89 h 93"/>
                              <a:gd name="T26" fmla="*/ 455 w 559"/>
                              <a:gd name="T27" fmla="*/ 89 h 93"/>
                              <a:gd name="T28" fmla="*/ 490 w 559"/>
                              <a:gd name="T29" fmla="*/ 91 h 93"/>
                              <a:gd name="T30" fmla="*/ 526 w 559"/>
                              <a:gd name="T31" fmla="*/ 91 h 93"/>
                              <a:gd name="T32" fmla="*/ 559 w 559"/>
                              <a:gd name="T33"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9" h="93">
                                <a:moveTo>
                                  <a:pt x="0" y="0"/>
                                </a:moveTo>
                                <a:lnTo>
                                  <a:pt x="36" y="34"/>
                                </a:lnTo>
                                <a:lnTo>
                                  <a:pt x="70" y="37"/>
                                </a:lnTo>
                                <a:lnTo>
                                  <a:pt x="105" y="52"/>
                                </a:lnTo>
                                <a:lnTo>
                                  <a:pt x="139" y="56"/>
                                </a:lnTo>
                                <a:lnTo>
                                  <a:pt x="175" y="71"/>
                                </a:lnTo>
                                <a:lnTo>
                                  <a:pt x="210" y="76"/>
                                </a:lnTo>
                                <a:lnTo>
                                  <a:pt x="246" y="82"/>
                                </a:lnTo>
                                <a:lnTo>
                                  <a:pt x="281" y="89"/>
                                </a:lnTo>
                                <a:lnTo>
                                  <a:pt x="315" y="89"/>
                                </a:lnTo>
                                <a:lnTo>
                                  <a:pt x="349" y="89"/>
                                </a:lnTo>
                                <a:lnTo>
                                  <a:pt x="385" y="87"/>
                                </a:lnTo>
                                <a:lnTo>
                                  <a:pt x="420" y="89"/>
                                </a:lnTo>
                                <a:lnTo>
                                  <a:pt x="455" y="89"/>
                                </a:lnTo>
                                <a:lnTo>
                                  <a:pt x="490" y="91"/>
                                </a:lnTo>
                                <a:lnTo>
                                  <a:pt x="526" y="91"/>
                                </a:lnTo>
                                <a:lnTo>
                                  <a:pt x="559" y="93"/>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078"/>
                        <wps:cNvSpPr>
                          <a:spLocks/>
                        </wps:cNvSpPr>
                        <wps:spPr bwMode="auto">
                          <a:xfrm>
                            <a:off x="603885" y="2822575"/>
                            <a:ext cx="3556000" cy="1042670"/>
                          </a:xfrm>
                          <a:custGeom>
                            <a:avLst/>
                            <a:gdLst>
                              <a:gd name="T0" fmla="*/ 0 w 560"/>
                              <a:gd name="T1" fmla="*/ 0 h 164"/>
                              <a:gd name="T2" fmla="*/ 36 w 560"/>
                              <a:gd name="T3" fmla="*/ 50 h 164"/>
                              <a:gd name="T4" fmla="*/ 70 w 560"/>
                              <a:gd name="T5" fmla="*/ 47 h 164"/>
                              <a:gd name="T6" fmla="*/ 104 w 560"/>
                              <a:gd name="T7" fmla="*/ 79 h 164"/>
                              <a:gd name="T8" fmla="*/ 141 w 560"/>
                              <a:gd name="T9" fmla="*/ 87 h 164"/>
                              <a:gd name="T10" fmla="*/ 176 w 560"/>
                              <a:gd name="T11" fmla="*/ 117 h 164"/>
                              <a:gd name="T12" fmla="*/ 209 w 560"/>
                              <a:gd name="T13" fmla="*/ 125 h 164"/>
                              <a:gd name="T14" fmla="*/ 246 w 560"/>
                              <a:gd name="T15" fmla="*/ 137 h 164"/>
                              <a:gd name="T16" fmla="*/ 280 w 560"/>
                              <a:gd name="T17" fmla="*/ 147 h 164"/>
                              <a:gd name="T18" fmla="*/ 314 w 560"/>
                              <a:gd name="T19" fmla="*/ 145 h 164"/>
                              <a:gd name="T20" fmla="*/ 349 w 560"/>
                              <a:gd name="T21" fmla="*/ 157 h 164"/>
                              <a:gd name="T22" fmla="*/ 385 w 560"/>
                              <a:gd name="T23" fmla="*/ 151 h 164"/>
                              <a:gd name="T24" fmla="*/ 420 w 560"/>
                              <a:gd name="T25" fmla="*/ 163 h 164"/>
                              <a:gd name="T26" fmla="*/ 455 w 560"/>
                              <a:gd name="T27" fmla="*/ 164 h 164"/>
                              <a:gd name="T28" fmla="*/ 490 w 560"/>
                              <a:gd name="T29" fmla="*/ 160 h 164"/>
                              <a:gd name="T30" fmla="*/ 525 w 560"/>
                              <a:gd name="T31" fmla="*/ 160 h 164"/>
                              <a:gd name="T32" fmla="*/ 560 w 560"/>
                              <a:gd name="T33" fmla="*/ 16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164">
                                <a:moveTo>
                                  <a:pt x="0" y="0"/>
                                </a:moveTo>
                                <a:lnTo>
                                  <a:pt x="36" y="50"/>
                                </a:lnTo>
                                <a:lnTo>
                                  <a:pt x="70" y="47"/>
                                </a:lnTo>
                                <a:lnTo>
                                  <a:pt x="104" y="79"/>
                                </a:lnTo>
                                <a:lnTo>
                                  <a:pt x="141" y="87"/>
                                </a:lnTo>
                                <a:lnTo>
                                  <a:pt x="176" y="117"/>
                                </a:lnTo>
                                <a:lnTo>
                                  <a:pt x="209" y="125"/>
                                </a:lnTo>
                                <a:lnTo>
                                  <a:pt x="246" y="137"/>
                                </a:lnTo>
                                <a:lnTo>
                                  <a:pt x="280" y="147"/>
                                </a:lnTo>
                                <a:lnTo>
                                  <a:pt x="314" y="145"/>
                                </a:lnTo>
                                <a:lnTo>
                                  <a:pt x="349" y="157"/>
                                </a:lnTo>
                                <a:lnTo>
                                  <a:pt x="385" y="151"/>
                                </a:lnTo>
                                <a:lnTo>
                                  <a:pt x="420" y="163"/>
                                </a:lnTo>
                                <a:lnTo>
                                  <a:pt x="455" y="164"/>
                                </a:lnTo>
                                <a:lnTo>
                                  <a:pt x="490" y="160"/>
                                </a:lnTo>
                                <a:lnTo>
                                  <a:pt x="525" y="160"/>
                                </a:lnTo>
                                <a:lnTo>
                                  <a:pt x="560" y="161"/>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079"/>
                        <wps:cNvSpPr>
                          <a:spLocks/>
                        </wps:cNvSpPr>
                        <wps:spPr bwMode="auto">
                          <a:xfrm>
                            <a:off x="603885" y="2505075"/>
                            <a:ext cx="3556000" cy="1614805"/>
                          </a:xfrm>
                          <a:custGeom>
                            <a:avLst/>
                            <a:gdLst>
                              <a:gd name="T0" fmla="*/ 0 w 560"/>
                              <a:gd name="T1" fmla="*/ 0 h 254"/>
                              <a:gd name="T2" fmla="*/ 35 w 560"/>
                              <a:gd name="T3" fmla="*/ 16 h 254"/>
                              <a:gd name="T4" fmla="*/ 70 w 560"/>
                              <a:gd name="T5" fmla="*/ 89 h 254"/>
                              <a:gd name="T6" fmla="*/ 107 w 560"/>
                              <a:gd name="T7" fmla="*/ 113 h 254"/>
                              <a:gd name="T8" fmla="*/ 141 w 560"/>
                              <a:gd name="T9" fmla="*/ 121 h 254"/>
                              <a:gd name="T10" fmla="*/ 176 w 560"/>
                              <a:gd name="T11" fmla="*/ 161 h 254"/>
                              <a:gd name="T12" fmla="*/ 211 w 560"/>
                              <a:gd name="T13" fmla="*/ 169 h 254"/>
                              <a:gd name="T14" fmla="*/ 245 w 560"/>
                              <a:gd name="T15" fmla="*/ 182 h 254"/>
                              <a:gd name="T16" fmla="*/ 280 w 560"/>
                              <a:gd name="T17" fmla="*/ 185 h 254"/>
                              <a:gd name="T18" fmla="*/ 315 w 560"/>
                              <a:gd name="T19" fmla="*/ 203 h 254"/>
                              <a:gd name="T20" fmla="*/ 350 w 560"/>
                              <a:gd name="T21" fmla="*/ 215 h 254"/>
                              <a:gd name="T22" fmla="*/ 384 w 560"/>
                              <a:gd name="T23" fmla="*/ 218 h 254"/>
                              <a:gd name="T24" fmla="*/ 421 w 560"/>
                              <a:gd name="T25" fmla="*/ 228 h 254"/>
                              <a:gd name="T26" fmla="*/ 455 w 560"/>
                              <a:gd name="T27" fmla="*/ 233 h 254"/>
                              <a:gd name="T28" fmla="*/ 490 w 560"/>
                              <a:gd name="T29" fmla="*/ 238 h 254"/>
                              <a:gd name="T30" fmla="*/ 525 w 560"/>
                              <a:gd name="T31" fmla="*/ 242 h 254"/>
                              <a:gd name="T32" fmla="*/ 560 w 560"/>
                              <a:gd name="T33"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254">
                                <a:moveTo>
                                  <a:pt x="0" y="0"/>
                                </a:moveTo>
                                <a:lnTo>
                                  <a:pt x="35" y="16"/>
                                </a:lnTo>
                                <a:lnTo>
                                  <a:pt x="70" y="89"/>
                                </a:lnTo>
                                <a:lnTo>
                                  <a:pt x="107" y="113"/>
                                </a:lnTo>
                                <a:lnTo>
                                  <a:pt x="141" y="121"/>
                                </a:lnTo>
                                <a:lnTo>
                                  <a:pt x="176" y="161"/>
                                </a:lnTo>
                                <a:lnTo>
                                  <a:pt x="211" y="169"/>
                                </a:lnTo>
                                <a:lnTo>
                                  <a:pt x="245" y="182"/>
                                </a:lnTo>
                                <a:lnTo>
                                  <a:pt x="280" y="185"/>
                                </a:lnTo>
                                <a:lnTo>
                                  <a:pt x="315" y="203"/>
                                </a:lnTo>
                                <a:lnTo>
                                  <a:pt x="350" y="215"/>
                                </a:lnTo>
                                <a:lnTo>
                                  <a:pt x="384" y="218"/>
                                </a:lnTo>
                                <a:lnTo>
                                  <a:pt x="421" y="228"/>
                                </a:lnTo>
                                <a:lnTo>
                                  <a:pt x="455" y="233"/>
                                </a:lnTo>
                                <a:lnTo>
                                  <a:pt x="490" y="238"/>
                                </a:lnTo>
                                <a:lnTo>
                                  <a:pt x="525" y="242"/>
                                </a:lnTo>
                                <a:lnTo>
                                  <a:pt x="560" y="254"/>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080"/>
                        <wps:cNvSpPr>
                          <a:spLocks/>
                        </wps:cNvSpPr>
                        <wps:spPr bwMode="auto">
                          <a:xfrm>
                            <a:off x="603885" y="578485"/>
                            <a:ext cx="3556000" cy="3267710"/>
                          </a:xfrm>
                          <a:custGeom>
                            <a:avLst/>
                            <a:gdLst>
                              <a:gd name="T0" fmla="*/ 0 w 560"/>
                              <a:gd name="T1" fmla="*/ 0 h 514"/>
                              <a:gd name="T2" fmla="*/ 36 w 560"/>
                              <a:gd name="T3" fmla="*/ 68 h 514"/>
                              <a:gd name="T4" fmla="*/ 70 w 560"/>
                              <a:gd name="T5" fmla="*/ 179 h 514"/>
                              <a:gd name="T6" fmla="*/ 107 w 560"/>
                              <a:gd name="T7" fmla="*/ 248 h 514"/>
                              <a:gd name="T8" fmla="*/ 139 w 560"/>
                              <a:gd name="T9" fmla="*/ 261 h 514"/>
                              <a:gd name="T10" fmla="*/ 175 w 560"/>
                              <a:gd name="T11" fmla="*/ 342 h 514"/>
                              <a:gd name="T12" fmla="*/ 211 w 560"/>
                              <a:gd name="T13" fmla="*/ 361 h 514"/>
                              <a:gd name="T14" fmla="*/ 245 w 560"/>
                              <a:gd name="T15" fmla="*/ 381 h 514"/>
                              <a:gd name="T16" fmla="*/ 281 w 560"/>
                              <a:gd name="T17" fmla="*/ 382 h 514"/>
                              <a:gd name="T18" fmla="*/ 317 w 560"/>
                              <a:gd name="T19" fmla="*/ 413 h 514"/>
                              <a:gd name="T20" fmla="*/ 349 w 560"/>
                              <a:gd name="T21" fmla="*/ 429 h 514"/>
                              <a:gd name="T22" fmla="*/ 386 w 560"/>
                              <a:gd name="T23" fmla="*/ 446 h 514"/>
                              <a:gd name="T24" fmla="*/ 418 w 560"/>
                              <a:gd name="T25" fmla="*/ 462 h 514"/>
                              <a:gd name="T26" fmla="*/ 456 w 560"/>
                              <a:gd name="T27" fmla="*/ 474 h 514"/>
                              <a:gd name="T28" fmla="*/ 490 w 560"/>
                              <a:gd name="T29" fmla="*/ 492 h 514"/>
                              <a:gd name="T30" fmla="*/ 523 w 560"/>
                              <a:gd name="T31" fmla="*/ 492 h 514"/>
                              <a:gd name="T32" fmla="*/ 560 w 560"/>
                              <a:gd name="T33"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514">
                                <a:moveTo>
                                  <a:pt x="0" y="0"/>
                                </a:moveTo>
                                <a:lnTo>
                                  <a:pt x="36" y="68"/>
                                </a:lnTo>
                                <a:lnTo>
                                  <a:pt x="70" y="179"/>
                                </a:lnTo>
                                <a:lnTo>
                                  <a:pt x="107" y="248"/>
                                </a:lnTo>
                                <a:lnTo>
                                  <a:pt x="139" y="261"/>
                                </a:lnTo>
                                <a:lnTo>
                                  <a:pt x="175" y="342"/>
                                </a:lnTo>
                                <a:lnTo>
                                  <a:pt x="211" y="361"/>
                                </a:lnTo>
                                <a:lnTo>
                                  <a:pt x="245" y="381"/>
                                </a:lnTo>
                                <a:lnTo>
                                  <a:pt x="281" y="382"/>
                                </a:lnTo>
                                <a:lnTo>
                                  <a:pt x="317" y="413"/>
                                </a:lnTo>
                                <a:lnTo>
                                  <a:pt x="349" y="429"/>
                                </a:lnTo>
                                <a:lnTo>
                                  <a:pt x="386" y="446"/>
                                </a:lnTo>
                                <a:lnTo>
                                  <a:pt x="418" y="462"/>
                                </a:lnTo>
                                <a:lnTo>
                                  <a:pt x="456" y="474"/>
                                </a:lnTo>
                                <a:lnTo>
                                  <a:pt x="490" y="492"/>
                                </a:lnTo>
                                <a:lnTo>
                                  <a:pt x="523" y="492"/>
                                </a:lnTo>
                                <a:lnTo>
                                  <a:pt x="560" y="514"/>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Rectangle 1081"/>
                        <wps:cNvSpPr>
                          <a:spLocks noChangeArrowheads="1"/>
                        </wps:cNvSpPr>
                        <wps:spPr bwMode="auto">
                          <a:xfrm>
                            <a:off x="572135" y="3489960"/>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4" name="Rectangle 1082"/>
                        <wps:cNvSpPr>
                          <a:spLocks noChangeArrowheads="1"/>
                        </wps:cNvSpPr>
                        <wps:spPr bwMode="auto">
                          <a:xfrm>
                            <a:off x="794385" y="3706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5" name="Rectangle 1083"/>
                        <wps:cNvSpPr>
                          <a:spLocks noChangeArrowheads="1"/>
                        </wps:cNvSpPr>
                        <wps:spPr bwMode="auto">
                          <a:xfrm>
                            <a:off x="1016635" y="37382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6" name="Rectangle 1084"/>
                        <wps:cNvSpPr>
                          <a:spLocks noChangeArrowheads="1"/>
                        </wps:cNvSpPr>
                        <wps:spPr bwMode="auto">
                          <a:xfrm>
                            <a:off x="1238885" y="3833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7" name="Rectangle 1085"/>
                        <wps:cNvSpPr>
                          <a:spLocks noChangeArrowheads="1"/>
                        </wps:cNvSpPr>
                        <wps:spPr bwMode="auto">
                          <a:xfrm>
                            <a:off x="1454785" y="38652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8" name="Rectangle 1086"/>
                        <wps:cNvSpPr>
                          <a:spLocks noChangeArrowheads="1"/>
                        </wps:cNvSpPr>
                        <wps:spPr bwMode="auto">
                          <a:xfrm>
                            <a:off x="1677035" y="3960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9" name="Rectangle 1087"/>
                        <wps:cNvSpPr>
                          <a:spLocks noChangeArrowheads="1"/>
                        </wps:cNvSpPr>
                        <wps:spPr bwMode="auto">
                          <a:xfrm>
                            <a:off x="1899285" y="39668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0" name="Rectangle 1088"/>
                        <wps:cNvSpPr>
                          <a:spLocks noChangeArrowheads="1"/>
                        </wps:cNvSpPr>
                        <wps:spPr bwMode="auto">
                          <a:xfrm>
                            <a:off x="2127885" y="40303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1" name="Rectangle 1089"/>
                        <wps:cNvSpPr>
                          <a:spLocks noChangeArrowheads="1"/>
                        </wps:cNvSpPr>
                        <wps:spPr bwMode="auto">
                          <a:xfrm>
                            <a:off x="235013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2" name="Rectangle 1090"/>
                        <wps:cNvSpPr>
                          <a:spLocks noChangeArrowheads="1"/>
                        </wps:cNvSpPr>
                        <wps:spPr bwMode="auto">
                          <a:xfrm>
                            <a:off x="257238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3" name="Rectangle 1091"/>
                        <wps:cNvSpPr>
                          <a:spLocks noChangeArrowheads="1"/>
                        </wps:cNvSpPr>
                        <wps:spPr bwMode="auto">
                          <a:xfrm>
                            <a:off x="279463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4" name="Rectangle 1092"/>
                        <wps:cNvSpPr>
                          <a:spLocks noChangeArrowheads="1"/>
                        </wps:cNvSpPr>
                        <wps:spPr bwMode="auto">
                          <a:xfrm>
                            <a:off x="301688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5" name="Rectangle 1093"/>
                        <wps:cNvSpPr>
                          <a:spLocks noChangeArrowheads="1"/>
                        </wps:cNvSpPr>
                        <wps:spPr bwMode="auto">
                          <a:xfrm>
                            <a:off x="323278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6" name="Rectangle 1094"/>
                        <wps:cNvSpPr>
                          <a:spLocks noChangeArrowheads="1"/>
                        </wps:cNvSpPr>
                        <wps:spPr bwMode="auto">
                          <a:xfrm>
                            <a:off x="346138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7" name="Rectangle 1095"/>
                        <wps:cNvSpPr>
                          <a:spLocks noChangeArrowheads="1"/>
                        </wps:cNvSpPr>
                        <wps:spPr bwMode="auto">
                          <a:xfrm>
                            <a:off x="3677285" y="40874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8" name="Rectangle 1096"/>
                        <wps:cNvSpPr>
                          <a:spLocks noChangeArrowheads="1"/>
                        </wps:cNvSpPr>
                        <wps:spPr bwMode="auto">
                          <a:xfrm>
                            <a:off x="3905885" y="40874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9" name="Rectangle 1097"/>
                        <wps:cNvSpPr>
                          <a:spLocks noChangeArrowheads="1"/>
                        </wps:cNvSpPr>
                        <wps:spPr bwMode="auto">
                          <a:xfrm>
                            <a:off x="4128135" y="40938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50" name="Freeform 1098"/>
                        <wps:cNvSpPr>
                          <a:spLocks/>
                        </wps:cNvSpPr>
                        <wps:spPr bwMode="auto">
                          <a:xfrm>
                            <a:off x="559435" y="2440940"/>
                            <a:ext cx="88900" cy="8953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1" name="Freeform 1099"/>
                        <wps:cNvSpPr>
                          <a:spLocks/>
                        </wps:cNvSpPr>
                        <wps:spPr bwMode="auto">
                          <a:xfrm>
                            <a:off x="781685" y="255587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2" name="Freeform 1100"/>
                        <wps:cNvSpPr>
                          <a:spLocks/>
                        </wps:cNvSpPr>
                        <wps:spPr bwMode="auto">
                          <a:xfrm>
                            <a:off x="1003935" y="30264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3" name="Freeform 1101"/>
                        <wps:cNvSpPr>
                          <a:spLocks/>
                        </wps:cNvSpPr>
                        <wps:spPr bwMode="auto">
                          <a:xfrm>
                            <a:off x="1226185" y="31788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4" name="Freeform 1102"/>
                        <wps:cNvSpPr>
                          <a:spLocks/>
                        </wps:cNvSpPr>
                        <wps:spPr bwMode="auto">
                          <a:xfrm>
                            <a:off x="1448435" y="322326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5" name="Freeform 1103"/>
                        <wps:cNvSpPr>
                          <a:spLocks/>
                        </wps:cNvSpPr>
                        <wps:spPr bwMode="auto">
                          <a:xfrm>
                            <a:off x="1670685" y="34709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6" name="Freeform 1104"/>
                        <wps:cNvSpPr>
                          <a:spLocks/>
                        </wps:cNvSpPr>
                        <wps:spPr bwMode="auto">
                          <a:xfrm>
                            <a:off x="1892935" y="3528060"/>
                            <a:ext cx="88900" cy="8953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7" name="Freeform 1105"/>
                        <wps:cNvSpPr>
                          <a:spLocks/>
                        </wps:cNvSpPr>
                        <wps:spPr bwMode="auto">
                          <a:xfrm>
                            <a:off x="2115185" y="36112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8" name="Freeform 1106"/>
                        <wps:cNvSpPr>
                          <a:spLocks/>
                        </wps:cNvSpPr>
                        <wps:spPr bwMode="auto">
                          <a:xfrm>
                            <a:off x="2337435" y="36366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9" name="Freeform 1107"/>
                        <wps:cNvSpPr>
                          <a:spLocks/>
                        </wps:cNvSpPr>
                        <wps:spPr bwMode="auto">
                          <a:xfrm>
                            <a:off x="2559685" y="37699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0" name="Freeform 1108"/>
                        <wps:cNvSpPr>
                          <a:spLocks/>
                        </wps:cNvSpPr>
                        <wps:spPr bwMode="auto">
                          <a:xfrm>
                            <a:off x="2781935" y="38334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2" name="Freeform 1109"/>
                        <wps:cNvSpPr>
                          <a:spLocks/>
                        </wps:cNvSpPr>
                        <wps:spPr bwMode="auto">
                          <a:xfrm>
                            <a:off x="3004185" y="38461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3" name="Freeform 1110"/>
                        <wps:cNvSpPr>
                          <a:spLocks/>
                        </wps:cNvSpPr>
                        <wps:spPr bwMode="auto">
                          <a:xfrm>
                            <a:off x="3226435" y="3903345"/>
                            <a:ext cx="88900" cy="95250"/>
                          </a:xfrm>
                          <a:custGeom>
                            <a:avLst/>
                            <a:gdLst>
                              <a:gd name="T0" fmla="*/ 0 w 14"/>
                              <a:gd name="T1" fmla="*/ 7 h 15"/>
                              <a:gd name="T2" fmla="*/ 7 w 14"/>
                              <a:gd name="T3" fmla="*/ 15 h 15"/>
                              <a:gd name="T4" fmla="*/ 14 w 14"/>
                              <a:gd name="T5" fmla="*/ 7 h 15"/>
                              <a:gd name="T6" fmla="*/ 7 w 14"/>
                              <a:gd name="T7" fmla="*/ 0 h 15"/>
                              <a:gd name="T8" fmla="*/ 0 w 14"/>
                              <a:gd name="T9" fmla="*/ 7 h 15"/>
                            </a:gdLst>
                            <a:ahLst/>
                            <a:cxnLst>
                              <a:cxn ang="0">
                                <a:pos x="T0" y="T1"/>
                              </a:cxn>
                              <a:cxn ang="0">
                                <a:pos x="T2" y="T3"/>
                              </a:cxn>
                              <a:cxn ang="0">
                                <a:pos x="T4" y="T5"/>
                              </a:cxn>
                              <a:cxn ang="0">
                                <a:pos x="T6" y="T7"/>
                              </a:cxn>
                              <a:cxn ang="0">
                                <a:pos x="T8" y="T9"/>
                              </a:cxn>
                            </a:cxnLst>
                            <a:rect l="0" t="0" r="r" b="b"/>
                            <a:pathLst>
                              <a:path w="14" h="15">
                                <a:moveTo>
                                  <a:pt x="0" y="7"/>
                                </a:moveTo>
                                <a:lnTo>
                                  <a:pt x="7" y="15"/>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4" name="Freeform 1111"/>
                        <wps:cNvSpPr>
                          <a:spLocks/>
                        </wps:cNvSpPr>
                        <wps:spPr bwMode="auto">
                          <a:xfrm>
                            <a:off x="3448685" y="39350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5" name="Freeform 1112"/>
                        <wps:cNvSpPr>
                          <a:spLocks/>
                        </wps:cNvSpPr>
                        <wps:spPr bwMode="auto">
                          <a:xfrm>
                            <a:off x="3670935" y="39668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6" name="Freeform 1113"/>
                        <wps:cNvSpPr>
                          <a:spLocks/>
                        </wps:cNvSpPr>
                        <wps:spPr bwMode="auto">
                          <a:xfrm>
                            <a:off x="3886835" y="3985895"/>
                            <a:ext cx="95250" cy="88900"/>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7" name="Freeform 1114"/>
                        <wps:cNvSpPr>
                          <a:spLocks/>
                        </wps:cNvSpPr>
                        <wps:spPr bwMode="auto">
                          <a:xfrm>
                            <a:off x="4109085" y="4068445"/>
                            <a:ext cx="95250" cy="89535"/>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8" name="Freeform 1115"/>
                        <wps:cNvSpPr>
                          <a:spLocks/>
                        </wps:cNvSpPr>
                        <wps:spPr bwMode="auto">
                          <a:xfrm>
                            <a:off x="578485" y="279082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69" name="Freeform 1116"/>
                        <wps:cNvSpPr>
                          <a:spLocks/>
                        </wps:cNvSpPr>
                        <wps:spPr bwMode="auto">
                          <a:xfrm>
                            <a:off x="572135" y="546735"/>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7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7"/>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370" name="Freeform 1117"/>
                        <wps:cNvSpPr>
                          <a:spLocks/>
                        </wps:cNvSpPr>
                        <wps:spPr bwMode="auto">
                          <a:xfrm>
                            <a:off x="794385" y="3102610"/>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1" name="Freeform 1118"/>
                        <wps:cNvSpPr>
                          <a:spLocks/>
                        </wps:cNvSpPr>
                        <wps:spPr bwMode="auto">
                          <a:xfrm>
                            <a:off x="1010285" y="308991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2" name="Freeform 1119"/>
                        <wps:cNvSpPr>
                          <a:spLocks/>
                        </wps:cNvSpPr>
                        <wps:spPr bwMode="auto">
                          <a:xfrm>
                            <a:off x="1232535" y="3299460"/>
                            <a:ext cx="69850" cy="63500"/>
                          </a:xfrm>
                          <a:custGeom>
                            <a:avLst/>
                            <a:gdLst>
                              <a:gd name="T0" fmla="*/ 11 w 11"/>
                              <a:gd name="T1" fmla="*/ 0 h 10"/>
                              <a:gd name="T2" fmla="*/ 5 w 11"/>
                              <a:gd name="T3" fmla="*/ 3 h 10"/>
                              <a:gd name="T4" fmla="*/ 0 w 11"/>
                              <a:gd name="T5" fmla="*/ 0 h 10"/>
                              <a:gd name="T6" fmla="*/ 4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4"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3" name="Freeform 1120"/>
                        <wps:cNvSpPr>
                          <a:spLocks/>
                        </wps:cNvSpPr>
                        <wps:spPr bwMode="auto">
                          <a:xfrm>
                            <a:off x="1454785" y="335661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4" name="Freeform 1121"/>
                        <wps:cNvSpPr>
                          <a:spLocks/>
                        </wps:cNvSpPr>
                        <wps:spPr bwMode="auto">
                          <a:xfrm>
                            <a:off x="1677035" y="3534410"/>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5" name="Freeform 1122"/>
                        <wps:cNvSpPr>
                          <a:spLocks/>
                        </wps:cNvSpPr>
                        <wps:spPr bwMode="auto">
                          <a:xfrm>
                            <a:off x="1899285" y="359219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4" name="Freeform 1123"/>
                        <wps:cNvSpPr>
                          <a:spLocks/>
                        </wps:cNvSpPr>
                        <wps:spPr bwMode="auto">
                          <a:xfrm>
                            <a:off x="2121535" y="36620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5" name="Freeform 1124"/>
                        <wps:cNvSpPr>
                          <a:spLocks/>
                        </wps:cNvSpPr>
                        <wps:spPr bwMode="auto">
                          <a:xfrm>
                            <a:off x="2337435" y="372554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6" name="Freeform 1125"/>
                        <wps:cNvSpPr>
                          <a:spLocks/>
                        </wps:cNvSpPr>
                        <wps:spPr bwMode="auto">
                          <a:xfrm>
                            <a:off x="2566035" y="370014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7" name="Freeform 1126"/>
                        <wps:cNvSpPr>
                          <a:spLocks/>
                        </wps:cNvSpPr>
                        <wps:spPr bwMode="auto">
                          <a:xfrm>
                            <a:off x="2788285" y="37826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8" name="Freeform 1127"/>
                        <wps:cNvSpPr>
                          <a:spLocks/>
                        </wps:cNvSpPr>
                        <wps:spPr bwMode="auto">
                          <a:xfrm>
                            <a:off x="3010535" y="37445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9" name="Freeform 1128"/>
                        <wps:cNvSpPr>
                          <a:spLocks/>
                        </wps:cNvSpPr>
                        <wps:spPr bwMode="auto">
                          <a:xfrm>
                            <a:off x="3239135" y="38271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0" name="Freeform 1129"/>
                        <wps:cNvSpPr>
                          <a:spLocks/>
                        </wps:cNvSpPr>
                        <wps:spPr bwMode="auto">
                          <a:xfrm>
                            <a:off x="3461385" y="38271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1" name="Freeform 1130"/>
                        <wps:cNvSpPr>
                          <a:spLocks/>
                        </wps:cNvSpPr>
                        <wps:spPr bwMode="auto">
                          <a:xfrm>
                            <a:off x="3683635" y="3808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2" name="Freeform 1131"/>
                        <wps:cNvSpPr>
                          <a:spLocks/>
                        </wps:cNvSpPr>
                        <wps:spPr bwMode="auto">
                          <a:xfrm>
                            <a:off x="3899535" y="3808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3" name="Freeform 1132"/>
                        <wps:cNvSpPr>
                          <a:spLocks/>
                        </wps:cNvSpPr>
                        <wps:spPr bwMode="auto">
                          <a:xfrm>
                            <a:off x="4121785" y="38207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4" name="Freeform 1133"/>
                        <wps:cNvSpPr>
                          <a:spLocks/>
                        </wps:cNvSpPr>
                        <wps:spPr bwMode="auto">
                          <a:xfrm>
                            <a:off x="794385" y="97282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5" name="Freeform 1134"/>
                        <wps:cNvSpPr>
                          <a:spLocks/>
                        </wps:cNvSpPr>
                        <wps:spPr bwMode="auto">
                          <a:xfrm>
                            <a:off x="1010285" y="169100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6" name="Freeform 1135"/>
                        <wps:cNvSpPr>
                          <a:spLocks/>
                        </wps:cNvSpPr>
                        <wps:spPr bwMode="auto">
                          <a:xfrm>
                            <a:off x="1238885" y="212979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7" name="Freeform 1136"/>
                        <wps:cNvSpPr>
                          <a:spLocks/>
                        </wps:cNvSpPr>
                        <wps:spPr bwMode="auto">
                          <a:xfrm>
                            <a:off x="1461135" y="2212340"/>
                            <a:ext cx="63500" cy="69850"/>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8" name="Freeform 1137"/>
                        <wps:cNvSpPr>
                          <a:spLocks/>
                        </wps:cNvSpPr>
                        <wps:spPr bwMode="auto">
                          <a:xfrm>
                            <a:off x="1683385" y="2714625"/>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9" name="Freeform 1138"/>
                        <wps:cNvSpPr>
                          <a:spLocks/>
                        </wps:cNvSpPr>
                        <wps:spPr bwMode="auto">
                          <a:xfrm>
                            <a:off x="1905635" y="282892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0" name="Freeform 1139"/>
                        <wps:cNvSpPr>
                          <a:spLocks/>
                        </wps:cNvSpPr>
                        <wps:spPr bwMode="auto">
                          <a:xfrm>
                            <a:off x="2121535" y="2968625"/>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1" name="Freeform 1140"/>
                        <wps:cNvSpPr>
                          <a:spLocks/>
                        </wps:cNvSpPr>
                        <wps:spPr bwMode="auto">
                          <a:xfrm>
                            <a:off x="2350135" y="2974975"/>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2" name="Freeform 1141"/>
                        <wps:cNvSpPr>
                          <a:spLocks/>
                        </wps:cNvSpPr>
                        <wps:spPr bwMode="auto">
                          <a:xfrm>
                            <a:off x="2572385" y="3166110"/>
                            <a:ext cx="69850" cy="63500"/>
                          </a:xfrm>
                          <a:custGeom>
                            <a:avLst/>
                            <a:gdLst>
                              <a:gd name="T0" fmla="*/ 11 w 11"/>
                              <a:gd name="T1" fmla="*/ 0 h 10"/>
                              <a:gd name="T2" fmla="*/ 6 w 11"/>
                              <a:gd name="T3" fmla="*/ 3 h 10"/>
                              <a:gd name="T4" fmla="*/ 0 w 11"/>
                              <a:gd name="T5" fmla="*/ 0 h 10"/>
                              <a:gd name="T6" fmla="*/ 4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4" y="5"/>
                                </a:lnTo>
                                <a:lnTo>
                                  <a:pt x="0" y="10"/>
                                </a:lnTo>
                                <a:lnTo>
                                  <a:pt x="6" y="7"/>
                                </a:lnTo>
                                <a:lnTo>
                                  <a:pt x="11" y="10"/>
                                </a:lnTo>
                                <a:lnTo>
                                  <a:pt x="8" y="5"/>
                                </a:lnTo>
                                <a:lnTo>
                                  <a:pt x="11"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3" name="Freeform 1142"/>
                        <wps:cNvSpPr>
                          <a:spLocks/>
                        </wps:cNvSpPr>
                        <wps:spPr bwMode="auto">
                          <a:xfrm>
                            <a:off x="2794635" y="3274060"/>
                            <a:ext cx="63500" cy="69850"/>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4" name="Freeform 1143"/>
                        <wps:cNvSpPr>
                          <a:spLocks/>
                        </wps:cNvSpPr>
                        <wps:spPr bwMode="auto">
                          <a:xfrm>
                            <a:off x="3016885" y="337566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5" name="Freeform 1144"/>
                        <wps:cNvSpPr>
                          <a:spLocks/>
                        </wps:cNvSpPr>
                        <wps:spPr bwMode="auto">
                          <a:xfrm>
                            <a:off x="3239135" y="3483610"/>
                            <a:ext cx="63500" cy="69850"/>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6" name="Freeform 1145"/>
                        <wps:cNvSpPr>
                          <a:spLocks/>
                        </wps:cNvSpPr>
                        <wps:spPr bwMode="auto">
                          <a:xfrm>
                            <a:off x="3461385" y="3553460"/>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7" name="Freeform 1146"/>
                        <wps:cNvSpPr>
                          <a:spLocks/>
                        </wps:cNvSpPr>
                        <wps:spPr bwMode="auto">
                          <a:xfrm>
                            <a:off x="3683635" y="3681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8" name="Freeform 1147"/>
                        <wps:cNvSpPr>
                          <a:spLocks/>
                        </wps:cNvSpPr>
                        <wps:spPr bwMode="auto">
                          <a:xfrm>
                            <a:off x="3899535" y="36683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9" name="Line 1148"/>
                        <wps:cNvCnPr>
                          <a:cxnSpLocks noChangeShapeType="1"/>
                        </wps:cNvCnPr>
                        <wps:spPr bwMode="auto">
                          <a:xfrm>
                            <a:off x="375285" y="4946015"/>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0" name="Line 1149"/>
                        <wps:cNvCnPr>
                          <a:cxnSpLocks noChangeShapeType="1"/>
                        </wps:cNvCnPr>
                        <wps:spPr bwMode="auto">
                          <a:xfrm>
                            <a:off x="375285" y="5104765"/>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1" name="Line 1150"/>
                        <wps:cNvCnPr>
                          <a:cxnSpLocks noChangeShapeType="1"/>
                        </wps:cNvCnPr>
                        <wps:spPr bwMode="auto">
                          <a:xfrm>
                            <a:off x="375285" y="5264150"/>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2" name="Line 1151"/>
                        <wps:cNvCnPr>
                          <a:cxnSpLocks noChangeShapeType="1"/>
                        </wps:cNvCnPr>
                        <wps:spPr bwMode="auto">
                          <a:xfrm>
                            <a:off x="375285" y="5422900"/>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3" name="Rectangle 1152"/>
                        <wps:cNvSpPr>
                          <a:spLocks noChangeArrowheads="1"/>
                        </wps:cNvSpPr>
                        <wps:spPr bwMode="auto">
                          <a:xfrm>
                            <a:off x="572135" y="5073015"/>
                            <a:ext cx="63500" cy="5715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54" name="Freeform 1153"/>
                        <wps:cNvSpPr>
                          <a:spLocks/>
                        </wps:cNvSpPr>
                        <wps:spPr bwMode="auto">
                          <a:xfrm>
                            <a:off x="578485" y="5378450"/>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7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7"/>
                                </a:lnTo>
                                <a:lnTo>
                                  <a:pt x="10" y="11"/>
                                </a:lnTo>
                                <a:lnTo>
                                  <a:pt x="7" y="6"/>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55" name="Freeform 1154"/>
                        <wps:cNvSpPr>
                          <a:spLocks/>
                        </wps:cNvSpPr>
                        <wps:spPr bwMode="auto">
                          <a:xfrm>
                            <a:off x="559435" y="489521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856" name="Freeform 1155"/>
                        <wps:cNvSpPr>
                          <a:spLocks/>
                        </wps:cNvSpPr>
                        <wps:spPr bwMode="auto">
                          <a:xfrm>
                            <a:off x="578485" y="521970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57" name="Line 1156"/>
                        <wps:cNvCnPr>
                          <a:cxnSpLocks noChangeShapeType="1"/>
                        </wps:cNvCnPr>
                        <wps:spPr bwMode="auto">
                          <a:xfrm flipH="1">
                            <a:off x="1219835" y="2447290"/>
                            <a:ext cx="571500" cy="66802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58" name="Freeform 1157"/>
                        <wps:cNvSpPr>
                          <a:spLocks/>
                        </wps:cNvSpPr>
                        <wps:spPr bwMode="auto">
                          <a:xfrm>
                            <a:off x="1194435" y="3083560"/>
                            <a:ext cx="57150" cy="69850"/>
                          </a:xfrm>
                          <a:custGeom>
                            <a:avLst/>
                            <a:gdLst>
                              <a:gd name="T0" fmla="*/ 5 w 9"/>
                              <a:gd name="T1" fmla="*/ 0 h 11"/>
                              <a:gd name="T2" fmla="*/ 0 w 9"/>
                              <a:gd name="T3" fmla="*/ 11 h 11"/>
                              <a:gd name="T4" fmla="*/ 9 w 9"/>
                              <a:gd name="T5" fmla="*/ 3 h 11"/>
                              <a:gd name="T6" fmla="*/ 5 w 9"/>
                              <a:gd name="T7" fmla="*/ 0 h 11"/>
                            </a:gdLst>
                            <a:ahLst/>
                            <a:cxnLst>
                              <a:cxn ang="0">
                                <a:pos x="T0" y="T1"/>
                              </a:cxn>
                              <a:cxn ang="0">
                                <a:pos x="T2" y="T3"/>
                              </a:cxn>
                              <a:cxn ang="0">
                                <a:pos x="T4" y="T5"/>
                              </a:cxn>
                              <a:cxn ang="0">
                                <a:pos x="T6" y="T7"/>
                              </a:cxn>
                            </a:cxnLst>
                            <a:rect l="0" t="0" r="r" b="b"/>
                            <a:pathLst>
                              <a:path w="9" h="11">
                                <a:moveTo>
                                  <a:pt x="5" y="0"/>
                                </a:moveTo>
                                <a:lnTo>
                                  <a:pt x="0" y="11"/>
                                </a:lnTo>
                                <a:lnTo>
                                  <a:pt x="9" y="3"/>
                                </a:lnTo>
                                <a:lnTo>
                                  <a:pt x="5"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59" name="Line 1158"/>
                        <wps:cNvCnPr>
                          <a:cxnSpLocks noChangeShapeType="1"/>
                        </wps:cNvCnPr>
                        <wps:spPr bwMode="auto">
                          <a:xfrm flipH="1">
                            <a:off x="781685" y="1652905"/>
                            <a:ext cx="514350" cy="127762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0" name="Freeform 1159"/>
                        <wps:cNvSpPr>
                          <a:spLocks/>
                        </wps:cNvSpPr>
                        <wps:spPr bwMode="auto">
                          <a:xfrm>
                            <a:off x="762635" y="2892425"/>
                            <a:ext cx="44450" cy="76200"/>
                          </a:xfrm>
                          <a:custGeom>
                            <a:avLst/>
                            <a:gdLst>
                              <a:gd name="T0" fmla="*/ 2 w 7"/>
                              <a:gd name="T1" fmla="*/ 0 h 12"/>
                              <a:gd name="T2" fmla="*/ 0 w 7"/>
                              <a:gd name="T3" fmla="*/ 12 h 12"/>
                              <a:gd name="T4" fmla="*/ 7 w 7"/>
                              <a:gd name="T5" fmla="*/ 2 h 12"/>
                              <a:gd name="T6" fmla="*/ 2 w 7"/>
                              <a:gd name="T7" fmla="*/ 0 h 12"/>
                            </a:gdLst>
                            <a:ahLst/>
                            <a:cxnLst>
                              <a:cxn ang="0">
                                <a:pos x="T0" y="T1"/>
                              </a:cxn>
                              <a:cxn ang="0">
                                <a:pos x="T2" y="T3"/>
                              </a:cxn>
                              <a:cxn ang="0">
                                <a:pos x="T4" y="T5"/>
                              </a:cxn>
                              <a:cxn ang="0">
                                <a:pos x="T6" y="T7"/>
                              </a:cxn>
                            </a:cxnLst>
                            <a:rect l="0" t="0" r="r" b="b"/>
                            <a:pathLst>
                              <a:path w="7" h="12">
                                <a:moveTo>
                                  <a:pt x="2" y="0"/>
                                </a:moveTo>
                                <a:lnTo>
                                  <a:pt x="0" y="12"/>
                                </a:lnTo>
                                <a:lnTo>
                                  <a:pt x="7" y="2"/>
                                </a:lnTo>
                                <a:lnTo>
                                  <a:pt x="2"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1" name="Line 1160"/>
                        <wps:cNvCnPr>
                          <a:cxnSpLocks noChangeShapeType="1"/>
                        </wps:cNvCnPr>
                        <wps:spPr bwMode="auto">
                          <a:xfrm flipH="1">
                            <a:off x="1124585" y="1646555"/>
                            <a:ext cx="165100" cy="12065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2" name="Freeform 1161"/>
                        <wps:cNvSpPr>
                          <a:spLocks/>
                        </wps:cNvSpPr>
                        <wps:spPr bwMode="auto">
                          <a:xfrm>
                            <a:off x="1086485" y="1735455"/>
                            <a:ext cx="69850" cy="57150"/>
                          </a:xfrm>
                          <a:custGeom>
                            <a:avLst/>
                            <a:gdLst>
                              <a:gd name="T0" fmla="*/ 8 w 11"/>
                              <a:gd name="T1" fmla="*/ 0 h 9"/>
                              <a:gd name="T2" fmla="*/ 0 w 11"/>
                              <a:gd name="T3" fmla="*/ 9 h 9"/>
                              <a:gd name="T4" fmla="*/ 11 w 11"/>
                              <a:gd name="T5" fmla="*/ 4 h 9"/>
                              <a:gd name="T6" fmla="*/ 8 w 11"/>
                              <a:gd name="T7" fmla="*/ 0 h 9"/>
                            </a:gdLst>
                            <a:ahLst/>
                            <a:cxnLst>
                              <a:cxn ang="0">
                                <a:pos x="T0" y="T1"/>
                              </a:cxn>
                              <a:cxn ang="0">
                                <a:pos x="T2" y="T3"/>
                              </a:cxn>
                              <a:cxn ang="0">
                                <a:pos x="T4" y="T5"/>
                              </a:cxn>
                              <a:cxn ang="0">
                                <a:pos x="T6" y="T7"/>
                              </a:cxn>
                            </a:cxnLst>
                            <a:rect l="0" t="0" r="r" b="b"/>
                            <a:pathLst>
                              <a:path w="11" h="9">
                                <a:moveTo>
                                  <a:pt x="8" y="0"/>
                                </a:moveTo>
                                <a:lnTo>
                                  <a:pt x="0" y="9"/>
                                </a:lnTo>
                                <a:lnTo>
                                  <a:pt x="11" y="4"/>
                                </a:lnTo>
                                <a:lnTo>
                                  <a:pt x="8"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3" name="Line 1162"/>
                        <wps:cNvCnPr>
                          <a:cxnSpLocks noChangeShapeType="1"/>
                        </wps:cNvCnPr>
                        <wps:spPr bwMode="auto">
                          <a:xfrm flipH="1">
                            <a:off x="1391285" y="2459990"/>
                            <a:ext cx="406400" cy="136080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4" name="Freeform 1163"/>
                        <wps:cNvSpPr>
                          <a:spLocks/>
                        </wps:cNvSpPr>
                        <wps:spPr bwMode="auto">
                          <a:xfrm>
                            <a:off x="1378585" y="3782695"/>
                            <a:ext cx="31750" cy="76200"/>
                          </a:xfrm>
                          <a:custGeom>
                            <a:avLst/>
                            <a:gdLst>
                              <a:gd name="T0" fmla="*/ 1 w 5"/>
                              <a:gd name="T1" fmla="*/ 0 h 12"/>
                              <a:gd name="T2" fmla="*/ 0 w 5"/>
                              <a:gd name="T3" fmla="*/ 12 h 12"/>
                              <a:gd name="T4" fmla="*/ 5 w 5"/>
                              <a:gd name="T5" fmla="*/ 2 h 12"/>
                              <a:gd name="T6" fmla="*/ 1 w 5"/>
                              <a:gd name="T7" fmla="*/ 0 h 12"/>
                            </a:gdLst>
                            <a:ahLst/>
                            <a:cxnLst>
                              <a:cxn ang="0">
                                <a:pos x="T0" y="T1"/>
                              </a:cxn>
                              <a:cxn ang="0">
                                <a:pos x="T2" y="T3"/>
                              </a:cxn>
                              <a:cxn ang="0">
                                <a:pos x="T4" y="T5"/>
                              </a:cxn>
                              <a:cxn ang="0">
                                <a:pos x="T6" y="T7"/>
                              </a:cxn>
                            </a:cxnLst>
                            <a:rect l="0" t="0" r="r" b="b"/>
                            <a:pathLst>
                              <a:path w="5" h="12">
                                <a:moveTo>
                                  <a:pt x="1" y="0"/>
                                </a:moveTo>
                                <a:lnTo>
                                  <a:pt x="0" y="12"/>
                                </a:lnTo>
                                <a:lnTo>
                                  <a:pt x="5" y="2"/>
                                </a:lnTo>
                                <a:lnTo>
                                  <a:pt x="1"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5" name="Rectangle 1164"/>
                        <wps:cNvSpPr>
                          <a:spLocks noChangeArrowheads="1"/>
                        </wps:cNvSpPr>
                        <wps:spPr bwMode="auto">
                          <a:xfrm>
                            <a:off x="387985" y="57150"/>
                            <a:ext cx="3771900" cy="4450080"/>
                          </a:xfrm>
                          <a:prstGeom prst="rect">
                            <a:avLst/>
                          </a:prstGeom>
                          <a:noFill/>
                          <a:ln w="1270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165"/>
                        <wps:cNvCnPr>
                          <a:cxnSpLocks noChangeShapeType="1"/>
                        </wps:cNvCnPr>
                        <wps:spPr bwMode="auto">
                          <a:xfrm>
                            <a:off x="381635" y="50228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7" name="Line 1166"/>
                        <wps:cNvCnPr>
                          <a:cxnSpLocks noChangeShapeType="1"/>
                        </wps:cNvCnPr>
                        <wps:spPr bwMode="auto">
                          <a:xfrm>
                            <a:off x="381635" y="94742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8" name="Line 1167"/>
                        <wps:cNvCnPr>
                          <a:cxnSpLocks noChangeShapeType="1"/>
                        </wps:cNvCnPr>
                        <wps:spPr bwMode="auto">
                          <a:xfrm>
                            <a:off x="381635" y="139255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9" name="Line 1168"/>
                        <wps:cNvCnPr>
                          <a:cxnSpLocks noChangeShapeType="1"/>
                        </wps:cNvCnPr>
                        <wps:spPr bwMode="auto">
                          <a:xfrm>
                            <a:off x="381635" y="183705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0" name="Line 1169"/>
                        <wps:cNvCnPr>
                          <a:cxnSpLocks noChangeShapeType="1"/>
                        </wps:cNvCnPr>
                        <wps:spPr bwMode="auto">
                          <a:xfrm>
                            <a:off x="381635" y="228219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1" name="Line 1170"/>
                        <wps:cNvCnPr>
                          <a:cxnSpLocks noChangeShapeType="1"/>
                        </wps:cNvCnPr>
                        <wps:spPr bwMode="auto">
                          <a:xfrm>
                            <a:off x="381635" y="272732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2" name="Line 1171"/>
                        <wps:cNvCnPr>
                          <a:cxnSpLocks noChangeShapeType="1"/>
                        </wps:cNvCnPr>
                        <wps:spPr bwMode="auto">
                          <a:xfrm>
                            <a:off x="381635" y="317246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3" name="Line 1172"/>
                        <wps:cNvCnPr>
                          <a:cxnSpLocks noChangeShapeType="1"/>
                        </wps:cNvCnPr>
                        <wps:spPr bwMode="auto">
                          <a:xfrm>
                            <a:off x="381635" y="361759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4" name="Line 1173"/>
                        <wps:cNvCnPr>
                          <a:cxnSpLocks noChangeShapeType="1"/>
                        </wps:cNvCnPr>
                        <wps:spPr bwMode="auto">
                          <a:xfrm>
                            <a:off x="381635" y="406209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5" name="Line 1174"/>
                        <wps:cNvCnPr>
                          <a:cxnSpLocks noChangeShapeType="1"/>
                        </wps:cNvCnPr>
                        <wps:spPr bwMode="auto">
                          <a:xfrm>
                            <a:off x="603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6" name="Line 1175"/>
                        <wps:cNvCnPr>
                          <a:cxnSpLocks noChangeShapeType="1"/>
                        </wps:cNvCnPr>
                        <wps:spPr bwMode="auto">
                          <a:xfrm>
                            <a:off x="826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7" name="Line 1176"/>
                        <wps:cNvCnPr>
                          <a:cxnSpLocks noChangeShapeType="1"/>
                        </wps:cNvCnPr>
                        <wps:spPr bwMode="auto">
                          <a:xfrm>
                            <a:off x="1048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8" name="Line 1177"/>
                        <wps:cNvCnPr>
                          <a:cxnSpLocks noChangeShapeType="1"/>
                        </wps:cNvCnPr>
                        <wps:spPr bwMode="auto">
                          <a:xfrm>
                            <a:off x="1270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9" name="Line 1178"/>
                        <wps:cNvCnPr>
                          <a:cxnSpLocks noChangeShapeType="1"/>
                        </wps:cNvCnPr>
                        <wps:spPr bwMode="auto">
                          <a:xfrm>
                            <a:off x="1492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0" name="Line 1179"/>
                        <wps:cNvCnPr>
                          <a:cxnSpLocks noChangeShapeType="1"/>
                        </wps:cNvCnPr>
                        <wps:spPr bwMode="auto">
                          <a:xfrm>
                            <a:off x="1715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1" name="Line 1180"/>
                        <wps:cNvCnPr>
                          <a:cxnSpLocks noChangeShapeType="1"/>
                        </wps:cNvCnPr>
                        <wps:spPr bwMode="auto">
                          <a:xfrm>
                            <a:off x="1937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2" name="Line 1181"/>
                        <wps:cNvCnPr>
                          <a:cxnSpLocks noChangeShapeType="1"/>
                        </wps:cNvCnPr>
                        <wps:spPr bwMode="auto">
                          <a:xfrm>
                            <a:off x="2159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3" name="Line 1182"/>
                        <wps:cNvCnPr>
                          <a:cxnSpLocks noChangeShapeType="1"/>
                        </wps:cNvCnPr>
                        <wps:spPr bwMode="auto">
                          <a:xfrm>
                            <a:off x="2381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4" name="Line 1183"/>
                        <wps:cNvCnPr>
                          <a:cxnSpLocks noChangeShapeType="1"/>
                        </wps:cNvCnPr>
                        <wps:spPr bwMode="auto">
                          <a:xfrm>
                            <a:off x="2604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5" name="Line 1184"/>
                        <wps:cNvCnPr>
                          <a:cxnSpLocks noChangeShapeType="1"/>
                        </wps:cNvCnPr>
                        <wps:spPr bwMode="auto">
                          <a:xfrm>
                            <a:off x="2826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6" name="Line 1185"/>
                        <wps:cNvCnPr>
                          <a:cxnSpLocks noChangeShapeType="1"/>
                        </wps:cNvCnPr>
                        <wps:spPr bwMode="auto">
                          <a:xfrm>
                            <a:off x="3048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7" name="Line 1186"/>
                        <wps:cNvCnPr>
                          <a:cxnSpLocks noChangeShapeType="1"/>
                        </wps:cNvCnPr>
                        <wps:spPr bwMode="auto">
                          <a:xfrm>
                            <a:off x="3270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8" name="Line 1187"/>
                        <wps:cNvCnPr>
                          <a:cxnSpLocks noChangeShapeType="1"/>
                        </wps:cNvCnPr>
                        <wps:spPr bwMode="auto">
                          <a:xfrm>
                            <a:off x="3493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9" name="Line 1188"/>
                        <wps:cNvCnPr>
                          <a:cxnSpLocks noChangeShapeType="1"/>
                        </wps:cNvCnPr>
                        <wps:spPr bwMode="auto">
                          <a:xfrm>
                            <a:off x="3715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90" name="Line 1189"/>
                        <wps:cNvCnPr>
                          <a:cxnSpLocks noChangeShapeType="1"/>
                        </wps:cNvCnPr>
                        <wps:spPr bwMode="auto">
                          <a:xfrm>
                            <a:off x="3937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91" name="Rectangle 1190"/>
                        <wps:cNvSpPr>
                          <a:spLocks noChangeArrowheads="1"/>
                        </wps:cNvSpPr>
                        <wps:spPr bwMode="auto">
                          <a:xfrm>
                            <a:off x="9912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3.6</w:t>
                              </w:r>
                            </w:p>
                          </w:txbxContent>
                        </wps:txbx>
                        <wps:bodyPr rot="0" vert="horz" wrap="none" lIns="0" tIns="0" rIns="0" bIns="0" anchor="t" anchorCtr="0" upright="1">
                          <a:spAutoFit/>
                        </wps:bodyPr>
                      </wps:wsp>
                      <wps:wsp>
                        <wps:cNvPr id="1892" name="Rectangle 1191"/>
                        <wps:cNvSpPr>
                          <a:spLocks noChangeArrowheads="1"/>
                        </wps:cNvSpPr>
                        <wps:spPr bwMode="auto">
                          <a:xfrm>
                            <a:off x="5403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2.6</w:t>
                              </w:r>
                            </w:p>
                          </w:txbxContent>
                        </wps:txbx>
                        <wps:bodyPr rot="0" vert="horz" wrap="none" lIns="0" tIns="0" rIns="0" bIns="0" anchor="t" anchorCtr="0" upright="1">
                          <a:spAutoFit/>
                        </wps:bodyPr>
                      </wps:wsp>
                      <wps:wsp>
                        <wps:cNvPr id="1893" name="Rectangle 1192"/>
                        <wps:cNvSpPr>
                          <a:spLocks noChangeArrowheads="1"/>
                        </wps:cNvSpPr>
                        <wps:spPr bwMode="auto">
                          <a:xfrm>
                            <a:off x="14357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4.4</w:t>
                              </w:r>
                            </w:p>
                          </w:txbxContent>
                        </wps:txbx>
                        <wps:bodyPr rot="0" vert="horz" wrap="none" lIns="0" tIns="0" rIns="0" bIns="0" anchor="t" anchorCtr="0" upright="1">
                          <a:spAutoFit/>
                        </wps:bodyPr>
                      </wps:wsp>
                      <wps:wsp>
                        <wps:cNvPr id="1894" name="Rectangle 1193"/>
                        <wps:cNvSpPr>
                          <a:spLocks noChangeArrowheads="1"/>
                        </wps:cNvSpPr>
                        <wps:spPr bwMode="auto">
                          <a:xfrm>
                            <a:off x="16516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5.4</w:t>
                              </w:r>
                            </w:p>
                          </w:txbxContent>
                        </wps:txbx>
                        <wps:bodyPr rot="0" vert="horz" wrap="none" lIns="0" tIns="0" rIns="0" bIns="0" anchor="t" anchorCtr="0" upright="1">
                          <a:spAutoFit/>
                        </wps:bodyPr>
                      </wps:wsp>
                      <wps:wsp>
                        <wps:cNvPr id="1895" name="Rectangle 1194"/>
                        <wps:cNvSpPr>
                          <a:spLocks noChangeArrowheads="1"/>
                        </wps:cNvSpPr>
                        <wps:spPr bwMode="auto">
                          <a:xfrm>
                            <a:off x="18738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5.6</w:t>
                              </w:r>
                            </w:p>
                          </w:txbxContent>
                        </wps:txbx>
                        <wps:bodyPr rot="0" vert="horz" wrap="none" lIns="0" tIns="0" rIns="0" bIns="0" anchor="t" anchorCtr="0" upright="1">
                          <a:spAutoFit/>
                        </wps:bodyPr>
                      </wps:wsp>
                      <wps:wsp>
                        <wps:cNvPr id="1896" name="Rectangle 1195"/>
                        <wps:cNvSpPr>
                          <a:spLocks noChangeArrowheads="1"/>
                        </wps:cNvSpPr>
                        <wps:spPr bwMode="auto">
                          <a:xfrm>
                            <a:off x="20961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6.2</w:t>
                              </w:r>
                            </w:p>
                          </w:txbxContent>
                        </wps:txbx>
                        <wps:bodyPr rot="0" vert="horz" wrap="none" lIns="0" tIns="0" rIns="0" bIns="0" anchor="t" anchorCtr="0" upright="1">
                          <a:spAutoFit/>
                        </wps:bodyPr>
                      </wps:wsp>
                      <wps:wsp>
                        <wps:cNvPr id="1897" name="Rectangle 1196"/>
                        <wps:cNvSpPr>
                          <a:spLocks noChangeArrowheads="1"/>
                        </wps:cNvSpPr>
                        <wps:spPr bwMode="auto">
                          <a:xfrm>
                            <a:off x="23120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6.6</w:t>
                              </w:r>
                            </w:p>
                          </w:txbxContent>
                        </wps:txbx>
                        <wps:bodyPr rot="0" vert="horz" wrap="none" lIns="0" tIns="0" rIns="0" bIns="0" anchor="t" anchorCtr="0" upright="1">
                          <a:spAutoFit/>
                        </wps:bodyPr>
                      </wps:wsp>
                      <wps:wsp>
                        <wps:cNvPr id="1898" name="Rectangle 1197"/>
                        <wps:cNvSpPr>
                          <a:spLocks noChangeArrowheads="1"/>
                        </wps:cNvSpPr>
                        <wps:spPr bwMode="auto">
                          <a:xfrm>
                            <a:off x="25342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7.6</w:t>
                              </w:r>
                            </w:p>
                          </w:txbxContent>
                        </wps:txbx>
                        <wps:bodyPr rot="0" vert="horz" wrap="none" lIns="0" tIns="0" rIns="0" bIns="0" anchor="t" anchorCtr="0" upright="1">
                          <a:spAutoFit/>
                        </wps:bodyPr>
                      </wps:wsp>
                      <wps:wsp>
                        <wps:cNvPr id="1899" name="Rectangle 1198"/>
                        <wps:cNvSpPr>
                          <a:spLocks noChangeArrowheads="1"/>
                        </wps:cNvSpPr>
                        <wps:spPr bwMode="auto">
                          <a:xfrm>
                            <a:off x="27628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8.4</w:t>
                              </w:r>
                            </w:p>
                          </w:txbxContent>
                        </wps:txbx>
                        <wps:bodyPr rot="0" vert="horz" wrap="none" lIns="0" tIns="0" rIns="0" bIns="0" anchor="t" anchorCtr="0" upright="1">
                          <a:spAutoFit/>
                        </wps:bodyPr>
                      </wps:wsp>
                      <wps:wsp>
                        <wps:cNvPr id="1900" name="Rectangle 1199"/>
                        <wps:cNvSpPr>
                          <a:spLocks noChangeArrowheads="1"/>
                        </wps:cNvSpPr>
                        <wps:spPr bwMode="auto">
                          <a:xfrm>
                            <a:off x="29851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9.2</w:t>
                              </w:r>
                            </w:p>
                          </w:txbxContent>
                        </wps:txbx>
                        <wps:bodyPr rot="0" vert="horz" wrap="none" lIns="0" tIns="0" rIns="0" bIns="0" anchor="t" anchorCtr="0" upright="1">
                          <a:spAutoFit/>
                        </wps:bodyPr>
                      </wps:wsp>
                      <wps:wsp>
                        <wps:cNvPr id="1901" name="Rectangle 1200"/>
                        <wps:cNvSpPr>
                          <a:spLocks noChangeArrowheads="1"/>
                        </wps:cNvSpPr>
                        <wps:spPr bwMode="auto">
                          <a:xfrm>
                            <a:off x="317563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10.8</w:t>
                              </w:r>
                            </w:p>
                          </w:txbxContent>
                        </wps:txbx>
                        <wps:bodyPr rot="0" vert="horz" wrap="none" lIns="0" tIns="0" rIns="0" bIns="0" anchor="t" anchorCtr="0" upright="1">
                          <a:spAutoFit/>
                        </wps:bodyPr>
                      </wps:wsp>
                      <wps:wsp>
                        <wps:cNvPr id="1902" name="Rectangle 1201"/>
                        <wps:cNvSpPr>
                          <a:spLocks noChangeArrowheads="1"/>
                        </wps:cNvSpPr>
                        <wps:spPr bwMode="auto">
                          <a:xfrm>
                            <a:off x="362648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15.2</w:t>
                              </w:r>
                            </w:p>
                          </w:txbxContent>
                        </wps:txbx>
                        <wps:bodyPr rot="0" vert="horz" wrap="none" lIns="0" tIns="0" rIns="0" bIns="0" anchor="t" anchorCtr="0" upright="1">
                          <a:spAutoFit/>
                        </wps:bodyPr>
                      </wps:wsp>
                      <wps:wsp>
                        <wps:cNvPr id="1903" name="Rectangle 1202"/>
                        <wps:cNvSpPr>
                          <a:spLocks noChangeArrowheads="1"/>
                        </wps:cNvSpPr>
                        <wps:spPr bwMode="auto">
                          <a:xfrm>
                            <a:off x="385508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17.2</w:t>
                              </w:r>
                            </w:p>
                          </w:txbxContent>
                        </wps:txbx>
                        <wps:bodyPr rot="0" vert="horz" wrap="none" lIns="0" tIns="0" rIns="0" bIns="0" anchor="t" anchorCtr="0" upright="1">
                          <a:spAutoFit/>
                        </wps:bodyPr>
                      </wps:wsp>
                      <wps:wsp>
                        <wps:cNvPr id="1904" name="Rectangle 1204"/>
                        <wps:cNvSpPr>
                          <a:spLocks noChangeArrowheads="1"/>
                        </wps:cNvSpPr>
                        <wps:spPr bwMode="auto">
                          <a:xfrm rot="16200000">
                            <a:off x="-232410" y="2212975"/>
                            <a:ext cx="6946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5418B3" w:rsidRDefault="00E7069C" w:rsidP="005418B3">
                              <w:pPr>
                                <w:spacing w:before="0"/>
                                <w:rPr>
                                  <w:sz w:val="16"/>
                                  <w:szCs w:val="16"/>
                                  <w:lang w:eastAsia="zh-CN"/>
                                </w:rPr>
                              </w:pPr>
                              <w:r w:rsidRPr="005418B3">
                                <w:rPr>
                                  <w:rFonts w:ascii="Symbol" w:hAnsi="Symbol" w:cs="Symbol"/>
                                  <w:i/>
                                  <w:color w:val="24282B"/>
                                  <w:sz w:val="16"/>
                                  <w:szCs w:val="16"/>
                                  <w:lang w:eastAsia="zh-CN"/>
                                </w:rPr>
                                <w:t></w:t>
                              </w:r>
                              <w:r w:rsidRPr="005418B3">
                                <w:rPr>
                                  <w:rFonts w:ascii="Symbol" w:hAnsi="Symbol" w:cs="Symbol"/>
                                  <w:color w:val="24282B"/>
                                  <w:sz w:val="16"/>
                                  <w:szCs w:val="16"/>
                                  <w:vertAlign w:val="subscript"/>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亿美元</w:t>
                              </w:r>
                              <w:r w:rsidRPr="005418B3">
                                <w:rPr>
                                  <w:rFonts w:ascii="Symbol" w:hAnsi="Symbol" w:cs="Symbol"/>
                                  <w:color w:val="24282B"/>
                                  <w:sz w:val="16"/>
                                  <w:szCs w:val="16"/>
                                  <w:lang w:eastAsia="zh-CN"/>
                                </w:rPr>
                                <w:t></w:t>
                              </w:r>
                            </w:p>
                          </w:txbxContent>
                        </wps:txbx>
                        <wps:bodyPr rot="0" vert="vert270" wrap="square" lIns="0" tIns="0" rIns="0" bIns="0" anchor="t" anchorCtr="0" upright="1">
                          <a:noAutofit/>
                        </wps:bodyPr>
                      </wps:wsp>
                      <wps:wsp>
                        <wps:cNvPr id="1905" name="Rectangle 1219"/>
                        <wps:cNvSpPr>
                          <a:spLocks noChangeArrowheads="1"/>
                        </wps:cNvSpPr>
                        <wps:spPr bwMode="auto">
                          <a:xfrm>
                            <a:off x="1365885" y="1576705"/>
                            <a:ext cx="7620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222"/>
                        <wps:cNvSpPr>
                          <a:spLocks noChangeArrowheads="1"/>
                        </wps:cNvSpPr>
                        <wps:spPr bwMode="auto">
                          <a:xfrm>
                            <a:off x="1329055" y="1575435"/>
                            <a:ext cx="7429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5418B3" w:rsidRDefault="00E7069C" w:rsidP="005418B3">
                              <w:pPr>
                                <w:spacing w:before="0"/>
                                <w:rPr>
                                  <w:color w:val="24282B"/>
                                  <w:sz w:val="16"/>
                                  <w:szCs w:val="16"/>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square" lIns="0" tIns="0" rIns="0" bIns="0" anchor="t" anchorCtr="0" upright="1">
                          <a:noAutofit/>
                        </wps:bodyPr>
                      </wps:wsp>
                      <wps:wsp>
                        <wps:cNvPr id="1907" name="Rectangle 1223"/>
                        <wps:cNvSpPr>
                          <a:spLocks noChangeArrowheads="1"/>
                        </wps:cNvSpPr>
                        <wps:spPr bwMode="auto">
                          <a:xfrm>
                            <a:off x="1842135" y="2402840"/>
                            <a:ext cx="73025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226"/>
                        <wps:cNvSpPr>
                          <a:spLocks noChangeArrowheads="1"/>
                        </wps:cNvSpPr>
                        <wps:spPr bwMode="auto">
                          <a:xfrm>
                            <a:off x="1847215" y="2398395"/>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rPr>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40 000</w:t>
                              </w:r>
                              <w:r>
                                <w:rPr>
                                  <w:rFonts w:hint="eastAsia"/>
                                  <w:color w:val="24282B"/>
                                  <w:sz w:val="16"/>
                                  <w:szCs w:val="16"/>
                                  <w:lang w:eastAsia="zh-CN"/>
                                </w:rPr>
                                <w:t>用户</w:t>
                              </w:r>
                            </w:p>
                          </w:txbxContent>
                        </wps:txbx>
                        <wps:bodyPr rot="0" vert="horz" wrap="none" lIns="0" tIns="0" rIns="0" bIns="0" anchor="t" anchorCtr="0" upright="1">
                          <a:spAutoFit/>
                        </wps:bodyPr>
                      </wps:wsp>
                      <wps:wsp>
                        <wps:cNvPr id="1909" name="Rectangle 1227"/>
                        <wps:cNvSpPr>
                          <a:spLocks noChangeArrowheads="1"/>
                        </wps:cNvSpPr>
                        <wps:spPr bwMode="auto">
                          <a:xfrm>
                            <a:off x="921385" y="4892040"/>
                            <a:ext cx="243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i/>
                                  <w:iCs/>
                                  <w:color w:val="24282B"/>
                                  <w:sz w:val="16"/>
                                  <w:szCs w:val="16"/>
                                </w:rPr>
                                <w:t>M</w:t>
                              </w:r>
                              <w:r>
                                <w:rPr>
                                  <w:color w:val="24282B"/>
                                  <w:sz w:val="16"/>
                                  <w:szCs w:val="16"/>
                                </w:rPr>
                                <w:t xml:space="preserve"> = 1</w:t>
                              </w:r>
                            </w:p>
                          </w:txbxContent>
                        </wps:txbx>
                        <wps:bodyPr rot="0" vert="horz" wrap="none" lIns="0" tIns="0" rIns="0" bIns="0" anchor="t" anchorCtr="0" upright="1">
                          <a:spAutoFit/>
                        </wps:bodyPr>
                      </wps:wsp>
                      <wps:wsp>
                        <wps:cNvPr id="1910" name="Rectangle 1229"/>
                        <wps:cNvSpPr>
                          <a:spLocks noChangeArrowheads="1"/>
                        </wps:cNvSpPr>
                        <wps:spPr bwMode="auto">
                          <a:xfrm>
                            <a:off x="921385" y="5054600"/>
                            <a:ext cx="243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rPr>
                                  <w:lang w:eastAsia="zh-CN"/>
                                </w:rPr>
                              </w:pPr>
                              <w:r>
                                <w:rPr>
                                  <w:i/>
                                  <w:iCs/>
                                  <w:color w:val="24282B"/>
                                  <w:sz w:val="16"/>
                                  <w:szCs w:val="16"/>
                                </w:rPr>
                                <w:t>M</w:t>
                              </w:r>
                              <w:r>
                                <w:rPr>
                                  <w:color w:val="24282B"/>
                                  <w:sz w:val="16"/>
                                  <w:szCs w:val="16"/>
                                </w:rPr>
                                <w:t xml:space="preserve"> = 6</w:t>
                              </w:r>
                            </w:p>
                          </w:txbxContent>
                        </wps:txbx>
                        <wps:bodyPr rot="0" vert="horz" wrap="none" lIns="0" tIns="0" rIns="0" bIns="0" anchor="t" anchorCtr="0" upright="1">
                          <a:spAutoFit/>
                        </wps:bodyPr>
                      </wps:wsp>
                      <wps:wsp>
                        <wps:cNvPr id="1911" name="Rectangle 1231"/>
                        <wps:cNvSpPr>
                          <a:spLocks noChangeArrowheads="1"/>
                        </wps:cNvSpPr>
                        <wps:spPr bwMode="auto">
                          <a:xfrm>
                            <a:off x="921385" y="5210810"/>
                            <a:ext cx="2438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rPr>
                                  <w:lang w:eastAsia="zh-CN"/>
                                </w:rPr>
                              </w:pPr>
                              <w:r>
                                <w:rPr>
                                  <w:i/>
                                  <w:iCs/>
                                  <w:color w:val="24282B"/>
                                  <w:sz w:val="16"/>
                                  <w:szCs w:val="16"/>
                                </w:rPr>
                                <w:t>M</w:t>
                              </w:r>
                              <w:r>
                                <w:rPr>
                                  <w:color w:val="24282B"/>
                                  <w:sz w:val="16"/>
                                  <w:szCs w:val="16"/>
                                </w:rPr>
                                <w:t xml:space="preserve"> = 1</w:t>
                              </w:r>
                            </w:p>
                          </w:txbxContent>
                        </wps:txbx>
                        <wps:bodyPr rot="0" vert="horz" wrap="none" lIns="0" tIns="0" rIns="0" bIns="0" anchor="t" anchorCtr="0" upright="1">
                          <a:noAutofit/>
                        </wps:bodyPr>
                      </wps:wsp>
                      <wps:wsp>
                        <wps:cNvPr id="1912" name="Rectangle 1233"/>
                        <wps:cNvSpPr>
                          <a:spLocks noChangeArrowheads="1"/>
                        </wps:cNvSpPr>
                        <wps:spPr bwMode="auto">
                          <a:xfrm>
                            <a:off x="921385" y="5373370"/>
                            <a:ext cx="2730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rPr>
                                  <w:lang w:eastAsia="zh-CN"/>
                                </w:rPr>
                              </w:pPr>
                              <w:r>
                                <w:rPr>
                                  <w:i/>
                                  <w:iCs/>
                                  <w:color w:val="24282B"/>
                                  <w:sz w:val="16"/>
                                  <w:szCs w:val="16"/>
                                </w:rPr>
                                <w:t>M</w:t>
                              </w:r>
                              <w:r>
                                <w:rPr>
                                  <w:color w:val="24282B"/>
                                  <w:sz w:val="16"/>
                                  <w:szCs w:val="16"/>
                                </w:rPr>
                                <w:t xml:space="preserve"> = 6</w:t>
                              </w:r>
                            </w:p>
                          </w:txbxContent>
                        </wps:txbx>
                        <wps:bodyPr rot="0" vert="horz" wrap="square" lIns="0" tIns="0" rIns="0" bIns="0" anchor="t" anchorCtr="0" upright="1">
                          <a:noAutofit/>
                        </wps:bodyPr>
                      </wps:wsp>
                      <wps:wsp>
                        <wps:cNvPr id="1913" name="Rectangle 1235"/>
                        <wps:cNvSpPr>
                          <a:spLocks noChangeArrowheads="1"/>
                        </wps:cNvSpPr>
                        <wps:spPr bwMode="auto">
                          <a:xfrm>
                            <a:off x="273685" y="443103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0</w:t>
                              </w:r>
                            </w:p>
                          </w:txbxContent>
                        </wps:txbx>
                        <wps:bodyPr rot="0" vert="horz" wrap="none" lIns="0" tIns="0" rIns="0" bIns="0" anchor="t" anchorCtr="0" upright="1">
                          <a:spAutoFit/>
                        </wps:bodyPr>
                      </wps:wsp>
                      <wps:wsp>
                        <wps:cNvPr id="1914" name="Rectangle 1236"/>
                        <wps:cNvSpPr>
                          <a:spLocks noChangeArrowheads="1"/>
                        </wps:cNvSpPr>
                        <wps:spPr bwMode="auto">
                          <a:xfrm>
                            <a:off x="80708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3</w:t>
                              </w:r>
                            </w:p>
                          </w:txbxContent>
                        </wps:txbx>
                        <wps:bodyPr rot="0" vert="horz" wrap="none" lIns="0" tIns="0" rIns="0" bIns="0" anchor="t" anchorCtr="0" upright="1">
                          <a:spAutoFit/>
                        </wps:bodyPr>
                      </wps:wsp>
                      <wps:wsp>
                        <wps:cNvPr id="1915" name="Rectangle 1237"/>
                        <wps:cNvSpPr>
                          <a:spLocks noChangeArrowheads="1"/>
                        </wps:cNvSpPr>
                        <wps:spPr bwMode="auto">
                          <a:xfrm>
                            <a:off x="125158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4</w:t>
                              </w:r>
                            </w:p>
                          </w:txbxContent>
                        </wps:txbx>
                        <wps:bodyPr rot="0" vert="horz" wrap="none" lIns="0" tIns="0" rIns="0" bIns="0" anchor="t" anchorCtr="0" upright="1">
                          <a:spAutoFit/>
                        </wps:bodyPr>
                      </wps:wsp>
                      <wps:wsp>
                        <wps:cNvPr id="1916" name="Rectangle 1238"/>
                        <wps:cNvSpPr>
                          <a:spLocks noChangeArrowheads="1"/>
                        </wps:cNvSpPr>
                        <wps:spPr bwMode="auto">
                          <a:xfrm>
                            <a:off x="3429635" y="45389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12</w:t>
                              </w:r>
                            </w:p>
                          </w:txbxContent>
                        </wps:txbx>
                        <wps:bodyPr rot="0" vert="horz" wrap="none" lIns="0" tIns="0" rIns="0" bIns="0" anchor="t" anchorCtr="0" upright="1">
                          <a:spAutoFit/>
                        </wps:bodyPr>
                      </wps:wsp>
                      <wps:wsp>
                        <wps:cNvPr id="1917" name="Rectangle 1239"/>
                        <wps:cNvSpPr>
                          <a:spLocks noChangeArrowheads="1"/>
                        </wps:cNvSpPr>
                        <wps:spPr bwMode="auto">
                          <a:xfrm>
                            <a:off x="4102735" y="45389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25</w:t>
                              </w:r>
                            </w:p>
                          </w:txbxContent>
                        </wps:txbx>
                        <wps:bodyPr rot="0" vert="horz" wrap="none" lIns="0" tIns="0" rIns="0" bIns="0" anchor="t" anchorCtr="0" upright="1">
                          <a:spAutoFit/>
                        </wps:bodyPr>
                      </wps:wsp>
                      <wps:wsp>
                        <wps:cNvPr id="1918" name="Rectangle 1240"/>
                        <wps:cNvSpPr>
                          <a:spLocks noChangeArrowheads="1"/>
                        </wps:cNvSpPr>
                        <wps:spPr bwMode="auto">
                          <a:xfrm>
                            <a:off x="216535" y="400494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10</w:t>
                              </w:r>
                            </w:p>
                          </w:txbxContent>
                        </wps:txbx>
                        <wps:bodyPr rot="0" vert="horz" wrap="none" lIns="0" tIns="0" rIns="0" bIns="0" anchor="t" anchorCtr="0" upright="1">
                          <a:spAutoFit/>
                        </wps:bodyPr>
                      </wps:wsp>
                      <wps:wsp>
                        <wps:cNvPr id="1919" name="Rectangle 1241"/>
                        <wps:cNvSpPr>
                          <a:spLocks noChangeArrowheads="1"/>
                        </wps:cNvSpPr>
                        <wps:spPr bwMode="auto">
                          <a:xfrm>
                            <a:off x="216535" y="354774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20</w:t>
                              </w:r>
                            </w:p>
                          </w:txbxContent>
                        </wps:txbx>
                        <wps:bodyPr rot="0" vert="horz" wrap="none" lIns="0" tIns="0" rIns="0" bIns="0" anchor="t" anchorCtr="0" upright="1">
                          <a:spAutoFit/>
                        </wps:bodyPr>
                      </wps:wsp>
                      <wps:wsp>
                        <wps:cNvPr id="1920" name="Rectangle 1242"/>
                        <wps:cNvSpPr>
                          <a:spLocks noChangeArrowheads="1"/>
                        </wps:cNvSpPr>
                        <wps:spPr bwMode="auto">
                          <a:xfrm>
                            <a:off x="216535" y="311531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30</w:t>
                              </w:r>
                            </w:p>
                          </w:txbxContent>
                        </wps:txbx>
                        <wps:bodyPr rot="0" vert="horz" wrap="none" lIns="0" tIns="0" rIns="0" bIns="0" anchor="t" anchorCtr="0" upright="1">
                          <a:spAutoFit/>
                        </wps:bodyPr>
                      </wps:wsp>
                      <wps:wsp>
                        <wps:cNvPr id="1921" name="Rectangle 1243"/>
                        <wps:cNvSpPr>
                          <a:spLocks noChangeArrowheads="1"/>
                        </wps:cNvSpPr>
                        <wps:spPr bwMode="auto">
                          <a:xfrm>
                            <a:off x="216535" y="266382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40</w:t>
                              </w:r>
                            </w:p>
                          </w:txbxContent>
                        </wps:txbx>
                        <wps:bodyPr rot="0" vert="horz" wrap="none" lIns="0" tIns="0" rIns="0" bIns="0" anchor="t" anchorCtr="0" upright="1">
                          <a:spAutoFit/>
                        </wps:bodyPr>
                      </wps:wsp>
                      <wps:wsp>
                        <wps:cNvPr id="1922" name="Rectangle 1244"/>
                        <wps:cNvSpPr>
                          <a:spLocks noChangeArrowheads="1"/>
                        </wps:cNvSpPr>
                        <wps:spPr bwMode="auto">
                          <a:xfrm>
                            <a:off x="216535" y="221869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50</w:t>
                              </w:r>
                            </w:p>
                          </w:txbxContent>
                        </wps:txbx>
                        <wps:bodyPr rot="0" vert="horz" wrap="none" lIns="0" tIns="0" rIns="0" bIns="0" anchor="t" anchorCtr="0" upright="1">
                          <a:spAutoFit/>
                        </wps:bodyPr>
                      </wps:wsp>
                      <wps:wsp>
                        <wps:cNvPr id="1923" name="Rectangle 1245"/>
                        <wps:cNvSpPr>
                          <a:spLocks noChangeArrowheads="1"/>
                        </wps:cNvSpPr>
                        <wps:spPr bwMode="auto">
                          <a:xfrm>
                            <a:off x="216535" y="17799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60</w:t>
                              </w:r>
                            </w:p>
                          </w:txbxContent>
                        </wps:txbx>
                        <wps:bodyPr rot="0" vert="horz" wrap="none" lIns="0" tIns="0" rIns="0" bIns="0" anchor="t" anchorCtr="0" upright="1">
                          <a:spAutoFit/>
                        </wps:bodyPr>
                      </wps:wsp>
                      <wps:wsp>
                        <wps:cNvPr id="1924" name="Rectangle 1246"/>
                        <wps:cNvSpPr>
                          <a:spLocks noChangeArrowheads="1"/>
                        </wps:cNvSpPr>
                        <wps:spPr bwMode="auto">
                          <a:xfrm>
                            <a:off x="216535" y="13354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70</w:t>
                              </w:r>
                            </w:p>
                          </w:txbxContent>
                        </wps:txbx>
                        <wps:bodyPr rot="0" vert="horz" wrap="none" lIns="0" tIns="0" rIns="0" bIns="0" anchor="t" anchorCtr="0" upright="1">
                          <a:spAutoFit/>
                        </wps:bodyPr>
                      </wps:wsp>
                      <wps:wsp>
                        <wps:cNvPr id="1925" name="Rectangle 1247"/>
                        <wps:cNvSpPr>
                          <a:spLocks noChangeArrowheads="1"/>
                        </wps:cNvSpPr>
                        <wps:spPr bwMode="auto">
                          <a:xfrm>
                            <a:off x="216535" y="89027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80</w:t>
                              </w:r>
                            </w:p>
                          </w:txbxContent>
                        </wps:txbx>
                        <wps:bodyPr rot="0" vert="horz" wrap="none" lIns="0" tIns="0" rIns="0" bIns="0" anchor="t" anchorCtr="0" upright="1">
                          <a:spAutoFit/>
                        </wps:bodyPr>
                      </wps:wsp>
                      <wps:wsp>
                        <wps:cNvPr id="1926" name="Rectangle 1248"/>
                        <wps:cNvSpPr>
                          <a:spLocks noChangeArrowheads="1"/>
                        </wps:cNvSpPr>
                        <wps:spPr bwMode="auto">
                          <a:xfrm>
                            <a:off x="216535" y="44513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90</w:t>
                              </w:r>
                            </w:p>
                          </w:txbxContent>
                        </wps:txbx>
                        <wps:bodyPr rot="0" vert="horz" wrap="none" lIns="0" tIns="0" rIns="0" bIns="0" anchor="t" anchorCtr="0" upright="1">
                          <a:spAutoFit/>
                        </wps:bodyPr>
                      </wps:wsp>
                      <wps:wsp>
                        <wps:cNvPr id="1927" name="Rectangle 1249"/>
                        <wps:cNvSpPr>
                          <a:spLocks noChangeArrowheads="1"/>
                        </wps:cNvSpPr>
                        <wps:spPr bwMode="auto">
                          <a:xfrm>
                            <a:off x="172085"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100</w:t>
                              </w:r>
                            </w:p>
                          </w:txbxContent>
                        </wps:txbx>
                        <wps:bodyPr rot="0" vert="horz" wrap="none" lIns="0" tIns="0" rIns="0" bIns="0" anchor="t" anchorCtr="0" upright="1">
                          <a:spAutoFit/>
                        </wps:bodyPr>
                      </wps:wsp>
                      <wps:wsp>
                        <wps:cNvPr id="1928" name="Rectangle 1250"/>
                        <wps:cNvSpPr>
                          <a:spLocks noChangeArrowheads="1"/>
                        </wps:cNvSpPr>
                        <wps:spPr bwMode="auto">
                          <a:xfrm>
                            <a:off x="35623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Pr>
                                  <w:color w:val="24282B"/>
                                  <w:sz w:val="16"/>
                                  <w:szCs w:val="16"/>
                                </w:rPr>
                                <w:t>0</w:t>
                              </w:r>
                            </w:p>
                          </w:txbxContent>
                        </wps:txbx>
                        <wps:bodyPr rot="0" vert="horz" wrap="none" lIns="0" tIns="0" rIns="0" bIns="0" anchor="t" anchorCtr="0" upright="1">
                          <a:spAutoFit/>
                        </wps:bodyPr>
                      </wps:wsp>
                      <wps:wsp>
                        <wps:cNvPr id="1929" name="Rectangle 1252"/>
                        <wps:cNvSpPr>
                          <a:spLocks noChangeArrowheads="1"/>
                        </wps:cNvSpPr>
                        <wps:spPr bwMode="auto">
                          <a:xfrm>
                            <a:off x="2075815" y="4698365"/>
                            <a:ext cx="45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5418B3">
                              <w:pPr>
                                <w:spacing w:before="0"/>
                              </w:pPr>
                              <w:r w:rsidRPr="005418B3">
                                <w:rPr>
                                  <w:rFonts w:hint="eastAsia"/>
                                  <w:i/>
                                  <w:color w:val="24282B"/>
                                  <w:sz w:val="16"/>
                                  <w:szCs w:val="16"/>
                                  <w:lang w:eastAsia="zh-CN"/>
                                </w:rPr>
                                <w:t>F</w:t>
                              </w:r>
                              <w:r>
                                <w:rPr>
                                  <w:rFonts w:hint="eastAsia"/>
                                  <w:color w:val="24282B"/>
                                  <w:sz w:val="16"/>
                                  <w:szCs w:val="16"/>
                                  <w:lang w:eastAsia="zh-CN"/>
                                </w:rPr>
                                <w:t xml:space="preserve"> </w:t>
                              </w:r>
                              <w:r>
                                <w:rPr>
                                  <w:color w:val="24282B"/>
                                  <w:sz w:val="16"/>
                                  <w:szCs w:val="16"/>
                                </w:rPr>
                                <w:t>(MHz)</w:t>
                              </w:r>
                            </w:p>
                          </w:txbxContent>
                        </wps:txbx>
                        <wps:bodyPr rot="0" vert="horz" wrap="square" lIns="0" tIns="0" rIns="0" bIns="0" anchor="t" anchorCtr="0" upright="1">
                          <a:spAutoFit/>
                        </wps:bodyPr>
                      </wps:wsp>
                    </wpc:wpc>
                  </a:graphicData>
                </a:graphic>
              </wp:inline>
            </w:drawing>
          </mc:Choice>
          <mc:Fallback>
            <w:pict>
              <v:group w14:anchorId="382A00AB" id="Canvas 1075" o:spid="_x0000_s1771" editas="canvas" style="width:334.05pt;height:458.4pt;mso-position-horizontal-relative:char;mso-position-vertical-relative:line" coordsize="42424,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">
                <v:shape id="_x0000_s1772" type="#_x0000_t75" style="position:absolute;width:42424;height:58216;visibility:visible;mso-wrap-style:square">
                  <v:fill o:detectmouseclick="t"/>
                  <v:path o:connecttype="none"/>
                </v:shape>
                <v:rect id="Rectangle 1076" o:spid="_x0000_s1773" style="position:absolute;left:35756;top:56578;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E7069C" w:rsidRDefault="00E7069C" w:rsidP="005418B3">
                        <w:pPr>
                          <w:spacing w:before="0"/>
                          <w:rPr>
                            <w:lang w:eastAsia="zh-CN"/>
                          </w:rPr>
                        </w:pPr>
                        <w:r>
                          <w:rPr>
                            <w:color w:val="24282B"/>
                            <w:sz w:val="12"/>
                            <w:szCs w:val="12"/>
                          </w:rPr>
                          <w:t>SM.2012-11</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1077" o:spid="_x0000_s1774" style="position:absolute;left:6038;top:35280;width:35497;height:5918;visibility:visible;mso-wrap-style:square;v-text-anchor:top" coordsize="5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RN8EA&#10;AADdAAAADwAAAGRycy9kb3ducmV2LnhtbERPTWsCMRC9F/ofwhS81aQ9WLs1SrUseF210N6GzXSz&#10;dDMJSarrv28Ewds83ucsVqMbxJFi6j1reJoqEMStNz13Gg77+nEOImVkg4Nn0nCmBKvl/d0CK+NP&#10;3NBxlztRQjhVqMHmHCopU2vJYZr6QFy4Hx8d5gJjJ03EUwl3g3xWaiYd9lwaLAbaWGp/d39OQ9fY&#10;+P0VQqxruXlZK9N8+M+11pOH8f0NRKYx38RX99aU+XP1Cpdvy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6kTfBAAAA3QAAAA8AAAAAAAAAAAAAAAAAmAIAAGRycy9kb3du&#10;cmV2LnhtbFBLBQYAAAAABAAEAPUAAACGAwAAAAA=&#10;" path="m,l36,34r34,3l105,52r34,4l175,71r35,5l246,82r35,7l315,89r34,l385,87r35,2l455,89r35,2l526,91r33,2e" filled="f" strokecolor="#24282b" strokeweight="1.5pt">
                  <v:path arrowok="t" o:connecttype="custom" o:connectlocs="0,0;228600,216364;444500,235455;666750,330910;882650,356365;1111250,451820;1333500,483638;1562100,521820;1784350,566365;2000250,566365;2216150,566365;2444750,553638;2667000,566365;2889250,566365;3111500,579093;3340100,579093;3549650,591820" o:connectangles="0,0,0,0,0,0,0,0,0,0,0,0,0,0,0,0,0"/>
                </v:shape>
                <v:shape id="Freeform 1078" o:spid="_x0000_s1775" style="position:absolute;left:6038;top:28225;width:35560;height:10427;visibility:visible;mso-wrap-style:square;v-text-anchor:top" coordsize="56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1psQA&#10;AADdAAAADwAAAGRycy9kb3ducmV2LnhtbESPQWvCQBCF74L/YRmhN92oUCR1lVARFHrQtL0P2TEJ&#10;zc6G3dWk/75zKHib4b1575vtfnSdelCIrWcDy0UGirjytuXawNfncb4BFROyxc4zGfilCPvddLLF&#10;3PqBr/QoU60khGOOBpqU+lzrWDXkMC58TyzazQeHSdZQaxtwkHDX6VWWvWqHLUtDgz29N1T9lHdn&#10;wHbpEjI8fB+K+jJ83Na9LcqzMS+zsXgDlWhMT/P/9ckK/mYp/P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abEAAAA3QAAAA8AAAAAAAAAAAAAAAAAmAIAAGRycy9k&#10;b3ducmV2LnhtbFBLBQYAAAAABAAEAPUAAACJAwAAAAA=&#10;" path="m,l36,50,70,47r34,32l141,87r35,30l209,125r37,12l280,147r34,-2l349,157r36,-6l420,163r35,1l490,160r35,l560,161e" filled="f" strokecolor="#24282b" strokeweight="1.5pt">
                  <v:path arrowok="t" o:connecttype="custom" o:connectlocs="0,0;228600,317887;444500,298814;660400,502262;895350,553124;1117600,743856;1327150,794718;1562100,871011;1778000,934588;1993900,921873;2216150,998166;2444750,960019;2667000,1036312;2889250,1042670;3111500,1017239;3333750,1017239;3556000,1023597" o:connectangles="0,0,0,0,0,0,0,0,0,0,0,0,0,0,0,0,0"/>
                </v:shape>
                <v:shape id="Freeform 1079" o:spid="_x0000_s1776" style="position:absolute;left:6038;top:25050;width:35560;height:16148;visibility:visible;mso-wrap-style:square;v-text-anchor:top" coordsize="56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QY8MA&#10;AADdAAAADwAAAGRycy9kb3ducmV2LnhtbERP22oCMRB9L/gPYYS+iGZXtMjWKKIIhSJStfR12Mxe&#10;6GayJqmuf28EoW9zONeZLzvTiAs5X1tWkI4SEMS51TWXCk7H7XAGwgdkjY1lUnAjD8tF72WOmbZX&#10;/qLLIZQihrDPUEEVQptJ6fOKDPqRbYkjV1hnMEToSqkdXmO4aeQ4Sd6kwZpjQ4UtrSvKfw9/RoHd&#10;Fbn7qTftZLr/PBZTGuy+zwOlXvvd6h1EoC78i5/uDx3nz9I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QY8MAAADdAAAADwAAAAAAAAAAAAAAAACYAgAAZHJzL2Rv&#10;d25yZXYueG1sUEsFBgAAAAAEAAQA9QAAAIgDAAAAAA==&#10;" path="m,l35,16,70,89r37,24l141,121r35,40l211,169r34,13l280,185r35,18l350,215r34,3l421,228r34,5l490,238r35,4l560,254e" filled="f" strokecolor="#24282b" strokeweight="1.5pt">
                  <v:path arrowok="t" o:connecttype="custom" o:connectlocs="0,0;222250,101720;444500,565818;679450,718398;895350,769258;1117600,1023558;1339850,1074418;1555750,1157065;1778000,1176138;2000250,1290573;2222500,1366863;2438400,1385935;2673350,1449510;2889250,1481298;3111500,1513085;3333750,1538515;3556000,1614805" o:connectangles="0,0,0,0,0,0,0,0,0,0,0,0,0,0,0,0,0"/>
                </v:shape>
                <v:shape id="Freeform 1080" o:spid="_x0000_s1777" style="position:absolute;left:6038;top:5784;width:35560;height:32677;visibility:visible;mso-wrap-style:square;v-text-anchor:top" coordsize="56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ngscA&#10;AADdAAAADwAAAGRycy9kb3ducmV2LnhtbESPQWvCQBCF70L/wzKFXkQ3BiohzUakUiwtBKqC9DZk&#10;xySYnQ3ZjUn/fbcg9DbDe++bN9lmMq24Ue8aywpWywgEcWl1w5WC0/FtkYBwHllja5kU/JCDTf4w&#10;yzDVduQvuh18JQKEXYoKau+7VEpX1mTQLW1HHLSL7Q36sPaV1D2OAW5aGUfRWhpsOFyosaPXmsrr&#10;YTAKxg89uP18W+zPu8J+f+4C/tko9fQ4bV9AeJr8v/meftehfrKK4e+bMIL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yp4LHAAAA3QAAAA8AAAAAAAAAAAAAAAAAmAIAAGRy&#10;cy9kb3ducmV2LnhtbFBLBQYAAAAABAAEAPUAAACMAwAAAAA=&#10;" path="m,l36,68,70,179r37,69l139,261r36,81l211,361r34,20l281,382r36,31l349,429r37,17l418,462r38,12l490,492r33,l560,514e" filled="f" strokecolor="#24282b" strokeweight="1.5pt">
                  <v:path arrowok="t" o:connecttype="custom" o:connectlocs="0,0;228600,432304;444500,1137977;679450,1576638;882650,1659285;1111250,2174235;1339850,2295026;1555750,2422174;1784350,2428532;2012950,2625611;2216150,2727330;2451100,2835406;2654300,2937125;2895600,3013414;3111500,3127847;3321050,3127847;3556000,3267710" o:connectangles="0,0,0,0,0,0,0,0,0,0,0,0,0,0,0,0,0"/>
                </v:shape>
                <v:rect id="Rectangle 1081" o:spid="_x0000_s1778" style="position:absolute;left:5721;top:34899;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GMQA&#10;AADdAAAADwAAAGRycy9kb3ducmV2LnhtbERPTWvCQBC9F/wPywje6iYVrK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fhjEAAAA3QAAAA8AAAAAAAAAAAAAAAAAmAIAAGRycy9k&#10;b3ducmV2LnhtbFBLBQYAAAAABAAEAPUAAACJAwAAAAA=&#10;" fillcolor="#bdbfc6" strokecolor="#24282b" strokeweight=".5pt">
                  <v:stroke joinstyle="round"/>
                </v:rect>
                <v:rect id="Rectangle 1082" o:spid="_x0000_s1779" style="position:absolute;left:7943;top:3706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bMQA&#10;AADdAAAADwAAAGRycy9kb3ducmV2LnhtbERPTWvCQBC9F/wPywje6iZFrK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5mzEAAAA3QAAAA8AAAAAAAAAAAAAAAAAmAIAAGRycy9k&#10;b3ducmV2LnhtbFBLBQYAAAAABAAEAPUAAACJAwAAAAA=&#10;" fillcolor="#bdbfc6" strokecolor="#24282b" strokeweight=".5pt">
                  <v:stroke joinstyle="round"/>
                </v:rect>
                <v:rect id="Rectangle 1083" o:spid="_x0000_s1780" style="position:absolute;left:10166;top:3738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D98QA&#10;AADdAAAADwAAAGRycy9kb3ducmV2LnhtbERPTWvCQBC9F/wPywje6iYFra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Q/fEAAAA3QAAAA8AAAAAAAAAAAAAAAAAmAIAAGRycy9k&#10;b3ducmV2LnhtbFBLBQYAAAAABAAEAPUAAACJAwAAAAA=&#10;" fillcolor="#bdbfc6" strokecolor="#24282b" strokeweight=".5pt">
                  <v:stroke joinstyle="round"/>
                </v:rect>
                <v:rect id="Rectangle 1084" o:spid="_x0000_s1781" style="position:absolute;left:12388;top:3833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dgMMA&#10;AADdAAAADwAAAGRycy9kb3ducmV2LnhtbERPPW/CMBDdkfgP1iGxgZMOKQoYRKtCK7YCC9spviYR&#10;8Tm1DQn8+hqpEts9vc9brHrTiCs5X1tWkE4TEMSF1TWXCo6HzWQGwgdkjY1lUnAjD6vlcLDAXNuO&#10;v+m6D6WIIexzVFCF0OZS+qIig35qW+LI/VhnMEToSqkddjHcNPIlSTJpsObYUGFL7xUV5/3FKPi8&#10;Y7o+ladX93vI3rb9/aO77c5KjUf9eg4iUB+e4n/3l47zZ2kG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dgMMAAADdAAAADwAAAAAAAAAAAAAAAACYAgAAZHJzL2Rv&#10;d25yZXYueG1sUEsFBgAAAAAEAAQA9QAAAIgDAAAAAA==&#10;" fillcolor="#bdbfc6" strokecolor="#24282b" strokeweight=".5pt">
                  <v:stroke joinstyle="round"/>
                </v:rect>
                <v:rect id="Rectangle 1085" o:spid="_x0000_s1782" style="position:absolute;left:14547;top:3865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4G8MA&#10;AADdAAAADwAAAGRycy9kb3ducmV2LnhtbERPPW/CMBDdK/EfrENiK04YAAUMAgQFdSt0YTvFRxIR&#10;n4PtksCvx5Uqdbun93nzZWdqcSfnK8sK0mECgji3uuJCwfdp9z4F4QOyxtoyKXiQh+Wi9zbHTNuW&#10;v+h+DIWIIewzVFCG0GRS+rwkg35oG+LIXawzGCJ0hdQO2xhuajlKkrE0WHFsKLGhTUn59fhjFOyf&#10;mK7OxXnibqfx+qN7btvH51WpQb9bzUAE6sK/+M990HH+NJ3A7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4G8MAAADdAAAADwAAAAAAAAAAAAAAAACYAgAAZHJzL2Rv&#10;d25yZXYueG1sUEsFBgAAAAAEAAQA9QAAAIgDAAAAAA==&#10;" fillcolor="#bdbfc6" strokecolor="#24282b" strokeweight=".5pt">
                  <v:stroke joinstyle="round"/>
                </v:rect>
                <v:rect id="Rectangle 1086" o:spid="_x0000_s1783" style="position:absolute;left:16770;top:3960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sacYA&#10;AADdAAAADwAAAGRycy9kb3ducmV2LnhtbESPQW/CMAyF75P2HyJP4jbS7gCoIyA2bYB2A3bhZjVe&#10;W9E4XZLRwq/Hh0ncbL3n9z7Pl4Nr1ZlCbDwbyMcZKOLS24YrA9+Hz+cZqJiQLbaeycCFIiwXjw9z&#10;LKzveUfnfaqUhHAs0ECdUldoHcuaHMax74hF+/HBYZI1VNoG7CXctfolyybaYcPSUGNH7zWVp/2f&#10;M7C5Yr46Vsdp+D1M3tbD9aO/fJ2MGT0Nq1dQiYZ0N/9fb63gz3L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sacYAAADdAAAADwAAAAAAAAAAAAAAAACYAgAAZHJz&#10;L2Rvd25yZXYueG1sUEsFBgAAAAAEAAQA9QAAAIsDAAAAAA==&#10;" fillcolor="#bdbfc6" strokecolor="#24282b" strokeweight=".5pt">
                  <v:stroke joinstyle="round"/>
                </v:rect>
                <v:rect id="Rectangle 1087" o:spid="_x0000_s1784" style="position:absolute;left:18992;top:39668;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8sQA&#10;AADdAAAADwAAAGRycy9kb3ducmV2LnhtbERPO2/CMBDeK/U/WIfUDZww8EgxiFZQUDegC9spPpKI&#10;+JzahgR+Pa6E1O0+fc+bLTpTiys5X1lWkA4SEMS51RUXCn4O6/4EhA/IGmvLpOBGHhbz15cZZtq2&#10;vKPrPhQihrDPUEEZQpNJ6fOSDPqBbYgjd7LOYIjQFVI7bGO4qeUwSUbSYMWxocSGPkvKz/uLUbC5&#10;Y7o8Fsex+z2MPr66+6q9fZ+Veut1y3cQgbrwL366tzrOn6RT+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SfLEAAAA3QAAAA8AAAAAAAAAAAAAAAAAmAIAAGRycy9k&#10;b3ducmV2LnhtbFBLBQYAAAAABAAEAPUAAACJAwAAAAA=&#10;" fillcolor="#bdbfc6" strokecolor="#24282b" strokeweight=".5pt">
                  <v:stroke joinstyle="round"/>
                </v:rect>
                <v:rect id="Rectangle 1088" o:spid="_x0000_s1785" style="position:absolute;left:21278;top:40303;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q0sYA&#10;AADdAAAADwAAAGRycy9kb3ducmV2LnhtbESPT2/CMAzF70j7DpEn7QYpHAB1BMSm/dNuFC7crMZr&#10;KxqnSzJa+PT4MImbrff83s+rzeBadaYQG88GppMMFHHpbcOVgcP+fbwEFROyxdYzGbhQhM36YbTC&#10;3Pqed3QuUqUkhGOOBuqUulzrWNbkME58Ryzajw8Ok6yh0jZgL+Gu1bMsm2uHDUtDjR291lSeij9n&#10;4POK0+2xOi7C737+8jFc3/rL98mYp8dh+wwq0ZDu5v/rLyv4y5nwyzcygl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sq0sYAAADdAAAADwAAAAAAAAAAAAAAAACYAgAAZHJz&#10;L2Rvd25yZXYueG1sUEsFBgAAAAAEAAQA9QAAAIsDAAAAAA==&#10;" fillcolor="#bdbfc6" strokecolor="#24282b" strokeweight=".5pt">
                  <v:stroke joinstyle="round"/>
                </v:rect>
                <v:rect id="Rectangle 1089" o:spid="_x0000_s1786" style="position:absolute;left:23501;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PScMA&#10;AADdAAAADwAAAGRycy9kb3ducmV2LnhtbERPPW/CMBDdK/EfrENiK04YKAoYBAho1a3AwnaKjyQi&#10;PgfbkMCvrytVYrun93mzRWdqcSfnK8sK0mECgji3uuJCwfGwfZ+A8AFZY22ZFDzIw2Lee5thpm3L&#10;P3Tfh0LEEPYZKihDaDIpfV6SQT+0DXHkztYZDBG6QmqHbQw3tRwlyVgarDg2lNjQuqT8sr8ZBZ9P&#10;TJen4vThrofxatc9N+3j+6LUoN8tpyACdeEl/nd/6Th/Mkr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PScMAAADdAAAADwAAAAAAAAAAAAAAAACYAgAAZHJzL2Rv&#10;d25yZXYueG1sUEsFBgAAAAAEAAQA9QAAAIgDAAAAAA==&#10;" fillcolor="#bdbfc6" strokecolor="#24282b" strokeweight=".5pt">
                  <v:stroke joinstyle="round"/>
                </v:rect>
                <v:rect id="Rectangle 1090" o:spid="_x0000_s1787" style="position:absolute;left:25723;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RPsMA&#10;AADdAAAADwAAAGRycy9kb3ducmV2LnhtbERPPW/CMBDdK/EfrENiKw4ZKAoYBAho1a3AwnaKjyQi&#10;PgfbkMCvrytVYrun93mzRWdqcSfnK8sKRsMEBHFudcWFguNh+z4B4QOyxtoyKXiQh8W89zbDTNuW&#10;f+i+D4WIIewzVFCG0GRS+rwkg35oG+LIna0zGCJ0hdQO2xhuapkmyVgarDg2lNjQuqT8sr8ZBZ9P&#10;HC1PxenDXQ/j1a57btrH90WpQb9bTkEE6sJL/O/+0nH+JE3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RPsMAAADdAAAADwAAAAAAAAAAAAAAAACYAgAAZHJzL2Rv&#10;d25yZXYueG1sUEsFBgAAAAAEAAQA9QAAAIgDAAAAAA==&#10;" fillcolor="#bdbfc6" strokecolor="#24282b" strokeweight=".5pt">
                  <v:stroke joinstyle="round"/>
                </v:rect>
                <v:rect id="Rectangle 1091" o:spid="_x0000_s1788" style="position:absolute;left:27946;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0pcQA&#10;AADdAAAADwAAAGRycy9kb3ducmV2LnhtbERPS4vCMBC+C/6HMMLeNNUFV6pRdFl3F28+Lt6GZmyL&#10;zaQm0VZ//UZY8DYf33Nmi9ZU4kbOl5YVDAcJCOLM6pJzBYf9uj8B4QOyxsoyKbiTh8W825lhqm3D&#10;W7rtQi5iCPsUFRQh1KmUPivIoB/YmjhyJ+sMhghdLrXDJoabSo6SZCwNlhwbCqzps6DsvLsaBT8P&#10;HC6P+fHDXfbj1Xf7+Grum7NSb712OQURqA0v8b/7V8f5k9E7PL+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tKXEAAAA3QAAAA8AAAAAAAAAAAAAAAAAmAIAAGRycy9k&#10;b3ducmV2LnhtbFBLBQYAAAAABAAEAPUAAACJAwAAAAA=&#10;" fillcolor="#bdbfc6" strokecolor="#24282b" strokeweight=".5pt">
                  <v:stroke joinstyle="round"/>
                </v:rect>
                <v:rect id="Rectangle 1092" o:spid="_x0000_s1789" style="position:absolute;left:30168;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xPsQA&#10;AADdAAAADwAAAGRycy9kb3ducmV2LnhtbERPyW7CMBC9V+o/WFOpt+JQEKCAQbRiEzeWC7dRPCQR&#10;8Ti1XRL4eoxUqbd5eutMZq2pxJWcLy0r6HYSEMSZ1SXnCo6H5ccIhA/IGivLpOBGHmbT15cJpto2&#10;vKPrPuQihrBPUUERQp1K6bOCDPqOrYkjd7bOYIjQ5VI7bGK4qeRnkgykwZJjQ4E1fReUXfa/RsH6&#10;jt35KT8N3c9h8LVq74vmtr0o9f7WzscgArXhX/zn3ug4v9fvw/O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8T7EAAAA3QAAAA8AAAAAAAAAAAAAAAAAmAIAAGRycy9k&#10;b3ducmV2LnhtbFBLBQYAAAAABAAEAPUAAACJAwAAAAA=&#10;" fillcolor="#bdbfc6" strokecolor="#24282b" strokeweight=".5pt">
                  <v:stroke joinstyle="round"/>
                </v:rect>
                <v:rect id="Rectangle 1093" o:spid="_x0000_s1790" style="position:absolute;left:32327;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UpcQA&#10;AADdAAAADwAAAGRycy9kb3ducmV2LnhtbERPyW7CMBC9V+IfrEHqrTjQFlDAIEBdEDeWC7dRPCQR&#10;8TjYLgl8fV2pErd5eutM562pxJWcLy0r6PcSEMSZ1SXnCg77z5cxCB+QNVaWScGNPMxnnacppto2&#10;vKXrLuQihrBPUUERQp1K6bOCDPqerYkjd7LOYIjQ5VI7bGK4qeQgSYbSYMmxocCaVgVl592PUfB9&#10;x/7imB9H7rIfLr/a+0dz25yVeu62iwmIQG14iP/dax3nv769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VKXEAAAA3QAAAA8AAAAAAAAAAAAAAAAAmAIAAGRycy9k&#10;b3ducmV2LnhtbFBLBQYAAAAABAAEAPUAAACJAwAAAAA=&#10;" fillcolor="#bdbfc6" strokecolor="#24282b" strokeweight=".5pt">
                  <v:stroke joinstyle="round"/>
                </v:rect>
                <v:rect id="Rectangle 1094" o:spid="_x0000_s1791" style="position:absolute;left:34613;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0sQA&#10;AADdAAAADwAAAGRycy9kb3ducmV2LnhtbERPTWvCQBC9F/wPywi91Y1W0pK6ioq14k3txduQHZNg&#10;djbubk3013eFQm/zeJ8zmXWmFldyvrKsYDhIQBDnVldcKPg+fL68g/ABWWNtmRTcyMNs2nuaYKZt&#10;yzu67kMhYgj7DBWUITSZlD4vyaAf2IY4cifrDIYIXSG1wzaGm1qOkiSVBiuODSU2tCwpP+9/jIKv&#10;Ow7nx+L45i6HdLHu7qv2tj0r9dzv5h8gAnXhX/zn3ug4/3WcwuO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ytLEAAAA3QAAAA8AAAAAAAAAAAAAAAAAmAIAAGRycy9k&#10;b3ducmV2LnhtbFBLBQYAAAAABAAEAPUAAACJAwAAAAA=&#10;" fillcolor="#bdbfc6" strokecolor="#24282b" strokeweight=".5pt">
                  <v:stroke joinstyle="round"/>
                </v:rect>
                <v:rect id="Rectangle 1095" o:spid="_x0000_s1792" style="position:absolute;left:36772;top:40874;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vScQA&#10;AADdAAAADwAAAGRycy9kb3ducmV2LnhtbERPS2sCMRC+F/ofwhR6q1mrqKxGsWJr8ebj4m3YjLuL&#10;m8mapO7qrzdCwdt8fM+ZzFpTiQs5X1pW0O0kIIgzq0vOFex33x8jED4ga6wsk4IreZhNX18mmGrb&#10;8IYu25CLGMI+RQVFCHUqpc8KMug7tiaO3NE6gyFCl0vtsInhppKfSTKQBkuODQXWtCgoO23/jILV&#10;DbvzQ34YuvNu8PXT3pbNdX1S6v2tnY9BBGrDU/zv/tVxfq8/hM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b0nEAAAA3QAAAA8AAAAAAAAAAAAAAAAAmAIAAGRycy9k&#10;b3ducmV2LnhtbFBLBQYAAAAABAAEAPUAAACJAwAAAAA=&#10;" fillcolor="#bdbfc6" strokecolor="#24282b" strokeweight=".5pt">
                  <v:stroke joinstyle="round"/>
                </v:rect>
                <v:rect id="Rectangle 1096" o:spid="_x0000_s1793" style="position:absolute;left:39058;top:40874;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7O8cA&#10;AADdAAAADwAAAGRycy9kb3ducmV2LnhtbESPQW/CMAyF75P2HyJP4jZStomhQkBsGmziNuDCzWpM&#10;W9E4XRJo4dfPh0m72XrP732eLXrXqAuFWHs2MBpmoIgLb2suDex3q8cJqJiQLTaeycCVIizm93cz&#10;zK3v+Jsu21QqCeGYo4EqpTbXOhYVOYxD3xKLdvTBYZI1lNoG7CTcNfopy8baYc3SUGFL7xUVp+3Z&#10;Gfi84Wh5KA+v4Wc3flv3t4/uujkZM3jol1NQifr0b/67/rKC//w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zvHAAAA3QAAAA8AAAAAAAAAAAAAAAAAmAIAAGRy&#10;cy9kb3ducmV2LnhtbFBLBQYAAAAABAAEAPUAAACMAwAAAAA=&#10;" fillcolor="#bdbfc6" strokecolor="#24282b" strokeweight=".5pt">
                  <v:stroke joinstyle="round"/>
                </v:rect>
                <v:rect id="Rectangle 1097" o:spid="_x0000_s1794" style="position:absolute;left:41281;top:40938;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eoMQA&#10;AADdAAAADwAAAGRycy9kb3ducmV2LnhtbERPyW7CMBC9V+IfrEHqrTjQiiVgEKAuiBvLhdsoHpKI&#10;eBxslwS+vq5Uqbd5euvMFq2pxI2cLy0r6PcSEMSZ1SXnCo6Hj5cxCB+QNVaWScGdPCzmnacZpto2&#10;vKPbPuQihrBPUUERQp1K6bOCDPqerYkjd7bOYIjQ5VI7bGK4qeQgSYbSYMmxocCa1gVll/23UfD1&#10;wP7ylJ9G7noYrj7bx3tz316Ueu62yymIQG34F/+5NzrOf32b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XqDEAAAA3QAAAA8AAAAAAAAAAAAAAAAAmAIAAGRycy9k&#10;b3ducmV2LnhtbFBLBQYAAAAABAAEAPUAAACJAwAAAAA=&#10;" fillcolor="#bdbfc6" strokecolor="#24282b" strokeweight=".5pt">
                  <v:stroke joinstyle="round"/>
                </v:rect>
                <v:shape id="Freeform 1098" o:spid="_x0000_s1795" style="position:absolute;left:5594;top:24409;width:889;height:89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bcYA&#10;AADdAAAADwAAAGRycy9kb3ducmV2LnhtbESPQW/CMAyF75P2HyIj7QYpoCHUERBjQ0LiMFH4Aabx&#10;mm6N0zUBun+PD5N2s/We3/u8WPW+UVfqYh3YwHiUgSIug625MnA6bodzUDEhW2wCk4FfirBaPj4s&#10;MLfhxge6FqlSEsIxRwMupTbXOpaOPMZRaIlF+wydxyRrV2nb4U3CfaMnWTbTHmuWBoctbRyV38XF&#10;G/jBptC7/dQf3fukPb9uvtbZx5sxT4N+/QIqUZ/+zX/XOyv402f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bcYAAADdAAAADwAAAAAAAAAAAAAAAACYAgAAZHJz&#10;L2Rvd25yZXYueG1sUEsFBgAAAAAEAAQA9QAAAIsDAAAAAA==&#10;" path="m,7r7,7l14,7,7,,,7xe" fillcolor="#5e6a72" strokecolor="#24282b" strokeweight=".5pt">
                  <v:path arrowok="t" o:connecttype="custom" o:connectlocs="0,44768;44450,89535;88900,44768;44450,0;0,44768" o:connectangles="0,0,0,0,0"/>
                </v:shape>
                <v:shape id="Freeform 1099" o:spid="_x0000_s1796" style="position:absolute;left:7816;top:2555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9sMA&#10;AADdAAAADwAAAGRycy9kb3ducmV2LnhtbERPzWrCQBC+F/oOyxR6041KRaKbYG0LQg9i9AHG7JiN&#10;ZmfT7Fbj27sFobf5+H5nkfe2ERfqfO1YwWiYgCAuna65UrDffQ1mIHxA1tg4JgU38pBnz08LTLW7&#10;8pYuRahEDGGfogITQptK6UtDFv3QtcSRO7rOYoiwq6Tu8BrDbSPHSTKVFmuODQZbWhkqz8WvVfCD&#10;TSHX3xO7M5/j9vC+Oi2TzYdSry/9cg4iUB/+xQ/3Wsf5k7cR/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09s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0" o:spid="_x0000_s1797" style="position:absolute;left:10039;top:30264;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qgcMA&#10;AADdAAAADwAAAGRycy9kb3ducmV2LnhtbERPzWrCQBC+F3yHZYTe6sZIRaKrqG1B6EGMPsCYHbPR&#10;7GzMbjW+vVso9DYf3+/MFp2txY1aXzlWMBwkIIgLpysuFRz2X28TED4ga6wdk4IHeVjMey8zzLS7&#10;845ueShFDGGfoQITQpNJ6QtDFv3ANcSRO7nWYoiwLaVu8R7DbS3TJBlLixXHBoMNrQ0Vl/zHKrhi&#10;ncvN98juzWfaHFfr8zLZfij12u+WUxCBuvAv/nNvdJw/ek/h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7qgc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1" o:spid="_x0000_s1798" style="position:absolute;left:12261;top:3178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PGsQA&#10;AADdAAAADwAAAGRycy9kb3ducmV2LnhtbERPzWrCQBC+C32HZQredFNDpaTZiLUtCB7E2AeYZqfZ&#10;tNnZNLtqfHtXELzNx/c7+WKwrThS7xvHCp6mCQjiyumGawVf+8/JCwgfkDW2jknBmTwsiodRjpl2&#10;J97RsQy1iCHsM1RgQugyKX1lyKKfuo44cj+utxgi7GupezzFcNvKWZLMpcWGY4PBjlaGqr/yYBX8&#10;Y1vK9Sa1e/Mx677fVr/LZPuu1PhxWL6CCDSEu/jmXus4P31O4fp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Txr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2" o:spid="_x0000_s1799" style="position:absolute;left:14484;top:3223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bsQA&#10;AADdAAAADwAAAGRycy9kb3ducmV2LnhtbERP22oCMRB9F/yHMELfNOulpaxG8dKC4EPp2g+YbsbN&#10;6mayblJd/94UBN/mcK4zW7S2EhdqfOlYwXCQgCDOnS65UPCz/+y/g/ABWWPlmBTcyMNi3u3MMNXu&#10;yt90yUIhYgj7FBWYEOpUSp8bsugHriaO3ME1FkOETSF1g9cYbis5SpI3abHk2GCwprWh/JT9WQVn&#10;rDK53Y3t3nyM6t/V+rhMvjZKvfTa5RREoDY8xQ/3Vsf549cJ/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127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3" o:spid="_x0000_s1800" style="position:absolute;left:16706;top:34709;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9cQA&#10;AADdAAAADwAAAGRycy9kb3ducmV2LnhtbERPzWrCQBC+C77DMkJvdaNiKdFNUNuC0ENp4gOM2TEb&#10;zc6m2a2mb98tFLzNx/c763ywrbhS7xvHCmbTBARx5XTDtYJD+fb4DMIHZI2tY1LwQx7ybDxaY6rd&#10;jT/pWoRaxBD2KSowIXSplL4yZNFPXUccuZPrLYYI+1rqHm8x3LZyniRP0mLDscFgRztD1aX4tgq+&#10;sC3k/n1hS/M6747b3XmTfLwo9TAZNisQgYZwF/+79zrOXyyX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cvX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4" o:spid="_x0000_s1801" style="position:absolute;left:18929;top:35280;width:889;height:89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gsMA&#10;AADdAAAADwAAAGRycy9kb3ducmV2LnhtbERPzWrCQBC+C77DMkJvdaNSKdFNUNuC0IM0+gBjdsxG&#10;s7Npdqvp23eFgrf5+H5nmfe2EVfqfO1YwWScgCAuna65UnDYfzy/gvABWWPjmBT8koc8Gw6WmGp3&#10;4y+6FqESMYR9igpMCG0qpS8NWfRj1xJH7uQ6iyHCrpK6w1sMt42cJslcWqw5NhhsaWOovBQ/VsE3&#10;NoXcfs7s3rxP2+N6c14luzelnkb9agEiUB8e4n/3Vsf5s5c5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gsMAAADdAAAADwAAAAAAAAAAAAAAAACYAgAAZHJzL2Rv&#10;d25yZXYueG1sUEsFBgAAAAAEAAQA9QAAAIgDAAAAAA==&#10;" path="m,7r7,7l14,7,7,,,7xe" fillcolor="#5e6a72" strokecolor="#24282b" strokeweight=".5pt">
                  <v:path arrowok="t" o:connecttype="custom" o:connectlocs="0,44768;44450,89535;88900,44768;44450,0;0,44768" o:connectangles="0,0,0,0,0"/>
                </v:shape>
                <v:shape id="Freeform 1105" o:spid="_x0000_s1802" style="position:absolute;left:21151;top:3611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JGcMA&#10;AADdAAAADwAAAGRycy9kb3ducmV2LnhtbERP22oCMRB9F/yHMELfNKtiW1ajeGlB8KF07QdMN+Nm&#10;dTNZN6muf28Kgm9zONeZLVpbiQs1vnSsYDhIQBDnTpdcKPjZf/bfQfiArLFyTApu5GEx73ZmmGp3&#10;5W+6ZKEQMYR9igpMCHUqpc8NWfQDVxNH7uAaiyHCppC6wWsMt5UcJcmrtFhybDBY09pQfsr+rIIz&#10;Vpnc7sZ2bz5G9e9qfVwmXxulXnrtcgoiUBue4od7q+P88eQN/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lJGc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6" o:spid="_x0000_s1803" style="position:absolute;left:23374;top:36366;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da8YA&#10;AADdAAAADwAAAGRycy9kb3ducmV2LnhtbESPQW/CMAyF75P2HyIj7QYpoCHUERBjQ0LiMFH4Aabx&#10;mm6N0zUBun+PD5N2s/We3/u8WPW+UVfqYh3YwHiUgSIug625MnA6bodzUDEhW2wCk4FfirBaPj4s&#10;MLfhxge6FqlSEsIxRwMupTbXOpaOPMZRaIlF+wydxyRrV2nb4U3CfaMnWTbTHmuWBoctbRyV38XF&#10;G/jBptC7/dQf3fukPb9uvtbZx5sxT4N+/QIqUZ/+zX/XOyv402f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bda8YAAADdAAAADwAAAAAAAAAAAAAAAACYAgAAZHJz&#10;L2Rvd25yZXYueG1sUEsFBgAAAAAEAAQA9QAAAIsDAAAAAA==&#10;" path="m,7r7,7l14,7,7,,,7xe" fillcolor="#5e6a72" strokecolor="#24282b" strokeweight=".5pt">
                  <v:path arrowok="t" o:connecttype="custom" o:connectlocs="0,44450;44450,88900;88900,44450;44450,0;0,44450" o:connectangles="0,0,0,0,0"/>
                </v:shape>
                <v:shape id="Freeform 1107" o:spid="_x0000_s1804" style="position:absolute;left:25596;top:37699;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48MMA&#10;AADdAAAADwAAAGRycy9kb3ducmV2LnhtbERP22oCMRB9F/yHMELfNKtiaVejeGlB8KF07QdMN+Nm&#10;dTNZN6muf28Kgm9zONeZLVpbiQs1vnSsYDhIQBDnTpdcKPjZf/bfQPiArLFyTApu5GEx73ZmmGp3&#10;5W+6ZKEQMYR9igpMCHUqpc8NWfQDVxNH7uAaiyHCppC6wWsMt5UcJcmrtFhybDBY09pQfsr+rIIz&#10;Vpnc7sZ2bz5G9e9qfVwmXxulXnrtcgoiUBue4od7q+P88eQd/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48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8" o:spid="_x0000_s1805" style="position:absolute;left:27819;top:38334;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0MYA&#10;AADdAAAADwAAAGRycy9kb3ducmV2LnhtbESPzW7CQAyE75V4h5WRuJUNIKEqZUH8FAmJA2roA7hZ&#10;N5s26w3ZLYS3x4dKvdma8cznxar3jbpSF+vABibjDBRxGWzNlYGP8/75BVRMyBabwGTgThFWy8HT&#10;AnMbbvxO1yJVSkI45mjApdTmWsfSkcc4Di2xaF+h85hk7SptO7xJuG/0NMvm2mPN0uCwpa2j8qf4&#10;9QYu2BT6cJz5s3ubtp+b7fc6O+2MGQ379SuoRH36N/9dH6zgz+b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b0MYAAADdAAAADwAAAAAAAAAAAAAAAACYAgAAZHJz&#10;L2Rvd25yZXYueG1sUEsFBgAAAAAEAAQA9QAAAIsDAAAAAA==&#10;" path="m,7r7,7l14,7,7,,,7xe" fillcolor="#5e6a72" strokecolor="#24282b" strokeweight=".5pt">
                  <v:path arrowok="t" o:connecttype="custom" o:connectlocs="0,44450;44450,88900;88900,44450;44450,0;0,44450" o:connectangles="0,0,0,0,0"/>
                </v:shape>
                <v:shape id="Freeform 1109" o:spid="_x0000_s1806" style="position:absolute;left:30041;top:38461;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PMMA&#10;AADdAAAADwAAAGRycy9kb3ducmV2LnhtbERP24rCMBB9X/Afwgi+rakVRKpRvKwg7INY/YDZZrbp&#10;bjOpTVa7f28Ewbc5nOvMl52txZVaXzlWMBomIIgLpysuFZxPu/cpCB+QNdaOScE/eVguem9zzLS7&#10;8ZGueShFDGGfoQITQpNJ6QtDFv3QNcSR+3atxRBhW0rd4i2G21qmSTKRFiuODQYb2hgqfvM/q+CC&#10;dS73n2N7Mh9p87Xe/KySw1apQb9bzUAE6sJL/HTvdZw/nqT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gP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0" o:spid="_x0000_s1807" style="position:absolute;left:32264;top:39033;width:889;height:952;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5+MMA&#10;AADdAAAADwAAAGRycy9kb3ducmV2LnhtbERP22oCMRB9L/gPYQq+abZrK7o1iiiCUGqp+gHjZppd&#10;3EyWJOr6901B6NscznVmi8424ko+1I4VvAwzEMSl0zUbBcfDZjABESKyxsYxKbhTgMW89zTDQrsb&#10;f9N1H41IIRwKVFDF2BZShrIii2HoWuLE/ThvMSbojdQebyncNjLPsrG0WHNqqLClVUXleX+xCtDk&#10;n0ejl6d8d39df02lP6/fPpTqP3fLdxCRuvgvfri3Os0fjUf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W5+MMAAADdAAAADwAAAAAAAAAAAAAAAACYAgAAZHJzL2Rv&#10;d25yZXYueG1sUEsFBgAAAAAEAAQA9QAAAIgDAAAAAA==&#10;" path="m,7r7,8l14,7,7,,,7xe" fillcolor="#5e6a72" strokecolor="#24282b" strokeweight=".5pt">
                  <v:path arrowok="t" o:connecttype="custom" o:connectlocs="0,44450;44450,95250;88900,44450;44450,0;0,44450" o:connectangles="0,0,0,0,0"/>
                </v:shape>
                <v:shape id="Freeform 1111" o:spid="_x0000_s1808" style="position:absolute;left:34486;top:39350;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08MA&#10;AADdAAAADwAAAGRycy9kb3ducmV2LnhtbERPzWrCQBC+C77DMkJvdaMWKdFNUNuC0IM0+gBjdsxG&#10;s7Npdqvp23eFgrf5+H5nmfe2EVfqfO1YwWScgCAuna65UnDYfzy/gvABWWPjmBT8koc8Gw6WmGp3&#10;4y+6FqESMYR9igpMCG0qpS8NWfRj1xJH7uQ6iyHCrpK6w1sMt42cJslcWqw5NhhsaWOovBQ/VsE3&#10;NoXcfs7s3rxP2+N6c14luzelnkb9agEiUB8e4n/3Vsf5s/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d08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2" o:spid="_x0000_s1809" style="position:absolute;left:36709;top:3966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4SMMA&#10;AADdAAAADwAAAGRycy9kb3ducmV2LnhtbERPzWrCQBC+C77DMkJvdaNSKdFNUNuC0IM0+gBjdsxG&#10;s7Npdqvp23eFgrf5+H5nmfe2EVfqfO1YwWScgCAuna65UnDYfzy/gvABWWPjmBT8koc8Gw6WmGp3&#10;4y+6FqESMYR9igpMCG0qpS8NWfRj1xJH7uQ6iyHCrpK6w1sMt42cJslcWqw5NhhsaWOovBQ/VsE3&#10;NoXcfs7s3rxP2+N6c14luzelnkb9agEiUB8e4n/3Vsf5s/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4S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3" o:spid="_x0000_s1810" style="position:absolute;left:38868;top:39858;width:952;height:889;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wzsQA&#10;AADdAAAADwAAAGRycy9kb3ducmV2LnhtbERPS2sCMRC+F/wPYYTearYqW90aRUsFbU8+wduwmX20&#10;m8mySXX990YQepuP7zmTWWsqcabGlZYVvPYiEMSp1SXnCva75csIhPPIGivLpOBKDmbTztMEE20v&#10;vKHz1ucihLBLUEHhfZ1I6dKCDLqerYkDl9nGoA+wyaVu8BLCTSX7URRLgyWHhgJr+igo/d3+GQVZ&#10;Nqavw3q4f7Onn8/v48D368VYqeduO38H4an1/+KHe6XD/EEcw/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8M7EAAAA3QAAAA8AAAAAAAAAAAAAAAAAmAIAAGRycy9k&#10;b3ducmV2LnhtbFBLBQYAAAAABAAEAPUAAACJAwAAAAA=&#10;" path="m,7r8,7l15,7,8,,,7xe" fillcolor="#5e6a72" strokecolor="#24282b" strokeweight=".5pt">
                  <v:path arrowok="t" o:connecttype="custom" o:connectlocs="0,44450;50800,88900;95250,44450;50800,0;0,44450" o:connectangles="0,0,0,0,0"/>
                </v:shape>
                <v:shape id="Freeform 1114" o:spid="_x0000_s1811" style="position:absolute;left:41090;top:40684;width:953;height:895;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VVcQA&#10;AADdAAAADwAAAGRycy9kb3ducmV2LnhtbERPyWoCQRC9B/IPTQneYo8LLhNbiaJgzMkVciuma5Zk&#10;unqYbnXy97YQ8FaPt9Z03phSXKl2hWUF3U4EgjixuuBMwfGwfhuDcB5ZY2mZFPyRg/ns9WWKsbY3&#10;3tF17zMRQtjFqCD3voqldElOBl3HVsSBS21t0AdYZ1LXeAvhppS9KBpKgwWHhhwrWuaU/O4vRkGa&#10;Tmh7+hwcR/b7Z/V17vtetZgo1W41H+8gPDX+Kf53b3SY3x+O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VVXEAAAA3QAAAA8AAAAAAAAAAAAAAAAAmAIAAGRycy9k&#10;b3ducmV2LnhtbFBLBQYAAAAABAAEAPUAAACJAwAAAAA=&#10;" path="m,7r7,7l15,7,7,,,7xe" fillcolor="#5e6a72" strokecolor="#24282b" strokeweight=".5pt">
                  <v:path arrowok="t" o:connecttype="custom" o:connectlocs="0,44768;44450,89535;95250,44768;44450,0;0,44768" o:connectangles="0,0,0,0,0"/>
                </v:shape>
                <v:shape id="Freeform 1115" o:spid="_x0000_s1812" style="position:absolute;left:5784;top:27908;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1cUA&#10;AADdAAAADwAAAGRycy9kb3ducmV2LnhtbESPT2sCMRDF74V+hzAFbzXbP4hsjVIKLUovjYrnIZnu&#10;rm6SJZnq+u07h0JvM7w37/1msRpDr86US5eigYdpBYqiS76LjYH97v1+DqowRo99imTgSgVWy9ub&#10;BdY+XaKl85YbJSGx1GigZR5qrYtrKWCZpoGiaN8pB2RZc6N9xouEh14/VtVMB+yiNLQ40FtL7rT9&#10;CQZc93zd5E+2+y/Lbn2kg7XVhzGTu/H1BRTTyP/mv+u1F/yn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f/VxQAAAN0AAAAPAAAAAAAAAAAAAAAAAJgCAABkcnMv&#10;ZG93bnJldi54bWxQSwUGAAAAAAQABAD1AAAAigMAAAAA&#10;" path="m10,l5,3,,,3,5,,10,5,7r5,3l7,5,10,xe" strokecolor="#24282b" strokeweight=".5pt">
                  <v:stroke joinstyle="miter" endcap="square"/>
                  <v:path arrowok="t" o:connecttype="custom" o:connectlocs="63500,0;31750,19050;0,0;19050,31750;0,63500;31750,44450;63500,63500;44450,31750;63500,0" o:connectangles="0,0,0,0,0,0,0,0,0"/>
                </v:shape>
                <v:shape id="Freeform 1116" o:spid="_x0000_s1813" style="position:absolute;left:5721;top:5467;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lM74A&#10;AADdAAAADwAAAGRycy9kb3ducmV2LnhtbERPzQrCMAy+C75DieBNOx2Im1YRQRAPgk7vYY3bcE3H&#10;WnW+vRUEb/n4frNcd6YWT2pdZVnBZByBIM6trrhQcMl2ozkI55E11pZJwZscrFf93hJTbV98oufZ&#10;FyKEsEtRQel9k0rp8pIMurFtiAN3s61BH2BbSN3iK4SbWk6jaCYNVhwaSmxoW1J+Pz+MgiTKdsk1&#10;o3lRH0/8Phxj2UxipYaDbrMA4anzf/HPvddhfjxL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EJTO+AAAA3QAAAA8AAAAAAAAAAAAAAAAAmAIAAGRycy9kb3ducmV2&#10;LnhtbFBLBQYAAAAABAAEAPUAAACDAwAAAAA=&#10;" path="m10,l5,4,,,3,6,,11,5,7r5,4l7,6,10,xe" fillcolor="#24282b" strokecolor="#24282b" strokeweight=".5pt">
                  <v:stroke joinstyle="miter" endcap="square"/>
                  <v:path arrowok="t" o:connecttype="custom" o:connectlocs="63500,0;31750,25400;0,0;19050,38100;0,69850;31750,44450;63500,69850;44450,38100;63500,0" o:connectangles="0,0,0,0,0,0,0,0,0"/>
                </v:shape>
                <v:shape id="Freeform 1117" o:spid="_x0000_s1814" style="position:absolute;left:7943;top:31026;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pccA&#10;AADdAAAADwAAAGRycy9kb3ducmV2LnhtbESP3WrCQBCF7wt9h2UKvaubWvwhZpVSFQQrrcYHGLJj&#10;EpqdDdlVo0/fuSj0boZz5pxvskXvGnWhLtSeDbwOElDEhbc1lwaO+fplCipEZIuNZzJwowCL+eND&#10;hqn1V97T5RBLJSEcUjRQxdimWoeiIodh4Fti0U6+cxhl7UptO7xKuGv0MEnG2mHN0lBhSx8VFT+H&#10;szOwH37ddYHxc7zM/Y15N1mNvrfGPD/17zNQkfr4b/673ljBf5sI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66XHAAAA3QAAAA8AAAAAAAAAAAAAAAAAmAIAAGRy&#10;cy9kb3ducmV2LnhtbFBLBQYAAAAABAAEAPUAAACMAwAAAAA=&#10;" path="m11,l5,3,,,3,5,,10,5,7r6,3l8,5,11,xe" strokecolor="#24282b" strokeweight=".5pt">
                  <v:stroke joinstyle="miter" endcap="square"/>
                  <v:path arrowok="t" o:connecttype="custom" o:connectlocs="69850,0;31750,19050;0,0;19050,31750;0,63500;31750,44450;69850,63500;50800,31750;69850,0" o:connectangles="0,0,0,0,0,0,0,0,0"/>
                </v:shape>
                <v:shape id="Freeform 1118" o:spid="_x0000_s1815" style="position:absolute;left:10102;top:30899;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AlcIA&#10;AADdAAAADwAAAGRycy9kb3ducmV2LnhtbERPTUsDMRC9C/6HMII3m62KlbVpKQWl4sW0xfOQjLur&#10;m8mSjO323xtB6G0e73PmyzH06kApd5ENTCcVKGIXfceNgf3u+eYRVBZkj31kMnCiDMvF5cUcax+P&#10;bOmwlUaVEM41GmhFhlrr7FoKmCdxIC7cZ0wBpcDUaJ/wWMJDr2+r6kEH7Lg0tDjQuiX3vf0JBlx3&#10;f3pNb2L371bc5os+rK1ejLm+GldPoIRGOYv/3Rtf5t/NpvD3TTl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sCV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19" o:spid="_x0000_s1816" style="position:absolute;left:12325;top:32994;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QScIA&#10;AADdAAAADwAAAGRycy9kb3ducmV2LnhtbERP24rCMBB9F/yHMIJvmlrxQjWKuCsI7uL1A4ZmbIvN&#10;pDRRq1+/WVjYtzmc68yXjSnFg2pXWFYw6EcgiFOrC84UXM6b3hSE88gaS8uk4EUOlot2a46Jtk8+&#10;0uPkMxFC2CWoIPe+SqR0aU4GXd9WxIG72tqgD7DOpK7xGcJNKeMoGkuDBYeGHCta55TeTnej4Bjv&#10;3zJF/zX+ONsX8/fkc3TYKdXtNKsZCE+N/xf/ubc6zB9OYvj9Jpw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dBJwgAAAN0AAAAPAAAAAAAAAAAAAAAAAJgCAABkcnMvZG93&#10;bnJldi54bWxQSwUGAAAAAAQABAD1AAAAhwMAAAAA&#10;" path="m11,l5,3,,,4,5,,10,5,7r6,3l7,5,11,xe" strokecolor="#24282b" strokeweight=".5pt">
                  <v:stroke joinstyle="miter" endcap="square"/>
                  <v:path arrowok="t" o:connecttype="custom" o:connectlocs="69850,0;31750,19050;0,0;25400,31750;0,63500;31750,44450;69850,63500;44450,31750;69850,0" o:connectangles="0,0,0,0,0,0,0,0,0"/>
                </v:shape>
                <v:shape id="Freeform 1120" o:spid="_x0000_s1817" style="position:absolute;left:14547;top:3356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ecIA&#10;AADdAAAADwAAAGRycy9kb3ducmV2LnhtbERPTUsDMRC9C/0PYQRvNmsrKmvTUgpKxYupxfOQjLur&#10;m8mSjO323xtB6G0e73MWqzH06kApd5EN3EwrUMQu+o4bA/v3p+sHUFmQPfaRycCJMqyWk4sF1j4e&#10;2dJhJ40qIZxrNNCKDLXW2bUUME/jQFy4z5gCSoGp0T7hsYSHXs+q6k4H7Lg0tDjQpiX3vfsJBlx3&#10;e3pJr2L3b1bc9os+rK2ejbm6HNePoIRGOYv/3Vtf5s/v5/D3TTl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Pt5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1" o:spid="_x0000_s1818" style="position:absolute;left:16770;top:35344;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jDcIA&#10;AADdAAAADwAAAGRycy9kb3ducmV2LnhtbERPTUsDMRC9C/0PYQRvNmstKmvTUgpKxYupxfOQjLur&#10;m8mSjO323xtB6G0e73MWqzH06kApd5EN3EwrUMQu+o4bA/v3p+sHUFmQPfaRycCJMqyWk4sF1j4e&#10;2dJhJ40qIZxrNNCKDLXW2bUUME/jQFy4z5gCSoGp0T7hsYSHXs+q6k4H7Lg0tDjQpiX3vfsJBlw3&#10;P72kV7H7Nytu+0Uf1lbPxlxdjutHUEKjnMX/7q0v82/v5/D3TTl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WMNwgAAAN0AAAAPAAAAAAAAAAAAAAAAAJgCAABkcnMvZG93&#10;bnJldi54bWxQSwUGAAAAAAQABAD1AAAAhwMAAAAA&#10;" path="m10,l5,3,,,3,5,,10,5,7r5,3l7,5,10,xe" strokecolor="#24282b" strokeweight=".5pt">
                  <v:stroke joinstyle="miter" endcap="square"/>
                  <v:path arrowok="t" o:connecttype="custom" o:connectlocs="63500,0;31750,19241;0,0;19050,32068;0,64135;31750,44895;63500,64135;44450,32068;63500,0" o:connectangles="0,0,0,0,0,0,0,0,0"/>
                </v:shape>
                <v:shape id="Freeform 1122" o:spid="_x0000_s1819" style="position:absolute;left:18992;top:35921;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IPcMA&#10;AADdAAAADwAAAGRycy9kb3ducmV2LnhtbERP22rCQBB9F/yHZYS+6UZLtERXkbaCYKVN9AOG7DQJ&#10;zc6G7NZEv94VCn2bw7nOatObWlyodZVlBdNJBII4t7riQsH5tBu/gHAeWWNtmRRcycFmPRysMNG2&#10;45QumS9ECGGXoILS+yaR0uUlGXQT2xAH7tu2Bn2AbSF1i10IN7WcRdFcGqw4NJTY0GtJ+U/2axSk&#10;s8+bzNF/zN9O9sp8XLzHXwelnkb9dgnCU+//xX/uvQ7znxcx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hIPcMAAADdAAAADwAAAAAAAAAAAAAAAACYAgAAZHJzL2Rv&#10;d25yZXYueG1sUEsFBgAAAAAEAAQA9QAAAIgDAAAAAA==&#10;" path="m11,l5,3,,,3,5,,10,5,7r6,3l7,5,11,xe" strokecolor="#24282b" strokeweight=".5pt">
                  <v:stroke joinstyle="miter" endcap="square"/>
                  <v:path arrowok="t" o:connecttype="custom" o:connectlocs="69850,0;31750,19050;0,0;19050,31750;0,63500;31750,44450;69850,63500;44450,31750;69850,0" o:connectangles="0,0,0,0,0,0,0,0,0"/>
                </v:shape>
                <v:shape id="Freeform 1123" o:spid="_x0000_s1820" style="position:absolute;left:21215;top:3662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0X8IA&#10;AADdAAAADwAAAGRycy9kb3ducmV2LnhtbERPTUsDMRC9C/6HMII3m20pUtamRQpKxUvTFs9DMu6u&#10;biZLMrbbf98Igrd5vM9ZrsfQqxOl3EU2MJ1UoIhd9B03Bo6Hl4cFqCzIHvvIZOBCGdar25sl1j6e&#10;2dJpL40qIZxrNNCKDLXW2bUUME/iQFy4z5gCSoGp0T7huYSHXs+q6lEH7Lg0tDjQpiX3vf8JBlw3&#10;v7yld7HHnRW3/aIPa6tXY+7vxucnUEKj/Iv/3Ftf5i9mc/j9ppy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XRf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4" o:spid="_x0000_s1821" style="position:absolute;left:23374;top:37255;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fb8QA&#10;AADdAAAADwAAAGRycy9kb3ducmV2LnhtbERP22rCQBB9F/yHZYS+6caANkQ3oaiFQittYj9gyI5J&#10;aHY2ZLca+/VdodC3OZzrbPPRdOJCg2stK1guIhDEldUt1wo+T8/zBITzyBo7y6TgRg7ybDrZYqrt&#10;lQu6lL4WIYRdigoa7/tUSlc1ZNAtbE8cuLMdDPoAh1rqAa8h3HQyjqK1NNhyaGiwp11D1Vf5bRQU&#10;8fuPrNC/rfcne2M+Ph5WH69KPczGpw0IT6P/F/+5X3SYn8QruH8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X2/EAAAA3QAAAA8AAAAAAAAAAAAAAAAAmAIAAGRycy9k&#10;b3ducmV2LnhtbFBLBQYAAAAABAAEAPUAAACJAwAAAAA=&#10;" path="m11,l5,3,,,3,5,,10,5,7r6,3l7,5,11,xe" strokecolor="#24282b" strokeweight=".5pt">
                  <v:stroke joinstyle="miter" endcap="square"/>
                  <v:path arrowok="t" o:connecttype="custom" o:connectlocs="69850,0;31750,19050;0,0;19050,31750;0,63500;31750,44450;69850,63500;44450,31750;69850,0" o:connectangles="0,0,0,0,0,0,0,0,0"/>
                </v:shape>
                <v:shape id="Freeform 1125" o:spid="_x0000_s1822" style="position:absolute;left:25660;top:37001;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BGMMA&#10;AADdAAAADwAAAGRycy9kb3ducmV2LnhtbERP22rCQBB9L/gPywi+1Y0BU0ldRbSC0BZv/YAhO01C&#10;s7Nhd2uSfn23UPBtDuc6y3VvGnEj52vLCmbTBARxYXXNpYKP6/5xAcIHZI2NZVIwkIf1avSwxFzb&#10;js90u4RSxBD2OSqoQmhzKX1RkUE/tS1x5D6tMxgidKXUDrsYbhqZJkkmDdYcGypsaVtR8XX5NgrO&#10;6fFHFhjest3VDszvTy/z06tSk3G/eQYRqA938b/7oOP8RZr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LBGMMAAADdAAAADwAAAAAAAAAAAAAAAACYAgAAZHJzL2Rv&#10;d25yZXYueG1sUEsFBgAAAAAEAAQA9QAAAIgDAAAAAA==&#10;" path="m11,l5,3,,,3,5,,10,5,7r6,3l8,5,11,xe" strokecolor="#24282b" strokeweight=".5pt">
                  <v:stroke joinstyle="miter" endcap="square"/>
                  <v:path arrowok="t" o:connecttype="custom" o:connectlocs="69850,0;31750,19050;0,0;19050,31750;0,63500;31750,44450;69850,63500;50800,31750;69850,0" o:connectangles="0,0,0,0,0,0,0,0,0"/>
                </v:shape>
                <v:shape id="Freeform 1126" o:spid="_x0000_s1823" style="position:absolute;left:27882;top:3782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KMIA&#10;AADdAAAADwAAAGRycy9kb3ducmV2LnhtbERPTUsDMRC9C/0PYYTebNYiWtamRQpKixfTFs9DMu6u&#10;biZLMrbbf28Ewds83ucs12Po1YlS7iIbuJ1VoIhd9B03Bo6H55sFqCzIHvvIZOBCGdarydUSax/P&#10;bOm0l0aVEM41GmhFhlrr7FoKmGdxIC7cR0wBpcDUaJ/wXMJDr+dVda8DdlwaWhxo05L72n8HA667&#10;u+zSq9jjmxW3/aR3a6sXY6bX49MjKKFR/sV/7q0v8xfzB/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oo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7" o:spid="_x0000_s1824" style="position:absolute;left:30105;top:37445;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WsQA&#10;AADdAAAADwAAAGRycy9kb3ducmV2LnhtbESPQWsCMRCF7wX/Qxiht5qtlCKrUaTQYumlUfE8JNPd&#10;rZtkSaa6/vvOodDbDO/Ne9+sNmPo1YVy6VI08DirQFF0yXexMXA8vD4sQBXG6LFPkQzcqMBmPblb&#10;Ye3TNVq67LlREhJLjQZa5qHWuriWApZZGiiK9pVyQJY1N9pnvEp46PW8qp51wC5KQ4sDvbTkzvuf&#10;YMB1T7f3/MH2+GnZ7b7pZG31Zsz9dNwuQTGN/G/+u955wV/M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flrEAAAA3QAAAA8AAAAAAAAAAAAAAAAAmAIAAGRycy9k&#10;b3ducmV2LnhtbFBLBQYAAAAABAAEAPUAAACJAwAAAAA=&#10;" path="m10,l5,3,,,3,5,,10,5,7r5,3l7,5,10,xe" strokecolor="#24282b" strokeweight=".5pt">
                  <v:stroke joinstyle="miter" endcap="square"/>
                  <v:path arrowok="t" o:connecttype="custom" o:connectlocs="63500,0;31750,19050;0,0;19050,31750;0,63500;31750,44450;63500,63500;44450,31750;63500,0" o:connectangles="0,0,0,0,0,0,0,0,0"/>
                </v:shape>
                <v:shape id="Freeform 1128" o:spid="_x0000_s1825" style="position:absolute;left:32391;top:38271;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bwcIA&#10;AADdAAAADwAAAGRycy9kb3ducmV2LnhtbERPTUsDMRC9C/6HMII3m20RadempQhKxYtpS89DMu6u&#10;biZLMrbbf28Ewds83ucs12Po1YlS7iIbmE4qUMQu+o4bA4f9890cVBZkj31kMnChDOvV9dUSax/P&#10;bOm0k0aVEM41GmhFhlrr7FoKmCdxIC7cR0wBpcDUaJ/wXMJDr2dV9aADdlwaWhzoqSX3tfsOBlx3&#10;f3lNb2IP71bc9pOO1lYvxtzejJtHUEKj/Iv/3Ftf5s9nC/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NvB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9" o:spid="_x0000_s1826" style="position:absolute;left:34613;top:38271;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kgcUA&#10;AADdAAAADwAAAGRycy9kb3ducmV2LnhtbESPT2sCMRDF7wW/Q5hCbzXbPxRZjVKEFksvjYrnIRl3&#10;126SJZnq+u07h0JvM7w37/1msRpDr86US5eigYdpBYqiS76LjYH97u1+BqowRo99imTgSgVWy8nN&#10;AmufLtHSecuNkpBYajTQMg+11sW1FLBM00BRtGPKAVnW3Gif8SLhodePVfWiA3ZRGlocaN2S+97+&#10;BAOue75+5E+2+y/LbnOig7XVuzF3t+PrHBTTyP/mv+uNF/zZk/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BxQAAAN0AAAAPAAAAAAAAAAAAAAAAAJgCAABkcnMv&#10;ZG93bnJldi54bWxQSwUGAAAAAAQABAD1AAAAigMAAAAA&#10;" path="m10,l5,3,,,3,5,,10,5,7r5,3l7,5,10,xe" strokecolor="#24282b" strokeweight=".5pt">
                  <v:stroke joinstyle="miter" endcap="square"/>
                  <v:path arrowok="t" o:connecttype="custom" o:connectlocs="63500,0;31750,19050;0,0;19050,31750;0,63500;31750,44450;63500,63500;44450,31750;63500,0" o:connectangles="0,0,0,0,0,0,0,0,0"/>
                </v:shape>
                <v:shape id="Freeform 1130" o:spid="_x0000_s1827" style="position:absolute;left:36836;top:3808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BGsIA&#10;AADdAAAADwAAAGRycy9kb3ducmV2LnhtbERPTUsDMRC9C/6HMII3m62KlLVpKYVKxYtpi+chGXfX&#10;biZLMrbbf28Ewds83ufMl2Po1YlS7iIbmE4qUMQu+o4bA4f95m4GKguyxz4yGbhQhuXi+mqOtY9n&#10;tnTaSaNKCOcaDbQiQ611di0FzJM4EBfuM6aAUmBqtE94LuGh1/dV9aQDdlwaWhxo3ZI77r6DAdc9&#10;Xl7Tm9jDuxW3/aIPa6sXY25vxtUzKKFR/sV/7q0v82cPU/j9ppy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0Ea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1" o:spid="_x0000_s1828" style="position:absolute;left:38995;top:3808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fbcIA&#10;AADdAAAADwAAAGRycy9kb3ducmV2LnhtbERPTUsDMRC9C/0PYYTebNYqUtamRQpKixfTFs9DMu6u&#10;biZLMrbbf28Ewds83ucs12Po1YlS7iIbuJ1VoIhd9B03Bo6H55sFqCzIHvvIZOBCGdarydUSax/P&#10;bOm0l0aVEM41GmhFhlrr7FoKmGdxIC7cR0wBpcDUaJ/wXMJDr+dV9aADdlwaWhxo05L72n8HA667&#10;v+zSq9jjmxW3/aR3a6sXY6bX49MjKKFR/sV/7q0v8xd3c/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d9t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2" o:spid="_x0000_s1829" style="position:absolute;left:41217;top:3820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69sIA&#10;AADdAAAADwAAAGRycy9kb3ducmV2LnhtbERPTUsDMRC9C/0PYQrebLZWpKxNixSUihfTFs9DMu6u&#10;biZLMrbbf28Ewds83uesNmPo1YlS7iIbmM8qUMQu+o4bA8fD080SVBZkj31kMnChDJv15GqFtY9n&#10;tnTaS6NKCOcaDbQiQ611di0FzLM4EBfuI6aAUmBqtE94LuGh17dVda8DdlwaWhxo25L72n8HA667&#10;u7ykV7HHNytu90nv1lbPxlxPx8cHUEKj/Iv/3Dtf5i8XC/j9ppy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Xr2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3" o:spid="_x0000_s1830" style="position:absolute;left:7943;top:9728;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JvcMA&#10;AADdAAAADwAAAGRycy9kb3ducmV2LnhtbERP3WrCMBS+F/YO4QjeaaoOJ51RZCoqCNucD3Boztqy&#10;5qQm0XZvbwTBu/Px/Z7ZojWVuJLzpWUFw0ECgjizuuRcweln05+C8AFZY2WZFPyTh8X8pTPDVNuG&#10;v+l6DLmIIexTVFCEUKdS+qwgg35ga+LI/VpnMETocqkdNjHcVHKUJBNpsOTYUGBNHwVlf8eLUfD2&#10;eXFf2Bz8dmXPB5vv18vt+qRUr9su30EEasNT/HDvdJw/Hb/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Jvc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4" o:spid="_x0000_s1831" style="position:absolute;left:10102;top:1691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sJsMA&#10;AADdAAAADwAAAGRycy9kb3ducmV2LnhtbERP3WrCMBS+F/YO4QjeaaoyJ51RZCoqCNucD3Boztqy&#10;5qQm0XZvbwTBu/Px/Z7ZojWVuJLzpWUFw0ECgjizuuRcweln05+C8AFZY2WZFPyTh8X8pTPDVNuG&#10;v+l6DLmIIexTVFCEUKdS+qwgg35ga+LI/VpnMETocqkdNjHcVHKUJBNpsOTYUGBNHwVlf8eLUfD2&#10;eXFf2Bz8dmXPB5vv18vt+qRUr9su30EEasNT/HDvdJw/Hb/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sJs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5" o:spid="_x0000_s1832" style="position:absolute;left:12388;top:2129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yUcIA&#10;AADdAAAADwAAAGRycy9kb3ducmV2LnhtbERP3WrCMBS+F/YO4Qy803QTVKpRZFN0ILipD3Bojm2x&#10;OalJtPXtF0Hw7nx8v2c6b00lbuR8aVnBRz8BQZxZXXKu4HhY9cYgfEDWWFkmBXfyMJ+9daaYatvw&#10;H932IRcxhH2KCooQ6lRKnxVk0PdtTRy5k3UGQ4Qul9phE8NNJT+TZCgNlhwbCqzpq6DsvL8aBaPd&#10;1f1is/Xrb3vZ2vxnuVgvj0p139vFBESgNrzET/dGx/njwRA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DJRwgAAAN0AAAAPAAAAAAAAAAAAAAAAAJgCAABkcnMvZG93&#10;bnJldi54bWxQSwUGAAAAAAQABAD1AAAAhwM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6" o:spid="_x0000_s1833" style="position:absolute;left:14611;top:22123;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DiMIA&#10;AADdAAAADwAAAGRycy9kb3ducmV2LnhtbERPTWuDQBC9F/oflink1qyJ0KrNKiUQCD0EEtv74E5X&#10;qTsr7kbNv88WCr3N433OrlpsLyYafedYwWadgCBunO7YKPisD88ZCB+QNfaOScGNPFTl48MOC+1m&#10;PtN0CUbEEPYFKmhDGAopfdOSRb92A3Hkvt1oMUQ4GqlHnGO47eU2SV6kxY5jQ4sD7Vtqfi5XqyBP&#10;6kP+VVNm+tOZbx+nVA6bVKnV0/L+BiLQEv7Ff+6jjvOz9BV+v4kn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wOIwgAAAN0AAAAPAAAAAAAAAAAAAAAAAJgCAABkcnMvZG93&#10;bnJldi54bWxQSwUGAAAAAAQABAD1AAAAhwMAAAAA&#10;" path="m10,l5,3,,,3,6,,11,5,8r5,3l7,6,10,xe" fillcolor="#24282b" strokecolor="#24282b" strokeweight=".5pt">
                  <v:stroke joinstyle="miter" endcap="square"/>
                  <v:path arrowok="t" o:connecttype="custom" o:connectlocs="63500,0;31750,19050;0,0;19050,38100;0,69850;31750,50800;63500,69850;44450,38100;63500,0" o:connectangles="0,0,0,0,0,0,0,0,0"/>
                </v:shape>
                <v:shape id="Freeform 1137" o:spid="_x0000_s1834" style="position:absolute;left:16833;top:27146;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sMA&#10;AADdAAAADwAAAGRycy9kb3ducmV2LnhtbESPQYvCQAyF74L/YYjgTadaWGp1FBEE8SBod++hE9ti&#10;J1M6o9Z/vzks7C3hvbz3ZbMbXKte1IfGs4HFPAFFXHrbcGXguzjOMlAhIltsPZOBDwXYbcejDebW&#10;v/lKr1uslIRwyNFAHWOXax3KmhyGue+IRbv73mGUta+07fEt4a7VyyT50g4bloYaOzrUVD5uT2dg&#10;lRTH1U9BWdVervw5X1LdLVJjppNhvwYVaYj/5r/rkxX8LBVc+UZ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X+sMAAADdAAAADwAAAAAAAAAAAAAAAACYAgAAZHJzL2Rv&#10;d25yZXYueG1sUEsFBgAAAAAEAAQA9QAAAIgDAAAAAA==&#10;" path="m10,l5,4,,,3,6,,11,5,8r5,3l7,6,10,xe" fillcolor="#24282b" strokecolor="#24282b" strokeweight=".5pt">
                  <v:stroke joinstyle="miter" endcap="square"/>
                  <v:path arrowok="t" o:connecttype="custom" o:connectlocs="63500,0;31750,25400;0,0;19050,38100;0,69850;31750,50800;63500,69850;44450,38100;63500,0" o:connectangles="0,0,0,0,0,0,0,0,0"/>
                </v:shape>
                <v:shape id="Freeform 1138" o:spid="_x0000_s1835" style="position:absolute;left:19056;top:28289;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mI8MA&#10;AADdAAAADwAAAGRycy9kb3ducmV2LnhtbERP3WrCMBS+F3yHcITdaeoG03VGkelQQZg6H+DQnLXF&#10;5qQm0da3N4Kwu/Px/Z7JrDWVuJLzpWUFw0ECgjizuuRcwfH3uz8G4QOyxsoyKbiRh9m025lgqm3D&#10;e7oeQi5iCPsUFRQh1KmUPivIoB/Ymjhyf9YZDBG6XGqHTQw3lXxNkndpsOTYUGBNXwVlp8PFKBj9&#10;XNwOm61fLex5a/PNcr5aHpV66bXzTxCB2vAvfrrXOs4fv33A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umI8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9" o:spid="_x0000_s1836" style="position:absolute;left:21215;top:29686;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8w8YA&#10;AADdAAAADwAAAGRycy9kb3ducmV2LnhtbESP3WrCQBCF74W+wzIF7+qmRVpJXUVaixUEf+oDDNkx&#10;CWZn093VpG/fuRC8m+GcOeeb6bx3jbpSiLVnA8+jDBRx4W3NpYHjz9fTBFRMyBYbz2TgjyLMZw+D&#10;KebWd7yn6yGVSkI45migSqnNtY5FRQ7jyLfEop18cJhkDaW2ATsJd41+ybJX7bBmaaiwpY+KivPh&#10;4gy8bS9hh90mrj7978aX6+VitTwaM3zsF++gEvXpbr5df1vBn4yFX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8w8YAAADdAAAADwAAAAAAAAAAAAAAAACYAgAAZHJz&#10;L2Rvd25yZXYueG1sUEsFBgAAAAAEAAQA9QAAAIsDA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0" o:spid="_x0000_s1837" style="position:absolute;left:23501;top:29749;width:635;height:642;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ZWMQA&#10;AADdAAAADwAAAGRycy9kb3ducmV2LnhtbERP3WrCMBS+H+wdwhl4N9OKaOmMUjZFB4Kb8wEOzVlb&#10;1pzUJNr69osw2N35+H7PYjWYVlzJ+caygnScgCAurW64UnD62jxnIHxA1thaJgU38rBaPj4sMNe2&#10;50+6HkMlYgj7HBXUIXS5lL6syaAf2444ct/WGQwRukpqh30MN62cJMlMGmw4NtTY0WtN5c/xYhTM&#10;Dxf3gf3eb9/seW+r93WxXZ+UGj0NxQuIQEP4F/+5dzrOz6Yp3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2VjEAAAA3QAAAA8AAAAAAAAAAAAAAAAAmAIAAGRycy9k&#10;b3ducmV2LnhtbFBLBQYAAAAABAAEAPUAAACJAw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1" o:spid="_x0000_s1838" style="position:absolute;left:25723;top:31661;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e5sEA&#10;AADdAAAADwAAAGRycy9kb3ducmV2LnhtbERPPWvDMBDdA/0P4grdEjnGFONGMU6hkIx1PWS8WlfZ&#10;1DoZS0mUf18VCt3u8T5vV0c7iSstfnSsYLvJQBD3To9sFHQfb+sShA/IGifHpOBOHur9w2qHlXY3&#10;fqdrG4xIIewrVDCEMFdS+n4gi37jZuLEfbnFYkhwMVIveEvhdpJ5lj1LiyOnhgFneh2o/24vVoE0&#10;8dN3hTldzodcnmIwZ903Sj09xuYFRKAY/sV/7qNO88sih9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3ubBAAAA3QAAAA8AAAAAAAAAAAAAAAAAmAIAAGRycy9kb3du&#10;cmV2LnhtbFBLBQYAAAAABAAEAPUAAACGAwAAAAA=&#10;" path="m11,l6,3,,,4,5,,10,6,7r5,3l8,5,11,xe" fillcolor="#24282b" strokecolor="#24282b" strokeweight=".5pt">
                  <v:stroke joinstyle="miter" endcap="square"/>
                  <v:path arrowok="t" o:connecttype="custom" o:connectlocs="69850,0;38100,19050;0,0;25400,31750;0,63500;38100,44450;69850,63500;50800,31750;69850,0" o:connectangles="0,0,0,0,0,0,0,0,0"/>
                </v:shape>
                <v:shape id="Freeform 1142" o:spid="_x0000_s1839" style="position:absolute;left:27946;top:32740;width:635;height:699;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29sIA&#10;AADdAAAADwAAAGRycy9kb3ducmV2LnhtbERPTWuDQBC9F/oflink1qyJpajNKiUQCD0EEtv74E5X&#10;qTsr7kbNv88WCr3N433OrlpsLyYafedYwWadgCBunO7YKPisD88ZCB+QNfaOScGNPFTl48MOC+1m&#10;PtN0CUbEEPYFKmhDGAopfdOSRb92A3Hkvt1oMUQ4GqlHnGO47eU2SV6lxY5jQ4sD7Vtqfi5XqyBP&#10;6kP+VVNm+tOZbx+nVA6bVKnV0/L+BiLQEv7Ff+6jjvOzlxR+v4kn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b2wgAAAN0AAAAPAAAAAAAAAAAAAAAAAJgCAABkcnMvZG93&#10;bnJldi54bWxQSwUGAAAAAAQABAD1AAAAhwMAAAAA&#10;" path="m10,l5,3,,,3,5,,11,5,7r5,4l7,5,10,xe" fillcolor="#24282b" strokecolor="#24282b" strokeweight=".5pt">
                  <v:stroke joinstyle="miter" endcap="square"/>
                  <v:path arrowok="t" o:connecttype="custom" o:connectlocs="63500,0;31750,19050;0,0;19050,31750;0,69850;31750,44450;63500,69850;44450,31750;63500,0" o:connectangles="0,0,0,0,0,0,0,0,0"/>
                </v:shape>
                <v:shape id="Freeform 1143" o:spid="_x0000_s1840" style="position:absolute;left:30168;top:3375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6wMMA&#10;AADdAAAADwAAAGRycy9kb3ducmV2LnhtbERP24rCMBB9F/yHMIJvmiqyK12jiLqoIHhZP2BoZtuy&#10;zaSbRNv9e7Mg+DaHc53ZojWVuJPzpWUFo2ECgjizuuRcwfXrczAF4QOyxsoyKfgjD4t5tzPDVNuG&#10;z3S/hFzEEPYpKihCqFMpfVaQQT+0NXHkvq0zGCJ0udQOmxhuKjlOkjdpsOTYUGBNq4Kyn8vNKHg/&#10;3twJm4Pfru3vweb7zXK7uSrV77XLDxCB2vASP907HedPJx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6wM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44" o:spid="_x0000_s1841" style="position:absolute;left:32391;top:34836;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LGcEA&#10;AADdAAAADwAAAGRycy9kb3ducmV2LnhtbERPTYvCMBC9L/gfwgje1rS6K7U2igiC7EGw1fvQjG2x&#10;mZQmav33ZmFhb/N4n5NtBtOKB/WusawgnkYgiEurG64UnIv9ZwLCeWSNrWVS8CIHm/XoI8NU2yef&#10;6JH7SoQQdikqqL3vUildWZNBN7UdceCutjfoA+wrqXt8hnDTylkULaTBhkNDjR3taipv+d0oWEbF&#10;fnkpKKna44lfP8e57OK5UpPxsF2B8DT4f/Gf+6DD/OTrG3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SxnBAAAA3QAAAA8AAAAAAAAAAAAAAAAAmAIAAGRycy9kb3du&#10;cmV2LnhtbFBLBQYAAAAABAAEAPUAAACGAwAAAAA=&#10;" path="m10,l5,3,,,3,6,,11,5,8r5,3l7,6,10,xe" fillcolor="#24282b" strokecolor="#24282b" strokeweight=".5pt">
                  <v:stroke joinstyle="miter" endcap="square"/>
                  <v:path arrowok="t" o:connecttype="custom" o:connectlocs="63500,0;31750,19050;0,0;19050,38100;0,69850;31750,50800;63500,69850;44450,38100;63500,0" o:connectangles="0,0,0,0,0,0,0,0,0"/>
                </v:shape>
                <v:shape id="Freeform 1145" o:spid="_x0000_s1842" style="position:absolute;left:34613;top:35534;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LMIA&#10;AADdAAAADwAAAGRycy9kb3ducmV2LnhtbERP3WrCMBS+F/YO4Qy803RDVKpRZFN0ILipD3Bojm2x&#10;OalJtPXtF0Hw7nx8v2c6b00lbuR8aVnBRz8BQZxZXXKu4HhY9cYgfEDWWFkmBXfyMJ+9daaYatvw&#10;H932IRcxhH2KCooQ6lRKnxVk0PdtTRy5k3UGQ4Qul9phE8NNJT+TZCgNlhwbCqzpq6DsvL8aBaPd&#10;1f1is/Xrb3vZ2vxnuVgvj0p139vFBESgNrzET/dGx/njwRA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kEswgAAAN0AAAAPAAAAAAAAAAAAAAAAAJgCAABkcnMvZG93&#10;bnJldi54bWxQSwUGAAAAAAQABAD1AAAAhwM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6" o:spid="_x0000_s1843" style="position:absolute;left:36836;top:3681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kt8MA&#10;AADdAAAADwAAAGRycy9kb3ducmV2LnhtbERP3WrCMBS+F/YO4Qx2p+lkaOmMIlNRQXBzPsChOWvL&#10;mpOaRFvf3giCd+fj+z2TWWdqcSHnK8sK3gcJCOLc6ooLBcffVT8F4QOyxtoyKbiSh9n0pTfBTNuW&#10;f+hyCIWIIewzVFCG0GRS+rwkg35gG+LI/VlnMEToCqkdtjHc1HKYJCNpsOLYUGJDXyXl/4ezUTDe&#10;n903tju/XtjTzhbb5Xy9PCr19trNP0EE6sJT/HBvdJyffozh/k08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7kt8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47" o:spid="_x0000_s1844" style="position:absolute;left:38995;top:36683;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wxcYA&#10;AADdAAAADwAAAGRycy9kb3ducmV2LnhtbESP3WrCQBCF74W+wzIF7+qmRVpJXUVaixUEf+oDDNkx&#10;CWZn093VpG/fuRC8m+GcOeeb6bx3jbpSiLVnA8+jDBRx4W3NpYHjz9fTBFRMyBYbz2TgjyLMZw+D&#10;KebWd7yn6yGVSkI45migSqnNtY5FRQ7jyLfEop18cJhkDaW2ATsJd41+ybJX7bBmaaiwpY+KivPh&#10;4gy8bS9hh90mrj7978aX6+VitTwaM3zsF++gEvXpbr5df1vBn4wFV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FwxcYAAADdAAAADwAAAAAAAAAAAAAAAACYAgAAZHJz&#10;L2Rvd25yZXYueG1sUEsFBgAAAAAEAAQA9QAAAIsDAAAAAA==&#10;" path="m10,l5,3,,,3,5,,10,5,7r5,3l7,5,10,xe" fillcolor="#24282b" strokecolor="#24282b" strokeweight=".5pt">
                  <v:stroke joinstyle="miter" endcap="square"/>
                  <v:path arrowok="t" o:connecttype="custom" o:connectlocs="63500,0;31750,19050;0,0;19050,31750;0,63500;31750,44450;63500,63500;44450,31750;63500,0" o:connectangles="0,0,0,0,0,0,0,0,0"/>
                </v:shape>
                <v:line id="Line 1148" o:spid="_x0000_s1845" style="position:absolute;visibility:visible;mso-wrap-style:square" from="3752,49460" to="8451,4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gsMAAADdAAAADwAAAGRycy9kb3ducmV2LnhtbERPS2sCMRC+F/wPYYTealYpRbdGWSxK&#10;TwUf2Ot0M80ubibbJK7bf28Ewdt8fM+ZL3vbiI58qB0rGI8yEMSl0zUbBYf9+mUKIkRkjY1jUvBP&#10;AZaLwdMcc+0uvKVuF41IIRxyVFDF2OZShrIii2HkWuLE/TpvMSbojdQeLyncNnKSZW/SYs2pocKW&#10;VhWVp93ZKgidKb4nnjYf5jj+CcXf1/5YnpV6HvbFO4hIfXyI7+5PneZPX2dw+ya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f4LDAAAA3QAAAA8AAAAAAAAAAAAA&#10;AAAAoQIAAGRycy9kb3ducmV2LnhtbFBLBQYAAAAABAAEAPkAAACRAwAAAAA=&#10;" strokecolor="#24282b" strokeweight="1pt"/>
                <v:line id="Line 1149" o:spid="_x0000_s1846" style="position:absolute;visibility:visible;mso-wrap-style:square" from="3752,51047" to="8451,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AwsUAAADdAAAADwAAAGRycy9kb3ducmV2LnhtbESPQWvDMAyF74P+B6PCbqvTwkbJ6pbQ&#10;srHTYG3prlqsOaGxnNpumv376TDYTeI9vfdptRl9pwaKqQ1sYD4rQBHXwbbsDBwPLw9LUCkjW+wC&#10;k4EfSrBZT+5WWNpw4w8a9tkpCeFUooEm577UOtUNeUyz0BOL9h2ixyxrdNpGvEm47/SiKJ60x5al&#10;ocGetg3V5/3VG0iDqz4XkV537jT/StXl/XCqr8bcT8fqGVSmMf+b/67frOAvH4V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xAwsUAAADdAAAADwAAAAAAAAAA&#10;AAAAAAChAgAAZHJzL2Rvd25yZXYueG1sUEsFBgAAAAAEAAQA+QAAAJMDAAAAAA==&#10;" strokecolor="#24282b" strokeweight="1pt"/>
                <v:line id="Line 1150" o:spid="_x0000_s1847" style="position:absolute;visibility:visible;mso-wrap-style:square" from="3752,52641" to="8451,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lWcIAAADdAAAADwAAAGRycy9kb3ducmV2LnhtbERP32vCMBB+H/g/hBP2NtMKG1KNUpSJ&#10;T8J0uNezOdNic+mSWOt/vwwGe7uP7+ctVoNtRU8+NI4V5JMMBHHldMNGwefx/WUGIkRkja1jUvCg&#10;AKvl6GmBhXZ3/qD+EI1IIRwKVFDH2BVShqomi2HiOuLEXZy3GBP0RmqP9xRuWznNsjdpseHUUGNH&#10;65qq6+FmFYTelF9TT9uNOeXnUH7vj6fqptTzeCjnICIN8V/8597pNH/2msPvN+k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DlWcIAAADdAAAADwAAAAAAAAAAAAAA&#10;AAChAgAAZHJzL2Rvd25yZXYueG1sUEsFBgAAAAAEAAQA+QAAAJADAAAAAA==&#10;" strokecolor="#24282b" strokeweight="1pt"/>
                <v:line id="Line 1151" o:spid="_x0000_s1848" style="position:absolute;visibility:visible;mso-wrap-style:square" from="3752,54229" to="8451,5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7LsIAAADdAAAADwAAAGRycy9kb3ducmV2LnhtbERP32vCMBB+F/wfwgm+aWpBkc4oRZn4&#10;NJgO93prbmlZc+mSWLv/fhEGe7uP7+dtdoNtRU8+NI4VLOYZCOLK6YaNgrfL82wNIkRkja1jUvBD&#10;AXbb8WiDhXZ3fqX+HI1IIRwKVFDH2BVShqomi2HuOuLEfTpvMSbojdQe7ynctjLPspW02HBqqLGj&#10;fU3V1/lmFYTelO+5p+PBXBcfofx+uVyrm1LTyVA+gYg0xH/xn/uk0/z1MofH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J7LsIAAADdAAAADwAAAAAAAAAAAAAA&#10;AAChAgAAZHJzL2Rvd25yZXYueG1sUEsFBgAAAAAEAAQA+QAAAJADAAAAAA==&#10;" strokecolor="#24282b" strokeweight="1pt"/>
                <v:rect id="Rectangle 1152" o:spid="_x0000_s1849" style="position:absolute;left:5721;top:50730;width:63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2MQA&#10;AADdAAAADwAAAGRycy9kb3ducmV2LnhtbERPyW7CMBC9V+o/WFOpt+JQxKKAQRTRUnFjuXAbxUMS&#10;EY+D7ZLA12OkStzm6a0zmbWmEhdyvrSsoNtJQBBnVpecK9jvvj9GIHxA1lhZJgVX8jCbvr5MMNW2&#10;4Q1dtiEXMYR9igqKEOpUSp8VZNB3bE0cuaN1BkOELpfaYRPDTSU/k2QgDZYcGwqsaVFQdtr+GQWr&#10;G3bnh/wwdOfd4OunvS2b6/qk1PtbOx+DCNSGp/jf/avj/FG/B4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x9jEAAAA3QAAAA8AAAAAAAAAAAAAAAAAmAIAAGRycy9k&#10;b3ducmV2LnhtbFBLBQYAAAAABAAEAPUAAACJAwAAAAA=&#10;" fillcolor="#bdbfc6" strokecolor="#24282b" strokeweight=".5pt">
                  <v:stroke joinstyle="round"/>
                </v:rect>
                <v:shape id="Freeform 1153" o:spid="_x0000_s1850" style="position:absolute;left:5784;top:53784;width:635;height:699;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l48EA&#10;AADdAAAADwAAAGRycy9kb3ducmV2LnhtbERPTWuDQBC9F/oflink1qwtJojJJrQFocfGJPfBnajo&#10;zsruVq2/Plso9DaP9zn742x6MZLzrWUFL+sEBHFldcu1gsu5eM5A+ICssbdMCn7Iw/Hw+LDHXNuJ&#10;TzSWoRYxhH2OCpoQhlxKXzVk0K/tQBy5m3UGQ4SultrhFMNNL1+TZCsNthwbGhzoo6GqK7+NgiXr&#10;Rw72fUhdvRSdXbqv2/Wi1OppftuBCDSHf/Gf+1PH+dkmhd9v4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UJePBAAAA3QAAAA8AAAAAAAAAAAAAAAAAmAIAAGRycy9kb3du&#10;cmV2LnhtbFBLBQYAAAAABAAEAPUAAACGAwAAAAA=&#10;" path="m10,l5,4,,,3,6,,11,5,7r5,4l7,6,10,xe" strokecolor="#24282b" strokeweight=".5pt">
                  <v:stroke joinstyle="miter" endcap="square"/>
                  <v:path arrowok="t" o:connecttype="custom" o:connectlocs="63500,0;31750,25400;0,0;19050,38100;0,69850;31750,44450;63500,69850;44450,38100;63500,0" o:connectangles="0,0,0,0,0,0,0,0,0"/>
                </v:shape>
                <v:shape id="Freeform 1154" o:spid="_x0000_s1851" style="position:absolute;left:5594;top:4895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KusMA&#10;AADdAAAADwAAAGRycy9kb3ducmV2LnhtbERP24rCMBB9F/yHMIJvmqq4SDWKtwVhH5atfsDYjE21&#10;mdQmavfvNwsL+zaHc53FqrWVeFLjS8cKRsMEBHHudMmFgtPxfTAD4QOyxsoxKfgmD6tlt7PAVLsX&#10;f9EzC4WIIexTVGBCqFMpfW7Ioh+6mjhyF9dYDBE2hdQNvmK4reQ4Sd6kxZJjg8GatobyW/awCu5Y&#10;ZfLwMbFHsx/X5832uk4+d0r1e+16DiJQG/7Ff+6DjvNn0y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Kus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55" o:spid="_x0000_s1852" style="position:absolute;left:5784;top:5219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X8cMA&#10;AADdAAAADwAAAGRycy9kb3ducmV2LnhtbERP24rCMBB9F/Yfwiz4pukueKEaRXYVXRDcVT9gaMa2&#10;2ExqEm39+40g+DaHc53pvDWVuJHzpWUFH/0EBHFmdcm5guNh1RuD8AFZY2WZFNzJw3z21pliqm3D&#10;f3Tbh1zEEPYpKihCqFMpfVaQQd+3NXHkTtYZDBG6XGqHTQw3lfxMkqE0WHJsKLCmr4Ky8/5qFIx2&#10;V/eLzdavv+1la/Of5WK9PCrVfW8XExCB2vASP90bHeePB0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vX8c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line id="Line 1156" o:spid="_x0000_s1853" style="position:absolute;flip:x;visibility:visible;mso-wrap-style:square" from="12198,24472" to="17913,3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HJb8AAADdAAAADwAAAGRycy9kb3ducmV2LnhtbERPTYvCMBC9L/gfwix4W9MVbKVrFBGE&#10;7tFW70MztmWbSU2i7f57s7DgbR7vcza7yfTiQc53lhV8LhIQxLXVHTcKztXxYw3CB2SNvWVS8Ese&#10;dtvZ2wZzbUc+0aMMjYgh7HNU0IYw5FL6uiWDfmEH4shdrTMYInSN1A7HGG56uUySVBrsODa0ONCh&#10;pfqnvBsFrjKT/JbpJblxUVkajy7TvVLz92n/BSLQFF7if3eh4/z1KoO/b+IJ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vHJb8AAADdAAAADwAAAAAAAAAAAAAAAACh&#10;AgAAZHJzL2Rvd25yZXYueG1sUEsFBgAAAAAEAAQA+QAAAI0DAAAAAA==&#10;" strokecolor="#24282b" strokeweight=".5pt">
                  <v:stroke joinstyle="miter" endcap="square"/>
                </v:line>
                <v:shape id="Freeform 1157" o:spid="_x0000_s1854" style="position:absolute;left:11944;top:30835;width:571;height:699;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KZccA&#10;AADdAAAADwAAAGRycy9kb3ducmV2LnhtbESPS2vDMBCE74X+B7GFXkojN6UhuFGC6YueQh6FXhdr&#10;axtbK9WSE/vfdw+B3naZ2ZlvV5vRdepEfWw8G3iYZaCIS28brgx8Hd/vl6BiQrbYeSYDE0XYrK+v&#10;Vphbf+Y9nQ6pUhLCMUcDdUoh1zqWNTmMMx+IRfvxvcMka19p2+NZwl2n51m20A4bloYaA73UVLaH&#10;wRn4jdNbW0whDK+Pu+Luu/3YDse5Mbc3Y/EMKtGY/s2X608r+Msn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ymXHAAAA3QAAAA8AAAAAAAAAAAAAAAAAmAIAAGRy&#10;cy9kb3ducmV2LnhtbFBLBQYAAAAABAAEAPUAAACMAwAAAAA=&#10;" path="m5,l,11,9,3,5,xe" fillcolor="#24282b" strokecolor="#24282b" strokeweight=".5pt">
                  <v:stroke joinstyle="miter"/>
                  <v:path arrowok="t" o:connecttype="custom" o:connectlocs="31750,0;0,69850;57150,19050;31750,0" o:connectangles="0,0,0,0"/>
                </v:shape>
                <v:line id="Line 1158" o:spid="_x0000_s1855" style="position:absolute;flip:x;visibility:visible;mso-wrap-style:square" from="7816,16529" to="12960,2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2zMAAAADdAAAADwAAAGRycy9kb3ducmV2LnhtbERPTWvCQBC9C/6HZQq96aaFRhtdgwgB&#10;ezRp70N2mgSzs3F3a+K/dwuCt3m8z9nmk+nFlZzvLCt4WyYgiGurO24UfFfFYg3CB2SNvWVScCMP&#10;+W4+22Km7cgnupahETGEfYYK2hCGTEpft2TQL+1AHLlf6wyGCF0jtcMxhptevidJKg12HBtaHOjQ&#10;Un0u/4wCV5lJfsn0J7nwsbI0Fm6le6VeX6b9BkSgKTzFD/dRx/nrj0/4/yaeIH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Y9szAAAAA3QAAAA8AAAAAAAAAAAAAAAAA&#10;oQIAAGRycy9kb3ducmV2LnhtbFBLBQYAAAAABAAEAPkAAACOAwAAAAA=&#10;" strokecolor="#24282b" strokeweight=".5pt">
                  <v:stroke joinstyle="miter" endcap="square"/>
                </v:line>
                <v:shape id="Freeform 1159" o:spid="_x0000_s1856" style="position:absolute;left:7626;top:28924;width:444;height:76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e3cUA&#10;AADdAAAADwAAAGRycy9kb3ducmV2LnhtbESPQUsDMRCF70L/Q5iCN5uth7KuTUtZKFQR1NaDxyGZ&#10;7i5uJiGJ7frvnYPgbYb35r1v1tvJj+pCKQ+BDSwXFShiG9zAnYGP0/6uBpULssMxMBn4oQzbzexm&#10;jY0LV36ny7F0SkI4N2igLyU2Wmfbk8e8CJFYtHNIHousqdMu4VXC/ajvq2qlPQ4sDT1GanuyX8dv&#10;b8Cl9Pnaxva5fooP5/rN2orcizG382n3CKrQVP7Nf9cHJ/j1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h7dxQAAAN0AAAAPAAAAAAAAAAAAAAAAAJgCAABkcnMv&#10;ZG93bnJldi54bWxQSwUGAAAAAAQABAD1AAAAigMAAAAA&#10;" path="m2,l,12,7,2,2,xe" fillcolor="#24282b" strokecolor="#24282b" strokeweight=".5pt">
                  <v:stroke joinstyle="miter"/>
                  <v:path arrowok="t" o:connecttype="custom" o:connectlocs="12700,0;0,76200;44450,12700;12700,0" o:connectangles="0,0,0,0"/>
                </v:shape>
                <v:line id="Line 1160" o:spid="_x0000_s1857" style="position:absolute;flip:x;visibility:visible;mso-wrap-style:square" from="11245,16465" to="12896,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wd7wAAADdAAAADwAAAGRycy9kb3ducmV2LnhtbERPy6rCMBDdC/5DGMGdprrolWoUEQRd&#10;anU/NGNbbCY1ibb+vRGEu5vDec5q05tGvMj52rKC2TQBQVxYXXOp4JLvJwsQPiBrbCyTgjd52KyH&#10;gxVm2nZ8otc5lCKGsM9QQRVCm0npi4oM+qltiSN3s85giNCVUjvsYrhp5DxJUmmw5thQYUu7ior7&#10;+WkUuNz08ijTa/LgQ26p27s/3Sg1HvXbJYhAffgX/9wHHecv0hl8v4knyP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QIwd7wAAADdAAAADwAAAAAAAAAAAAAAAAChAgAA&#10;ZHJzL2Rvd25yZXYueG1sUEsFBgAAAAAEAAQA+QAAAIoDAAAAAA==&#10;" strokecolor="#24282b" strokeweight=".5pt">
                  <v:stroke joinstyle="miter" endcap="square"/>
                </v:line>
                <v:shape id="Freeform 1161" o:spid="_x0000_s1858" style="position:absolute;left:10864;top:17354;width:699;height:572;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5ZcYA&#10;AADdAAAADwAAAGRycy9kb3ducmV2LnhtbESPQWvCQBCF7wX/wzKCt7qJhyDRTQiFQjH0oFbB25Cd&#10;JqG7s2l2q/Hfu4VCbzO8N+97sy0na8SVRt87VpAuExDEjdM9two+jq/PaxA+IGs0jknBnTyUxexp&#10;i7l2N97T9RBaEUPY56igC2HIpfRNRxb90g3EUft0o8UQ17GVesRbDLdGrpIkkxZ7joQOB3rpqPk6&#10;/NgIMd+Gq6w+1+/1xbXn42m3q1OlFvOp2oAINIV/89/1m47119kKfr+JI8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35ZcYAAADdAAAADwAAAAAAAAAAAAAAAACYAgAAZHJz&#10;L2Rvd25yZXYueG1sUEsFBgAAAAAEAAQA9QAAAIsDAAAAAA==&#10;" path="m8,l,9,11,4,8,xe" fillcolor="#24282b" strokecolor="#24282b" strokeweight=".5pt">
                  <v:stroke joinstyle="miter"/>
                  <v:path arrowok="t" o:connecttype="custom" o:connectlocs="50800,0;0,57150;69850,25400;50800,0" o:connectangles="0,0,0,0"/>
                </v:shape>
                <v:line id="Line 1162" o:spid="_x0000_s1859" style="position:absolute;flip:x;visibility:visible;mso-wrap-style:square" from="13912,24599" to="17976,3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m74AAADdAAAADwAAAGRycy9kb3ducmV2LnhtbERPTYvCMBC9L/gfwgje1lSFKl1jEaGg&#10;R63eh2a2LdtMukm09d8bYWFv83ifs81H04kHOd9aVrCYJyCIK6tbrhVcy+JzA8IHZI2dZVLwJA/5&#10;bvKxxUzbgc/0uIRaxBD2GSpoQugzKX3VkEE/tz1x5L6tMxgidLXUDocYbjq5TJJUGmw5NjTY06Gh&#10;6udyNwpcaUZ5kukt+eVjaWko3Fp3Ss2m4/4LRKAx/Iv/3Ecd52/SFby/iSfI3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nAubvgAAAN0AAAAPAAAAAAAAAAAAAAAAAKEC&#10;AABkcnMvZG93bnJldi54bWxQSwUGAAAAAAQABAD5AAAAjAMAAAAA&#10;" strokecolor="#24282b" strokeweight=".5pt">
                  <v:stroke joinstyle="miter" endcap="square"/>
                </v:line>
                <v:shape id="Freeform 1163" o:spid="_x0000_s1860" style="position:absolute;left:13785;top:37826;width:318;height:76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ve8IA&#10;AADdAAAADwAAAGRycy9kb3ducmV2LnhtbERPTWsCMRC9F/wPYQRvNWsRq6tRpFDw6Not9Thuxs3i&#10;ZrIkqa7/vikI3ubxPme16W0rruRD41jBZJyBIK6cbrhWUH59vs5BhIissXVMCu4UYLMevKww1+7G&#10;BV0PsRYphEOOCkyMXS5lqAxZDGPXESfu7LzFmKCvpfZ4S+G2lW9ZNpMWG04NBjv6MFRdDr9WgQ+L&#10;7/4e63e9d6fjz7Qod4UplRoN++0SRKQ+PsUP906n+fPZF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97wgAAAN0AAAAPAAAAAAAAAAAAAAAAAJgCAABkcnMvZG93&#10;bnJldi54bWxQSwUGAAAAAAQABAD1AAAAhwMAAAAA&#10;" path="m1,l,12,5,2,1,xe" fillcolor="#24282b" strokecolor="#24282b" strokeweight=".5pt">
                  <v:stroke joinstyle="miter"/>
                  <v:path arrowok="t" o:connecttype="custom" o:connectlocs="6350,0;0,76200;31750,12700;6350,0" o:connectangles="0,0,0,0"/>
                </v:shape>
                <v:rect id="Rectangle 1164" o:spid="_x0000_s1861" style="position:absolute;left:3879;top:571;width:37719;height:4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b7sIA&#10;AADdAAAADwAAAGRycy9kb3ducmV2LnhtbERPS4vCMBC+C/sfwgjeNFXwQTWKKyws60XdwuJtaMa0&#10;2ExqE7X7740geJuP7zmLVWsrcaPGl44VDAcJCOLc6ZKNguz3qz8D4QOyxsoxKfgnD6vlR2eBqXZ3&#10;3tPtEIyIIexTVFCEUKdS+rwgi37gauLInVxjMUTYGKkbvMdwW8lRkkykxZJjQ4E1bQrKz4erVXD9&#10;4d1ouvfWHM0l+9t+njPTJkr1uu16DiJQG97il/tbx/mzyRi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tvuwgAAAN0AAAAPAAAAAAAAAAAAAAAAAJgCAABkcnMvZG93&#10;bnJldi54bWxQSwUGAAAAAAQABAD1AAAAhwMAAAAA&#10;" filled="f" strokecolor="#24282b" strokeweight="1pt">
                  <v:stroke joinstyle="round"/>
                </v:rect>
                <v:line id="Line 1165" o:spid="_x0000_s1862" style="position:absolute;visibility:visible;mso-wrap-style:square" from="3816,5022" to="4153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ygsQAAADdAAAADwAAAGRycy9kb3ducmV2LnhtbERPTWsCMRC9F/wPYQQvpWZrYZGtUURY&#10;8KCHqoi9Dcl0d3EzWZLUXf31TaHQ2zze5yxWg23FjXxoHCt4nWYgiLUzDVcKTsfyZQ4iRGSDrWNS&#10;cKcAq+XoaYGFcT1/0O0QK5FCOBSooI6xK6QMuiaLYeo64sR9OW8xJugraTz2Kdy2cpZlubTYcGqo&#10;saNNTfp6+LYKnt8+B5kfS7kvz5fd2u/1o+u1UpPxsH4HEWmI/+I/99ak+fM8h9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zKCxAAAAN0AAAAPAAAAAAAAAAAA&#10;AAAAAKECAABkcnMvZG93bnJldi54bWxQSwUGAAAAAAQABAD5AAAAkgMAAAAA&#10;" strokecolor="#24282b" strokeweight=".5pt"/>
                <v:line id="Line 1166" o:spid="_x0000_s1863" style="position:absolute;visibility:visible;mso-wrap-style:square" from="3816,9474" to="41535,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GcUAAADdAAAADwAAAGRycy9kb3ducmV2LnhtbERPTWsCMRC9F/wPYYReimbbwiqrUaSw&#10;0EM9qEX0NiTT3aWbyZKk7ra/3ghCb/N4n7NcD7YVF/KhcazgeZqBINbONFwp+DyUkzmIEJENto5J&#10;wS8FWK9GD0ssjOt5R5d9rEQK4VCggjrGrpAy6JoshqnriBP35bzFmKCvpPHYp3Dbypcsy6XFhlND&#10;jR291aS/9z9WwdPreZD5oZTb8nj62Pit/ut6rdTjeNgsQEQa4r/47n43af48n8H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XGcUAAADdAAAADwAAAAAAAAAA&#10;AAAAAAChAgAAZHJzL2Rvd25yZXYueG1sUEsFBgAAAAAEAAQA+QAAAJMDAAAAAA==&#10;" strokecolor="#24282b" strokeweight=".5pt"/>
                <v:line id="Line 1167" o:spid="_x0000_s1864" style="position:absolute;visibility:visible;mso-wrap-style:square" from="3816,13925" to="41535,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Da8cAAADdAAAADwAAAGRycy9kb3ducmV2LnhtbESPQUvDQBCF70L/wzIFL9JuqhBK2m0p&#10;hYAHe7AV0duwOybB7GzYXZvor3cOgrcZ3pv3vtnuJ9+rK8XUBTawWhagiG1wHTcGXi71Yg0qZWSH&#10;fWAy8E0J9rvZzRYrF0Z+pus5N0pCOFVooM15qLROtiWPaRkGYtE+QvSYZY2NdhFHCfe9vi+KUnvs&#10;WBpaHOjYkv08f3kDdw/vky4vtT7Vr29Ph3iyP8NojbmdT4cNqExT/jf/XT86wV+Xgiv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ANrxwAAAN0AAAAPAAAAAAAA&#10;AAAAAAAAAKECAABkcnMvZG93bnJldi54bWxQSwUGAAAAAAQABAD5AAAAlQMAAAAA&#10;" strokecolor="#24282b" strokeweight=".5pt"/>
                <v:line id="Line 1168" o:spid="_x0000_s1865" style="position:absolute;visibility:visible;mso-wrap-style:square" from="3816,18370" to="41535,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m8MUAAADdAAAADwAAAGRycy9kb3ducmV2LnhtbERPTWsCMRC9C/6HMEIvotm2sOjWKFJY&#10;6KEe1CL2NiTT3aWbyZKk7ra/3ghCb/N4n7PaDLYVF/KhcazgcZ6BINbONFwp+DiWswWIEJENto5J&#10;wS8F2KzHoxUWxvW8p8shViKFcChQQR1jV0gZdE0Ww9x1xIn7ct5iTNBX0njsU7ht5VOW5dJiw6mh&#10;xo5ea9Lfhx+rYPr8Ocj8WMpdeTq/b/1O/3W9VuphMmxfQEQa4r/47n4zaf4iX8Ltm3SC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ym8MUAAADdAAAADwAAAAAAAAAA&#10;AAAAAAChAgAAZHJzL2Rvd25yZXYueG1sUEsFBgAAAAAEAAQA+QAAAJMDAAAAAA==&#10;" strokecolor="#24282b" strokeweight=".5pt"/>
                <v:line id="Line 1169" o:spid="_x0000_s1866" style="position:absolute;visibility:visible;mso-wrap-style:square" from="3816,22821" to="41535,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MgAAADdAAAADwAAAGRycy9kb3ducmV2LnhtbESPQUsDMRCF70L/Q5iCF7HZKtSybVpK&#10;YcGDPdgWsbchGXcXN5Mlid3VX+8cBG8zvDfvfbPejr5TV4qpDWxgPitAEdvgWq4NnE/V/RJUysgO&#10;u8Bk4JsSbDeTmzWWLgz8StdjrpWEcCrRQJNzX2qdbEMe0yz0xKJ9hOgxyxpr7SIOEu47/VAUC+2x&#10;ZWlosKd9Q/bz+OUN3D1eRr04VfpQvb2/7OLB/vSDNeZ2Ou5WoDKN+d/8d/3sBH/5JP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sMgAAADdAAAADwAAAAAA&#10;AAAAAAAAAAChAgAAZHJzL2Rvd25yZXYueG1sUEsFBgAAAAAEAAQA+QAAAJYDAAAAAA==&#10;" strokecolor="#24282b" strokeweight=".5pt"/>
                <v:line id="Line 1170" o:spid="_x0000_s1867" style="position:absolute;visibility:visible;mso-wrap-style:square" from="3816,27273" to="415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8K8UAAADdAAAADwAAAGRycy9kb3ducmV2LnhtbERPTWsCMRC9C/6HMIIXqVktqGyNIsJC&#10;D/VQFbG3IZnuLm4mS5K62/76plDwNo/3OettbxtxJx9qxwpm0wwEsXam5lLB+VQ8rUCEiGywcUwK&#10;vinAdjMcrDE3ruN3uh9jKVIIhxwVVDG2uZRBV2QxTF1LnLhP5y3GBH0pjccuhdtGzrNsIS3WnBoq&#10;bGlfkb4dv6yCyfNHLxenQh6Ky/Vt5w/6p+20UuNRv3sBEamPD/G/+9Wk+avlDP6+S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M8K8UAAADdAAAADwAAAAAAAAAA&#10;AAAAAAChAgAAZHJzL2Rvd25yZXYueG1sUEsFBgAAAAAEAAQA+QAAAJMDAAAAAA==&#10;" strokecolor="#24282b" strokeweight=".5pt"/>
                <v:line id="Line 1171" o:spid="_x0000_s1868" style="position:absolute;visibility:visible;mso-wrap-style:square" from="3816,31724" to="41535,3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iXMUAAADdAAAADwAAAGRycy9kb3ducmV2LnhtbERPTWsCMRC9F/wPYYReSs2qYJetUURY&#10;6KEeqqW0tyGZ7i5uJksS3a2/vhEEb/N4n7NcD7YVZ/KhcaxgOslAEGtnGq4UfB7K5xxEiMgGW8ek&#10;4I8CrFejhyUWxvX8Qed9rEQK4VCggjrGrpAy6JoshonriBP367zFmKCvpPHYp3DbylmWLaTFhlND&#10;jR1ta9LH/ckqeJr/DHJxKOWu/Pp+3/idvnS9VupxPGxeQUQa4l18c7+ZND9/mcH1m3SC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iXMUAAADdAAAADwAAAAAAAAAA&#10;AAAAAAChAgAAZHJzL2Rvd25yZXYueG1sUEsFBgAAAAAEAAQA+QAAAJMDAAAAAA==&#10;" strokecolor="#24282b" strokeweight=".5pt"/>
                <v:line id="Line 1172" o:spid="_x0000_s1869" style="position:absolute;visibility:visible;mso-wrap-style:square" from="3816,36175" to="41535,3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Hx8UAAADdAAAADwAAAGRycy9kb3ducmV2LnhtbERPTWsCMRC9F/ofwgi9lJpVwS5bo0hh&#10;wUM9VIvY25BMdxc3kyWJ7ra/vhEEb/N4n7NYDbYVF/KhcaxgMs5AEGtnGq4UfO3LlxxEiMgGW8ek&#10;4JcCrJaPDwssjOv5ky67WIkUwqFABXWMXSFl0DVZDGPXESfux3mLMUFfSeOxT+G2ldMsm0uLDaeG&#10;Gjt6r0mfdmer4Hn2Pcj5vpTb8nD8WPut/ut6rdTTaFi/gYg0xLv45t6YND9/ncH1m3SC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0Hx8UAAADdAAAADwAAAAAAAAAA&#10;AAAAAAChAgAAZHJzL2Rvd25yZXYueG1sUEsFBgAAAAAEAAQA+QAAAJMDAAAAAA==&#10;" strokecolor="#24282b" strokeweight=".5pt"/>
                <v:line id="Line 1173" o:spid="_x0000_s1870" style="position:absolute;visibility:visible;mso-wrap-style:square" from="3816,40620" to="41535,4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fs8UAAADdAAAADwAAAGRycy9kb3ducmV2LnhtbERPTWsCMRC9F/wPYQQvRbOtRWVrFCks&#10;eKiHqoi9Dcl0d+lmsiSpu/XXNwXB2zze5yzXvW3EhXyoHSt4mmQgiLUzNZcKjodivAARIrLBxjEp&#10;+KUA69XgYYm5cR1/0GUfS5FCOOSooIqxzaUMuiKLYeJa4sR9OW8xJuhLaTx2Kdw28jnLZtJizamh&#10;wpbeKtLf+x+r4HH62cvZoZC74nR+3/idvradVmo07DevICL18S6+ubcmzV/MX+D/m3S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Sfs8UAAADdAAAADwAAAAAAAAAA&#10;AAAAAAChAgAAZHJzL2Rvd25yZXYueG1sUEsFBgAAAAAEAAQA+QAAAJMDAAAAAA==&#10;" strokecolor="#24282b" strokeweight=".5pt"/>
                <v:line id="Line 1174" o:spid="_x0000_s1871" style="position:absolute;visibility:visible;mso-wrap-style:square" from="6038,508" to="604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6KMUAAADdAAAADwAAAGRycy9kb3ducmV2LnhtbERPTWsCMRC9F/wPYQQvRbOtVGVrFCks&#10;eKiHqoi9Dcl0d+lmsiSpu/XXNwXB2zze5yzXvW3EhXyoHSt4mmQgiLUzNZcKjodivAARIrLBxjEp&#10;+KUA69XgYYm5cR1/0GUfS5FCOOSooIqxzaUMuiKLYeJa4sR9OW8xJuhLaTx2Kdw28jnLZtJizamh&#10;wpbeKtLf+x+r4HH62cvZoZC74nR+3/idvradVmo07DevICL18S6+ubcmzV/MX+D/m3S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6KMUAAADdAAAADwAAAAAAAAAA&#10;AAAAAAChAgAAZHJzL2Rvd25yZXYueG1sUEsFBgAAAAAEAAQA+QAAAJMDAAAAAA==&#10;" strokecolor="#24282b" strokeweight=".5pt"/>
                <v:line id="Line 1175" o:spid="_x0000_s1872" style="position:absolute;visibility:visible;mso-wrap-style:square" from="8261,508" to="826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kX8UAAADdAAAADwAAAGRycy9kb3ducmV2LnhtbERPTWsCMRC9F/wPYYReimbbwiqrUaSw&#10;0EM9qEX0NiTT3aWbyZKk7ra/3ghCb/N4n7NcD7YVF/KhcazgeZqBINbONFwp+DyUkzmIEJENto5J&#10;wS8FWK9GD0ssjOt5R5d9rEQK4VCggjrGrpAy6JoshqnriBP35bzFmKCvpPHYp3Dbypcsy6XFhlND&#10;jR291aS/9z9WwdPreZD5oZTb8nj62Pit/ut6rdTjeNgsQEQa4r/47n43af58lsP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qkX8UAAADdAAAADwAAAAAAAAAA&#10;AAAAAAChAgAAZHJzL2Rvd25yZXYueG1sUEsFBgAAAAAEAAQA+QAAAJMDAAAAAA==&#10;" strokecolor="#24282b" strokeweight=".5pt"/>
                <v:line id="Line 1176" o:spid="_x0000_s1873" style="position:absolute;visibility:visible;mso-wrap-style:square" from="10483,508" to="1049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BxMUAAADdAAAADwAAAGRycy9kb3ducmV2LnhtbERPTWsCMRC9F/wPYYReSs3agspqFBEW&#10;eqgHtZR6G5Jxd3EzWZLU3fbXG0HwNo/3OYtVbxtxIR9qxwrGowwEsXam5lLB16F4nYEIEdlg45gU&#10;/FGA1XLwtMDcuI53dNnHUqQQDjkqqGJscymDrshiGLmWOHEn5y3GBH0pjccuhdtGvmXZRFqsOTVU&#10;2NKmIn3e/1oFL+/HXk4OhdwW3z+fa7/V/22nlXoe9us5iEh9fIjv7g+T5s+mU7h9k0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YBxMUAAADdAAAADwAAAAAAAAAA&#10;AAAAAAChAgAAZHJzL2Rvd25yZXYueG1sUEsFBgAAAAAEAAQA+QAAAJMDAAAAAA==&#10;" strokecolor="#24282b" strokeweight=".5pt"/>
                <v:line id="Line 1177" o:spid="_x0000_s1874" style="position:absolute;visibility:visible;mso-wrap-style:square" from="12706,508" to="1271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VtsgAAADdAAAADwAAAGRycy9kb3ducmV2LnhtbESPQUsDMRCF70L/Q5iCF7HZKtSybVpK&#10;YcGDPdgWsbchGXcXN5Mlid3VX+8cBG8zvDfvfbPejr5TV4qpDWxgPitAEdvgWq4NnE/V/RJUysgO&#10;u8Bk4JsSbDeTmzWWLgz8StdjrpWEcCrRQJNzX2qdbEMe0yz0xKJ9hOgxyxpr7SIOEu47/VAUC+2x&#10;ZWlosKd9Q/bz+OUN3D1eRr04VfpQvb2/7OLB/vSDNeZ2Ou5WoDKN+d/8d/3sBH/5JL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mVtsgAAADdAAAADwAAAAAA&#10;AAAAAAAAAAChAgAAZHJzL2Rvd25yZXYueG1sUEsFBgAAAAAEAAQA+QAAAJYDAAAAAA==&#10;" strokecolor="#24282b" strokeweight=".5pt"/>
                <v:line id="Line 1178" o:spid="_x0000_s1875" style="position:absolute;visibility:visible;mso-wrap-style:square" from="14928,508" to="1493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wLcUAAADdAAAADwAAAGRycy9kb3ducmV2LnhtbERPS2sCMRC+F/wPYQQvpWZbwcdqFCks&#10;eKiHqhS9Dcl0d+lmsiSpu/XXN4WCt/n4nrPa9LYRV/KhdqzgeZyBINbO1FwqOB2LpzmIEJENNo5J&#10;wQ8F2KwHDyvMjev4na6HWIoUwiFHBVWMbS5l0BVZDGPXEifu03mLMUFfSuOxS+G2kS9ZNpUWa04N&#10;Fbb0WpH+OnxbBY+TSy+nx0Lui4/z29bv9a3ttFKjYb9dgojUx7v4370zaf58toC/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wLcUAAADdAAAADwAAAAAAAAAA&#10;AAAAAAChAgAAZHJzL2Rvd25yZXYueG1sUEsFBgAAAAAEAAQA+QAAAJMDAAAAAA==&#10;" strokecolor="#24282b" strokeweight=".5pt"/>
                <v:line id="Line 1179" o:spid="_x0000_s1876" style="position:absolute;visibility:visible;mso-wrap-style:square" from="17151,508" to="1715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pl8cAAADdAAAADwAAAGRycy9kb3ducmV2LnhtbESPQUvDQBCF70L/wzIFL9JuqlBC2m0p&#10;hYAHe7AV0duwOybB7GzYXZvor3cOgrcZ3pv3vtnuJ9+rK8XUBTawWhagiG1wHTcGXi71ogSVMrLD&#10;PjAZ+KYE+93sZouVCyM/0/WcGyUhnCo00OY8VFon25LHtAwDsWgfIXrMssZGu4ijhPte3xfFWnvs&#10;WBpaHOjYkv08f3kDdw/vk15fan2qX9+eDvFkf4bRGnM7nw4bUJmm/G/+u350gl+Wwi/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umXxwAAAN0AAAAPAAAAAAAA&#10;AAAAAAAAAKECAABkcnMvZG93bnJldi54bWxQSwUGAAAAAAQABAD5AAAAlQMAAAAA&#10;" strokecolor="#24282b" strokeweight=".5pt"/>
                <v:line id="Line 1180" o:spid="_x0000_s1877" style="position:absolute;visibility:visible;mso-wrap-style:square" from="19373,508" to="1938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ZMDMQAAADdAAAADwAAAGRycy9kb3ducmV2LnhtbERPTWsCMRC9C/6HMEIvUrNWkGVrFBEW&#10;POhBLaW9Dcl0d+lmsiTR3fbXG6HQ2zze56w2g23FjXxoHCuYzzIQxNqZhisFb5fyOQcRIrLB1jEp&#10;+KEAm/V4tMLCuJ5PdDvHSqQQDgUqqGPsCimDrslimLmOOHFfzluMCfpKGo99CretfMmypbTYcGqo&#10;saNdTfr7fLUKpovPQS4vpTyW7x+HrT/q367XSj1Nhu0riEhD/Bf/ufcmzc/zOTy+SS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kwMxAAAAN0AAAAPAAAAAAAAAAAA&#10;AAAAAKECAABkcnMvZG93bnJldi54bWxQSwUGAAAAAAQABAD5AAAAkgMAAAAA&#10;" strokecolor="#24282b" strokeweight=".5pt"/>
                <v:line id="Line 1181" o:spid="_x0000_s1878" style="position:absolute;visibility:visible;mso-wrap-style:square" from="21596,508" to="2160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Se8QAAADdAAAADwAAAGRycy9kb3ducmV2LnhtbERPTWsCMRC9C/6HMEIvUrMqyLI1iggL&#10;HupBLaW9Dcl0d+lmsiTR3fbXG6HQ2zze56y3g23FjXxoHCuYzzIQxNqZhisFb5fyOQcRIrLB1jEp&#10;+KEA2814tMbCuJ5PdDvHSqQQDgUqqGPsCimDrslimLmOOHFfzluMCfpKGo99CretXGTZSlpsODXU&#10;2NG+Jv19vloF0+XnIFeXUh7L94/XnT/q367XSj1Nht0LiEhD/Bf/uQ8mzc/zBTy+SS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NJ7xAAAAN0AAAAPAAAAAAAAAAAA&#10;AAAAAKECAABkcnMvZG93bnJldi54bWxQSwUGAAAAAAQABAD5AAAAkgMAAAAA&#10;" strokecolor="#24282b" strokeweight=".5pt"/>
                <v:line id="Line 1182" o:spid="_x0000_s1879" style="position:absolute;visibility:visible;mso-wrap-style:square" from="23818,508" to="2382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34MQAAADdAAAADwAAAGRycy9kb3ducmV2LnhtbERPTWsCMRC9C/6HMIIXqdlWkGVrFCks&#10;eKgHtRS9Dcl0d+lmsiTRXfvrG6HQ2zze56w2g23FjXxoHCt4nmcgiLUzDVcKPk7lUw4iRGSDrWNS&#10;cKcAm/V4tMLCuJ4PdDvGSqQQDgUqqGPsCimDrslimLuOOHFfzluMCfpKGo99CretfMmypbTYcGqo&#10;saO3mvT38WoVzBaXQS5PpdyXn+f3rd/rn67XSk0nw/YVRKQh/ov/3DuT5uf5Ah7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HfgxAAAAN0AAAAPAAAAAAAAAAAA&#10;AAAAAKECAABkcnMvZG93bnJldi54bWxQSwUGAAAAAAQABAD5AAAAkgMAAAAA&#10;" strokecolor="#24282b" strokeweight=".5pt"/>
                <v:line id="Line 1183" o:spid="_x0000_s1880" style="position:absolute;visibility:visible;mso-wrap-style:square" from="26041,508" to="2604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vlMUAAADdAAAADwAAAGRycy9kb3ducmV2LnhtbERPS2sCMRC+C/6HMIVeRLN9IMvWKCIs&#10;9FAPVRG9Dcl0d+lmsiSpu/rrm0LB23x8z1msBtuKC/nQOFbwNMtAEGtnGq4UHPblNAcRIrLB1jEp&#10;uFKA1XI8WmBhXM+fdNnFSqQQDgUqqGPsCimDrslimLmOOHFfzluMCfpKGo99CretfM6yubTYcGqo&#10;saNNTfp792MVTF7Og5zvS7ktj6ePtd/qW9drpR4fhvUbiEhDvIv/3e8mzc/zV/j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HvlMUAAADdAAAADwAAAAAAAAAA&#10;AAAAAAChAgAAZHJzL2Rvd25yZXYueG1sUEsFBgAAAAAEAAQA+QAAAJMDAAAAAA==&#10;" strokecolor="#24282b" strokeweight=".5pt"/>
                <v:line id="Line 1184" o:spid="_x0000_s1881" style="position:absolute;visibility:visible;mso-wrap-style:square" from="28263,508" to="2827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1KD8UAAADdAAAADwAAAGRycy9kb3ducmV2LnhtbERPTWsCMRC9C/6HMIVeRLNtqSxbo4iw&#10;0EM9VEX0NiTT3aWbyZKk7uqvbwoFb/N4n7NYDbYVF/KhcazgaZaBINbONFwpOOzLaQ4iRGSDrWNS&#10;cKUAq+V4tMDCuJ4/6bKLlUghHApUUMfYFVIGXZPFMHMdceK+nLcYE/SVNB77FG5b+Zxlc2mx4dRQ&#10;Y0ebmvT37scqmLycBznfl3JbHk8fa7/Vt67XSj0+DOs3EJGGeBf/u99Nmp/nr/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1KD8UAAADdAAAADwAAAAAAAAAA&#10;AAAAAAChAgAAZHJzL2Rvd25yZXYueG1sUEsFBgAAAAAEAAQA+QAAAJMDAAAAAA==&#10;" strokecolor="#24282b" strokeweight=".5pt"/>
                <v:line id="Line 1185" o:spid="_x0000_s1882" style="position:absolute;visibility:visible;mso-wrap-style:square" from="30486,508" to="3049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eMUAAADdAAAADwAAAGRycy9kb3ducmV2LnhtbERPyWrDMBC9F/oPYgK9lERuC8Y4UUIo&#10;GHpoDlkozW2QJraJNTKSGrv9+qgQyG0eb53FarSduJAPrWMFL7MMBLF2puVawWFfTQsQISIb7ByT&#10;gl8KsFo+PiywNG7gLV12sRYphEOJCpoY+1LKoBuyGGauJ07cyXmLMUFfS+NxSOG2k69ZlkuLLaeG&#10;Bnt6b0ifdz9WwfPbcZT5vpKb6uv7c+03+q8ftFJPk3E9BxFpjHfxzf1h0vyiyOH/m3S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UeMUAAADdAAAADwAAAAAAAAAA&#10;AAAAAAChAgAAZHJzL2Rvd25yZXYueG1sUEsFBgAAAAAEAAQA+QAAAJMDAAAAAA==&#10;" strokecolor="#24282b" strokeweight=".5pt"/>
                <v:line id="Line 1186" o:spid="_x0000_s1883" style="position:absolute;visibility:visible;mso-wrap-style:square" from="32708,508" to="3271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Nx48UAAADdAAAADwAAAGRycy9kb3ducmV2LnhtbERPTWsCMRC9F/wPYYReimbbgi6rUaSw&#10;0EM9qEX0NiTT3aWbyZKk7ra/3ghCb/N4n7NcD7YVF/KhcazgeZqBINbONFwp+DyUkxxEiMgGW8ek&#10;4JcCrFejhyUWxvW8o8s+ViKFcChQQR1jV0gZdE0Ww9R1xIn7ct5iTNBX0njsU7ht5UuWzaTFhlND&#10;jR291aS/9z9WwdPreZCzQym35fH0sfFb/df1WqnH8bBZgIg0xH/x3f1u0vw8n8P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Nx48UAAADdAAAADwAAAAAAAAAA&#10;AAAAAAChAgAAZHJzL2Rvd25yZXYueG1sUEsFBgAAAAAEAAQA+QAAAJMDAAAAAA==&#10;" strokecolor="#24282b" strokeweight=".5pt"/>
                <v:line id="Line 1187" o:spid="_x0000_s1884" style="position:absolute;visibility:visible;mso-wrap-style:square" from="34931,508" to="3493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lkccAAADdAAAADwAAAGRycy9kb3ducmV2LnhtbESPQUvDQBCF70L/wzIFL9JuqlBC2m0p&#10;hYAHe7AV0duwOybB7GzYXZvor3cOgrcZ3pv3vtnuJ9+rK8XUBTawWhagiG1wHTcGXi71ogSVMrLD&#10;PjAZ+KYE+93sZouVCyM/0/WcGyUhnCo00OY8VFon25LHtAwDsWgfIXrMssZGu4ijhPte3xfFWnvs&#10;WBpaHOjYkv08f3kDdw/vk15fan2qX9+eDvFkf4bRGnM7nw4bUJmm/G/+u350gl+Wgiv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WRxwAAAN0AAAAPAAAAAAAA&#10;AAAAAAAAAKECAABkcnMvZG93bnJldi54bWxQSwUGAAAAAAQABAD5AAAAlQMAAAAA&#10;" strokecolor="#24282b" strokeweight=".5pt"/>
                <v:line id="Line 1188" o:spid="_x0000_s1885" style="position:absolute;visibility:visible;mso-wrap-style:square" from="37153,508" to="3716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ACsUAAADdAAAADwAAAGRycy9kb3ducmV2LnhtbERPTWsCMRC9C/6HMEIvotm2IOvWKFJY&#10;6KEe1CL2NiTT3aWbyZKk7ra/3ghCb/N4n7PaDLYVF/KhcazgcZ6BINbONFwp+DiWsxxEiMgGW8ek&#10;4JcCbNbj0QoL43re0+UQK5FCOBSooI6xK6QMuiaLYe464sR9OW8xJugraTz2Kdy28inLFtJiw6mh&#10;xo5ea9Lfhx+rYPr8OcjFsZS78nR+3/qd/ut6rdTDZNi+gIg0xH/x3f1m0vw8X8Ltm3SC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BACsUAAADdAAAADwAAAAAAAAAA&#10;AAAAAAChAgAAZHJzL2Rvd25yZXYueG1sUEsFBgAAAAAEAAQA+QAAAJMDAAAAAA==&#10;" strokecolor="#24282b" strokeweight=".5pt"/>
                <v:line id="Line 1189" o:spid="_x0000_s1886" style="position:absolute;visibility:visible;mso-wrap-style:square" from="39376,508" to="3938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SsgAAADdAAAADwAAAGRycy9kb3ducmV2LnhtbESPQUsDMRCF70L/Q5iCF2mzVSjt2rSU&#10;woIHe7AtorchGXcXN5Mlid3VX+8cBG8zvDfvfbPZjb5TV4qpDWxgMS9AEdvgWq4NXM7VbAUqZWSH&#10;XWAy8E0JdtvJzQZLFwZ+oesp10pCOJVooMm5L7VOtiGPaR56YtE+QvSYZY21dhEHCfedvi+KpfbY&#10;sjQ02NOhIft5+vIG7h7eR708V/pYvb497+PR/vSDNeZ2Ou4fQWUa87/57/rJCf5qLfzyjYy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N/SsgAAADdAAAADwAAAAAA&#10;AAAAAAAAAAChAgAAZHJzL2Rvd25yZXYueG1sUEsFBgAAAAAEAAQA+QAAAJYDAAAAAA==&#10;" strokecolor="#24282b" strokeweight=".5pt"/>
                <v:rect id="Rectangle 1190" o:spid="_x0000_s1887" style="position:absolute;left:9912;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3.6</w:t>
                        </w:r>
                      </w:p>
                    </w:txbxContent>
                  </v:textbox>
                </v:rect>
                <v:rect id="Rectangle 1191" o:spid="_x0000_s1888" style="position:absolute;left:5403;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E7069C" w:rsidRDefault="00E7069C" w:rsidP="005418B3">
                        <w:pPr>
                          <w:spacing w:before="0"/>
                        </w:pPr>
                        <w:r>
                          <w:rPr>
                            <w:color w:val="24282B"/>
                            <w:sz w:val="16"/>
                            <w:szCs w:val="16"/>
                          </w:rPr>
                          <w:t>2.6</w:t>
                        </w:r>
                      </w:p>
                    </w:txbxContent>
                  </v:textbox>
                </v:rect>
                <v:rect id="Rectangle 1192" o:spid="_x0000_s1889" style="position:absolute;left:14357;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4.4</w:t>
                        </w:r>
                      </w:p>
                    </w:txbxContent>
                  </v:textbox>
                </v:rect>
                <v:rect id="Rectangle 1193" o:spid="_x0000_s1890" style="position:absolute;left:16516;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5.4</w:t>
                        </w:r>
                      </w:p>
                    </w:txbxContent>
                  </v:textbox>
                </v:rect>
                <v:rect id="Rectangle 1194" o:spid="_x0000_s1891" style="position:absolute;left:18738;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5.6</w:t>
                        </w:r>
                      </w:p>
                    </w:txbxContent>
                  </v:textbox>
                </v:rect>
                <v:rect id="Rectangle 1195" o:spid="_x0000_s1892" style="position:absolute;left:20961;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6.2</w:t>
                        </w:r>
                      </w:p>
                    </w:txbxContent>
                  </v:textbox>
                </v:rect>
                <v:rect id="Rectangle 1196" o:spid="_x0000_s1893" style="position:absolute;left:23120;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rsidR="00E7069C" w:rsidRDefault="00E7069C" w:rsidP="005418B3">
                        <w:pPr>
                          <w:spacing w:before="0"/>
                        </w:pPr>
                        <w:r>
                          <w:rPr>
                            <w:color w:val="24282B"/>
                            <w:sz w:val="16"/>
                            <w:szCs w:val="16"/>
                          </w:rPr>
                          <w:t>6.6</w:t>
                        </w:r>
                      </w:p>
                    </w:txbxContent>
                  </v:textbox>
                </v:rect>
                <v:rect id="Rectangle 1197" o:spid="_x0000_s1894" style="position:absolute;left:25342;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E7069C" w:rsidRDefault="00E7069C" w:rsidP="005418B3">
                        <w:pPr>
                          <w:spacing w:before="0"/>
                        </w:pPr>
                        <w:r>
                          <w:rPr>
                            <w:color w:val="24282B"/>
                            <w:sz w:val="16"/>
                            <w:szCs w:val="16"/>
                          </w:rPr>
                          <w:t>7.6</w:t>
                        </w:r>
                      </w:p>
                    </w:txbxContent>
                  </v:textbox>
                </v:rect>
                <v:rect id="Rectangle 1198" o:spid="_x0000_s1895" style="position:absolute;left:27628;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8.4</w:t>
                        </w:r>
                      </w:p>
                    </w:txbxContent>
                  </v:textbox>
                </v:rect>
                <v:rect id="Rectangle 1199" o:spid="_x0000_s1896" style="position:absolute;left:29851;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E7069C" w:rsidRDefault="00E7069C" w:rsidP="005418B3">
                        <w:pPr>
                          <w:spacing w:before="0"/>
                        </w:pPr>
                        <w:r>
                          <w:rPr>
                            <w:color w:val="24282B"/>
                            <w:sz w:val="16"/>
                            <w:szCs w:val="16"/>
                          </w:rPr>
                          <w:t>9.2</w:t>
                        </w:r>
                      </w:p>
                    </w:txbxContent>
                  </v:textbox>
                </v:rect>
                <v:rect id="Rectangle 1200" o:spid="_x0000_s1897" style="position:absolute;left:31756;top:45389;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E7069C" w:rsidRDefault="00E7069C" w:rsidP="005418B3">
                        <w:pPr>
                          <w:spacing w:before="0"/>
                        </w:pPr>
                        <w:r>
                          <w:rPr>
                            <w:color w:val="24282B"/>
                            <w:sz w:val="16"/>
                            <w:szCs w:val="16"/>
                          </w:rPr>
                          <w:t>10.8</w:t>
                        </w:r>
                      </w:p>
                    </w:txbxContent>
                  </v:textbox>
                </v:rect>
                <v:rect id="Rectangle 1201" o:spid="_x0000_s1898" style="position:absolute;left:36264;top:45389;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15.2</w:t>
                        </w:r>
                      </w:p>
                    </w:txbxContent>
                  </v:textbox>
                </v:rect>
                <v:rect id="Rectangle 1202" o:spid="_x0000_s1899" style="position:absolute;left:38550;top:45389;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17.2</w:t>
                        </w:r>
                      </w:p>
                    </w:txbxContent>
                  </v:textbox>
                </v:rect>
                <v:rect id="Rectangle 1204" o:spid="_x0000_s1900" style="position:absolute;left:-2325;top:22129;width:6947;height:1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TUsMA&#10;AADdAAAADwAAAGRycy9kb3ducmV2LnhtbERPTWvCQBC9F/wPywi9NRs1FI2uIlJLqRBo9OBxyI5J&#10;MDubZrea/PuuUOhtHu9zVpveNOJGnastK5hEMQjiwuqaSwWn4/5lDsJ5ZI2NZVIwkIPNevS0wlTb&#10;O3/RLfelCCHsUlRQed+mUrqiIoMusi1x4C62M+gD7EqpO7yHcNPIaRy/SoM1h4YKW9pVVFzzH6PA&#10;mSSbfzfvb5zpA2I/232eh0Gp53G/XYLw1Pt/8Z/7Q4f5iziBx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XTUsMAAADdAAAADwAAAAAAAAAAAAAAAACYAgAAZHJzL2Rv&#10;d25yZXYueG1sUEsFBgAAAAAEAAQA9QAAAIgDAAAAAA==&#10;" filled="f" stroked="f">
                  <v:textbox style="layout-flow:vertical;mso-layout-flow-alt:bottom-to-top" inset="0,0,0,0">
                    <w:txbxContent>
                      <w:p w:rsidR="00E7069C" w:rsidRPr="005418B3" w:rsidRDefault="00E7069C" w:rsidP="005418B3">
                        <w:pPr>
                          <w:spacing w:before="0"/>
                          <w:rPr>
                            <w:sz w:val="16"/>
                            <w:szCs w:val="16"/>
                            <w:lang w:eastAsia="zh-CN"/>
                          </w:rPr>
                        </w:pPr>
                        <w:r w:rsidRPr="005418B3">
                          <w:rPr>
                            <w:rFonts w:ascii="Symbol" w:hAnsi="Symbol" w:cs="Symbol"/>
                            <w:i/>
                            <w:color w:val="24282B"/>
                            <w:sz w:val="16"/>
                            <w:szCs w:val="16"/>
                            <w:lang w:eastAsia="zh-CN"/>
                          </w:rPr>
                          <w:t></w:t>
                        </w:r>
                        <w:r w:rsidRPr="005418B3">
                          <w:rPr>
                            <w:rFonts w:ascii="Symbol" w:hAnsi="Symbol" w:cs="Symbol"/>
                            <w:color w:val="24282B"/>
                            <w:sz w:val="16"/>
                            <w:szCs w:val="16"/>
                            <w:vertAlign w:val="subscript"/>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亿美元</w:t>
                        </w:r>
                        <w:r w:rsidRPr="005418B3">
                          <w:rPr>
                            <w:rFonts w:ascii="Symbol" w:hAnsi="Symbol" w:cs="Symbol"/>
                            <w:color w:val="24282B"/>
                            <w:sz w:val="16"/>
                            <w:szCs w:val="16"/>
                            <w:lang w:eastAsia="zh-CN"/>
                          </w:rPr>
                          <w:t></w:t>
                        </w:r>
                      </w:p>
                    </w:txbxContent>
                  </v:textbox>
                </v:rect>
                <v:rect id="Rectangle 1219" o:spid="_x0000_s1901" style="position:absolute;left:13658;top:15767;width:76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fcMA&#10;AADdAAAADwAAAGRycy9kb3ducmV2LnhtbERPS2vCQBC+C/0PyxS86W4fhhrdhFIQBOuhWuh1yI5J&#10;MDubZtck/vtuQfA2H99z1vloG9FT52vHGp7mCgRx4UzNpYbv42b2BsIHZIONY9JwJQ959jBZY2rc&#10;wF/UH0IpYgj7FDVUIbSplL6oyKKfu5Y4cifXWQwRdqU0HQ4x3DbyWalEWqw5NlTY0kdFxflwsRow&#10;eTW/+9PL53F3SXBZjmqz+FFaTx/H9xWIQGO4i2/urYnzl2o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yfcMAAADdAAAADwAAAAAAAAAAAAAAAACYAgAAZHJzL2Rv&#10;d25yZXYueG1sUEsFBgAAAAAEAAQA9QAAAIgDAAAAAA==&#10;" stroked="f"/>
                <v:rect id="Rectangle 1222" o:spid="_x0000_s1902" style="position:absolute;left:13290;top:15754;width:743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yMIA&#10;AADdAAAADwAAAGRycy9kb3ducmV2LnhtbERPS4vCMBC+C/6HMII3Td2D2GoU0RU9+gLd29DMtsVm&#10;Uppoq7/eLCx4m4/vObNFa0rxoNoVlhWMhhEI4tTqgjMF59NmMAHhPLLG0jIpeJKDxbzbmWGibcMH&#10;ehx9JkIIuwQV5N5XiZQuzcmgG9qKOHC/tjboA6wzqWtsQrgp5VcUjaXBgkNDjhWtckpvx7tRsJ1U&#10;y+vOvpqs/P7ZXvaXeH2KvVL9XrucgvDU+o/4373TYX4cje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cHIwgAAAN0AAAAPAAAAAAAAAAAAAAAAAJgCAABkcnMvZG93&#10;bnJldi54bWxQSwUGAAAAAAQABAD1AAAAhwMAAAAA&#10;" filled="f" stroked="f">
                  <v:textbox inset="0,0,0,0">
                    <w:txbxContent>
                      <w:p w:rsidR="00E7069C" w:rsidRPr="005418B3" w:rsidRDefault="00E7069C" w:rsidP="005418B3">
                        <w:pPr>
                          <w:spacing w:before="0"/>
                          <w:rPr>
                            <w:color w:val="24282B"/>
                            <w:sz w:val="16"/>
                            <w:szCs w:val="16"/>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223" o:spid="_x0000_s1903" style="position:absolute;left:18421;top:24028;width:730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JkcQA&#10;AADdAAAADwAAAGRycy9kb3ducmV2LnhtbERPTWvCQBC9C/0PyxR6q7vaNtWYjZSCUGg9NApeh+yY&#10;BLOzMbtq/PduoeBtHu9zsuVgW3Gm3jeONUzGCgRx6UzDlYbtZvU8A+EDssHWMWm4kodl/jDKMDXu&#10;wr90LkIlYgj7FDXUIXSplL6syaIfu444cnvXWwwR9pU0PV5iuG3lVKlEWmw4NtTY0WdN5aE4WQ2Y&#10;vJrjev/ys/k+JTivBrV62ymtnx6HjwWIQEO4i//dXybOn6t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yZHEAAAA3QAAAA8AAAAAAAAAAAAAAAAAmAIAAGRycy9k&#10;b3ducmV2LnhtbFBLBQYAAAAABAAEAPUAAACJAwAAAAA=&#10;" stroked="f"/>
                <v:rect id="Rectangle 1226" o:spid="_x0000_s1904" style="position:absolute;left:18472;top:23983;width:69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rsidR="00E7069C" w:rsidRDefault="00E7069C" w:rsidP="005418B3">
                        <w:pPr>
                          <w:spacing w:before="0"/>
                          <w:rPr>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40 000</w:t>
                        </w:r>
                        <w:r>
                          <w:rPr>
                            <w:rFonts w:hint="eastAsia"/>
                            <w:color w:val="24282B"/>
                            <w:sz w:val="16"/>
                            <w:szCs w:val="16"/>
                            <w:lang w:eastAsia="zh-CN"/>
                          </w:rPr>
                          <w:t>用户</w:t>
                        </w:r>
                      </w:p>
                    </w:txbxContent>
                  </v:textbox>
                </v:rect>
                <v:rect id="Rectangle 1227" o:spid="_x0000_s1905" style="position:absolute;left:9213;top:48920;width:243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E7069C" w:rsidRDefault="00E7069C" w:rsidP="005418B3">
                        <w:pPr>
                          <w:spacing w:before="0"/>
                        </w:pPr>
                        <w:r>
                          <w:rPr>
                            <w:i/>
                            <w:iCs/>
                            <w:color w:val="24282B"/>
                            <w:sz w:val="16"/>
                            <w:szCs w:val="16"/>
                          </w:rPr>
                          <w:t>M</w:t>
                        </w:r>
                        <w:r>
                          <w:rPr>
                            <w:color w:val="24282B"/>
                            <w:sz w:val="16"/>
                            <w:szCs w:val="16"/>
                          </w:rPr>
                          <w:t xml:space="preserve"> = 1</w:t>
                        </w:r>
                      </w:p>
                    </w:txbxContent>
                  </v:textbox>
                </v:rect>
                <v:rect id="Rectangle 1229" o:spid="_x0000_s1906" style="position:absolute;left:9213;top:50546;width:243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rsidR="00E7069C" w:rsidRDefault="00E7069C" w:rsidP="005418B3">
                        <w:pPr>
                          <w:spacing w:before="0"/>
                          <w:rPr>
                            <w:lang w:eastAsia="zh-CN"/>
                          </w:rPr>
                        </w:pPr>
                        <w:r>
                          <w:rPr>
                            <w:i/>
                            <w:iCs/>
                            <w:color w:val="24282B"/>
                            <w:sz w:val="16"/>
                            <w:szCs w:val="16"/>
                          </w:rPr>
                          <w:t>M</w:t>
                        </w:r>
                        <w:r>
                          <w:rPr>
                            <w:color w:val="24282B"/>
                            <w:sz w:val="16"/>
                            <w:szCs w:val="16"/>
                          </w:rPr>
                          <w:t xml:space="preserve"> = 6</w:t>
                        </w:r>
                      </w:p>
                    </w:txbxContent>
                  </v:textbox>
                </v:rect>
                <v:rect id="Rectangle 1231" o:spid="_x0000_s1907" style="position:absolute;left:9213;top:52108;width:2439;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A2sMA&#10;AADdAAAADwAAAGRycy9kb3ducmV2LnhtbERP22oCMRB9L/QfwhR8q9mISHdrFCuIpeCDlw8YNtPN&#10;6mayTaJu/74pFPo2h3Od+XJwnbhRiK1nDWpcgCCuvWm50XA6bp5fQMSEbLDzTBq+KcJy8fgwx8r4&#10;O+/pdkiNyCEcK9RgU+orKWNtyWEc+544c58+OEwZhkaagPcc7jo5KYqZdNhybrDY09pSfTlcnQZ6&#10;2+7L8yranQwqqt3HrJxuv7QePQ2rVxCJhvQv/nO/mzy/VAp+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pA2sMAAADdAAAADwAAAAAAAAAAAAAAAACYAgAAZHJzL2Rv&#10;d25yZXYueG1sUEsFBgAAAAAEAAQA9QAAAIgDAAAAAA==&#10;" filled="f" stroked="f">
                  <v:textbox inset="0,0,0,0">
                    <w:txbxContent>
                      <w:p w:rsidR="00E7069C" w:rsidRDefault="00E7069C" w:rsidP="005418B3">
                        <w:pPr>
                          <w:spacing w:before="0"/>
                          <w:rPr>
                            <w:lang w:eastAsia="zh-CN"/>
                          </w:rPr>
                        </w:pPr>
                        <w:r>
                          <w:rPr>
                            <w:i/>
                            <w:iCs/>
                            <w:color w:val="24282B"/>
                            <w:sz w:val="16"/>
                            <w:szCs w:val="16"/>
                          </w:rPr>
                          <w:t>M</w:t>
                        </w:r>
                        <w:r>
                          <w:rPr>
                            <w:color w:val="24282B"/>
                            <w:sz w:val="16"/>
                            <w:szCs w:val="16"/>
                          </w:rPr>
                          <w:t xml:space="preserve"> = 1</w:t>
                        </w:r>
                      </w:p>
                    </w:txbxContent>
                  </v:textbox>
                </v:rect>
                <v:rect id="Rectangle 1233" o:spid="_x0000_s1908" style="position:absolute;left:9213;top:53733;width:273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E7069C" w:rsidRDefault="00E7069C" w:rsidP="005418B3">
                        <w:pPr>
                          <w:spacing w:before="0"/>
                          <w:rPr>
                            <w:lang w:eastAsia="zh-CN"/>
                          </w:rPr>
                        </w:pPr>
                        <w:r>
                          <w:rPr>
                            <w:i/>
                            <w:iCs/>
                            <w:color w:val="24282B"/>
                            <w:sz w:val="16"/>
                            <w:szCs w:val="16"/>
                          </w:rPr>
                          <w:t>M</w:t>
                        </w:r>
                        <w:r>
                          <w:rPr>
                            <w:color w:val="24282B"/>
                            <w:sz w:val="16"/>
                            <w:szCs w:val="16"/>
                          </w:rPr>
                          <w:t xml:space="preserve"> = 6</w:t>
                        </w:r>
                      </w:p>
                    </w:txbxContent>
                  </v:textbox>
                </v:rect>
                <v:rect id="Rectangle 1235" o:spid="_x0000_s1909" style="position:absolute;left:2736;top:44310;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xcAA&#10;AADdAAAADwAAAGRycy9kb3ducmV2LnhtbERP24rCMBB9F/yHMIJvmqqw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rixc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0</w:t>
                        </w:r>
                      </w:p>
                    </w:txbxContent>
                  </v:textbox>
                </v:rect>
                <v:rect id="Rectangle 1236" o:spid="_x0000_s1910" style="position:absolute;left:8070;top:45389;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3</w:t>
                        </w:r>
                      </w:p>
                    </w:txbxContent>
                  </v:textbox>
                </v:rect>
                <v:rect id="Rectangle 1237" o:spid="_x0000_s1911" style="position:absolute;left:12515;top:45389;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4</w:t>
                        </w:r>
                      </w:p>
                    </w:txbxContent>
                  </v:textbox>
                </v:rect>
                <v:rect id="Rectangle 1238" o:spid="_x0000_s1912" style="position:absolute;left:34296;top:45389;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12</w:t>
                        </w:r>
                      </w:p>
                    </w:txbxContent>
                  </v:textbox>
                </v:rect>
                <v:rect id="Rectangle 1239" o:spid="_x0000_s1913" style="position:absolute;left:41027;top:45389;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25</w:t>
                        </w:r>
                      </w:p>
                    </w:txbxContent>
                  </v:textbox>
                </v:rect>
                <v:rect id="Rectangle 1240" o:spid="_x0000_s1914" style="position:absolute;left:2165;top:40049;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rsidR="00E7069C" w:rsidRDefault="00E7069C" w:rsidP="005418B3">
                        <w:pPr>
                          <w:spacing w:before="0"/>
                        </w:pPr>
                        <w:r>
                          <w:rPr>
                            <w:color w:val="24282B"/>
                            <w:sz w:val="16"/>
                            <w:szCs w:val="16"/>
                          </w:rPr>
                          <w:t>10</w:t>
                        </w:r>
                      </w:p>
                    </w:txbxContent>
                  </v:textbox>
                </v:rect>
                <v:rect id="Rectangle 1241" o:spid="_x0000_s1915" style="position:absolute;left:2165;top:35477;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rsidR="00E7069C" w:rsidRDefault="00E7069C" w:rsidP="005418B3">
                        <w:pPr>
                          <w:spacing w:before="0"/>
                        </w:pPr>
                        <w:r>
                          <w:rPr>
                            <w:color w:val="24282B"/>
                            <w:sz w:val="16"/>
                            <w:szCs w:val="16"/>
                          </w:rPr>
                          <w:t>20</w:t>
                        </w:r>
                      </w:p>
                    </w:txbxContent>
                  </v:textbox>
                </v:rect>
                <v:rect id="Rectangle 1242" o:spid="_x0000_s1916" style="position:absolute;left:2165;top:31153;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E7069C" w:rsidRDefault="00E7069C" w:rsidP="005418B3">
                        <w:pPr>
                          <w:spacing w:before="0"/>
                        </w:pPr>
                        <w:r>
                          <w:rPr>
                            <w:color w:val="24282B"/>
                            <w:sz w:val="16"/>
                            <w:szCs w:val="16"/>
                          </w:rPr>
                          <w:t>30</w:t>
                        </w:r>
                      </w:p>
                    </w:txbxContent>
                  </v:textbox>
                </v:rect>
                <v:rect id="Rectangle 1243" o:spid="_x0000_s1917" style="position:absolute;left:2165;top:26638;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40</w:t>
                        </w:r>
                      </w:p>
                    </w:txbxContent>
                  </v:textbox>
                </v:rect>
                <v:rect id="Rectangle 1244" o:spid="_x0000_s1918" style="position:absolute;left:2165;top:22186;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50</w:t>
                        </w:r>
                      </w:p>
                    </w:txbxContent>
                  </v:textbox>
                </v:rect>
                <v:rect id="Rectangle 1245" o:spid="_x0000_s1919" style="position:absolute;left:2165;top:17799;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60</w:t>
                        </w:r>
                      </w:p>
                    </w:txbxContent>
                  </v:textbox>
                </v:rect>
                <v:rect id="Rectangle 1246" o:spid="_x0000_s1920" style="position:absolute;left:2165;top:13354;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70</w:t>
                        </w:r>
                      </w:p>
                    </w:txbxContent>
                  </v:textbox>
                </v:rect>
                <v:rect id="Rectangle 1247" o:spid="_x0000_s1921" style="position:absolute;left:2165;top:8902;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80</w:t>
                        </w:r>
                      </w:p>
                    </w:txbxContent>
                  </v:textbox>
                </v:rect>
                <v:rect id="Rectangle 1248" o:spid="_x0000_s1922" style="position:absolute;left:2165;top:4451;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rsidR="00E7069C" w:rsidRDefault="00E7069C" w:rsidP="005418B3">
                        <w:pPr>
                          <w:spacing w:before="0"/>
                        </w:pPr>
                        <w:r>
                          <w:rPr>
                            <w:color w:val="24282B"/>
                            <w:sz w:val="16"/>
                            <w:szCs w:val="16"/>
                          </w:rPr>
                          <w:t>90</w:t>
                        </w:r>
                      </w:p>
                    </w:txbxContent>
                  </v:textbox>
                </v:rect>
                <v:rect id="Rectangle 1249" o:spid="_x0000_s1923" style="position:absolute;left:1720;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rsidR="00E7069C" w:rsidRDefault="00E7069C" w:rsidP="005418B3">
                        <w:pPr>
                          <w:spacing w:before="0"/>
                        </w:pPr>
                        <w:r>
                          <w:rPr>
                            <w:color w:val="24282B"/>
                            <w:sz w:val="16"/>
                            <w:szCs w:val="16"/>
                          </w:rPr>
                          <w:t>100</w:t>
                        </w:r>
                      </w:p>
                    </w:txbxContent>
                  </v:textbox>
                </v:rect>
                <v:rect id="Rectangle 1250" o:spid="_x0000_s1924" style="position:absolute;left:3562;top:45389;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E7069C" w:rsidRDefault="00E7069C" w:rsidP="005418B3">
                        <w:pPr>
                          <w:spacing w:before="0"/>
                        </w:pPr>
                        <w:r>
                          <w:rPr>
                            <w:color w:val="24282B"/>
                            <w:sz w:val="16"/>
                            <w:szCs w:val="16"/>
                          </w:rPr>
                          <w:t>0</w:t>
                        </w:r>
                      </w:p>
                    </w:txbxContent>
                  </v:textbox>
                </v:rect>
                <v:rect id="Rectangle 1252" o:spid="_x0000_s1925" style="position:absolute;left:20758;top:46983;width:458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kXsQA&#10;AADdAAAADwAAAGRycy9kb3ducmV2LnhtbERPTWvCQBC9F/wPywi9FN00h2KimyCC0ENBTHuotyE7&#10;ZqPZ2ZDdmtRf3y0UepvH+5xNOdlO3GjwrWMFz8sEBHHtdMuNgo/3/WIFwgdkjZ1jUvBNHspi9rDB&#10;XLuRj3SrQiNiCPscFZgQ+lxKXxuy6JeuJ47c2Q0WQ4RDI/WAYwy3nUyT5EVabDk2GOxpZ6i+Vl9W&#10;wf7w2RLf5fEpW43uUqenyrz1Sj3Op+0aRKAp/Iv/3K86zs/SDH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ZF7EAAAA3QAAAA8AAAAAAAAAAAAAAAAAmAIAAGRycy9k&#10;b3ducmV2LnhtbFBLBQYAAAAABAAEAPUAAACJAwAAAAA=&#10;" filled="f" stroked="f">
                  <v:textbox style="mso-fit-shape-to-text:t" inset="0,0,0,0">
                    <w:txbxContent>
                      <w:p w:rsidR="00E7069C" w:rsidRDefault="00E7069C" w:rsidP="005418B3">
                        <w:pPr>
                          <w:spacing w:before="0"/>
                        </w:pPr>
                        <w:r w:rsidRPr="005418B3">
                          <w:rPr>
                            <w:rFonts w:hint="eastAsia"/>
                            <w:i/>
                            <w:color w:val="24282B"/>
                            <w:sz w:val="16"/>
                            <w:szCs w:val="16"/>
                            <w:lang w:eastAsia="zh-CN"/>
                          </w:rPr>
                          <w:t>F</w:t>
                        </w:r>
                        <w:r>
                          <w:rPr>
                            <w:rFonts w:hint="eastAsia"/>
                            <w:color w:val="24282B"/>
                            <w:sz w:val="16"/>
                            <w:szCs w:val="16"/>
                            <w:lang w:eastAsia="zh-CN"/>
                          </w:rPr>
                          <w:t xml:space="preserve"> </w:t>
                        </w:r>
                        <w:r>
                          <w:rPr>
                            <w:color w:val="24282B"/>
                            <w:sz w:val="16"/>
                            <w:szCs w:val="16"/>
                          </w:rPr>
                          <w:t>(MHz)</w:t>
                        </w:r>
                      </w:p>
                    </w:txbxContent>
                  </v:textbox>
                </v:rect>
                <w10:anchorlock/>
              </v:group>
            </w:pict>
          </mc:Fallback>
        </mc:AlternateContent>
      </w:r>
    </w:p>
    <w:p w:rsidR="00451E95" w:rsidRDefault="00451E95" w:rsidP="00451E95">
      <w:pPr>
        <w:pStyle w:val="enumlev1"/>
        <w:rPr>
          <w:lang w:val="en-US"/>
        </w:rPr>
      </w:pPr>
    </w:p>
    <w:p w:rsidR="005418B3" w:rsidRPr="008920BE" w:rsidRDefault="005418B3" w:rsidP="003E1E3B">
      <w:pPr>
        <w:pStyle w:val="enumlev1CharCharCharChar"/>
        <w:rPr>
          <w:i/>
          <w:iCs/>
          <w:lang w:val="en-US" w:eastAsia="zh-CN"/>
        </w:rPr>
      </w:pPr>
      <w:r w:rsidRPr="00CB6CBA">
        <w:rPr>
          <w:lang w:val="en-US" w:eastAsia="zh-CN"/>
        </w:rPr>
        <w:t>c</w:t>
      </w:r>
      <w:r w:rsidR="003E1E3B">
        <w:rPr>
          <w:rFonts w:hint="eastAsia"/>
          <w:lang w:val="en-US" w:eastAsia="zh-CN"/>
        </w:rPr>
        <w:t>)</w:t>
      </w:r>
      <w:r w:rsidRPr="00CB6CBA">
        <w:rPr>
          <w:lang w:val="en-US" w:eastAsia="zh-CN"/>
        </w:rPr>
        <w:tab/>
      </w:r>
      <w:r w:rsidRPr="00FC2574">
        <w:rPr>
          <w:rFonts w:ascii="STKaiti" w:eastAsia="STKaiti" w:hAnsi="STKaiti" w:hint="eastAsia"/>
          <w:iCs/>
          <w:lang w:val="en-US" w:eastAsia="zh-CN"/>
        </w:rPr>
        <w:t>计算移动网络工程的贴现收入指数</w:t>
      </w:r>
    </w:p>
    <w:p w:rsidR="00BD676C" w:rsidRDefault="005418B3" w:rsidP="003D225F">
      <w:pPr>
        <w:ind w:firstLineChars="200" w:firstLine="480"/>
        <w:rPr>
          <w:lang w:val="en-US" w:eastAsia="zh-CN"/>
        </w:rPr>
      </w:pPr>
      <w:r>
        <w:rPr>
          <w:rFonts w:hint="eastAsia"/>
          <w:lang w:val="en-US" w:eastAsia="zh-CN"/>
        </w:rPr>
        <w:t>表</w:t>
      </w:r>
      <w:r w:rsidR="00CA1D8C">
        <w:rPr>
          <w:lang w:val="en-US" w:eastAsia="zh-CN"/>
        </w:rPr>
        <w:t>23</w:t>
      </w:r>
      <w:r>
        <w:rPr>
          <w:rFonts w:hint="eastAsia"/>
          <w:lang w:val="en-US" w:eastAsia="zh-CN"/>
        </w:rPr>
        <w:t>所示为一套基于俄罗斯联邦所用统计数据和标准的计算参数：</w: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CA1D8C">
      <w:pPr>
        <w:pStyle w:val="TableNo"/>
        <w:rPr>
          <w:lang w:val="en-US"/>
        </w:rPr>
      </w:pPr>
      <w:r>
        <w:rPr>
          <w:lang w:val="en-US"/>
        </w:rPr>
        <w:lastRenderedPageBreak/>
        <w:t>表</w:t>
      </w:r>
      <w:r w:rsidR="00CA1D8C">
        <w:rPr>
          <w:lang w:val="en-US"/>
        </w:rPr>
        <w:t>23</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CE13D0" w:rsidRPr="00EF0897" w:rsidTr="009A6914">
        <w:trPr>
          <w:jc w:val="center"/>
        </w:trPr>
        <w:tc>
          <w:tcPr>
            <w:tcW w:w="1134" w:type="dxa"/>
          </w:tcPr>
          <w:p w:rsidR="00CE13D0" w:rsidRPr="00EF0897" w:rsidRDefault="00CE13D0" w:rsidP="009A6914">
            <w:pPr>
              <w:pStyle w:val="Tablehead"/>
              <w:rPr>
                <w:szCs w:val="22"/>
                <w:lang w:val="en-US" w:eastAsia="zh-CN"/>
              </w:rPr>
            </w:pPr>
            <w:r w:rsidRPr="00EF0897">
              <w:rPr>
                <w:rFonts w:hint="eastAsia"/>
                <w:szCs w:val="22"/>
                <w:lang w:val="en-US" w:eastAsia="zh-CN"/>
              </w:rPr>
              <w:t>符号</w:t>
            </w:r>
          </w:p>
        </w:tc>
        <w:tc>
          <w:tcPr>
            <w:tcW w:w="5103" w:type="dxa"/>
          </w:tcPr>
          <w:p w:rsidR="00CE13D0" w:rsidRPr="00EF0897" w:rsidRDefault="00CE13D0" w:rsidP="009A6914">
            <w:pPr>
              <w:pStyle w:val="Tablehead"/>
              <w:rPr>
                <w:szCs w:val="22"/>
                <w:lang w:val="en-US" w:eastAsia="zh-CN"/>
              </w:rPr>
            </w:pPr>
            <w:r w:rsidRPr="00EF0897">
              <w:rPr>
                <w:rFonts w:hint="eastAsia"/>
                <w:szCs w:val="22"/>
                <w:lang w:val="en-US" w:eastAsia="zh-CN"/>
              </w:rPr>
              <w:t>参数</w:t>
            </w:r>
          </w:p>
        </w:tc>
        <w:tc>
          <w:tcPr>
            <w:tcW w:w="3402" w:type="dxa"/>
          </w:tcPr>
          <w:p w:rsidR="00CE13D0" w:rsidRPr="00EF0897" w:rsidRDefault="00CE13D0" w:rsidP="00EF0897">
            <w:pPr>
              <w:jc w:val="center"/>
              <w:rPr>
                <w:b/>
                <w:sz w:val="22"/>
                <w:szCs w:val="22"/>
              </w:rPr>
            </w:pPr>
            <w:r w:rsidRPr="00EF0897">
              <w:rPr>
                <w:rFonts w:hint="eastAsia"/>
                <w:b/>
                <w:sz w:val="22"/>
                <w:szCs w:val="22"/>
                <w:lang w:eastAsia="zh-CN"/>
              </w:rPr>
              <w:t>计算值</w:t>
            </w:r>
          </w:p>
        </w:tc>
      </w:tr>
      <w:tr w:rsidR="00CE13D0" w:rsidRPr="00EF0897" w:rsidTr="009A6914">
        <w:trPr>
          <w:jc w:val="center"/>
        </w:trPr>
        <w:tc>
          <w:tcPr>
            <w:tcW w:w="1134" w:type="dxa"/>
          </w:tcPr>
          <w:p w:rsidR="00CE13D0" w:rsidRPr="00EF0897" w:rsidRDefault="00CE13D0" w:rsidP="009A6914">
            <w:pPr>
              <w:pStyle w:val="TableText0"/>
              <w:jc w:val="center"/>
              <w:rPr>
                <w:sz w:val="22"/>
                <w:szCs w:val="22"/>
                <w:lang w:val="en-US"/>
              </w:rPr>
            </w:pPr>
            <w:r w:rsidRPr="00EF0897">
              <w:rPr>
                <w:i/>
                <w:iCs/>
                <w:sz w:val="22"/>
                <w:szCs w:val="22"/>
                <w:lang w:val="en-US" w:eastAsia="zh-CN"/>
              </w:rPr>
              <w:t>N</w:t>
            </w:r>
            <w:r w:rsidRPr="00EF0897">
              <w:rPr>
                <w:sz w:val="22"/>
                <w:szCs w:val="22"/>
                <w:vertAlign w:val="subscript"/>
                <w:lang w:val="en-US" w:eastAsia="zh-CN"/>
              </w:rPr>
              <w:t>0</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移动网络最初用户数</w:t>
            </w:r>
          </w:p>
        </w:tc>
        <w:tc>
          <w:tcPr>
            <w:tcW w:w="3402" w:type="dxa"/>
          </w:tcPr>
          <w:p w:rsidR="00CE13D0" w:rsidRPr="00EF0897" w:rsidRDefault="00CE13D0" w:rsidP="009A6914">
            <w:pPr>
              <w:rPr>
                <w:sz w:val="22"/>
                <w:szCs w:val="22"/>
              </w:rPr>
            </w:pPr>
            <w:r w:rsidRPr="00EF0897">
              <w:rPr>
                <w:sz w:val="22"/>
                <w:szCs w:val="22"/>
              </w:rPr>
              <w:t>300</w:t>
            </w:r>
            <w:r w:rsidRPr="00EF0897">
              <w:rPr>
                <w:rFonts w:hint="eastAsia"/>
                <w:sz w:val="22"/>
                <w:szCs w:val="22"/>
                <w:lang w:eastAsia="zh-CN"/>
              </w:rPr>
              <w:t>名用户</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T</w:t>
            </w:r>
            <w:r w:rsidRPr="00EF0897">
              <w:rPr>
                <w:iCs/>
                <w:sz w:val="22"/>
                <w:szCs w:val="22"/>
                <w:vertAlign w:val="sub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租用公共网络中一条信道时每分钟的收费</w:t>
            </w:r>
          </w:p>
        </w:tc>
        <w:tc>
          <w:tcPr>
            <w:tcW w:w="3402" w:type="dxa"/>
          </w:tcPr>
          <w:p w:rsidR="00CE13D0" w:rsidRPr="00EF0897" w:rsidRDefault="00CE13D0" w:rsidP="009A6914">
            <w:pPr>
              <w:rPr>
                <w:sz w:val="22"/>
                <w:szCs w:val="22"/>
              </w:rPr>
            </w:pPr>
            <w:r w:rsidRPr="00EF0897">
              <w:rPr>
                <w:sz w:val="22"/>
                <w:szCs w:val="22"/>
              </w:rPr>
              <w:t>0.05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X</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表示进入公共网络的呼叫比例的系数</w:t>
            </w:r>
          </w:p>
        </w:tc>
        <w:tc>
          <w:tcPr>
            <w:tcW w:w="3402" w:type="dxa"/>
          </w:tcPr>
          <w:p w:rsidR="00CE13D0" w:rsidRPr="00EF0897" w:rsidRDefault="00CE13D0" w:rsidP="009A6914">
            <w:pPr>
              <w:rPr>
                <w:sz w:val="22"/>
                <w:szCs w:val="22"/>
              </w:rPr>
            </w:pPr>
            <w:r w:rsidRPr="00EF0897">
              <w:rPr>
                <w:sz w:val="22"/>
                <w:szCs w:val="22"/>
              </w:rPr>
              <w:t>0.7</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K</w:t>
            </w:r>
            <w:r w:rsidRPr="00EF0897">
              <w:rPr>
                <w:i/>
                <w:iCs/>
                <w:sz w:val="22"/>
                <w:szCs w:val="22"/>
                <w:vertAlign w:val="subscript"/>
                <w:lang w:val="en-US" w:eastAsia="zh-CN"/>
              </w:rPr>
              <w:t>PH</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表示每天繁忙时段平均通信量比例的通信量集中系数。这是繁忙时段呼叫时间和每天平均呼叫时间的比值</w:t>
            </w:r>
          </w:p>
        </w:tc>
        <w:tc>
          <w:tcPr>
            <w:tcW w:w="3402" w:type="dxa"/>
          </w:tcPr>
          <w:p w:rsidR="00CE13D0" w:rsidRPr="00EF0897" w:rsidRDefault="00CE13D0" w:rsidP="009A6914">
            <w:pPr>
              <w:rPr>
                <w:sz w:val="22"/>
                <w:szCs w:val="22"/>
              </w:rPr>
            </w:pPr>
            <w:r w:rsidRPr="00EF0897">
              <w:rPr>
                <w:sz w:val="22"/>
                <w:szCs w:val="22"/>
              </w:rPr>
              <w:t>0.18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2"/>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繁忙时段用户的活动性</w:t>
            </w:r>
          </w:p>
        </w:tc>
        <w:tc>
          <w:tcPr>
            <w:tcW w:w="3402" w:type="dxa"/>
          </w:tcPr>
          <w:p w:rsidR="00CE13D0" w:rsidRPr="00EF0897" w:rsidRDefault="00CE13D0" w:rsidP="009A6914">
            <w:pPr>
              <w:rPr>
                <w:sz w:val="22"/>
                <w:szCs w:val="22"/>
              </w:rPr>
            </w:pPr>
            <w:r w:rsidRPr="00EF0897">
              <w:rPr>
                <w:sz w:val="22"/>
                <w:szCs w:val="22"/>
              </w:rPr>
              <w:t>0.025</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per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网络连接的平均一次性付费</w:t>
            </w:r>
          </w:p>
        </w:tc>
        <w:tc>
          <w:tcPr>
            <w:tcW w:w="3402" w:type="dxa"/>
          </w:tcPr>
          <w:p w:rsidR="00CE13D0" w:rsidRPr="00EF0897" w:rsidRDefault="00CE13D0" w:rsidP="009A6914">
            <w:pPr>
              <w:rPr>
                <w:sz w:val="22"/>
                <w:szCs w:val="22"/>
                <w:lang w:eastAsia="zh-CN"/>
              </w:rPr>
            </w:pPr>
            <w:r w:rsidRPr="00EF0897">
              <w:rPr>
                <w:sz w:val="22"/>
                <w:szCs w:val="22"/>
              </w:rPr>
              <w:t>200</w:t>
            </w:r>
            <w:r w:rsidRPr="00EF0897">
              <w:rPr>
                <w:rFonts w:hint="eastAsia"/>
                <w:sz w:val="22"/>
                <w:szCs w:val="22"/>
                <w:lang w:eastAsia="zh-CN"/>
              </w:rPr>
              <w:t>美元</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2</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平均月租费</w:t>
            </w:r>
          </w:p>
        </w:tc>
        <w:tc>
          <w:tcPr>
            <w:tcW w:w="3402" w:type="dxa"/>
          </w:tcPr>
          <w:p w:rsidR="00CE13D0" w:rsidRPr="00EF0897" w:rsidRDefault="00CE13D0" w:rsidP="009A6914">
            <w:pPr>
              <w:rPr>
                <w:sz w:val="22"/>
                <w:szCs w:val="22"/>
              </w:rPr>
            </w:pPr>
            <w:r w:rsidRPr="00EF0897">
              <w:rPr>
                <w:sz w:val="22"/>
                <w:szCs w:val="22"/>
              </w:rPr>
              <w:t>50</w:t>
            </w:r>
            <w:r w:rsidRPr="00EF0897">
              <w:rPr>
                <w:rFonts w:hint="eastAsia"/>
                <w:sz w:val="22"/>
                <w:szCs w:val="22"/>
                <w:lang w:eastAsia="zh-CN"/>
              </w:rPr>
              <w:t>美元</w:t>
            </w:r>
            <w:r w:rsidRPr="00EF0897">
              <w:rPr>
                <w:sz w:val="22"/>
                <w:szCs w:val="22"/>
              </w:rPr>
              <w:t>/</w:t>
            </w:r>
            <w:r w:rsidRPr="00EF0897">
              <w:rPr>
                <w:rFonts w:hint="eastAsia"/>
                <w:sz w:val="22"/>
                <w:szCs w:val="22"/>
                <w:lang w:eastAsia="zh-CN"/>
              </w:rPr>
              <w:t>月</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3</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平均呼叫费率</w:t>
            </w:r>
          </w:p>
        </w:tc>
        <w:tc>
          <w:tcPr>
            <w:tcW w:w="3402" w:type="dxa"/>
          </w:tcPr>
          <w:p w:rsidR="00CE13D0" w:rsidRPr="00EF0897" w:rsidRDefault="00CE13D0" w:rsidP="009A6914">
            <w:pPr>
              <w:rPr>
                <w:sz w:val="22"/>
                <w:szCs w:val="22"/>
              </w:rPr>
            </w:pPr>
            <w:r w:rsidRPr="00EF0897">
              <w:rPr>
                <w:sz w:val="22"/>
                <w:szCs w:val="22"/>
              </w:rPr>
              <w:t>0.35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n</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执照有效期</w:t>
            </w:r>
          </w:p>
        </w:tc>
        <w:tc>
          <w:tcPr>
            <w:tcW w:w="3402" w:type="dxa"/>
          </w:tcPr>
          <w:p w:rsidR="00CE13D0" w:rsidRPr="00EF0897" w:rsidRDefault="00CE13D0" w:rsidP="009A6914">
            <w:pPr>
              <w:rPr>
                <w:sz w:val="22"/>
                <w:szCs w:val="22"/>
              </w:rPr>
            </w:pPr>
            <w:r w:rsidRPr="00EF0897">
              <w:rPr>
                <w:sz w:val="22"/>
                <w:szCs w:val="22"/>
              </w:rPr>
              <w:t>10</w:t>
            </w:r>
            <w:r w:rsidRPr="00EF0897">
              <w:rPr>
                <w:rFonts w:hint="eastAsia"/>
                <w:sz w:val="22"/>
                <w:szCs w:val="22"/>
                <w:lang w:eastAsia="zh-CN"/>
              </w:rPr>
              <w:t>年</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4"/>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国家利润税率</w:t>
            </w:r>
          </w:p>
        </w:tc>
        <w:tc>
          <w:tcPr>
            <w:tcW w:w="3402" w:type="dxa"/>
          </w:tcPr>
          <w:p w:rsidR="00CE13D0" w:rsidRPr="00EF0897" w:rsidRDefault="00CE13D0" w:rsidP="009A6914">
            <w:pPr>
              <w:rPr>
                <w:sz w:val="22"/>
                <w:szCs w:val="22"/>
              </w:rPr>
            </w:pPr>
            <w:r w:rsidRPr="00EF0897">
              <w:rPr>
                <w:sz w:val="22"/>
                <w:szCs w:val="22"/>
              </w:rPr>
              <w:t>0.38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E</w:t>
            </w:r>
            <w:r w:rsidRPr="00EF0897">
              <w:rPr>
                <w:i/>
                <w:iCs/>
                <w:sz w:val="22"/>
                <w:szCs w:val="22"/>
                <w:vertAlign w:val="subscript"/>
                <w:lang w:val="en-US" w:eastAsia="zh-CN"/>
              </w:rPr>
              <w:t>n</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贴现率，等于平均年银行利率</w:t>
            </w:r>
          </w:p>
        </w:tc>
        <w:tc>
          <w:tcPr>
            <w:tcW w:w="3402" w:type="dxa"/>
          </w:tcPr>
          <w:p w:rsidR="00CE13D0" w:rsidRPr="00EF0897" w:rsidRDefault="00CE13D0" w:rsidP="009A6914">
            <w:pPr>
              <w:rPr>
                <w:sz w:val="22"/>
                <w:szCs w:val="22"/>
              </w:rPr>
            </w:pPr>
            <w:r w:rsidRPr="00EF0897">
              <w:rPr>
                <w:sz w:val="22"/>
                <w:szCs w:val="22"/>
              </w:rPr>
              <w:t>0.1</w:t>
            </w:r>
          </w:p>
        </w:tc>
      </w:tr>
    </w:tbl>
    <w:p w:rsidR="004A4E59" w:rsidRPr="00CB6CBA" w:rsidRDefault="004A4E59" w:rsidP="004A4E59">
      <w:pPr>
        <w:pStyle w:val="Tablefin"/>
        <w:rPr>
          <w:lang w:val="en-US"/>
        </w:rPr>
      </w:pPr>
    </w:p>
    <w:p w:rsidR="00CE13D0" w:rsidRPr="00A139FC" w:rsidRDefault="00CE13D0" w:rsidP="00B02A1E">
      <w:pPr>
        <w:pStyle w:val="StyleLinespacingAtleast18ptFirstline2ch"/>
        <w:ind w:firstLine="480"/>
        <w:rPr>
          <w:lang w:val="en-US" w:eastAsia="zh-CN"/>
        </w:rPr>
      </w:pPr>
      <w:r>
        <w:rPr>
          <w:rFonts w:hint="eastAsia"/>
          <w:lang w:val="en-US" w:eastAsia="zh-CN"/>
        </w:rPr>
        <w:t>在计算运营商的收入和年</w:t>
      </w:r>
      <w:r w:rsidRPr="00A139FC">
        <w:rPr>
          <w:rFonts w:hint="eastAsia"/>
          <w:lang w:val="en-US" w:eastAsia="zh-CN"/>
        </w:rPr>
        <w:t>度支出</w:t>
      </w:r>
      <w:r>
        <w:rPr>
          <w:rFonts w:hint="eastAsia"/>
          <w:lang w:val="en-US" w:eastAsia="zh-CN"/>
        </w:rPr>
        <w:t>时，应记住：网络用户的数量</w:t>
      </w:r>
      <w:r w:rsidRPr="00CB6CBA">
        <w:rPr>
          <w:i/>
          <w:iCs/>
          <w:lang w:val="en-US" w:eastAsia="zh-CN"/>
        </w:rPr>
        <w:t>N</w:t>
      </w:r>
      <w:r w:rsidRPr="00CB6CBA">
        <w:rPr>
          <w:i/>
          <w:iCs/>
          <w:vertAlign w:val="subscript"/>
          <w:lang w:val="en-US" w:eastAsia="zh-CN"/>
        </w:rPr>
        <w:t>a</w:t>
      </w:r>
      <w:r w:rsidR="00E20071">
        <w:rPr>
          <w:lang w:val="en-US" w:eastAsia="zh-CN"/>
        </w:rPr>
        <w:t>（</w:t>
      </w:r>
      <w:r w:rsidRPr="00CB6CBA">
        <w:rPr>
          <w:i/>
          <w:iCs/>
          <w:lang w:val="en-US" w:eastAsia="zh-CN"/>
        </w:rPr>
        <w:t>t</w:t>
      </w:r>
      <w:r w:rsidRPr="00CB6CBA">
        <w:rPr>
          <w:rFonts w:ascii="Tms Rmn" w:hAnsi="Tms Rmn"/>
          <w:sz w:val="2"/>
          <w:lang w:val="en-US" w:eastAsia="zh-CN"/>
        </w:rPr>
        <w:t> </w:t>
      </w:r>
      <w:r w:rsidR="00E20071">
        <w:rPr>
          <w:lang w:val="en-US" w:eastAsia="zh-CN"/>
        </w:rPr>
        <w:t>）</w:t>
      </w:r>
      <w:r>
        <w:rPr>
          <w:rFonts w:hint="eastAsia"/>
          <w:lang w:val="en-US" w:eastAsia="zh-CN"/>
        </w:rPr>
        <w:t>会按一个特定的公式不断变化。可使用有关移动网络发展的统计数据计算用户数。对于俄罗斯联邦正在发展的蜂窝移动网络，用户数可表示如下：</w:t>
      </w:r>
    </w:p>
    <w:p w:rsidR="00CE13D0" w:rsidRPr="00CB6CBA" w:rsidRDefault="00CE13D0" w:rsidP="00CE13D0">
      <w:pPr>
        <w:pStyle w:val="Blanc"/>
        <w:rPr>
          <w:lang w:eastAsia="zh-CN"/>
        </w:rPr>
      </w:pPr>
    </w:p>
    <w:p w:rsidR="00CE13D0" w:rsidRPr="00CB6CBA" w:rsidRDefault="00CE13D0" w:rsidP="00CE13D0">
      <w:pPr>
        <w:pStyle w:val="Equation"/>
        <w:rPr>
          <w:lang w:val="en-US"/>
        </w:rPr>
      </w:pPr>
      <w:r w:rsidRPr="000429F2">
        <w:rPr>
          <w:lang w:val="en-US" w:eastAsia="zh-CN"/>
        </w:rPr>
        <w:tab/>
      </w:r>
      <w:r w:rsidRPr="000429F2">
        <w:rPr>
          <w:lang w:val="en-US" w:eastAsia="zh-CN"/>
        </w:rPr>
        <w:tab/>
      </w:r>
      <w:r w:rsidRPr="00CB6CBA">
        <w:rPr>
          <w:position w:val="-12"/>
          <w:lang w:val="en-US"/>
        </w:rPr>
        <w:object w:dxaOrig="5980" w:dyaOrig="360">
          <v:shape id="_x0000_i1092" type="#_x0000_t75" style="width:295.8pt;height:18pt" o:ole="">
            <v:imagedata r:id="rId154" o:title=""/>
          </v:shape>
          <o:OLEObject Type="Embed" ProgID="Equation.3" ShapeID="_x0000_i1092" DrawAspect="Content" ObjectID="_1572433029" r:id="rId155"/>
        </w:object>
      </w:r>
    </w:p>
    <w:p w:rsidR="00CE13D0" w:rsidRPr="00CB6CBA" w:rsidRDefault="00CE13D0" w:rsidP="00CE13D0">
      <w:pPr>
        <w:pStyle w:val="Blanc"/>
      </w:pPr>
    </w:p>
    <w:p w:rsidR="004A4E59" w:rsidRPr="00CB6CBA" w:rsidRDefault="00CE13D0" w:rsidP="00CA1D8C">
      <w:pPr>
        <w:ind w:firstLineChars="200" w:firstLine="480"/>
        <w:rPr>
          <w:lang w:val="en-US" w:eastAsia="zh-CN"/>
        </w:rPr>
      </w:pPr>
      <w:r>
        <w:rPr>
          <w:rFonts w:hint="eastAsia"/>
          <w:lang w:val="en-US" w:eastAsia="zh-CN"/>
        </w:rPr>
        <w:t>表</w:t>
      </w:r>
      <w:r w:rsidR="00CA1D8C">
        <w:rPr>
          <w:rFonts w:hint="eastAsia"/>
          <w:lang w:val="en-US" w:eastAsia="zh-CN"/>
        </w:rPr>
        <w:t>24</w:t>
      </w:r>
      <w:r>
        <w:rPr>
          <w:rFonts w:hint="eastAsia"/>
          <w:lang w:val="en-US" w:eastAsia="zh-CN"/>
        </w:rPr>
        <w:t>中列出了有关俄罗斯联邦</w:t>
      </w:r>
      <w:r>
        <w:rPr>
          <w:lang w:val="en-US" w:eastAsia="zh-CN"/>
        </w:rPr>
        <w:t>GSM</w:t>
      </w:r>
      <w:r>
        <w:rPr>
          <w:rFonts w:hint="eastAsia"/>
          <w:lang w:val="en-US" w:eastAsia="zh-CN"/>
        </w:rPr>
        <w:t>标准网络用户数的发展情况的数据以及相应计算的</w:t>
      </w:r>
      <w:r w:rsidRPr="00CB6CBA">
        <w:rPr>
          <w:lang w:val="en-US" w:eastAsia="zh-CN"/>
        </w:rPr>
        <w:t> </w:t>
      </w:r>
      <w:r w:rsidRPr="00CB6CBA">
        <w:rPr>
          <w:rFonts w:ascii="Symbol" w:hAnsi="Symbol"/>
          <w:lang w:val="en-US" w:eastAsia="zh-CN"/>
        </w:rPr>
        <w:t></w:t>
      </w:r>
      <w:r w:rsidRPr="00CB6CBA">
        <w:rPr>
          <w:i/>
          <w:iCs/>
          <w:vertAlign w:val="subscript"/>
          <w:lang w:val="en-US" w:eastAsia="zh-CN"/>
        </w:rPr>
        <w:t>k</w:t>
      </w:r>
      <w:r>
        <w:rPr>
          <w:rFonts w:hint="eastAsia"/>
          <w:lang w:val="en-US" w:eastAsia="zh-CN"/>
        </w:rPr>
        <w:t>值：</w:t>
      </w:r>
    </w:p>
    <w:p w:rsidR="004A4E59" w:rsidRPr="00CB6CBA" w:rsidRDefault="00FF64E7" w:rsidP="00CA1D8C">
      <w:pPr>
        <w:pStyle w:val="TableNo"/>
        <w:rPr>
          <w:lang w:val="en-US"/>
        </w:rPr>
      </w:pPr>
      <w:r>
        <w:rPr>
          <w:lang w:val="en-US"/>
        </w:rPr>
        <w:t>表</w:t>
      </w:r>
      <w:r w:rsidR="00CA1D8C">
        <w:rPr>
          <w:lang w:val="en-US"/>
        </w:rPr>
        <w:t>24</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4A4E59" w:rsidRPr="00942A5B" w:rsidTr="00942A5B">
        <w:trPr>
          <w:jc w:val="center"/>
        </w:trPr>
        <w:tc>
          <w:tcPr>
            <w:tcW w:w="1474" w:type="dxa"/>
          </w:tcPr>
          <w:p w:rsidR="004A4E59" w:rsidRPr="00942A5B" w:rsidRDefault="00CE13D0" w:rsidP="0024702C">
            <w:pPr>
              <w:pStyle w:val="Tablehead"/>
              <w:rPr>
                <w:szCs w:val="22"/>
                <w:lang w:val="en-US" w:eastAsia="zh-CN"/>
              </w:rPr>
            </w:pPr>
            <w:r>
              <w:rPr>
                <w:rFonts w:hint="eastAsia"/>
                <w:szCs w:val="22"/>
                <w:lang w:val="en-US" w:eastAsia="zh-CN"/>
              </w:rPr>
              <w:t>年份</w:t>
            </w:r>
          </w:p>
        </w:tc>
        <w:tc>
          <w:tcPr>
            <w:tcW w:w="1474" w:type="dxa"/>
          </w:tcPr>
          <w:p w:rsidR="004A4E59" w:rsidRPr="00942A5B" w:rsidRDefault="004A4E59" w:rsidP="0024702C">
            <w:pPr>
              <w:pStyle w:val="Tablehead"/>
              <w:rPr>
                <w:szCs w:val="22"/>
                <w:lang w:val="en-US"/>
              </w:rPr>
            </w:pPr>
            <w:r w:rsidRPr="00942A5B">
              <w:rPr>
                <w:szCs w:val="22"/>
                <w:lang w:val="en-US"/>
              </w:rPr>
              <w:t>1994</w:t>
            </w:r>
          </w:p>
        </w:tc>
        <w:tc>
          <w:tcPr>
            <w:tcW w:w="1474" w:type="dxa"/>
          </w:tcPr>
          <w:p w:rsidR="004A4E59" w:rsidRPr="00942A5B" w:rsidRDefault="004A4E59" w:rsidP="0024702C">
            <w:pPr>
              <w:pStyle w:val="Tablehead"/>
              <w:rPr>
                <w:szCs w:val="22"/>
                <w:lang w:val="en-US"/>
              </w:rPr>
            </w:pPr>
            <w:r w:rsidRPr="00942A5B">
              <w:rPr>
                <w:szCs w:val="22"/>
                <w:lang w:val="en-US"/>
              </w:rPr>
              <w:t>1995</w:t>
            </w:r>
          </w:p>
        </w:tc>
        <w:tc>
          <w:tcPr>
            <w:tcW w:w="1474" w:type="dxa"/>
          </w:tcPr>
          <w:p w:rsidR="004A4E59" w:rsidRPr="00942A5B" w:rsidRDefault="004A4E59" w:rsidP="0024702C">
            <w:pPr>
              <w:pStyle w:val="Tablehead"/>
              <w:rPr>
                <w:szCs w:val="22"/>
                <w:lang w:val="en-US"/>
              </w:rPr>
            </w:pPr>
            <w:r w:rsidRPr="00942A5B">
              <w:rPr>
                <w:szCs w:val="22"/>
                <w:lang w:val="en-US"/>
              </w:rPr>
              <w:t>1996</w:t>
            </w:r>
          </w:p>
        </w:tc>
        <w:tc>
          <w:tcPr>
            <w:tcW w:w="1474" w:type="dxa"/>
          </w:tcPr>
          <w:p w:rsidR="004A4E59" w:rsidRPr="00942A5B" w:rsidRDefault="004A4E59" w:rsidP="0024702C">
            <w:pPr>
              <w:pStyle w:val="Tablehead"/>
              <w:rPr>
                <w:szCs w:val="22"/>
                <w:lang w:val="en-US"/>
              </w:rPr>
            </w:pPr>
            <w:r w:rsidRPr="00942A5B">
              <w:rPr>
                <w:szCs w:val="22"/>
                <w:lang w:val="en-US"/>
              </w:rPr>
              <w:t>1997</w:t>
            </w:r>
          </w:p>
        </w:tc>
        <w:tc>
          <w:tcPr>
            <w:tcW w:w="1474" w:type="dxa"/>
          </w:tcPr>
          <w:p w:rsidR="004A4E59" w:rsidRPr="00942A5B" w:rsidRDefault="004A4E59" w:rsidP="0024702C">
            <w:pPr>
              <w:pStyle w:val="Tablehead"/>
              <w:rPr>
                <w:szCs w:val="22"/>
                <w:lang w:val="en-US"/>
              </w:rPr>
            </w:pPr>
            <w:r w:rsidRPr="00942A5B">
              <w:rPr>
                <w:szCs w:val="22"/>
                <w:lang w:val="en-US"/>
              </w:rPr>
              <w:t>1998-2005</w:t>
            </w:r>
          </w:p>
        </w:tc>
      </w:tr>
      <w:tr w:rsidR="004A4E59" w:rsidRPr="00942A5B" w:rsidTr="00942A5B">
        <w:trPr>
          <w:jc w:val="center"/>
        </w:trPr>
        <w:tc>
          <w:tcPr>
            <w:tcW w:w="1474" w:type="dxa"/>
          </w:tcPr>
          <w:p w:rsidR="00451E95" w:rsidRDefault="004A4E59" w:rsidP="00451E95">
            <w:pPr>
              <w:pStyle w:val="TableText0"/>
              <w:spacing w:before="40" w:after="40" w:line="240" w:lineRule="auto"/>
              <w:rPr>
                <w:i/>
                <w:iCs/>
                <w:sz w:val="22"/>
                <w:szCs w:val="22"/>
                <w:lang w:val="en-US"/>
              </w:rPr>
            </w:pPr>
            <w:r w:rsidRPr="00942A5B">
              <w:rPr>
                <w:i/>
                <w:iCs/>
                <w:sz w:val="22"/>
                <w:szCs w:val="22"/>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4-11</w:t>
            </w:r>
          </w:p>
        </w:tc>
      </w:tr>
      <w:tr w:rsidR="004A4E59" w:rsidRPr="00942A5B" w:rsidTr="00942A5B">
        <w:trPr>
          <w:jc w:val="center"/>
        </w:trPr>
        <w:tc>
          <w:tcPr>
            <w:tcW w:w="1474" w:type="dxa"/>
          </w:tcPr>
          <w:p w:rsidR="00451E95" w:rsidRDefault="004A4E59" w:rsidP="003E1E3B">
            <w:pPr>
              <w:pStyle w:val="TableText0"/>
              <w:spacing w:before="40" w:after="40" w:line="240" w:lineRule="auto"/>
              <w:jc w:val="left"/>
              <w:rPr>
                <w:sz w:val="22"/>
                <w:szCs w:val="22"/>
                <w:lang w:val="en-US"/>
              </w:rPr>
            </w:pPr>
            <w:r w:rsidRPr="00942A5B">
              <w:rPr>
                <w:i/>
                <w:iCs/>
                <w:sz w:val="22"/>
                <w:szCs w:val="22"/>
                <w:lang w:val="en-US"/>
              </w:rPr>
              <w:t>N</w:t>
            </w:r>
            <w:r w:rsidRPr="00942A5B">
              <w:rPr>
                <w:i/>
                <w:iCs/>
                <w:sz w:val="22"/>
                <w:szCs w:val="22"/>
                <w:vertAlign w:val="subscript"/>
                <w:lang w:val="en-US"/>
              </w:rPr>
              <w:t>ak</w:t>
            </w:r>
            <w:r w:rsidRPr="00942A5B">
              <w:rPr>
                <w:sz w:val="22"/>
                <w:szCs w:val="22"/>
                <w:vertAlign w:val="subscript"/>
                <w:lang w:val="en-US"/>
              </w:rPr>
              <w:t> </w:t>
            </w:r>
            <w:r w:rsidRPr="00942A5B">
              <w:rPr>
                <w:rFonts w:ascii="Symbol" w:hAnsi="Symbol"/>
                <w:sz w:val="22"/>
                <w:szCs w:val="22"/>
                <w:lang w:val="en-US"/>
              </w:rPr>
              <w:t></w:t>
            </w:r>
            <w:r w:rsidRPr="00942A5B">
              <w:rPr>
                <w:sz w:val="22"/>
                <w:szCs w:val="22"/>
                <w:lang w:val="en-US"/>
              </w:rPr>
              <w:t> </w:t>
            </w:r>
            <w:r w:rsidRPr="00942A5B">
              <w:rPr>
                <w:i/>
                <w:iCs/>
                <w:sz w:val="22"/>
                <w:szCs w:val="22"/>
                <w:lang w:val="en-US"/>
              </w:rPr>
              <w:t>N</w:t>
            </w:r>
            <w:r w:rsidRPr="00942A5B">
              <w:rPr>
                <w:i/>
                <w:iCs/>
                <w:sz w:val="22"/>
                <w:szCs w:val="22"/>
                <w:vertAlign w:val="subscript"/>
                <w:lang w:val="en-US"/>
              </w:rPr>
              <w:t>a</w:t>
            </w:r>
            <w:r w:rsidR="003E1E3B">
              <w:rPr>
                <w:rFonts w:hint="eastAsia"/>
                <w:sz w:val="22"/>
                <w:szCs w:val="22"/>
                <w:lang w:val="en-US"/>
              </w:rPr>
              <w:t>(</w:t>
            </w:r>
            <w:r w:rsidRPr="00942A5B">
              <w:rPr>
                <w:i/>
                <w:iCs/>
                <w:sz w:val="22"/>
                <w:szCs w:val="22"/>
                <w:lang w:val="en-US"/>
              </w:rPr>
              <w:t>k</w:t>
            </w:r>
            <w:r w:rsidRPr="00942A5B">
              <w:rPr>
                <w:rFonts w:ascii="Tms Rmn" w:hAnsi="Tms Rmn"/>
                <w:i/>
                <w:iCs/>
                <w:sz w:val="22"/>
                <w:szCs w:val="22"/>
                <w:lang w:val="en-US"/>
              </w:rPr>
              <w:t> </w:t>
            </w:r>
            <w:r w:rsidR="00E20071">
              <w:rPr>
                <w:sz w:val="22"/>
                <w:szCs w:val="22"/>
                <w:lang w:val="en-US"/>
              </w:rPr>
              <w:t>）</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53 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i/>
                <w:iCs/>
                <w:sz w:val="22"/>
                <w:szCs w:val="22"/>
                <w:lang w:val="en-US"/>
              </w:rPr>
              <w:t>N</w:t>
            </w:r>
            <w:r w:rsidRPr="00942A5B">
              <w:rPr>
                <w:i/>
                <w:iCs/>
                <w:sz w:val="22"/>
                <w:szCs w:val="22"/>
                <w:vertAlign w:val="subscript"/>
                <w:lang w:val="en-US"/>
              </w:rPr>
              <w:t>a</w:t>
            </w:r>
            <w:r w:rsidRPr="00942A5B">
              <w:rPr>
                <w:sz w:val="22"/>
                <w:szCs w:val="22"/>
                <w:vertAlign w:val="subscript"/>
                <w:lang w:val="en-US"/>
              </w:rPr>
              <w:t>11</w:t>
            </w:r>
            <w:r w:rsidRPr="00942A5B">
              <w:rPr>
                <w:sz w:val="22"/>
                <w:szCs w:val="22"/>
                <w:lang w:val="en-US"/>
              </w:rPr>
              <w:t> </w:t>
            </w:r>
            <w:r w:rsidRPr="00942A5B">
              <w:rPr>
                <w:rFonts w:ascii="Symbol" w:hAnsi="Symbol"/>
                <w:sz w:val="22"/>
                <w:szCs w:val="22"/>
                <w:lang w:val="en-US"/>
              </w:rPr>
              <w:t></w:t>
            </w:r>
            <w:r w:rsidRPr="00942A5B">
              <w:rPr>
                <w:sz w:val="22"/>
                <w:szCs w:val="22"/>
                <w:lang w:val="en-US"/>
              </w:rPr>
              <w:t> 2 </w:t>
            </w:r>
            <w:r w:rsidR="00942A5B">
              <w:rPr>
                <w:sz w:val="22"/>
                <w:szCs w:val="22"/>
                <w:lang w:val="en-US"/>
              </w:rPr>
              <w:t>×</w:t>
            </w:r>
            <w:r w:rsidRPr="00942A5B">
              <w:rPr>
                <w:sz w:val="22"/>
                <w:szCs w:val="22"/>
                <w:lang w:val="en-US"/>
              </w:rPr>
              <w:t> 10</w:t>
            </w:r>
            <w:r w:rsidRPr="00942A5B">
              <w:rPr>
                <w:sz w:val="22"/>
                <w:szCs w:val="22"/>
                <w:vertAlign w:val="superscript"/>
                <w:lang w:val="en-US"/>
              </w:rPr>
              <w:t>6</w:t>
            </w:r>
          </w:p>
        </w:tc>
      </w:tr>
      <w:tr w:rsidR="004A4E59" w:rsidRPr="00942A5B" w:rsidTr="00942A5B">
        <w:trPr>
          <w:jc w:val="center"/>
        </w:trPr>
        <w:tc>
          <w:tcPr>
            <w:tcW w:w="1474" w:type="dxa"/>
          </w:tcPr>
          <w:p w:rsidR="00451E95" w:rsidRDefault="004A4E59" w:rsidP="00451E95">
            <w:pPr>
              <w:pStyle w:val="TableText0"/>
              <w:spacing w:before="40" w:after="40" w:line="240" w:lineRule="auto"/>
              <w:rPr>
                <w:sz w:val="22"/>
                <w:szCs w:val="22"/>
                <w:lang w:val="en-US"/>
              </w:rPr>
            </w:pPr>
            <w:r w:rsidRPr="00942A5B">
              <w:rPr>
                <w:rFonts w:ascii="Symbol" w:hAnsi="Symbol"/>
                <w:sz w:val="22"/>
                <w:szCs w:val="22"/>
                <w:lang w:val="en-US"/>
              </w:rPr>
              <w:t></w:t>
            </w:r>
            <w:r w:rsidRPr="00942A5B">
              <w:rPr>
                <w:i/>
                <w:iCs/>
                <w:sz w:val="22"/>
                <w:szCs w:val="22"/>
                <w:vertAlign w:val="subscript"/>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1.87</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1.48</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0.92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0.34</w:t>
            </w:r>
          </w:p>
        </w:tc>
      </w:tr>
    </w:tbl>
    <w:p w:rsidR="00BD676C" w:rsidRDefault="00BD676C" w:rsidP="004A4E59">
      <w:pPr>
        <w:pStyle w:val="Tablefin"/>
        <w:rPr>
          <w:lang w:val="en-US"/>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sz w:val="20"/>
          <w:lang w:val="en-US"/>
        </w:rPr>
      </w:pPr>
      <w:r>
        <w:rPr>
          <w:lang w:val="en-US"/>
        </w:rPr>
        <w:br w:type="page"/>
      </w:r>
    </w:p>
    <w:p w:rsidR="00AA6162" w:rsidRDefault="00AA6162" w:rsidP="003D225F">
      <w:pPr>
        <w:keepNext/>
        <w:keepLines/>
        <w:ind w:firstLineChars="200" w:firstLine="480"/>
        <w:rPr>
          <w:lang w:val="en-US" w:eastAsia="zh-CN"/>
        </w:rPr>
      </w:pPr>
      <w:r>
        <w:rPr>
          <w:rFonts w:hint="eastAsia"/>
          <w:lang w:val="en-US" w:eastAsia="zh-CN"/>
        </w:rPr>
        <w:lastRenderedPageBreak/>
        <w:t>当年年度支出</w:t>
      </w:r>
      <w:r w:rsidRPr="00CB6CBA">
        <w:rPr>
          <w:i/>
          <w:iCs/>
          <w:lang w:val="en-US" w:eastAsia="zh-CN"/>
        </w:rPr>
        <w:t>Z</w:t>
      </w:r>
      <w:r w:rsidRPr="00942A5B">
        <w:rPr>
          <w:vertAlign w:val="subscript"/>
          <w:lang w:val="en-US"/>
        </w:rPr>
        <w:sym w:font="Symbol" w:char="F053"/>
      </w:r>
      <w:r w:rsidRPr="00CB6CBA">
        <w:rPr>
          <w:i/>
          <w:iCs/>
          <w:vertAlign w:val="subscript"/>
          <w:lang w:val="en-US" w:eastAsia="zh-CN"/>
        </w:rPr>
        <w:t>k</w:t>
      </w:r>
      <w:r>
        <w:rPr>
          <w:rFonts w:hint="eastAsia"/>
          <w:lang w:val="en-US" w:eastAsia="zh-CN"/>
        </w:rPr>
        <w:t>由三部分组成：</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sidRPr="000429F2">
        <w:rPr>
          <w:lang w:val="en-US" w:eastAsia="zh-CN"/>
        </w:rPr>
        <w:tab/>
      </w:r>
      <w:r w:rsidRPr="000429F2">
        <w:rPr>
          <w:lang w:val="en-US" w:eastAsia="zh-CN"/>
        </w:rPr>
        <w:tab/>
      </w:r>
      <w:r w:rsidRPr="00942A5B">
        <w:rPr>
          <w:position w:val="-12"/>
          <w:lang w:val="en-US"/>
        </w:rPr>
        <w:object w:dxaOrig="2360" w:dyaOrig="360">
          <v:shape id="_x0000_i1093" type="#_x0000_t75" style="width:118.2pt;height:18pt" o:ole="">
            <v:imagedata r:id="rId156" o:title=""/>
          </v:shape>
          <o:OLEObject Type="Embed" ProgID="Equation.3" ShapeID="_x0000_i1093" DrawAspect="Content" ObjectID="_1572433030" r:id="rId157"/>
        </w:object>
      </w:r>
    </w:p>
    <w:p w:rsidR="00AA6162" w:rsidRPr="00CB6CBA" w:rsidRDefault="00AA6162" w:rsidP="00AA6162">
      <w:pPr>
        <w:keepNext/>
        <w:keepLines/>
        <w:rPr>
          <w:lang w:val="en-US" w:eastAsia="zh-CN"/>
        </w:rPr>
      </w:pPr>
      <w:r>
        <w:rPr>
          <w:rFonts w:hint="eastAsia"/>
          <w:lang w:val="en-US" w:eastAsia="zh-CN"/>
        </w:rPr>
        <w:t>式中：</w:t>
      </w:r>
    </w:p>
    <w:p w:rsidR="00AA6162" w:rsidRPr="0075402B" w:rsidRDefault="00AA6162" w:rsidP="00AA6162">
      <w:pPr>
        <w:pStyle w:val="Equationlegend"/>
        <w:keepNext/>
        <w:keepLines/>
        <w:rPr>
          <w:lang w:eastAsia="zh-CN"/>
        </w:rPr>
      </w:pPr>
      <w:r w:rsidRPr="00CB6CBA">
        <w:rPr>
          <w:lang w:eastAsia="zh-CN"/>
        </w:rPr>
        <w:tab/>
      </w:r>
      <w:r w:rsidRPr="00CB6CBA">
        <w:rPr>
          <w:i/>
          <w:iCs/>
          <w:lang w:eastAsia="zh-CN"/>
        </w:rPr>
        <w:t>Z</w:t>
      </w:r>
      <w:r w:rsidRPr="00CB6CBA">
        <w:rPr>
          <w:vertAlign w:val="subscript"/>
          <w:lang w:eastAsia="zh-CN"/>
        </w:rPr>
        <w:t>1</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运营、摊销、设备维护、管理成本、工资、股息或贷款利息、</w:t>
      </w:r>
      <w:r w:rsidRPr="0075402B">
        <w:rPr>
          <w:rFonts w:hint="eastAsia"/>
          <w:lang w:eastAsia="zh-CN"/>
        </w:rPr>
        <w:t>公共设施</w:t>
      </w:r>
      <w:r>
        <w:rPr>
          <w:rFonts w:hint="eastAsia"/>
          <w:lang w:eastAsia="zh-CN"/>
        </w:rPr>
        <w:t>费、地租的年度支出。根据统计数据，可使用以下</w:t>
      </w:r>
      <w:r w:rsidRPr="0075402B">
        <w:rPr>
          <w:rFonts w:hint="eastAsia"/>
          <w:lang w:eastAsia="zh-CN"/>
        </w:rPr>
        <w:t>近似法</w:t>
      </w:r>
      <w:r>
        <w:rPr>
          <w:rFonts w:hint="eastAsia"/>
          <w:lang w:eastAsia="zh-CN"/>
        </w:rPr>
        <w:t>：</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42A5B">
        <w:rPr>
          <w:position w:val="-12"/>
          <w:lang w:val="en-US"/>
        </w:rPr>
        <w:object w:dxaOrig="1740" w:dyaOrig="360">
          <v:shape id="_x0000_i1094" type="#_x0000_t75" style="width:85.8pt;height:18pt" o:ole="">
            <v:imagedata r:id="rId158" o:title=""/>
          </v:shape>
          <o:OLEObject Type="Embed" ProgID="Equation.3" ShapeID="_x0000_i1094" DrawAspect="Content" ObjectID="_1572433031" r:id="rId159"/>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2</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记</w:t>
      </w:r>
      <w:r w:rsidR="00AD147B">
        <w:rPr>
          <w:rFonts w:hint="eastAsia"/>
          <w:lang w:eastAsia="zh-CN"/>
        </w:rPr>
        <w:t>账</w:t>
      </w:r>
      <w:r>
        <w:rPr>
          <w:rFonts w:hint="eastAsia"/>
          <w:lang w:eastAsia="zh-CN"/>
        </w:rPr>
        <w:t>系统维护的年度支出，可取：</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1920" w:dyaOrig="340">
          <v:shape id="_x0000_i1095" type="#_x0000_t75" style="width:91.2pt;height:18pt" o:ole="">
            <v:imagedata r:id="rId160" o:title=""/>
          </v:shape>
          <o:OLEObject Type="Embed" ProgID="Equation.3" ShapeID="_x0000_i1095" DrawAspect="Content" ObjectID="_1572433032" r:id="rId161"/>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3</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租用公共网络信道一年</w:t>
      </w:r>
      <w:r w:rsidR="00E20071">
        <w:rPr>
          <w:rFonts w:hint="eastAsia"/>
          <w:lang w:eastAsia="zh-CN"/>
        </w:rPr>
        <w:t>（</w:t>
      </w:r>
      <w:r>
        <w:rPr>
          <w:lang w:eastAsia="zh-CN"/>
        </w:rPr>
        <w:t>12</w:t>
      </w:r>
      <w:r>
        <w:rPr>
          <w:rFonts w:hint="eastAsia"/>
          <w:lang w:eastAsia="zh-CN"/>
        </w:rPr>
        <w:t>个月</w:t>
      </w:r>
      <w:r w:rsidR="00E20071">
        <w:rPr>
          <w:rFonts w:hint="eastAsia"/>
          <w:lang w:eastAsia="zh-CN"/>
        </w:rPr>
        <w:t>）</w:t>
      </w:r>
      <w:r>
        <w:rPr>
          <w:rFonts w:hint="eastAsia"/>
          <w:lang w:eastAsia="zh-CN"/>
        </w:rPr>
        <w:t>的年度支出：</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740" w:dyaOrig="320">
          <v:shape id="_x0000_i1096" type="#_x0000_t75" style="width:134.4pt;height:15.6pt" o:ole="">
            <v:imagedata r:id="rId162" o:title=""/>
          </v:shape>
          <o:OLEObject Type="Embed" ProgID="Equation.3" ShapeID="_x0000_i1096" DrawAspect="Content" ObjectID="_1572433033" r:id="rId163"/>
        </w:object>
      </w:r>
    </w:p>
    <w:p w:rsidR="00AA6162" w:rsidRDefault="00AA6162" w:rsidP="003D225F">
      <w:pPr>
        <w:ind w:firstLineChars="200" w:firstLine="480"/>
        <w:rPr>
          <w:lang w:val="en-US" w:eastAsia="zh-CN"/>
        </w:rPr>
      </w:pPr>
      <w:r>
        <w:rPr>
          <w:rFonts w:hint="eastAsia"/>
          <w:lang w:val="en-US" w:eastAsia="zh-CN"/>
        </w:rPr>
        <w:t>一个用户的月通信量</w:t>
      </w:r>
      <w:r w:rsidRPr="00CB6CBA">
        <w:rPr>
          <w:i/>
          <w:iCs/>
          <w:lang w:val="en-US" w:eastAsia="zh-CN"/>
        </w:rPr>
        <w:t>Y</w:t>
      </w:r>
      <w:r w:rsidRPr="00CB6CBA">
        <w:rPr>
          <w:i/>
          <w:iCs/>
          <w:vertAlign w:val="subscript"/>
          <w:lang w:val="en-US" w:eastAsia="zh-CN"/>
        </w:rPr>
        <w:t>M</w:t>
      </w:r>
      <w:r>
        <w:rPr>
          <w:rFonts w:hint="eastAsia"/>
          <w:lang w:val="en-US" w:eastAsia="zh-CN"/>
        </w:rPr>
        <w:t>值即一个用户每月占用通信信道的分钟数，可通过以下公式计算：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079" w:dyaOrig="340">
          <v:shape id="_x0000_i1097" type="#_x0000_t75" style="width:105pt;height:18pt" o:ole="">
            <v:imagedata r:id="rId164" o:title=""/>
          </v:shape>
          <o:OLEObject Type="Embed" ProgID="Equation.3" ShapeID="_x0000_i1097" DrawAspect="Content" ObjectID="_1572433034" r:id="rId165"/>
        </w:object>
      </w:r>
    </w:p>
    <w:p w:rsidR="00AA6162" w:rsidRPr="00CB6CBA" w:rsidRDefault="00AA6162" w:rsidP="00AA6162">
      <w:pPr>
        <w:pStyle w:val="Blanc"/>
      </w:pPr>
    </w:p>
    <w:p w:rsidR="00AA6162" w:rsidRPr="00CB6CBA" w:rsidRDefault="00AA6162" w:rsidP="003D225F">
      <w:pPr>
        <w:ind w:firstLineChars="200" w:firstLine="480"/>
        <w:rPr>
          <w:lang w:val="en-US" w:eastAsia="zh-CN"/>
        </w:rPr>
      </w:pPr>
      <w:r>
        <w:rPr>
          <w:rFonts w:hint="eastAsia"/>
          <w:lang w:val="en-US" w:eastAsia="zh-CN"/>
        </w:rPr>
        <w:t>移动网络的运营收入随使用网络服务的用户数变化。</w:t>
      </w:r>
      <w:r w:rsidRPr="00CB6CBA">
        <w:rPr>
          <w:i/>
          <w:iCs/>
          <w:lang w:val="en-US" w:eastAsia="zh-CN"/>
        </w:rPr>
        <w:t>k</w:t>
      </w:r>
      <w:r>
        <w:rPr>
          <w:rFonts w:hint="eastAsia"/>
          <w:lang w:val="en-US" w:eastAsia="zh-CN"/>
        </w:rPr>
        <w:t>年的运营收入可用以下公式计算：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280" w:dyaOrig="320">
          <v:shape id="_x0000_i1098" type="#_x0000_t75" style="width:114pt;height:15.6pt" o:ole="">
            <v:imagedata r:id="rId166" o:title=""/>
          </v:shape>
          <o:OLEObject Type="Embed" ProgID="Equation.3" ShapeID="_x0000_i1098" DrawAspect="Content" ObjectID="_1572433035" r:id="rId167"/>
        </w:object>
      </w:r>
    </w:p>
    <w:p w:rsidR="00AA6162" w:rsidRPr="00CB6CBA" w:rsidRDefault="00AA6162" w:rsidP="00AA6162">
      <w:pPr>
        <w:rPr>
          <w:lang w:val="en-US" w:eastAsia="zh-CN"/>
        </w:rPr>
      </w:pPr>
      <w:r>
        <w:rPr>
          <w:rFonts w:hint="eastAsia"/>
          <w:lang w:val="en-US" w:eastAsia="zh-CN"/>
        </w:rPr>
        <w:t>式中：</w:t>
      </w:r>
    </w:p>
    <w:p w:rsidR="00AA6162" w:rsidRPr="00DA2F8C" w:rsidRDefault="00AA6162" w:rsidP="00AA6162">
      <w:pPr>
        <w:pStyle w:val="Equationlegend"/>
        <w:rPr>
          <w:lang w:eastAsia="zh-CN"/>
        </w:rPr>
      </w:pPr>
      <w:r w:rsidRPr="00CB6CBA">
        <w:rPr>
          <w:lang w:eastAsia="zh-CN"/>
        </w:rPr>
        <w:tab/>
      </w:r>
      <w:r w:rsidRPr="00CB6CBA">
        <w:rPr>
          <w:i/>
          <w:iCs/>
          <w:lang w:eastAsia="zh-CN"/>
        </w:rPr>
        <w:t>D</w:t>
      </w:r>
      <w:r w:rsidRPr="00CB6CBA">
        <w:rPr>
          <w:position w:val="-4"/>
          <w:sz w:val="16"/>
          <w:lang w:eastAsia="zh-CN"/>
        </w:rPr>
        <w:t>1</w:t>
      </w:r>
      <w:r w:rsidRPr="00CB6CBA">
        <w:rPr>
          <w:i/>
          <w:iCs/>
          <w:position w:val="-4"/>
          <w:sz w:val="16"/>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来自</w:t>
      </w:r>
      <w:r w:rsidRPr="00CB6CBA">
        <w:rPr>
          <w:i/>
          <w:iCs/>
          <w:lang w:eastAsia="zh-CN"/>
        </w:rPr>
        <w:t>k</w:t>
      </w:r>
      <w:r>
        <w:rPr>
          <w:rFonts w:hint="eastAsia"/>
          <w:lang w:eastAsia="zh-CN"/>
        </w:rPr>
        <w:t>年的运营期间连接移动网络的一次性付款的收入，直接包括：连接费用、保证金、</w:t>
      </w:r>
      <w:r w:rsidRPr="00DA2F8C">
        <w:rPr>
          <w:rFonts w:hint="eastAsia"/>
          <w:lang w:eastAsia="zh-CN"/>
        </w:rPr>
        <w:t>通路号码</w:t>
      </w:r>
      <w:r>
        <w:rPr>
          <w:rFonts w:hint="eastAsia"/>
          <w:lang w:eastAsia="zh-CN"/>
        </w:rPr>
        <w:t>、本地公共网络运营商线路的使用、用户设备的销售</w:t>
      </w:r>
      <w:r w:rsidRPr="00DA2F8C">
        <w:rPr>
          <w:rFonts w:hint="eastAsia"/>
          <w:lang w:eastAsia="zh-CN"/>
        </w:rPr>
        <w:t>毛利</w:t>
      </w:r>
      <w:r>
        <w:rPr>
          <w:rFonts w:hint="eastAsia"/>
          <w:lang w:eastAsia="zh-CN"/>
        </w:rPr>
        <w:t>。公式如下：</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30CD2">
        <w:rPr>
          <w:position w:val="-12"/>
          <w:lang w:val="en-US"/>
        </w:rPr>
        <w:object w:dxaOrig="1620" w:dyaOrig="360">
          <v:shape id="_x0000_i1099" type="#_x0000_t75" style="width:79.2pt;height:18pt" o:ole="">
            <v:imagedata r:id="rId168" o:title=""/>
          </v:shape>
          <o:OLEObject Type="Embed" ProgID="Equation.3" ShapeID="_x0000_i1099" DrawAspect="Content" ObjectID="_1572433036" r:id="rId169"/>
        </w:object>
      </w:r>
    </w:p>
    <w:p w:rsidR="00AA6162" w:rsidRPr="00CB6CBA" w:rsidRDefault="00AA6162" w:rsidP="00AA6162">
      <w:pPr>
        <w:ind w:left="1985" w:hanging="1985"/>
        <w:rPr>
          <w:lang w:val="en-US" w:eastAsia="zh-CN"/>
        </w:rPr>
      </w:pPr>
      <w:r>
        <w:rPr>
          <w:lang w:val="en-US" w:eastAsia="zh-CN"/>
        </w:rPr>
        <w:tab/>
      </w:r>
      <w:r>
        <w:rPr>
          <w:lang w:val="en-US" w:eastAsia="zh-CN"/>
        </w:rPr>
        <w:tab/>
      </w:r>
      <w:r>
        <w:rPr>
          <w:lang w:val="en-US" w:eastAsia="zh-CN"/>
        </w:rPr>
        <w:tab/>
      </w:r>
      <w:r>
        <w:rPr>
          <w:lang w:val="en-US" w:eastAsia="zh-CN"/>
        </w:rPr>
        <w:tab/>
      </w:r>
      <w:r>
        <w:rPr>
          <w:rFonts w:hint="eastAsia"/>
          <w:lang w:val="en-US" w:eastAsia="zh-CN"/>
        </w:rPr>
        <w:t>应注意的是：</w:t>
      </w:r>
      <w:r w:rsidRPr="00CB6CBA">
        <w:rPr>
          <w:i/>
          <w:iCs/>
          <w:lang w:val="en-US" w:eastAsia="zh-CN"/>
        </w:rPr>
        <w:t>D</w:t>
      </w:r>
      <w:r w:rsidRPr="00CB6CBA">
        <w:rPr>
          <w:vertAlign w:val="subscript"/>
          <w:lang w:val="en-US" w:eastAsia="zh-CN"/>
        </w:rPr>
        <w:t>1</w:t>
      </w:r>
      <w:r w:rsidRPr="00CB6CBA">
        <w:rPr>
          <w:i/>
          <w:iCs/>
          <w:vertAlign w:val="subscript"/>
          <w:lang w:val="en-US" w:eastAsia="zh-CN"/>
        </w:rPr>
        <w:t>k</w:t>
      </w:r>
      <w:r>
        <w:rPr>
          <w:rFonts w:hint="eastAsia"/>
          <w:lang w:val="en-US" w:eastAsia="zh-CN"/>
        </w:rPr>
        <w:t>为运营商在用户单次缴费中从网络用户获得的收入。</w:t>
      </w:r>
    </w:p>
    <w:p w:rsidR="00AA6162" w:rsidRPr="00CB6CBA" w:rsidRDefault="00AA6162" w:rsidP="00AA6162">
      <w:pPr>
        <w:pStyle w:val="Equationlegend"/>
        <w:rPr>
          <w:lang w:eastAsia="zh-CN"/>
        </w:rPr>
      </w:pPr>
      <w:r>
        <w:rPr>
          <w:lang w:eastAsia="zh-CN"/>
        </w:rPr>
        <w:tab/>
      </w:r>
      <w:r w:rsidRPr="00CB6CBA">
        <w:rPr>
          <w:i/>
          <w:iCs/>
          <w:lang w:eastAsia="zh-CN"/>
        </w:rPr>
        <w:t>D</w:t>
      </w:r>
      <w:r w:rsidRPr="00CB6CBA">
        <w:rPr>
          <w:vertAlign w:val="subscript"/>
          <w:lang w:eastAsia="zh-CN"/>
        </w:rPr>
        <w:t>2</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来自月租费的收入</w:t>
      </w:r>
    </w:p>
    <w:p w:rsidR="00AA6162" w:rsidRPr="00CB6CBA" w:rsidRDefault="00AA6162" w:rsidP="00AA6162">
      <w:pPr>
        <w:pStyle w:val="Equationlegend"/>
        <w:rPr>
          <w:lang w:eastAsia="zh-CN"/>
        </w:rPr>
      </w:pPr>
      <w:r w:rsidRPr="00CB6CBA">
        <w:rPr>
          <w:lang w:eastAsia="zh-CN"/>
        </w:rPr>
        <w:tab/>
      </w:r>
      <w:r w:rsidRPr="00CB6CBA">
        <w:rPr>
          <w:i/>
          <w:iCs/>
          <w:lang w:eastAsia="zh-CN"/>
        </w:rPr>
        <w:t>D</w:t>
      </w:r>
      <w:r w:rsidRPr="00CB6CBA">
        <w:rPr>
          <w:vertAlign w:val="subscript"/>
          <w:lang w:eastAsia="zh-CN"/>
        </w:rPr>
        <w:t>3</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来自月电话费的收入。</w:t>
      </w:r>
    </w:p>
    <w:p w:rsidR="00AA6162" w:rsidRDefault="00AA6162" w:rsidP="003D225F">
      <w:pPr>
        <w:ind w:firstLineChars="200" w:firstLine="480"/>
        <w:rPr>
          <w:lang w:val="en-US" w:eastAsia="zh-CN"/>
        </w:rPr>
      </w:pPr>
      <w:r>
        <w:rPr>
          <w:rFonts w:hint="eastAsia"/>
          <w:lang w:val="en-US" w:eastAsia="zh-CN"/>
        </w:rPr>
        <w:t>使用以上关系式</w:t>
      </w:r>
      <w:r w:rsidRPr="00CB6CBA">
        <w:rPr>
          <w:i/>
          <w:iCs/>
          <w:lang w:val="en-US" w:eastAsia="zh-CN"/>
        </w:rPr>
        <w:t>N</w:t>
      </w:r>
      <w:r w:rsidRPr="00CB6CBA">
        <w:rPr>
          <w:i/>
          <w:iCs/>
          <w:vertAlign w:val="subscript"/>
          <w:lang w:val="en-US" w:eastAsia="zh-CN"/>
        </w:rPr>
        <w:t>a</w:t>
      </w:r>
      <w:r w:rsidR="00E20071">
        <w:rPr>
          <w:lang w:val="en-US" w:eastAsia="zh-CN"/>
        </w:rPr>
        <w:t>（</w:t>
      </w:r>
      <w:r w:rsidRPr="00CB6CBA">
        <w:rPr>
          <w:i/>
          <w:iCs/>
          <w:lang w:val="en-US" w:eastAsia="zh-CN"/>
        </w:rPr>
        <w:t>t</w:t>
      </w:r>
      <w:r w:rsidRPr="00CB6CBA">
        <w:rPr>
          <w:rFonts w:ascii="Tms Rmn" w:hAnsi="Tms Rmn"/>
          <w:i/>
          <w:iCs/>
          <w:sz w:val="2"/>
          <w:lang w:val="en-US" w:eastAsia="zh-CN"/>
        </w:rPr>
        <w:t> </w:t>
      </w:r>
      <w:r w:rsidR="00E20071">
        <w:rPr>
          <w:lang w:val="en-US" w:eastAsia="zh-CN"/>
        </w:rPr>
        <w:t>）</w:t>
      </w:r>
      <w:r>
        <w:rPr>
          <w:rFonts w:hint="eastAsia"/>
          <w:lang w:val="en-US" w:eastAsia="zh-CN"/>
        </w:rPr>
        <w:t>，可用以下公式计算</w:t>
      </w:r>
      <w:r w:rsidRPr="00CB6CBA">
        <w:rPr>
          <w:i/>
          <w:iCs/>
          <w:lang w:val="en-US" w:eastAsia="zh-CN"/>
        </w:rPr>
        <w:t>D</w:t>
      </w:r>
      <w:r w:rsidRPr="00CB6CBA">
        <w:rPr>
          <w:vertAlign w:val="subscript"/>
          <w:lang w:val="en-US" w:eastAsia="zh-CN"/>
        </w:rPr>
        <w:t>2</w:t>
      </w:r>
      <w:r w:rsidRPr="00CB6CBA">
        <w:rPr>
          <w:i/>
          <w:iCs/>
          <w:vertAlign w:val="subscript"/>
          <w:lang w:val="en-US" w:eastAsia="zh-CN"/>
        </w:rPr>
        <w:t>k</w:t>
      </w:r>
      <w:r>
        <w:rPr>
          <w:rFonts w:hint="eastAsia"/>
          <w:lang w:val="en-US" w:eastAsia="zh-CN"/>
        </w:rPr>
        <w:t>和</w:t>
      </w:r>
      <w:r w:rsidRPr="00CB6CBA">
        <w:rPr>
          <w:i/>
          <w:iCs/>
          <w:lang w:val="en-US" w:eastAsia="zh-CN"/>
        </w:rPr>
        <w:t>D</w:t>
      </w:r>
      <w:r w:rsidRPr="00CB6CBA">
        <w:rPr>
          <w:vertAlign w:val="subscript"/>
          <w:lang w:val="en-US" w:eastAsia="zh-CN"/>
        </w:rPr>
        <w:t>3</w:t>
      </w:r>
      <w:r w:rsidRPr="00CB6CBA">
        <w:rPr>
          <w:i/>
          <w:iCs/>
          <w:vertAlign w:val="subscript"/>
          <w:lang w:val="en-US" w:eastAsia="zh-CN"/>
        </w:rPr>
        <w:t>k</w:t>
      </w:r>
      <w:r>
        <w:rPr>
          <w:rFonts w:hint="eastAsia"/>
          <w:lang w:val="en-US" w:eastAsia="zh-CN"/>
        </w:rPr>
        <w:t>：</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36"/>
          <w:sz w:val="20"/>
          <w:lang w:val="en-US"/>
        </w:rPr>
        <w:object w:dxaOrig="7320" w:dyaOrig="840">
          <v:shape id="_x0000_i1100" type="#_x0000_t75" style="width:366pt;height:42pt" o:ole="" fillcolor="window">
            <v:imagedata r:id="rId170" o:title=""/>
          </v:shape>
          <o:OLEObject Type="Embed" ProgID="Equation.3" ShapeID="_x0000_i1100" DrawAspect="Content" ObjectID="_1572433037" r:id="rId171"/>
        </w:object>
      </w:r>
    </w:p>
    <w:p w:rsidR="00AA6162" w:rsidRPr="00CB6CBA" w:rsidRDefault="00AA6162" w:rsidP="00AA6162">
      <w:pPr>
        <w:pStyle w:val="Equation"/>
        <w:rPr>
          <w:lang w:val="en-US"/>
        </w:rPr>
      </w:pPr>
      <w:r>
        <w:tab/>
      </w:r>
      <w:r>
        <w:tab/>
      </w:r>
      <w:r w:rsidRPr="00CB6CBA">
        <w:rPr>
          <w:position w:val="-32"/>
          <w:sz w:val="20"/>
          <w:lang w:val="en-US"/>
        </w:rPr>
        <w:object w:dxaOrig="5420" w:dyaOrig="760">
          <v:shape id="_x0000_i1101" type="#_x0000_t75" style="width:270pt;height:39pt" o:ole="" fillcolor="window">
            <v:imagedata r:id="rId172" o:title=""/>
          </v:shape>
          <o:OLEObject Type="Embed" ProgID="Equation.3" ShapeID="_x0000_i1101" DrawAspect="Content" ObjectID="_1572433038" r:id="rId173"/>
        </w:objec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A6162" w:rsidRPr="003119D1" w:rsidRDefault="00AA6162" w:rsidP="00A97A7A">
      <w:pPr>
        <w:spacing w:before="240" w:line="360" w:lineRule="atLeast"/>
        <w:ind w:firstLineChars="200" w:firstLine="480"/>
        <w:rPr>
          <w:lang w:val="en-US" w:eastAsia="zh-CN"/>
        </w:rPr>
      </w:pPr>
      <w:r>
        <w:rPr>
          <w:rFonts w:hint="eastAsia"/>
          <w:lang w:val="en-US" w:eastAsia="zh-CN"/>
        </w:rPr>
        <w:lastRenderedPageBreak/>
        <w:t>为了评估一个移动网络运营的经济效益，可将贴现收入指数</w:t>
      </w:r>
      <w:r w:rsidRPr="00CB6CBA">
        <w:rPr>
          <w:i/>
          <w:iCs/>
          <w:lang w:val="en-US" w:eastAsia="zh-CN"/>
        </w:rPr>
        <w:t>I</w:t>
      </w:r>
      <w:r w:rsidRPr="00CB6CBA">
        <w:rPr>
          <w:i/>
          <w:iCs/>
          <w:vertAlign w:val="subscript"/>
          <w:lang w:val="en-US" w:eastAsia="zh-CN"/>
        </w:rPr>
        <w:t>D</w:t>
      </w:r>
      <w:r>
        <w:rPr>
          <w:rFonts w:hint="eastAsia"/>
          <w:lang w:val="en-US" w:eastAsia="zh-CN"/>
        </w:rPr>
        <w:t>当作工程贴现净利润之和与总</w:t>
      </w:r>
      <w:r w:rsidRPr="003119D1">
        <w:rPr>
          <w:rFonts w:hint="eastAsia"/>
          <w:lang w:val="en-US" w:eastAsia="zh-CN"/>
        </w:rPr>
        <w:t>基建费用</w:t>
      </w:r>
      <w:r>
        <w:rPr>
          <w:rFonts w:hint="eastAsia"/>
          <w:lang w:val="en-US" w:eastAsia="zh-CN"/>
        </w:rPr>
        <w:t>的比值计算。</w:t>
      </w:r>
    </w:p>
    <w:p w:rsidR="00AA6162" w:rsidRPr="00CE7246" w:rsidRDefault="00AA6162" w:rsidP="00B02A1E">
      <w:pPr>
        <w:pStyle w:val="StyleLinespacingAtleast18ptFirstline2ch"/>
        <w:ind w:firstLine="480"/>
        <w:rPr>
          <w:lang w:val="en-US" w:eastAsia="zh-CN"/>
        </w:rPr>
      </w:pPr>
      <w:r w:rsidRPr="007E1F5A">
        <w:rPr>
          <w:rFonts w:hint="eastAsia"/>
          <w:lang w:val="en-US" w:eastAsia="zh-CN"/>
        </w:rPr>
        <w:t>未来收入</w:t>
      </w:r>
      <w:r>
        <w:rPr>
          <w:rFonts w:hint="eastAsia"/>
          <w:lang w:val="en-US" w:eastAsia="zh-CN"/>
        </w:rPr>
        <w:t>的当前价值可使用</w:t>
      </w:r>
      <w:r w:rsidRPr="00CE7246">
        <w:rPr>
          <w:rFonts w:hint="eastAsia"/>
          <w:lang w:val="en-US" w:eastAsia="zh-CN"/>
        </w:rPr>
        <w:t>贴现</w:t>
      </w:r>
      <w:r>
        <w:rPr>
          <w:rFonts w:hint="eastAsia"/>
          <w:lang w:val="en-US" w:eastAsia="zh-CN"/>
        </w:rPr>
        <w:t>指数</w:t>
      </w:r>
      <w:r w:rsidR="00E20071">
        <w:rPr>
          <w:lang w:val="en-US" w:eastAsia="zh-CN"/>
        </w:rPr>
        <w:t>（</w:t>
      </w:r>
      <w:r w:rsidRPr="00CB6CBA">
        <w:rPr>
          <w:lang w:val="en-US" w:eastAsia="zh-CN"/>
        </w:rPr>
        <w:t>1 </w:t>
      </w:r>
      <w:r w:rsidRPr="00CB6CBA">
        <w:rPr>
          <w:rFonts w:ascii="Symbol" w:hAnsi="Symbol"/>
          <w:lang w:val="en-US" w:eastAsia="zh-CN"/>
        </w:rPr>
        <w:t></w:t>
      </w:r>
      <w:r w:rsidRPr="00CB6CBA">
        <w:rPr>
          <w:lang w:val="en-US" w:eastAsia="zh-CN"/>
        </w:rPr>
        <w:t> </w:t>
      </w:r>
      <w:r w:rsidRPr="00CB6CBA">
        <w:rPr>
          <w:i/>
          <w:iCs/>
          <w:lang w:val="en-US" w:eastAsia="zh-CN"/>
        </w:rPr>
        <w:t>E</w:t>
      </w:r>
      <w:r w:rsidRPr="00CB6CBA">
        <w:rPr>
          <w:i/>
          <w:iCs/>
          <w:vertAlign w:val="subscript"/>
          <w:lang w:val="en-US" w:eastAsia="zh-CN"/>
        </w:rPr>
        <w:t>n</w:t>
      </w:r>
      <w:r w:rsidR="00E20071">
        <w:rPr>
          <w:lang w:val="en-US" w:eastAsia="zh-CN"/>
        </w:rPr>
        <w:t>）</w:t>
      </w:r>
      <w:r>
        <w:rPr>
          <w:rFonts w:hint="eastAsia"/>
          <w:lang w:val="en-US" w:eastAsia="zh-CN"/>
        </w:rPr>
        <w:t>计算，式中</w:t>
      </w:r>
      <w:r w:rsidRPr="00CB6CBA">
        <w:rPr>
          <w:i/>
          <w:iCs/>
          <w:lang w:val="en-US" w:eastAsia="zh-CN"/>
        </w:rPr>
        <w:t>E</w:t>
      </w:r>
      <w:r w:rsidRPr="00CB6CBA">
        <w:rPr>
          <w:i/>
          <w:iCs/>
          <w:vertAlign w:val="subscript"/>
          <w:lang w:val="en-US" w:eastAsia="zh-CN"/>
        </w:rPr>
        <w:t>n</w:t>
      </w:r>
      <w:r>
        <w:rPr>
          <w:rFonts w:hint="eastAsia"/>
          <w:lang w:val="en-US" w:eastAsia="zh-CN"/>
        </w:rPr>
        <w:t>取平均银行年利率。因此：</w:t>
      </w:r>
    </w:p>
    <w:p w:rsidR="00AA6162" w:rsidRPr="00CB6CBA" w:rsidRDefault="00AA6162" w:rsidP="00A97A7A">
      <w:pPr>
        <w:pStyle w:val="Blanc"/>
        <w:spacing w:line="360" w:lineRule="atLeast"/>
        <w:rPr>
          <w:lang w:eastAsia="zh-CN"/>
        </w:rPr>
      </w:pPr>
    </w:p>
    <w:p w:rsidR="00AA6162" w:rsidRPr="00CB6CBA" w:rsidRDefault="00AA6162" w:rsidP="00AA6162">
      <w:pPr>
        <w:pStyle w:val="Equation"/>
        <w:rPr>
          <w:lang w:val="en-US"/>
        </w:rPr>
      </w:pPr>
      <w:r>
        <w:rPr>
          <w:lang w:eastAsia="zh-CN"/>
        </w:rPr>
        <w:tab/>
      </w:r>
      <w:r>
        <w:rPr>
          <w:lang w:eastAsia="zh-CN"/>
        </w:rPr>
        <w:tab/>
      </w:r>
      <w:r w:rsidRPr="00CB6CBA">
        <w:rPr>
          <w:position w:val="-36"/>
          <w:sz w:val="20"/>
          <w:lang w:val="en-US"/>
        </w:rPr>
        <w:object w:dxaOrig="4760" w:dyaOrig="800">
          <v:shape id="_x0000_i1102" type="#_x0000_t75" style="width:234pt;height:39pt" o:ole="" fillcolor="window">
            <v:imagedata r:id="rId174" o:title=""/>
          </v:shape>
          <o:OLEObject Type="Embed" ProgID="Equation.3" ShapeID="_x0000_i1102" DrawAspect="Content" ObjectID="_1572433039" r:id="rId175"/>
        </w:object>
      </w:r>
    </w:p>
    <w:p w:rsidR="00AA6162" w:rsidRPr="00CB6CBA" w:rsidRDefault="00AA6162" w:rsidP="00AA6162">
      <w:pPr>
        <w:pStyle w:val="Blanc"/>
      </w:pPr>
    </w:p>
    <w:p w:rsidR="00AA6162" w:rsidRDefault="00AA6162" w:rsidP="00ED3379">
      <w:pPr>
        <w:ind w:firstLineChars="200" w:firstLine="480"/>
        <w:rPr>
          <w:lang w:val="en-US" w:eastAsia="zh-CN"/>
        </w:rPr>
      </w:pPr>
      <w:r>
        <w:rPr>
          <w:rFonts w:hint="eastAsia"/>
          <w:lang w:val="en-US" w:eastAsia="zh-CN"/>
        </w:rPr>
        <w:t>根据求出的结果，可计算出工程的贴现率：</w:t>
      </w:r>
    </w:p>
    <w:p w:rsidR="00AA6162" w:rsidRPr="002B5AEF" w:rsidRDefault="00AA6162" w:rsidP="00AA6162">
      <w:pPr>
        <w:pStyle w:val="Blanc"/>
        <w:rPr>
          <w:lang w:val="en-US"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4"/>
          <w:sz w:val="20"/>
          <w:lang w:val="en-US"/>
        </w:rPr>
        <w:object w:dxaOrig="1240" w:dyaOrig="400">
          <v:shape id="_x0000_i1103" type="#_x0000_t75" style="width:61.8pt;height:18pt" o:ole="" fillcolor="window">
            <v:imagedata r:id="rId176" o:title=""/>
          </v:shape>
          <o:OLEObject Type="Embed" ProgID="Equation.3" ShapeID="_x0000_i1103" DrawAspect="Content" ObjectID="_1572433040" r:id="rId177"/>
        </w:object>
      </w:r>
    </w:p>
    <w:p w:rsidR="00AA6162" w:rsidRPr="00CB6CBA" w:rsidRDefault="00AA6162" w:rsidP="00AA6162">
      <w:pPr>
        <w:pStyle w:val="Blanc"/>
      </w:pPr>
    </w:p>
    <w:p w:rsidR="00AA6162" w:rsidRPr="00CE7246" w:rsidRDefault="00AA6162" w:rsidP="00B02A1E">
      <w:pPr>
        <w:pStyle w:val="StyleLinespacingAtleast18ptFirstline2ch"/>
        <w:ind w:firstLine="480"/>
        <w:rPr>
          <w:lang w:val="en-US" w:eastAsia="zh-CN"/>
        </w:rPr>
      </w:pPr>
      <w:r>
        <w:rPr>
          <w:rFonts w:hint="eastAsia"/>
          <w:lang w:val="en-US" w:eastAsia="zh-CN"/>
        </w:rPr>
        <w:t>求出相对于一美元的工程投资的</w:t>
      </w:r>
      <w:r w:rsidRPr="00CE7246">
        <w:rPr>
          <w:rFonts w:hint="eastAsia"/>
          <w:lang w:val="en-US" w:eastAsia="zh-CN"/>
        </w:rPr>
        <w:t>年额</w:t>
      </w:r>
      <w:r>
        <w:rPr>
          <w:rFonts w:hint="eastAsia"/>
          <w:lang w:val="en-US" w:eastAsia="zh-CN"/>
        </w:rPr>
        <w:t>，即可计算出贴现收入。</w:t>
      </w:r>
    </w:p>
    <w:p w:rsidR="00AA6162" w:rsidRPr="00EE2FCA" w:rsidRDefault="00AA6162" w:rsidP="00B02A1E">
      <w:pPr>
        <w:pStyle w:val="StyleLinespacingAtleast18ptFirstline2ch"/>
        <w:ind w:firstLine="480"/>
        <w:rPr>
          <w:lang w:val="en-US" w:eastAsia="zh-CN"/>
        </w:rPr>
      </w:pPr>
      <w:r>
        <w:rPr>
          <w:rFonts w:hint="eastAsia"/>
          <w:lang w:val="en-US" w:eastAsia="zh-CN"/>
        </w:rPr>
        <w:t>蜂窝移动网络运营商的贴现标准利润和带宽</w:t>
      </w:r>
      <w:r w:rsidRPr="00CB6CBA">
        <w:rPr>
          <w:i/>
          <w:iCs/>
          <w:lang w:val="en-US" w:eastAsia="zh-CN"/>
        </w:rPr>
        <w:t>F</w:t>
      </w:r>
      <w:r>
        <w:rPr>
          <w:rFonts w:hint="eastAsia"/>
          <w:lang w:val="en-US" w:eastAsia="zh-CN"/>
        </w:rPr>
        <w:t>、所服务的用户数</w:t>
      </w:r>
      <w:r w:rsidRPr="00CB6CBA">
        <w:rPr>
          <w:i/>
          <w:iCs/>
          <w:lang w:val="en-US" w:eastAsia="zh-CN"/>
        </w:rPr>
        <w:t>N</w:t>
      </w:r>
      <w:r w:rsidRPr="00CB6CBA">
        <w:rPr>
          <w:i/>
          <w:iCs/>
          <w:vertAlign w:val="subscript"/>
          <w:lang w:val="en-US" w:eastAsia="zh-CN"/>
        </w:rPr>
        <w:t>a</w:t>
      </w:r>
      <w:r>
        <w:rPr>
          <w:rFonts w:hint="eastAsia"/>
          <w:lang w:val="en-US" w:eastAsia="zh-CN"/>
        </w:rPr>
        <w:t>、所服务的扇区数</w:t>
      </w:r>
      <w:r w:rsidRPr="00CB6CBA">
        <w:rPr>
          <w:i/>
          <w:iCs/>
          <w:lang w:val="en-US" w:eastAsia="zh-CN"/>
        </w:rPr>
        <w:t>M</w:t>
      </w:r>
      <w:r>
        <w:rPr>
          <w:rFonts w:hint="eastAsia"/>
          <w:lang w:val="en-US" w:eastAsia="zh-CN"/>
        </w:rPr>
        <w:t>之间的关系如图</w:t>
      </w:r>
      <w:r>
        <w:rPr>
          <w:lang w:val="en-US" w:eastAsia="zh-CN"/>
        </w:rPr>
        <w:t>12</w:t>
      </w:r>
      <w:r>
        <w:rPr>
          <w:rFonts w:hint="eastAsia"/>
          <w:lang w:val="en-US" w:eastAsia="zh-CN"/>
        </w:rPr>
        <w:t>所示。图中显示：运营商可通过使用额外带宽实现</w:t>
      </w:r>
      <w:r w:rsidRPr="00EE2FCA">
        <w:rPr>
          <w:rFonts w:hint="eastAsia"/>
          <w:lang w:val="en-US" w:eastAsia="zh-CN"/>
        </w:rPr>
        <w:t>额外</w:t>
      </w:r>
      <w:r>
        <w:rPr>
          <w:rFonts w:hint="eastAsia"/>
          <w:lang w:val="en-US" w:eastAsia="zh-CN"/>
        </w:rPr>
        <w:t>利润。在计算竞拍底价时必须遵守的一项基本原则是应激励运营商高效地使用无线电频谱。</w:t>
      </w:r>
    </w:p>
    <w:p w:rsidR="00AA6162" w:rsidRPr="00CB6CBA" w:rsidRDefault="00AA6162" w:rsidP="00A97A7A">
      <w:pPr>
        <w:pStyle w:val="enumlev1CharCharCharChar"/>
        <w:spacing w:line="360" w:lineRule="atLeast"/>
        <w:rPr>
          <w:lang w:val="en-US" w:eastAsia="zh-CN"/>
        </w:rPr>
      </w:pPr>
      <w:r w:rsidRPr="00CB6CBA">
        <w:rPr>
          <w:lang w:val="en-US" w:eastAsia="zh-CN"/>
        </w:rPr>
        <w:t>d</w:t>
      </w:r>
      <w:r w:rsidR="00E20071">
        <w:rPr>
          <w:lang w:val="en-US" w:eastAsia="zh-CN"/>
        </w:rPr>
        <w:t>）</w:t>
      </w:r>
      <w:r w:rsidRPr="00CB6CBA">
        <w:rPr>
          <w:lang w:val="en-US" w:eastAsia="zh-CN"/>
        </w:rPr>
        <w:tab/>
      </w:r>
      <w:r w:rsidRPr="00FC2574">
        <w:rPr>
          <w:rFonts w:ascii="STKaiti" w:eastAsia="STKaiti" w:hAnsi="STKaiti" w:hint="eastAsia"/>
          <w:iCs/>
          <w:lang w:val="en-US" w:eastAsia="zh-CN"/>
        </w:rPr>
        <w:t>底价的计算</w:t>
      </w:r>
    </w:p>
    <w:p w:rsidR="00AA6162" w:rsidRPr="00CB6CBA" w:rsidRDefault="00AA6162" w:rsidP="00CA1D8C">
      <w:pPr>
        <w:pStyle w:val="StyleLinespacingAtleast18ptFirstline2ch"/>
        <w:ind w:firstLine="480"/>
        <w:rPr>
          <w:lang w:val="en-US" w:eastAsia="zh-CN"/>
        </w:rPr>
      </w:pPr>
      <w:r>
        <w:rPr>
          <w:rFonts w:hint="eastAsia"/>
          <w:lang w:val="en-US" w:eastAsia="zh-CN"/>
        </w:rPr>
        <w:t>表</w:t>
      </w:r>
      <w:r>
        <w:rPr>
          <w:lang w:val="en-US" w:eastAsia="zh-CN"/>
        </w:rPr>
        <w:t>2</w:t>
      </w:r>
      <w:r w:rsidR="00CA1D8C">
        <w:rPr>
          <w:lang w:val="en-US" w:eastAsia="zh-CN"/>
        </w:rPr>
        <w:t>5</w:t>
      </w:r>
      <w:r>
        <w:rPr>
          <w:rFonts w:hint="eastAsia"/>
          <w:lang w:val="en-US" w:eastAsia="zh-CN"/>
        </w:rPr>
        <w:t>中列出了根据上述方法计算的</w:t>
      </w:r>
      <w:r>
        <w:rPr>
          <w:lang w:val="en-US" w:eastAsia="zh-CN"/>
        </w:rPr>
        <w:t>GSM</w:t>
      </w:r>
      <w:r>
        <w:rPr>
          <w:rFonts w:hint="eastAsia"/>
          <w:lang w:val="en-US" w:eastAsia="zh-CN"/>
        </w:rPr>
        <w:t>蜂窝移动网络运营商的底价值。应指出的是本例仅供参考。计算时，国家为移动通信企业设定的运营商利润标准为</w:t>
      </w:r>
      <w:r w:rsidRPr="00CB6CBA">
        <w:rPr>
          <w:i/>
          <w:iCs/>
          <w:lang w:val="en-US" w:eastAsia="zh-CN"/>
        </w:rPr>
        <w:t>E</w:t>
      </w:r>
      <w:r w:rsidRPr="00CB6CBA">
        <w:rPr>
          <w:i/>
          <w:iCs/>
          <w:vertAlign w:val="subscript"/>
          <w:lang w:val="en-US" w:eastAsia="zh-CN"/>
        </w:rPr>
        <w:t>r</w:t>
      </w:r>
      <w:r w:rsidRPr="00CB6CBA">
        <w:rPr>
          <w:lang w:val="en-US" w:eastAsia="zh-CN"/>
        </w:rPr>
        <w:t> </w:t>
      </w:r>
      <w:r w:rsidRPr="00CB6CBA">
        <w:rPr>
          <w:rFonts w:ascii="Symbol" w:hAnsi="Symbol"/>
          <w:lang w:val="en-US" w:eastAsia="zh-CN"/>
        </w:rPr>
        <w:t></w:t>
      </w:r>
      <w:r w:rsidRPr="00CB6CBA">
        <w:rPr>
          <w:lang w:val="en-US" w:eastAsia="zh-CN"/>
        </w:rPr>
        <w:t> 1.25</w:t>
      </w:r>
      <w:r>
        <w:rPr>
          <w:rFonts w:hint="eastAsia"/>
          <w:lang w:val="en-US" w:eastAsia="zh-CN"/>
        </w:rPr>
        <w:t>。每个网络中使用六条扇形天线。假设划分了</w:t>
      </w:r>
      <w:r w:rsidRPr="00CB6CBA">
        <w:rPr>
          <w:lang w:val="en-US" w:eastAsia="zh-CN"/>
        </w:rPr>
        <w:t>5</w:t>
      </w:r>
      <w:r>
        <w:rPr>
          <w:rFonts w:hint="eastAsia"/>
          <w:lang w:val="en-US" w:eastAsia="zh-CN"/>
        </w:rPr>
        <w:t>或</w:t>
      </w:r>
      <w:r w:rsidRPr="00CB6CBA">
        <w:rPr>
          <w:lang w:val="en-US" w:eastAsia="zh-CN"/>
        </w:rPr>
        <w:t>10 MHz</w:t>
      </w:r>
      <w:r>
        <w:rPr>
          <w:rFonts w:hint="eastAsia"/>
          <w:lang w:val="en-US" w:eastAsia="zh-CN"/>
        </w:rPr>
        <w:t>的带宽给运营商。</w:t>
      </w:r>
    </w:p>
    <w:p w:rsidR="00AA6162" w:rsidRDefault="00AA6162" w:rsidP="00B02A1E">
      <w:pPr>
        <w:pStyle w:val="StyleLinespacingAtleast18ptFirstline2ch"/>
        <w:ind w:firstLine="480"/>
        <w:rPr>
          <w:lang w:val="en-US" w:eastAsia="zh-CN"/>
        </w:rPr>
      </w:pPr>
      <w:r>
        <w:rPr>
          <w:rFonts w:hint="eastAsia"/>
          <w:lang w:val="en-US" w:eastAsia="zh-CN"/>
        </w:rPr>
        <w:t>通过以下公式计算底价：</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Pr>
          <w:position w:val="-14"/>
          <w:lang w:val="en-US" w:eastAsia="zh-CN"/>
        </w:rPr>
        <w:tab/>
      </w:r>
      <w:r>
        <w:rPr>
          <w:position w:val="-14"/>
          <w:lang w:val="en-US" w:eastAsia="zh-CN"/>
        </w:rPr>
        <w:tab/>
      </w:r>
      <w:r w:rsidRPr="00CB6CBA">
        <w:rPr>
          <w:position w:val="-14"/>
          <w:lang w:val="en-US"/>
        </w:rPr>
        <w:object w:dxaOrig="2160" w:dyaOrig="360">
          <v:shape id="_x0000_i1104" type="#_x0000_t75" style="width:109.8pt;height:18pt" o:ole="">
            <v:imagedata r:id="rId178" o:title=""/>
          </v:shape>
          <o:OLEObject Type="Embed" ProgID="Equation.3" ShapeID="_x0000_i1104" DrawAspect="Content" ObjectID="_1572433041" r:id="rId179"/>
        </w:object>
      </w:r>
    </w:p>
    <w:p w:rsidR="00AA6162" w:rsidRPr="00CB6CBA" w:rsidRDefault="00AA6162" w:rsidP="00AA6162">
      <w:pPr>
        <w:pStyle w:val="Blanc"/>
      </w:pPr>
    </w:p>
    <w:p w:rsidR="002B5AEF" w:rsidRPr="00CB6CBA" w:rsidRDefault="00AA6162" w:rsidP="003E1E3B">
      <w:pPr>
        <w:keepNext/>
        <w:keepLines/>
        <w:ind w:firstLineChars="200" w:firstLine="480"/>
        <w:rPr>
          <w:lang w:val="en-US" w:eastAsia="zh-CN"/>
        </w:rPr>
      </w:pPr>
      <w:r>
        <w:rPr>
          <w:rFonts w:hint="eastAsia"/>
          <w:lang w:val="en-US" w:eastAsia="zh-CN"/>
        </w:rPr>
        <w:t>式中</w:t>
      </w:r>
      <w:r w:rsidRPr="00CB6CBA">
        <w:rPr>
          <w:i/>
          <w:iCs/>
          <w:lang w:val="en-US" w:eastAsia="zh-CN"/>
        </w:rPr>
        <w:t>D</w:t>
      </w:r>
      <w:r w:rsidRPr="00CB6CBA">
        <w:rPr>
          <w:i/>
          <w:iCs/>
          <w:vertAlign w:val="subscript"/>
          <w:lang w:val="en-US" w:eastAsia="zh-CN"/>
        </w:rPr>
        <w:t>pr</w:t>
      </w:r>
      <w:r>
        <w:rPr>
          <w:rFonts w:hint="eastAsia"/>
          <w:lang w:val="en-US" w:eastAsia="zh-CN"/>
        </w:rPr>
        <w:t>为执照有效期内运营商的纯利润。</w:t>
      </w:r>
    </w:p>
    <w:p w:rsidR="002B5AEF" w:rsidRPr="00CB6CBA" w:rsidRDefault="00FF64E7" w:rsidP="00CA1D8C">
      <w:pPr>
        <w:pStyle w:val="TableNo"/>
        <w:rPr>
          <w:lang w:val="en-US"/>
        </w:rPr>
      </w:pPr>
      <w:r>
        <w:rPr>
          <w:lang w:val="en-US"/>
        </w:rPr>
        <w:t>表</w:t>
      </w:r>
      <w:r w:rsidR="002B5AEF" w:rsidRPr="00CB6CBA">
        <w:rPr>
          <w:lang w:val="en-US"/>
        </w:rPr>
        <w:t>2</w:t>
      </w:r>
      <w:r w:rsidR="00CA1D8C">
        <w:rPr>
          <w:lang w:val="en-US"/>
        </w:rPr>
        <w:t>5</w:t>
      </w:r>
    </w:p>
    <w:p w:rsidR="002B5AEF" w:rsidRPr="00CB6CBA" w:rsidRDefault="002B5AEF" w:rsidP="002B5AEF">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B5AEF" w:rsidRPr="00CB6CBA" w:rsidTr="002B5AEF">
        <w:trPr>
          <w:jc w:val="center"/>
        </w:trPr>
        <w:tc>
          <w:tcPr>
            <w:tcW w:w="3402" w:type="dxa"/>
            <w:tcBorders>
              <w:bottom w:val="single" w:sz="2" w:space="0" w:color="auto"/>
            </w:tcBorders>
            <w:vAlign w:val="center"/>
          </w:tcPr>
          <w:p w:rsidR="00451E95" w:rsidRDefault="00AA6162" w:rsidP="00451E9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eastAsia="zh-CN"/>
              </w:rPr>
            </w:pPr>
            <w:r>
              <w:rPr>
                <w:rFonts w:hint="eastAsia"/>
                <w:lang w:val="en-US" w:eastAsia="zh-CN"/>
              </w:rPr>
              <w:t>网络中的用户数，</w:t>
            </w:r>
            <w:r w:rsidR="002B5AEF" w:rsidRPr="00930CD2">
              <w:rPr>
                <w:i/>
                <w:iCs/>
                <w:lang w:val="en-US" w:eastAsia="zh-CN"/>
              </w:rPr>
              <w:t>N</w:t>
            </w:r>
            <w:r w:rsidR="002B5AEF" w:rsidRPr="00930CD2">
              <w:rPr>
                <w:bCs/>
                <w:i/>
                <w:vertAlign w:val="subscript"/>
                <w:lang w:val="en-US" w:eastAsia="zh-CN"/>
              </w:rPr>
              <w:t>a</w:t>
            </w:r>
            <w:r w:rsidR="002B5AEF" w:rsidRPr="00930CD2">
              <w:rPr>
                <w:i/>
                <w:iCs/>
                <w:vertAlign w:val="subscript"/>
                <w:lang w:val="en-US" w:eastAsia="zh-CN"/>
              </w:rPr>
              <w:t xml:space="preserve"> </w:t>
            </w:r>
            <w:r w:rsidR="00E20071">
              <w:rPr>
                <w:lang w:val="en-US" w:eastAsia="zh-CN"/>
              </w:rPr>
              <w:t>（</w:t>
            </w:r>
            <w:r>
              <w:rPr>
                <w:rFonts w:hint="eastAsia"/>
                <w:lang w:val="en-US" w:eastAsia="zh-CN"/>
              </w:rPr>
              <w:t>人</w:t>
            </w:r>
            <w:r w:rsidR="00E20071">
              <w:rPr>
                <w:lang w:val="en-US" w:eastAsia="zh-CN"/>
              </w:rPr>
              <w:t>）</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75 000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150 000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300 000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AA6162" w:rsidP="00451E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rFonts w:hint="eastAsia"/>
                <w:lang w:val="en-US" w:eastAsia="zh-CN"/>
              </w:rPr>
              <w:t>带宽</w:t>
            </w:r>
            <w:r w:rsidR="00E20071">
              <w:rPr>
                <w:lang w:val="en-US"/>
              </w:rPr>
              <w:t>（</w:t>
            </w:r>
            <w:r w:rsidR="002B5AEF" w:rsidRPr="00930CD2">
              <w:rPr>
                <w:lang w:val="en-US"/>
              </w:rPr>
              <w:t>MHz</w:t>
            </w:r>
            <w:r w:rsidR="00E20071">
              <w:rPr>
                <w:lang w:val="en-US"/>
              </w:rPr>
              <w:t>）</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312"/>
              </w:tabs>
              <w:spacing w:before="40" w:after="40" w:line="240" w:lineRule="auto"/>
              <w:jc w:val="center"/>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2B5AEF" w:rsidP="00AA61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930CD2">
              <w:rPr>
                <w:i/>
                <w:iCs/>
                <w:lang w:val="en-US"/>
              </w:rPr>
              <w:t>T</w:t>
            </w:r>
            <w:r w:rsidRPr="00930CD2">
              <w:rPr>
                <w:lang w:val="en-US"/>
              </w:rPr>
              <w:t xml:space="preserve"> </w:t>
            </w:r>
            <w:r w:rsidR="00E20071">
              <w:rPr>
                <w:lang w:val="en-US"/>
              </w:rPr>
              <w:t>（</w:t>
            </w:r>
            <w:r w:rsidR="00AA6162">
              <w:rPr>
                <w:rFonts w:hint="eastAsia"/>
                <w:lang w:val="en-US" w:eastAsia="zh-CN"/>
              </w:rPr>
              <w:t>百万美元</w:t>
            </w:r>
            <w:r w:rsidR="00E20071">
              <w:rPr>
                <w:lang w:val="en-US"/>
              </w:rPr>
              <w:t>）</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312"/>
              </w:tabs>
              <w:spacing w:before="40" w:after="40" w:line="240" w:lineRule="auto"/>
              <w:jc w:val="center"/>
              <w:rPr>
                <w:sz w:val="22"/>
                <w:szCs w:val="22"/>
                <w:lang w:val="en-US"/>
              </w:rPr>
            </w:pPr>
            <w:r w:rsidRPr="00930CD2">
              <w:rPr>
                <w:sz w:val="22"/>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1.73</w:t>
            </w:r>
          </w:p>
        </w:tc>
      </w:tr>
      <w:tr w:rsidR="002B5AEF" w:rsidRPr="00E77DE4" w:rsidTr="002B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2B5AEF" w:rsidRPr="00930CD2" w:rsidRDefault="00AA6162" w:rsidP="002B5AEF">
            <w:pPr>
              <w:pStyle w:val="Tablelegend"/>
              <w:ind w:left="0" w:firstLine="0"/>
              <w:rPr>
                <w:lang w:val="en-US" w:eastAsia="zh-CN"/>
              </w:rPr>
            </w:pPr>
            <w:r>
              <w:rPr>
                <w:rFonts w:hint="eastAsia"/>
                <w:lang w:eastAsia="zh-CN"/>
              </w:rPr>
              <w:t>注</w:t>
            </w:r>
            <w:r w:rsidR="002B5AEF" w:rsidRPr="00930CD2">
              <w:rPr>
                <w:lang w:val="en-US" w:eastAsia="zh-CN"/>
              </w:rPr>
              <w:t>1 – </w:t>
            </w:r>
            <w:r>
              <w:rPr>
                <w:rFonts w:hint="eastAsia"/>
                <w:lang w:val="en-US" w:eastAsia="zh-CN"/>
              </w:rPr>
              <w:t>应根据对特定情况进行的市场分析</w:t>
            </w:r>
            <w:r w:rsidRPr="009B11ED">
              <w:rPr>
                <w:rFonts w:hint="eastAsia"/>
                <w:lang w:val="en-US" w:eastAsia="zh-CN"/>
              </w:rPr>
              <w:t>改进</w:t>
            </w:r>
            <w:r>
              <w:rPr>
                <w:rFonts w:hint="eastAsia"/>
                <w:lang w:val="en-US" w:eastAsia="zh-CN"/>
              </w:rPr>
              <w:t>最低报价值。</w:t>
            </w:r>
          </w:p>
        </w:tc>
      </w:tr>
    </w:tbl>
    <w:p w:rsidR="002B5AEF" w:rsidRPr="00CB6CBA" w:rsidRDefault="002B5AEF" w:rsidP="002B5AEF">
      <w:pPr>
        <w:pStyle w:val="Tablefin"/>
        <w:rPr>
          <w:lang w:val="en-US" w:eastAsia="zh-CN"/>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0CD2" w:rsidRDefault="001A020B" w:rsidP="00930CD2">
      <w:pPr>
        <w:pStyle w:val="FigureNo"/>
        <w:rPr>
          <w:lang w:val="en-US"/>
        </w:rPr>
      </w:pPr>
      <w:r>
        <w:rPr>
          <w:lang w:val="en-US"/>
        </w:rPr>
        <w:lastRenderedPageBreak/>
        <w:t>图</w:t>
      </w:r>
      <w:r w:rsidR="00930CD2">
        <w:rPr>
          <w:lang w:val="en-US"/>
        </w:rPr>
        <w:t>12</w:t>
      </w:r>
    </w:p>
    <w:p w:rsidR="00930CD2" w:rsidRDefault="00AA6162" w:rsidP="00930CD2">
      <w:pPr>
        <w:pStyle w:val="Figuretitle"/>
        <w:rPr>
          <w:lang w:val="en-US"/>
        </w:rPr>
      </w:pPr>
      <w:r>
        <w:rPr>
          <w:rFonts w:hint="eastAsia"/>
          <w:lang w:val="en-US" w:eastAsia="zh-CN"/>
        </w:rPr>
        <w:t>概率指数与带宽</w:t>
      </w:r>
    </w:p>
    <w:p w:rsidR="00930CD2" w:rsidRPr="00930CD2" w:rsidRDefault="00A62844" w:rsidP="00930CD2">
      <w:pPr>
        <w:pStyle w:val="Figure"/>
        <w:rPr>
          <w:lang w:val="en-US"/>
        </w:rPr>
      </w:pPr>
      <w:r>
        <w:rPr>
          <w:noProof/>
          <w:lang w:val="en-GB" w:eastAsia="zh-CN"/>
        </w:rPr>
        <mc:AlternateContent>
          <mc:Choice Requires="wpc">
            <w:drawing>
              <wp:inline distT="0" distB="0" distL="0" distR="0" wp14:anchorId="49FEB9D2" wp14:editId="4C2B9A62">
                <wp:extent cx="4401820" cy="6282055"/>
                <wp:effectExtent l="0" t="0" r="635" b="4445"/>
                <wp:docPr id="1361" name="Canvas 1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3" name="Rectangle 1362"/>
                        <wps:cNvSpPr>
                          <a:spLocks noChangeArrowheads="1"/>
                        </wps:cNvSpPr>
                        <wps:spPr bwMode="auto">
                          <a:xfrm>
                            <a:off x="3688715" y="611822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rPr>
                                  <w:lang w:eastAsia="zh-CN"/>
                                </w:rPr>
                              </w:pPr>
                              <w:r>
                                <w:rPr>
                                  <w:color w:val="24282B"/>
                                  <w:sz w:val="12"/>
                                  <w:szCs w:val="12"/>
                                </w:rPr>
                                <w:t>SM.2012-12</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a:spAutoFit/>
                        </wps:bodyPr>
                      </wps:wsp>
                      <wps:wsp>
                        <wps:cNvPr id="1694" name="Freeform 1363"/>
                        <wps:cNvSpPr>
                          <a:spLocks/>
                        </wps:cNvSpPr>
                        <wps:spPr bwMode="auto">
                          <a:xfrm>
                            <a:off x="1188720" y="1464310"/>
                            <a:ext cx="32385" cy="71755"/>
                          </a:xfrm>
                          <a:custGeom>
                            <a:avLst/>
                            <a:gdLst>
                              <a:gd name="T0" fmla="*/ 0 w 5"/>
                              <a:gd name="T1" fmla="*/ 0 h 11"/>
                              <a:gd name="T2" fmla="*/ 2 w 5"/>
                              <a:gd name="T3" fmla="*/ 11 h 11"/>
                              <a:gd name="T4" fmla="*/ 5 w 5"/>
                              <a:gd name="T5" fmla="*/ 0 h 11"/>
                              <a:gd name="T6" fmla="*/ 0 w 5"/>
                              <a:gd name="T7" fmla="*/ 0 h 11"/>
                            </a:gdLst>
                            <a:ahLst/>
                            <a:cxnLst>
                              <a:cxn ang="0">
                                <a:pos x="T0" y="T1"/>
                              </a:cxn>
                              <a:cxn ang="0">
                                <a:pos x="T2" y="T3"/>
                              </a:cxn>
                              <a:cxn ang="0">
                                <a:pos x="T4" y="T5"/>
                              </a:cxn>
                              <a:cxn ang="0">
                                <a:pos x="T6" y="T7"/>
                              </a:cxn>
                            </a:cxnLst>
                            <a:rect l="0" t="0" r="r" b="b"/>
                            <a:pathLst>
                              <a:path w="5" h="11">
                                <a:moveTo>
                                  <a:pt x="0" y="0"/>
                                </a:moveTo>
                                <a:lnTo>
                                  <a:pt x="2" y="11"/>
                                </a:lnTo>
                                <a:lnTo>
                                  <a:pt x="5" y="0"/>
                                </a:lnTo>
                                <a:lnTo>
                                  <a:pt x="0" y="0"/>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695" name="Line 1364"/>
                        <wps:cNvCnPr>
                          <a:cxnSpLocks noChangeShapeType="1"/>
                        </wps:cNvCnPr>
                        <wps:spPr bwMode="auto">
                          <a:xfrm flipV="1">
                            <a:off x="1208405" y="952500"/>
                            <a:ext cx="0" cy="53149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600" name="Line 1365"/>
                        <wps:cNvCnPr>
                          <a:cxnSpLocks noChangeShapeType="1"/>
                        </wps:cNvCnPr>
                        <wps:spPr bwMode="auto">
                          <a:xfrm>
                            <a:off x="433070" y="570293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1" name="Line 1366"/>
                        <wps:cNvCnPr>
                          <a:cxnSpLocks noChangeShapeType="1"/>
                        </wps:cNvCnPr>
                        <wps:spPr bwMode="auto">
                          <a:xfrm>
                            <a:off x="433070" y="506158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2" name="Line 1367"/>
                        <wps:cNvCnPr>
                          <a:cxnSpLocks noChangeShapeType="1"/>
                        </wps:cNvCnPr>
                        <wps:spPr bwMode="auto">
                          <a:xfrm>
                            <a:off x="433070" y="5223510"/>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3" name="Line 1368"/>
                        <wps:cNvCnPr>
                          <a:cxnSpLocks noChangeShapeType="1"/>
                        </wps:cNvCnPr>
                        <wps:spPr bwMode="auto">
                          <a:xfrm>
                            <a:off x="433070" y="538543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4" name="Line 1369"/>
                        <wps:cNvCnPr>
                          <a:cxnSpLocks noChangeShapeType="1"/>
                        </wps:cNvCnPr>
                        <wps:spPr bwMode="auto">
                          <a:xfrm>
                            <a:off x="433070" y="5547360"/>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5" name="Rectangle 1370"/>
                        <wps:cNvSpPr>
                          <a:spLocks noChangeArrowheads="1"/>
                        </wps:cNvSpPr>
                        <wps:spPr bwMode="auto">
                          <a:xfrm>
                            <a:off x="633095" y="5191125"/>
                            <a:ext cx="64770" cy="5842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06" name="Freeform 1371"/>
                        <wps:cNvSpPr>
                          <a:spLocks/>
                        </wps:cNvSpPr>
                        <wps:spPr bwMode="auto">
                          <a:xfrm>
                            <a:off x="639445" y="567753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607" name="Freeform 1372"/>
                        <wps:cNvSpPr>
                          <a:spLocks/>
                        </wps:cNvSpPr>
                        <wps:spPr bwMode="auto">
                          <a:xfrm>
                            <a:off x="620395" y="500951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08" name="Freeform 1373"/>
                        <wps:cNvSpPr>
                          <a:spLocks/>
                        </wps:cNvSpPr>
                        <wps:spPr bwMode="auto">
                          <a:xfrm>
                            <a:off x="639445" y="5832475"/>
                            <a:ext cx="64770" cy="71755"/>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609" name="Line 1374"/>
                        <wps:cNvCnPr>
                          <a:cxnSpLocks noChangeShapeType="1"/>
                        </wps:cNvCnPr>
                        <wps:spPr bwMode="auto">
                          <a:xfrm>
                            <a:off x="433070" y="586549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10" name="Freeform 1375"/>
                        <wps:cNvSpPr>
                          <a:spLocks/>
                        </wps:cNvSpPr>
                        <wps:spPr bwMode="auto">
                          <a:xfrm>
                            <a:off x="620395" y="550227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611" name="Oval 1376"/>
                        <wps:cNvSpPr>
                          <a:spLocks noChangeArrowheads="1"/>
                        </wps:cNvSpPr>
                        <wps:spPr bwMode="auto">
                          <a:xfrm>
                            <a:off x="633095" y="534670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612" name="Freeform 1377"/>
                        <wps:cNvSpPr>
                          <a:spLocks/>
                        </wps:cNvSpPr>
                        <wps:spPr bwMode="auto">
                          <a:xfrm>
                            <a:off x="4296410" y="42100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613" name="Freeform 1378"/>
                        <wps:cNvSpPr>
                          <a:spLocks/>
                        </wps:cNvSpPr>
                        <wps:spPr bwMode="auto">
                          <a:xfrm>
                            <a:off x="775335" y="459740"/>
                            <a:ext cx="3553460" cy="1076325"/>
                          </a:xfrm>
                          <a:custGeom>
                            <a:avLst/>
                            <a:gdLst>
                              <a:gd name="T0" fmla="*/ 0 w 550"/>
                              <a:gd name="T1" fmla="*/ 166 h 166"/>
                              <a:gd name="T2" fmla="*/ 51 w 550"/>
                              <a:gd name="T3" fmla="*/ 131 h 166"/>
                              <a:gd name="T4" fmla="*/ 98 w 550"/>
                              <a:gd name="T5" fmla="*/ 126 h 166"/>
                              <a:gd name="T6" fmla="*/ 150 w 550"/>
                              <a:gd name="T7" fmla="*/ 108 h 166"/>
                              <a:gd name="T8" fmla="*/ 200 w 550"/>
                              <a:gd name="T9" fmla="*/ 97 h 166"/>
                              <a:gd name="T10" fmla="*/ 249 w 550"/>
                              <a:gd name="T11" fmla="*/ 66 h 166"/>
                              <a:gd name="T12" fmla="*/ 300 w 550"/>
                              <a:gd name="T13" fmla="*/ 32 h 166"/>
                              <a:gd name="T14" fmla="*/ 349 w 550"/>
                              <a:gd name="T15" fmla="*/ 30 h 166"/>
                              <a:gd name="T16" fmla="*/ 399 w 550"/>
                              <a:gd name="T17" fmla="*/ 19 h 166"/>
                              <a:gd name="T18" fmla="*/ 448 w 550"/>
                              <a:gd name="T19" fmla="*/ 14 h 166"/>
                              <a:gd name="T20" fmla="*/ 498 w 550"/>
                              <a:gd name="T21" fmla="*/ 8 h 166"/>
                              <a:gd name="T22" fmla="*/ 550 w 550"/>
                              <a:gd name="T23"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166">
                                <a:moveTo>
                                  <a:pt x="0" y="166"/>
                                </a:moveTo>
                                <a:lnTo>
                                  <a:pt x="51" y="131"/>
                                </a:lnTo>
                                <a:lnTo>
                                  <a:pt x="98" y="126"/>
                                </a:lnTo>
                                <a:lnTo>
                                  <a:pt x="150" y="108"/>
                                </a:lnTo>
                                <a:lnTo>
                                  <a:pt x="200" y="97"/>
                                </a:lnTo>
                                <a:lnTo>
                                  <a:pt x="249" y="66"/>
                                </a:lnTo>
                                <a:lnTo>
                                  <a:pt x="300" y="32"/>
                                </a:lnTo>
                                <a:lnTo>
                                  <a:pt x="349" y="30"/>
                                </a:lnTo>
                                <a:lnTo>
                                  <a:pt x="399" y="19"/>
                                </a:lnTo>
                                <a:lnTo>
                                  <a:pt x="448" y="14"/>
                                </a:lnTo>
                                <a:lnTo>
                                  <a:pt x="498" y="8"/>
                                </a:lnTo>
                                <a:lnTo>
                                  <a:pt x="550"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379"/>
                        <wps:cNvSpPr>
                          <a:spLocks/>
                        </wps:cNvSpPr>
                        <wps:spPr bwMode="auto">
                          <a:xfrm>
                            <a:off x="775335" y="706120"/>
                            <a:ext cx="3540125" cy="1134110"/>
                          </a:xfrm>
                          <a:custGeom>
                            <a:avLst/>
                            <a:gdLst>
                              <a:gd name="T0" fmla="*/ 0 w 548"/>
                              <a:gd name="T1" fmla="*/ 175 h 175"/>
                              <a:gd name="T2" fmla="*/ 49 w 548"/>
                              <a:gd name="T3" fmla="*/ 132 h 175"/>
                              <a:gd name="T4" fmla="*/ 99 w 548"/>
                              <a:gd name="T5" fmla="*/ 127 h 175"/>
                              <a:gd name="T6" fmla="*/ 150 w 548"/>
                              <a:gd name="T7" fmla="*/ 105 h 175"/>
                              <a:gd name="T8" fmla="*/ 199 w 548"/>
                              <a:gd name="T9" fmla="*/ 97 h 175"/>
                              <a:gd name="T10" fmla="*/ 250 w 548"/>
                              <a:gd name="T11" fmla="*/ 66 h 175"/>
                              <a:gd name="T12" fmla="*/ 299 w 548"/>
                              <a:gd name="T13" fmla="*/ 22 h 175"/>
                              <a:gd name="T14" fmla="*/ 350 w 548"/>
                              <a:gd name="T15" fmla="*/ 19 h 175"/>
                              <a:gd name="T16" fmla="*/ 400 w 548"/>
                              <a:gd name="T17" fmla="*/ 12 h 175"/>
                              <a:gd name="T18" fmla="*/ 449 w 548"/>
                              <a:gd name="T19" fmla="*/ 8 h 175"/>
                              <a:gd name="T20" fmla="*/ 499 w 548"/>
                              <a:gd name="T21" fmla="*/ 0 h 175"/>
                              <a:gd name="T22" fmla="*/ 548 w 548"/>
                              <a:gd name="T23" fmla="*/ 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8" h="175">
                                <a:moveTo>
                                  <a:pt x="0" y="175"/>
                                </a:moveTo>
                                <a:lnTo>
                                  <a:pt x="49" y="132"/>
                                </a:lnTo>
                                <a:lnTo>
                                  <a:pt x="99" y="127"/>
                                </a:lnTo>
                                <a:lnTo>
                                  <a:pt x="150" y="105"/>
                                </a:lnTo>
                                <a:lnTo>
                                  <a:pt x="199" y="97"/>
                                </a:lnTo>
                                <a:lnTo>
                                  <a:pt x="250" y="66"/>
                                </a:lnTo>
                                <a:lnTo>
                                  <a:pt x="299" y="22"/>
                                </a:lnTo>
                                <a:lnTo>
                                  <a:pt x="350" y="19"/>
                                </a:lnTo>
                                <a:lnTo>
                                  <a:pt x="400" y="12"/>
                                </a:lnTo>
                                <a:lnTo>
                                  <a:pt x="449" y="8"/>
                                </a:lnTo>
                                <a:lnTo>
                                  <a:pt x="499" y="0"/>
                                </a:lnTo>
                                <a:lnTo>
                                  <a:pt x="548" y="1"/>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380"/>
                        <wps:cNvSpPr>
                          <a:spLocks/>
                        </wps:cNvSpPr>
                        <wps:spPr bwMode="auto">
                          <a:xfrm>
                            <a:off x="775335" y="829310"/>
                            <a:ext cx="3553460" cy="1121410"/>
                          </a:xfrm>
                          <a:custGeom>
                            <a:avLst/>
                            <a:gdLst>
                              <a:gd name="T0" fmla="*/ 0 w 550"/>
                              <a:gd name="T1" fmla="*/ 173 h 173"/>
                              <a:gd name="T2" fmla="*/ 51 w 550"/>
                              <a:gd name="T3" fmla="*/ 156 h 173"/>
                              <a:gd name="T4" fmla="*/ 100 w 550"/>
                              <a:gd name="T5" fmla="*/ 152 h 173"/>
                              <a:gd name="T6" fmla="*/ 150 w 550"/>
                              <a:gd name="T7" fmla="*/ 129 h 173"/>
                              <a:gd name="T8" fmla="*/ 201 w 550"/>
                              <a:gd name="T9" fmla="*/ 121 h 173"/>
                              <a:gd name="T10" fmla="*/ 250 w 550"/>
                              <a:gd name="T11" fmla="*/ 90 h 173"/>
                              <a:gd name="T12" fmla="*/ 297 w 550"/>
                              <a:gd name="T13" fmla="*/ 46 h 173"/>
                              <a:gd name="T14" fmla="*/ 349 w 550"/>
                              <a:gd name="T15" fmla="*/ 41 h 173"/>
                              <a:gd name="T16" fmla="*/ 398 w 550"/>
                              <a:gd name="T17" fmla="*/ 36 h 173"/>
                              <a:gd name="T18" fmla="*/ 450 w 550"/>
                              <a:gd name="T19" fmla="*/ 13 h 173"/>
                              <a:gd name="T20" fmla="*/ 501 w 550"/>
                              <a:gd name="T21" fmla="*/ 1 h 173"/>
                              <a:gd name="T22" fmla="*/ 550 w 550"/>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173">
                                <a:moveTo>
                                  <a:pt x="0" y="173"/>
                                </a:moveTo>
                                <a:lnTo>
                                  <a:pt x="51" y="156"/>
                                </a:lnTo>
                                <a:lnTo>
                                  <a:pt x="100" y="152"/>
                                </a:lnTo>
                                <a:lnTo>
                                  <a:pt x="150" y="129"/>
                                </a:lnTo>
                                <a:lnTo>
                                  <a:pt x="201" y="121"/>
                                </a:lnTo>
                                <a:lnTo>
                                  <a:pt x="250" y="90"/>
                                </a:lnTo>
                                <a:lnTo>
                                  <a:pt x="297" y="46"/>
                                </a:lnTo>
                                <a:lnTo>
                                  <a:pt x="349" y="41"/>
                                </a:lnTo>
                                <a:lnTo>
                                  <a:pt x="398" y="36"/>
                                </a:lnTo>
                                <a:lnTo>
                                  <a:pt x="450" y="13"/>
                                </a:lnTo>
                                <a:lnTo>
                                  <a:pt x="501" y="1"/>
                                </a:lnTo>
                                <a:lnTo>
                                  <a:pt x="550"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81"/>
                        <wps:cNvSpPr>
                          <a:spLocks/>
                        </wps:cNvSpPr>
                        <wps:spPr bwMode="auto">
                          <a:xfrm>
                            <a:off x="775335" y="479425"/>
                            <a:ext cx="3546475" cy="1957070"/>
                          </a:xfrm>
                          <a:custGeom>
                            <a:avLst/>
                            <a:gdLst>
                              <a:gd name="T0" fmla="*/ 0 w 549"/>
                              <a:gd name="T1" fmla="*/ 302 h 302"/>
                              <a:gd name="T2" fmla="*/ 51 w 549"/>
                              <a:gd name="T3" fmla="*/ 282 h 302"/>
                              <a:gd name="T4" fmla="*/ 100 w 549"/>
                              <a:gd name="T5" fmla="*/ 262 h 302"/>
                              <a:gd name="T6" fmla="*/ 150 w 549"/>
                              <a:gd name="T7" fmla="*/ 221 h 302"/>
                              <a:gd name="T8" fmla="*/ 200 w 549"/>
                              <a:gd name="T9" fmla="*/ 212 h 302"/>
                              <a:gd name="T10" fmla="*/ 249 w 549"/>
                              <a:gd name="T11" fmla="*/ 175 h 302"/>
                              <a:gd name="T12" fmla="*/ 300 w 549"/>
                              <a:gd name="T13" fmla="*/ 143 h 302"/>
                              <a:gd name="T14" fmla="*/ 350 w 549"/>
                              <a:gd name="T15" fmla="*/ 119 h 302"/>
                              <a:gd name="T16" fmla="*/ 401 w 549"/>
                              <a:gd name="T17" fmla="*/ 88 h 302"/>
                              <a:gd name="T18" fmla="*/ 449 w 549"/>
                              <a:gd name="T19" fmla="*/ 58 h 302"/>
                              <a:gd name="T20" fmla="*/ 501 w 549"/>
                              <a:gd name="T21" fmla="*/ 34 h 302"/>
                              <a:gd name="T22" fmla="*/ 549 w 549"/>
                              <a:gd name="T23"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9" h="302">
                                <a:moveTo>
                                  <a:pt x="0" y="302"/>
                                </a:moveTo>
                                <a:lnTo>
                                  <a:pt x="51" y="282"/>
                                </a:lnTo>
                                <a:lnTo>
                                  <a:pt x="100" y="262"/>
                                </a:lnTo>
                                <a:lnTo>
                                  <a:pt x="150" y="221"/>
                                </a:lnTo>
                                <a:lnTo>
                                  <a:pt x="200" y="212"/>
                                </a:lnTo>
                                <a:lnTo>
                                  <a:pt x="249" y="175"/>
                                </a:lnTo>
                                <a:lnTo>
                                  <a:pt x="300" y="143"/>
                                </a:lnTo>
                                <a:lnTo>
                                  <a:pt x="350" y="119"/>
                                </a:lnTo>
                                <a:lnTo>
                                  <a:pt x="401" y="88"/>
                                </a:lnTo>
                                <a:lnTo>
                                  <a:pt x="449" y="58"/>
                                </a:lnTo>
                                <a:lnTo>
                                  <a:pt x="501" y="34"/>
                                </a:lnTo>
                                <a:lnTo>
                                  <a:pt x="549"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382"/>
                        <wps:cNvSpPr>
                          <a:spLocks/>
                        </wps:cNvSpPr>
                        <wps:spPr bwMode="auto">
                          <a:xfrm>
                            <a:off x="775335" y="810260"/>
                            <a:ext cx="3546475" cy="1866265"/>
                          </a:xfrm>
                          <a:custGeom>
                            <a:avLst/>
                            <a:gdLst>
                              <a:gd name="T0" fmla="*/ 0 w 549"/>
                              <a:gd name="T1" fmla="*/ 288 h 288"/>
                              <a:gd name="T2" fmla="*/ 50 w 549"/>
                              <a:gd name="T3" fmla="*/ 265 h 288"/>
                              <a:gd name="T4" fmla="*/ 101 w 549"/>
                              <a:gd name="T5" fmla="*/ 248 h 288"/>
                              <a:gd name="T6" fmla="*/ 150 w 549"/>
                              <a:gd name="T7" fmla="*/ 199 h 288"/>
                              <a:gd name="T8" fmla="*/ 201 w 549"/>
                              <a:gd name="T9" fmla="*/ 190 h 288"/>
                              <a:gd name="T10" fmla="*/ 250 w 549"/>
                              <a:gd name="T11" fmla="*/ 160 h 288"/>
                              <a:gd name="T12" fmla="*/ 299 w 549"/>
                              <a:gd name="T13" fmla="*/ 127 h 288"/>
                              <a:gd name="T14" fmla="*/ 349 w 549"/>
                              <a:gd name="T15" fmla="*/ 103 h 288"/>
                              <a:gd name="T16" fmla="*/ 400 w 549"/>
                              <a:gd name="T17" fmla="*/ 74 h 288"/>
                              <a:gd name="T18" fmla="*/ 449 w 549"/>
                              <a:gd name="T19" fmla="*/ 42 h 288"/>
                              <a:gd name="T20" fmla="*/ 500 w 549"/>
                              <a:gd name="T21" fmla="*/ 19 h 288"/>
                              <a:gd name="T22" fmla="*/ 549 w 549"/>
                              <a:gd name="T2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9" h="288">
                                <a:moveTo>
                                  <a:pt x="0" y="288"/>
                                </a:moveTo>
                                <a:lnTo>
                                  <a:pt x="50" y="265"/>
                                </a:lnTo>
                                <a:lnTo>
                                  <a:pt x="101" y="248"/>
                                </a:lnTo>
                                <a:lnTo>
                                  <a:pt x="150" y="199"/>
                                </a:lnTo>
                                <a:lnTo>
                                  <a:pt x="201" y="190"/>
                                </a:lnTo>
                                <a:lnTo>
                                  <a:pt x="250" y="160"/>
                                </a:lnTo>
                                <a:lnTo>
                                  <a:pt x="299" y="127"/>
                                </a:lnTo>
                                <a:lnTo>
                                  <a:pt x="349" y="103"/>
                                </a:lnTo>
                                <a:lnTo>
                                  <a:pt x="400" y="74"/>
                                </a:lnTo>
                                <a:lnTo>
                                  <a:pt x="449" y="42"/>
                                </a:lnTo>
                                <a:lnTo>
                                  <a:pt x="500" y="19"/>
                                </a:lnTo>
                                <a:lnTo>
                                  <a:pt x="549"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383"/>
                        <wps:cNvSpPr>
                          <a:spLocks/>
                        </wps:cNvSpPr>
                        <wps:spPr bwMode="auto">
                          <a:xfrm>
                            <a:off x="775335" y="1043305"/>
                            <a:ext cx="3540125" cy="1911985"/>
                          </a:xfrm>
                          <a:custGeom>
                            <a:avLst/>
                            <a:gdLst>
                              <a:gd name="T0" fmla="*/ 0 w 548"/>
                              <a:gd name="T1" fmla="*/ 295 h 295"/>
                              <a:gd name="T2" fmla="*/ 50 w 548"/>
                              <a:gd name="T3" fmla="*/ 274 h 295"/>
                              <a:gd name="T4" fmla="*/ 101 w 548"/>
                              <a:gd name="T5" fmla="*/ 257 h 295"/>
                              <a:gd name="T6" fmla="*/ 150 w 548"/>
                              <a:gd name="T7" fmla="*/ 214 h 295"/>
                              <a:gd name="T8" fmla="*/ 201 w 548"/>
                              <a:gd name="T9" fmla="*/ 203 h 295"/>
                              <a:gd name="T10" fmla="*/ 249 w 548"/>
                              <a:gd name="T11" fmla="*/ 173 h 295"/>
                              <a:gd name="T12" fmla="*/ 300 w 548"/>
                              <a:gd name="T13" fmla="*/ 132 h 295"/>
                              <a:gd name="T14" fmla="*/ 351 w 548"/>
                              <a:gd name="T15" fmla="*/ 106 h 295"/>
                              <a:gd name="T16" fmla="*/ 400 w 548"/>
                              <a:gd name="T17" fmla="*/ 84 h 295"/>
                              <a:gd name="T18" fmla="*/ 449 w 548"/>
                              <a:gd name="T19" fmla="*/ 47 h 295"/>
                              <a:gd name="T20" fmla="*/ 498 w 548"/>
                              <a:gd name="T21" fmla="*/ 18 h 295"/>
                              <a:gd name="T22" fmla="*/ 548 w 548"/>
                              <a:gd name="T23"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8" h="295">
                                <a:moveTo>
                                  <a:pt x="0" y="295"/>
                                </a:moveTo>
                                <a:lnTo>
                                  <a:pt x="50" y="274"/>
                                </a:lnTo>
                                <a:lnTo>
                                  <a:pt x="101" y="257"/>
                                </a:lnTo>
                                <a:lnTo>
                                  <a:pt x="150" y="214"/>
                                </a:lnTo>
                                <a:lnTo>
                                  <a:pt x="201" y="203"/>
                                </a:lnTo>
                                <a:lnTo>
                                  <a:pt x="249" y="173"/>
                                </a:lnTo>
                                <a:lnTo>
                                  <a:pt x="300" y="132"/>
                                </a:lnTo>
                                <a:lnTo>
                                  <a:pt x="351" y="106"/>
                                </a:lnTo>
                                <a:lnTo>
                                  <a:pt x="400" y="84"/>
                                </a:lnTo>
                                <a:lnTo>
                                  <a:pt x="449" y="47"/>
                                </a:lnTo>
                                <a:lnTo>
                                  <a:pt x="498" y="18"/>
                                </a:lnTo>
                                <a:lnTo>
                                  <a:pt x="548"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84"/>
                        <wps:cNvSpPr>
                          <a:spLocks/>
                        </wps:cNvSpPr>
                        <wps:spPr bwMode="auto">
                          <a:xfrm>
                            <a:off x="736600" y="1483995"/>
                            <a:ext cx="90170" cy="97155"/>
                          </a:xfrm>
                          <a:custGeom>
                            <a:avLst/>
                            <a:gdLst>
                              <a:gd name="T0" fmla="*/ 0 w 14"/>
                              <a:gd name="T1" fmla="*/ 8 h 15"/>
                              <a:gd name="T2" fmla="*/ 7 w 14"/>
                              <a:gd name="T3" fmla="*/ 15 h 15"/>
                              <a:gd name="T4" fmla="*/ 14 w 14"/>
                              <a:gd name="T5" fmla="*/ 8 h 15"/>
                              <a:gd name="T6" fmla="*/ 7 w 14"/>
                              <a:gd name="T7" fmla="*/ 0 h 15"/>
                              <a:gd name="T8" fmla="*/ 0 w 14"/>
                              <a:gd name="T9" fmla="*/ 8 h 15"/>
                            </a:gdLst>
                            <a:ahLst/>
                            <a:cxnLst>
                              <a:cxn ang="0">
                                <a:pos x="T0" y="T1"/>
                              </a:cxn>
                              <a:cxn ang="0">
                                <a:pos x="T2" y="T3"/>
                              </a:cxn>
                              <a:cxn ang="0">
                                <a:pos x="T4" y="T5"/>
                              </a:cxn>
                              <a:cxn ang="0">
                                <a:pos x="T6" y="T7"/>
                              </a:cxn>
                              <a:cxn ang="0">
                                <a:pos x="T8" y="T9"/>
                              </a:cxn>
                            </a:cxnLst>
                            <a:rect l="0" t="0" r="r" b="b"/>
                            <a:pathLst>
                              <a:path w="14" h="15">
                                <a:moveTo>
                                  <a:pt x="0" y="8"/>
                                </a:moveTo>
                                <a:lnTo>
                                  <a:pt x="7" y="15"/>
                                </a:lnTo>
                                <a:lnTo>
                                  <a:pt x="14" y="8"/>
                                </a:lnTo>
                                <a:lnTo>
                                  <a:pt x="7" y="0"/>
                                </a:lnTo>
                                <a:lnTo>
                                  <a:pt x="0" y="8"/>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0" name="Freeform 1385"/>
                        <wps:cNvSpPr>
                          <a:spLocks/>
                        </wps:cNvSpPr>
                        <wps:spPr bwMode="auto">
                          <a:xfrm>
                            <a:off x="1059815" y="127000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1" name="Freeform 1386"/>
                        <wps:cNvSpPr>
                          <a:spLocks/>
                        </wps:cNvSpPr>
                        <wps:spPr bwMode="auto">
                          <a:xfrm>
                            <a:off x="1376045" y="1237615"/>
                            <a:ext cx="97155" cy="90805"/>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2" name="Freeform 1387"/>
                        <wps:cNvSpPr>
                          <a:spLocks/>
                        </wps:cNvSpPr>
                        <wps:spPr bwMode="auto">
                          <a:xfrm>
                            <a:off x="1699260" y="111442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3" name="Freeform 1388"/>
                        <wps:cNvSpPr>
                          <a:spLocks/>
                        </wps:cNvSpPr>
                        <wps:spPr bwMode="auto">
                          <a:xfrm>
                            <a:off x="2028825" y="106299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4" name="Freeform 1389"/>
                        <wps:cNvSpPr>
                          <a:spLocks/>
                        </wps:cNvSpPr>
                        <wps:spPr bwMode="auto">
                          <a:xfrm>
                            <a:off x="2357755" y="82931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5" name="Freeform 1390"/>
                        <wps:cNvSpPr>
                          <a:spLocks/>
                        </wps:cNvSpPr>
                        <wps:spPr bwMode="auto">
                          <a:xfrm>
                            <a:off x="2661920" y="622300"/>
                            <a:ext cx="96520" cy="90170"/>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6" name="Freeform 1391"/>
                        <wps:cNvSpPr>
                          <a:spLocks/>
                        </wps:cNvSpPr>
                        <wps:spPr bwMode="auto">
                          <a:xfrm>
                            <a:off x="2991485" y="60261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7" name="Freeform 1392"/>
                        <wps:cNvSpPr>
                          <a:spLocks/>
                        </wps:cNvSpPr>
                        <wps:spPr bwMode="auto">
                          <a:xfrm>
                            <a:off x="3301365" y="537845"/>
                            <a:ext cx="96520" cy="90805"/>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8" name="Freeform 1393"/>
                        <wps:cNvSpPr>
                          <a:spLocks/>
                        </wps:cNvSpPr>
                        <wps:spPr bwMode="auto">
                          <a:xfrm>
                            <a:off x="3643630" y="49911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30" name="Freeform 1394"/>
                        <wps:cNvSpPr>
                          <a:spLocks/>
                        </wps:cNvSpPr>
                        <wps:spPr bwMode="auto">
                          <a:xfrm>
                            <a:off x="3953510" y="45339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31" name="Freeform 1395"/>
                        <wps:cNvSpPr>
                          <a:spLocks/>
                        </wps:cNvSpPr>
                        <wps:spPr bwMode="auto">
                          <a:xfrm>
                            <a:off x="4276725" y="41465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96" name="Rectangle 1396"/>
                        <wps:cNvSpPr>
                          <a:spLocks noChangeArrowheads="1"/>
                        </wps:cNvSpPr>
                        <wps:spPr bwMode="auto">
                          <a:xfrm>
                            <a:off x="742950" y="179514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7" name="Rectangle 1397"/>
                        <wps:cNvSpPr>
                          <a:spLocks noChangeArrowheads="1"/>
                        </wps:cNvSpPr>
                        <wps:spPr bwMode="auto">
                          <a:xfrm>
                            <a:off x="1059815" y="153606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8" name="Rectangle 1398"/>
                        <wps:cNvSpPr>
                          <a:spLocks noChangeArrowheads="1"/>
                        </wps:cNvSpPr>
                        <wps:spPr bwMode="auto">
                          <a:xfrm>
                            <a:off x="1388745" y="1490345"/>
                            <a:ext cx="7112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9" name="Rectangle 1399"/>
                        <wps:cNvSpPr>
                          <a:spLocks noChangeArrowheads="1"/>
                        </wps:cNvSpPr>
                        <wps:spPr bwMode="auto">
                          <a:xfrm>
                            <a:off x="1699260" y="136080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0" name="Rectangle 1400"/>
                        <wps:cNvSpPr>
                          <a:spLocks noChangeArrowheads="1"/>
                        </wps:cNvSpPr>
                        <wps:spPr bwMode="auto">
                          <a:xfrm>
                            <a:off x="2041525" y="130238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1" name="Rectangle 1401"/>
                        <wps:cNvSpPr>
                          <a:spLocks noChangeArrowheads="1"/>
                        </wps:cNvSpPr>
                        <wps:spPr bwMode="auto">
                          <a:xfrm>
                            <a:off x="2364740" y="109537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2" name="Rectangle 1402"/>
                        <wps:cNvSpPr>
                          <a:spLocks noChangeArrowheads="1"/>
                        </wps:cNvSpPr>
                        <wps:spPr bwMode="auto">
                          <a:xfrm>
                            <a:off x="2674620" y="816610"/>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3" name="Rectangle 1403"/>
                        <wps:cNvSpPr>
                          <a:spLocks noChangeArrowheads="1"/>
                        </wps:cNvSpPr>
                        <wps:spPr bwMode="auto">
                          <a:xfrm>
                            <a:off x="3004185" y="79057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4" name="Rectangle 1404"/>
                        <wps:cNvSpPr>
                          <a:spLocks noChangeArrowheads="1"/>
                        </wps:cNvSpPr>
                        <wps:spPr bwMode="auto">
                          <a:xfrm>
                            <a:off x="3320415" y="751840"/>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5" name="Rectangle 1405"/>
                        <wps:cNvSpPr>
                          <a:spLocks noChangeArrowheads="1"/>
                        </wps:cNvSpPr>
                        <wps:spPr bwMode="auto">
                          <a:xfrm>
                            <a:off x="3643630" y="72580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6" name="Rectangle 1406"/>
                        <wps:cNvSpPr>
                          <a:spLocks noChangeArrowheads="1"/>
                        </wps:cNvSpPr>
                        <wps:spPr bwMode="auto">
                          <a:xfrm>
                            <a:off x="4289425" y="66103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7" name="Freeform 1407"/>
                        <wps:cNvSpPr>
                          <a:spLocks/>
                        </wps:cNvSpPr>
                        <wps:spPr bwMode="auto">
                          <a:xfrm>
                            <a:off x="749300" y="2922905"/>
                            <a:ext cx="71120" cy="64770"/>
                          </a:xfrm>
                          <a:custGeom>
                            <a:avLst/>
                            <a:gdLst>
                              <a:gd name="T0" fmla="*/ 11 w 11"/>
                              <a:gd name="T1" fmla="*/ 0 h 10"/>
                              <a:gd name="T2" fmla="*/ 6 w 11"/>
                              <a:gd name="T3" fmla="*/ 3 h 10"/>
                              <a:gd name="T4" fmla="*/ 0 w 11"/>
                              <a:gd name="T5" fmla="*/ 0 h 10"/>
                              <a:gd name="T6" fmla="*/ 4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4" y="5"/>
                                </a:lnTo>
                                <a:lnTo>
                                  <a:pt x="0" y="10"/>
                                </a:lnTo>
                                <a:lnTo>
                                  <a:pt x="6"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08" name="Freeform 1408"/>
                        <wps:cNvSpPr>
                          <a:spLocks/>
                        </wps:cNvSpPr>
                        <wps:spPr bwMode="auto">
                          <a:xfrm>
                            <a:off x="1066165" y="279971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09" name="Freeform 1409"/>
                        <wps:cNvSpPr>
                          <a:spLocks/>
                        </wps:cNvSpPr>
                        <wps:spPr bwMode="auto">
                          <a:xfrm>
                            <a:off x="1388745" y="2676525"/>
                            <a:ext cx="71120" cy="64770"/>
                          </a:xfrm>
                          <a:custGeom>
                            <a:avLst/>
                            <a:gdLst>
                              <a:gd name="T0" fmla="*/ 11 w 11"/>
                              <a:gd name="T1" fmla="*/ 0 h 10"/>
                              <a:gd name="T2" fmla="*/ 6 w 11"/>
                              <a:gd name="T3" fmla="*/ 3 h 10"/>
                              <a:gd name="T4" fmla="*/ 0 w 11"/>
                              <a:gd name="T5" fmla="*/ 0 h 10"/>
                              <a:gd name="T6" fmla="*/ 3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3" y="5"/>
                                </a:lnTo>
                                <a:lnTo>
                                  <a:pt x="0" y="10"/>
                                </a:lnTo>
                                <a:lnTo>
                                  <a:pt x="6"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0" name="Freeform 1410"/>
                        <wps:cNvSpPr>
                          <a:spLocks/>
                        </wps:cNvSpPr>
                        <wps:spPr bwMode="auto">
                          <a:xfrm>
                            <a:off x="1718310" y="239776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1" name="Freeform 1411"/>
                        <wps:cNvSpPr>
                          <a:spLocks/>
                        </wps:cNvSpPr>
                        <wps:spPr bwMode="auto">
                          <a:xfrm>
                            <a:off x="2028825" y="232664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2" name="Freeform 1412"/>
                        <wps:cNvSpPr>
                          <a:spLocks/>
                        </wps:cNvSpPr>
                        <wps:spPr bwMode="auto">
                          <a:xfrm>
                            <a:off x="2351405" y="213233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3" name="Freeform 1413"/>
                        <wps:cNvSpPr>
                          <a:spLocks/>
                        </wps:cNvSpPr>
                        <wps:spPr bwMode="auto">
                          <a:xfrm>
                            <a:off x="2668270" y="1866265"/>
                            <a:ext cx="71120" cy="6477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4" name="Freeform 1414"/>
                        <wps:cNvSpPr>
                          <a:spLocks/>
                        </wps:cNvSpPr>
                        <wps:spPr bwMode="auto">
                          <a:xfrm>
                            <a:off x="3010535" y="170434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5" name="Freeform 1415"/>
                        <wps:cNvSpPr>
                          <a:spLocks/>
                        </wps:cNvSpPr>
                        <wps:spPr bwMode="auto">
                          <a:xfrm>
                            <a:off x="3333750" y="1548765"/>
                            <a:ext cx="64135" cy="71120"/>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6" name="Freeform 1416"/>
                        <wps:cNvSpPr>
                          <a:spLocks/>
                        </wps:cNvSpPr>
                        <wps:spPr bwMode="auto">
                          <a:xfrm>
                            <a:off x="3649980" y="131572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7" name="Freeform 1417"/>
                        <wps:cNvSpPr>
                          <a:spLocks/>
                        </wps:cNvSpPr>
                        <wps:spPr bwMode="auto">
                          <a:xfrm>
                            <a:off x="3960495" y="111442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8" name="Freeform 1418"/>
                        <wps:cNvSpPr>
                          <a:spLocks/>
                        </wps:cNvSpPr>
                        <wps:spPr bwMode="auto">
                          <a:xfrm>
                            <a:off x="4289425" y="101092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9" name="Freeform 1419"/>
                        <wps:cNvSpPr>
                          <a:spLocks/>
                        </wps:cNvSpPr>
                        <wps:spPr bwMode="auto">
                          <a:xfrm>
                            <a:off x="742950" y="2631440"/>
                            <a:ext cx="64770" cy="7112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0" name="Freeform 1420"/>
                        <wps:cNvSpPr>
                          <a:spLocks/>
                        </wps:cNvSpPr>
                        <wps:spPr bwMode="auto">
                          <a:xfrm>
                            <a:off x="1066165" y="250126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1" name="Freeform 1421"/>
                        <wps:cNvSpPr>
                          <a:spLocks/>
                        </wps:cNvSpPr>
                        <wps:spPr bwMode="auto">
                          <a:xfrm>
                            <a:off x="1395730" y="2397760"/>
                            <a:ext cx="70485" cy="6477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2" name="Freeform 1422"/>
                        <wps:cNvSpPr>
                          <a:spLocks/>
                        </wps:cNvSpPr>
                        <wps:spPr bwMode="auto">
                          <a:xfrm>
                            <a:off x="1705610" y="2080260"/>
                            <a:ext cx="64770" cy="7112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3" name="Freeform 1423"/>
                        <wps:cNvSpPr>
                          <a:spLocks/>
                        </wps:cNvSpPr>
                        <wps:spPr bwMode="auto">
                          <a:xfrm>
                            <a:off x="2028825" y="2015490"/>
                            <a:ext cx="71120" cy="64770"/>
                          </a:xfrm>
                          <a:custGeom>
                            <a:avLst/>
                            <a:gdLst>
                              <a:gd name="T0" fmla="*/ 11 w 11"/>
                              <a:gd name="T1" fmla="*/ 0 h 10"/>
                              <a:gd name="T2" fmla="*/ 6 w 11"/>
                              <a:gd name="T3" fmla="*/ 3 h 10"/>
                              <a:gd name="T4" fmla="*/ 0 w 11"/>
                              <a:gd name="T5" fmla="*/ 0 h 10"/>
                              <a:gd name="T6" fmla="*/ 3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3" y="5"/>
                                </a:lnTo>
                                <a:lnTo>
                                  <a:pt x="0" y="10"/>
                                </a:lnTo>
                                <a:lnTo>
                                  <a:pt x="6" y="7"/>
                                </a:lnTo>
                                <a:lnTo>
                                  <a:pt x="11" y="10"/>
                                </a:lnTo>
                                <a:lnTo>
                                  <a:pt x="8" y="5"/>
                                </a:lnTo>
                                <a:lnTo>
                                  <a:pt x="11"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4" name="Freeform 1424"/>
                        <wps:cNvSpPr>
                          <a:spLocks/>
                        </wps:cNvSpPr>
                        <wps:spPr bwMode="auto">
                          <a:xfrm>
                            <a:off x="2364740" y="181483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5" name="Freeform 1425"/>
                        <wps:cNvSpPr>
                          <a:spLocks/>
                        </wps:cNvSpPr>
                        <wps:spPr bwMode="auto">
                          <a:xfrm>
                            <a:off x="3947160" y="66103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26" name="Freeform 1426"/>
                        <wps:cNvSpPr>
                          <a:spLocks/>
                        </wps:cNvSpPr>
                        <wps:spPr bwMode="auto">
                          <a:xfrm>
                            <a:off x="2680970" y="160718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7" name="Freeform 1427"/>
                        <wps:cNvSpPr>
                          <a:spLocks/>
                        </wps:cNvSpPr>
                        <wps:spPr bwMode="auto">
                          <a:xfrm>
                            <a:off x="3016885" y="144526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8" name="Freeform 1428"/>
                        <wps:cNvSpPr>
                          <a:spLocks/>
                        </wps:cNvSpPr>
                        <wps:spPr bwMode="auto">
                          <a:xfrm>
                            <a:off x="3327400" y="126365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9" name="Freeform 1429"/>
                        <wps:cNvSpPr>
                          <a:spLocks/>
                        </wps:cNvSpPr>
                        <wps:spPr bwMode="auto">
                          <a:xfrm>
                            <a:off x="3643630" y="104965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0" name="Freeform 1430"/>
                        <wps:cNvSpPr>
                          <a:spLocks/>
                        </wps:cNvSpPr>
                        <wps:spPr bwMode="auto">
                          <a:xfrm>
                            <a:off x="3973195" y="900430"/>
                            <a:ext cx="64770" cy="71755"/>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1" name="Freeform 1431"/>
                        <wps:cNvSpPr>
                          <a:spLocks/>
                        </wps:cNvSpPr>
                        <wps:spPr bwMode="auto">
                          <a:xfrm>
                            <a:off x="4296410" y="77089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2" name="Freeform 1432"/>
                        <wps:cNvSpPr>
                          <a:spLocks/>
                        </wps:cNvSpPr>
                        <wps:spPr bwMode="auto">
                          <a:xfrm>
                            <a:off x="736600" y="238506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3" name="Freeform 1433"/>
                        <wps:cNvSpPr>
                          <a:spLocks/>
                        </wps:cNvSpPr>
                        <wps:spPr bwMode="auto">
                          <a:xfrm>
                            <a:off x="1059815" y="226822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4" name="Freeform 1434"/>
                        <wps:cNvSpPr>
                          <a:spLocks/>
                        </wps:cNvSpPr>
                        <wps:spPr bwMode="auto">
                          <a:xfrm>
                            <a:off x="1376045" y="2132330"/>
                            <a:ext cx="97155" cy="90805"/>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5" name="Freeform 1435"/>
                        <wps:cNvSpPr>
                          <a:spLocks/>
                        </wps:cNvSpPr>
                        <wps:spPr bwMode="auto">
                          <a:xfrm>
                            <a:off x="1699260" y="186626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6" name="Freeform 1436"/>
                        <wps:cNvSpPr>
                          <a:spLocks/>
                        </wps:cNvSpPr>
                        <wps:spPr bwMode="auto">
                          <a:xfrm>
                            <a:off x="2021840" y="1814830"/>
                            <a:ext cx="97155" cy="90170"/>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7" name="Freeform 1437"/>
                        <wps:cNvSpPr>
                          <a:spLocks/>
                        </wps:cNvSpPr>
                        <wps:spPr bwMode="auto">
                          <a:xfrm>
                            <a:off x="2345055" y="156845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8" name="Freeform 1438"/>
                        <wps:cNvSpPr>
                          <a:spLocks/>
                        </wps:cNvSpPr>
                        <wps:spPr bwMode="auto">
                          <a:xfrm>
                            <a:off x="2668270" y="1374140"/>
                            <a:ext cx="90170" cy="9017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9" name="Freeform 1439"/>
                        <wps:cNvSpPr>
                          <a:spLocks/>
                        </wps:cNvSpPr>
                        <wps:spPr bwMode="auto">
                          <a:xfrm>
                            <a:off x="3004185" y="120523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0" name="Freeform 1440"/>
                        <wps:cNvSpPr>
                          <a:spLocks/>
                        </wps:cNvSpPr>
                        <wps:spPr bwMode="auto">
                          <a:xfrm>
                            <a:off x="3314065" y="998220"/>
                            <a:ext cx="90805" cy="9017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1" name="Freeform 1441"/>
                        <wps:cNvSpPr>
                          <a:spLocks/>
                        </wps:cNvSpPr>
                        <wps:spPr bwMode="auto">
                          <a:xfrm>
                            <a:off x="3656330" y="79692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2" name="Oval 1442"/>
                        <wps:cNvSpPr>
                          <a:spLocks noChangeArrowheads="1"/>
                        </wps:cNvSpPr>
                        <wps:spPr bwMode="auto">
                          <a:xfrm>
                            <a:off x="742950" y="192468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3" name="Oval 1443"/>
                        <wps:cNvSpPr>
                          <a:spLocks noChangeArrowheads="1"/>
                        </wps:cNvSpPr>
                        <wps:spPr bwMode="auto">
                          <a:xfrm>
                            <a:off x="1066165" y="181483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4" name="Oval 1444"/>
                        <wps:cNvSpPr>
                          <a:spLocks noChangeArrowheads="1"/>
                        </wps:cNvSpPr>
                        <wps:spPr bwMode="auto">
                          <a:xfrm>
                            <a:off x="1395730" y="1795145"/>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5" name="Oval 1445"/>
                        <wps:cNvSpPr>
                          <a:spLocks noChangeArrowheads="1"/>
                        </wps:cNvSpPr>
                        <wps:spPr bwMode="auto">
                          <a:xfrm>
                            <a:off x="1724660" y="163957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6" name="Oval 1446"/>
                        <wps:cNvSpPr>
                          <a:spLocks noChangeArrowheads="1"/>
                        </wps:cNvSpPr>
                        <wps:spPr bwMode="auto">
                          <a:xfrm>
                            <a:off x="2035175" y="158750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7" name="Oval 1447"/>
                        <wps:cNvSpPr>
                          <a:spLocks noChangeArrowheads="1"/>
                        </wps:cNvSpPr>
                        <wps:spPr bwMode="auto">
                          <a:xfrm>
                            <a:off x="2364740" y="138684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8" name="Oval 1448"/>
                        <wps:cNvSpPr>
                          <a:spLocks noChangeArrowheads="1"/>
                        </wps:cNvSpPr>
                        <wps:spPr bwMode="auto">
                          <a:xfrm>
                            <a:off x="2687320" y="10953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9" name="Oval 1449"/>
                        <wps:cNvSpPr>
                          <a:spLocks noChangeArrowheads="1"/>
                        </wps:cNvSpPr>
                        <wps:spPr bwMode="auto">
                          <a:xfrm>
                            <a:off x="2997835" y="106934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0" name="Oval 1450"/>
                        <wps:cNvSpPr>
                          <a:spLocks noChangeArrowheads="1"/>
                        </wps:cNvSpPr>
                        <wps:spPr bwMode="auto">
                          <a:xfrm>
                            <a:off x="3320415" y="99822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1" name="Oval 1451"/>
                        <wps:cNvSpPr>
                          <a:spLocks noChangeArrowheads="1"/>
                        </wps:cNvSpPr>
                        <wps:spPr bwMode="auto">
                          <a:xfrm>
                            <a:off x="3656330" y="89408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2" name="Rectangle 1452"/>
                        <wps:cNvSpPr>
                          <a:spLocks noChangeArrowheads="1"/>
                        </wps:cNvSpPr>
                        <wps:spPr bwMode="auto">
                          <a:xfrm>
                            <a:off x="3966845" y="66738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53" name="Oval 1453"/>
                        <wps:cNvSpPr>
                          <a:spLocks noChangeArrowheads="1"/>
                        </wps:cNvSpPr>
                        <wps:spPr bwMode="auto">
                          <a:xfrm>
                            <a:off x="3966845" y="8032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4" name="Oval 1454"/>
                        <wps:cNvSpPr>
                          <a:spLocks noChangeArrowheads="1"/>
                        </wps:cNvSpPr>
                        <wps:spPr bwMode="auto">
                          <a:xfrm>
                            <a:off x="4289425" y="8032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5" name="Freeform 1455"/>
                        <wps:cNvSpPr>
                          <a:spLocks/>
                        </wps:cNvSpPr>
                        <wps:spPr bwMode="auto">
                          <a:xfrm>
                            <a:off x="1866900" y="2397760"/>
                            <a:ext cx="26035" cy="78105"/>
                          </a:xfrm>
                          <a:custGeom>
                            <a:avLst/>
                            <a:gdLst>
                              <a:gd name="T0" fmla="*/ 4 w 4"/>
                              <a:gd name="T1" fmla="*/ 12 h 12"/>
                              <a:gd name="T2" fmla="*/ 2 w 4"/>
                              <a:gd name="T3" fmla="*/ 0 h 12"/>
                              <a:gd name="T4" fmla="*/ 0 w 4"/>
                              <a:gd name="T5" fmla="*/ 12 h 12"/>
                              <a:gd name="T6" fmla="*/ 4 w 4"/>
                              <a:gd name="T7" fmla="*/ 12 h 12"/>
                            </a:gdLst>
                            <a:ahLst/>
                            <a:cxnLst>
                              <a:cxn ang="0">
                                <a:pos x="T0" y="T1"/>
                              </a:cxn>
                              <a:cxn ang="0">
                                <a:pos x="T2" y="T3"/>
                              </a:cxn>
                              <a:cxn ang="0">
                                <a:pos x="T4" y="T5"/>
                              </a:cxn>
                              <a:cxn ang="0">
                                <a:pos x="T6" y="T7"/>
                              </a:cxn>
                            </a:cxnLst>
                            <a:rect l="0" t="0" r="r" b="b"/>
                            <a:pathLst>
                              <a:path w="4" h="12">
                                <a:moveTo>
                                  <a:pt x="4" y="12"/>
                                </a:moveTo>
                                <a:lnTo>
                                  <a:pt x="2" y="0"/>
                                </a:lnTo>
                                <a:lnTo>
                                  <a:pt x="0" y="12"/>
                                </a:lnTo>
                                <a:lnTo>
                                  <a:pt x="4" y="12"/>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6" name="Line 1456"/>
                        <wps:cNvCnPr>
                          <a:cxnSpLocks noChangeShapeType="1"/>
                        </wps:cNvCnPr>
                        <wps:spPr bwMode="auto">
                          <a:xfrm>
                            <a:off x="1880235" y="2449830"/>
                            <a:ext cx="0" cy="53784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57" name="Freeform 1457"/>
                        <wps:cNvSpPr>
                          <a:spLocks/>
                        </wps:cNvSpPr>
                        <wps:spPr bwMode="auto">
                          <a:xfrm>
                            <a:off x="1634490" y="1613535"/>
                            <a:ext cx="51435" cy="71120"/>
                          </a:xfrm>
                          <a:custGeom>
                            <a:avLst/>
                            <a:gdLst>
                              <a:gd name="T0" fmla="*/ 0 w 8"/>
                              <a:gd name="T1" fmla="*/ 2 h 11"/>
                              <a:gd name="T2" fmla="*/ 8 w 8"/>
                              <a:gd name="T3" fmla="*/ 11 h 11"/>
                              <a:gd name="T4" fmla="*/ 4 w 8"/>
                              <a:gd name="T5" fmla="*/ 0 h 11"/>
                              <a:gd name="T6" fmla="*/ 0 w 8"/>
                              <a:gd name="T7" fmla="*/ 2 h 11"/>
                            </a:gdLst>
                            <a:ahLst/>
                            <a:cxnLst>
                              <a:cxn ang="0">
                                <a:pos x="T0" y="T1"/>
                              </a:cxn>
                              <a:cxn ang="0">
                                <a:pos x="T2" y="T3"/>
                              </a:cxn>
                              <a:cxn ang="0">
                                <a:pos x="T4" y="T5"/>
                              </a:cxn>
                              <a:cxn ang="0">
                                <a:pos x="T6" y="T7"/>
                              </a:cxn>
                            </a:cxnLst>
                            <a:rect l="0" t="0" r="r" b="b"/>
                            <a:pathLst>
                              <a:path w="8" h="11">
                                <a:moveTo>
                                  <a:pt x="0" y="2"/>
                                </a:moveTo>
                                <a:lnTo>
                                  <a:pt x="8" y="11"/>
                                </a:lnTo>
                                <a:lnTo>
                                  <a:pt x="4" y="0"/>
                                </a:lnTo>
                                <a:lnTo>
                                  <a:pt x="0" y="2"/>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8" name="Line 1458"/>
                        <wps:cNvCnPr>
                          <a:cxnSpLocks noChangeShapeType="1"/>
                        </wps:cNvCnPr>
                        <wps:spPr bwMode="auto">
                          <a:xfrm flipH="1" flipV="1">
                            <a:off x="1247140" y="946150"/>
                            <a:ext cx="413385" cy="69342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59" name="Freeform 1459"/>
                        <wps:cNvSpPr>
                          <a:spLocks/>
                        </wps:cNvSpPr>
                        <wps:spPr bwMode="auto">
                          <a:xfrm>
                            <a:off x="885190" y="1386840"/>
                            <a:ext cx="45085" cy="71120"/>
                          </a:xfrm>
                          <a:custGeom>
                            <a:avLst/>
                            <a:gdLst>
                              <a:gd name="T0" fmla="*/ 3 w 7"/>
                              <a:gd name="T1" fmla="*/ 0 h 11"/>
                              <a:gd name="T2" fmla="*/ 0 w 7"/>
                              <a:gd name="T3" fmla="*/ 11 h 11"/>
                              <a:gd name="T4" fmla="*/ 7 w 7"/>
                              <a:gd name="T5" fmla="*/ 2 h 11"/>
                              <a:gd name="T6" fmla="*/ 3 w 7"/>
                              <a:gd name="T7" fmla="*/ 0 h 11"/>
                            </a:gdLst>
                            <a:ahLst/>
                            <a:cxnLst>
                              <a:cxn ang="0">
                                <a:pos x="T0" y="T1"/>
                              </a:cxn>
                              <a:cxn ang="0">
                                <a:pos x="T2" y="T3"/>
                              </a:cxn>
                              <a:cxn ang="0">
                                <a:pos x="T4" y="T5"/>
                              </a:cxn>
                              <a:cxn ang="0">
                                <a:pos x="T6" y="T7"/>
                              </a:cxn>
                            </a:cxnLst>
                            <a:rect l="0" t="0" r="r" b="b"/>
                            <a:pathLst>
                              <a:path w="7" h="11">
                                <a:moveTo>
                                  <a:pt x="3" y="0"/>
                                </a:moveTo>
                                <a:lnTo>
                                  <a:pt x="0" y="11"/>
                                </a:lnTo>
                                <a:lnTo>
                                  <a:pt x="7" y="2"/>
                                </a:lnTo>
                                <a:lnTo>
                                  <a:pt x="3" y="0"/>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0" name="Line 1460"/>
                        <wps:cNvCnPr>
                          <a:cxnSpLocks noChangeShapeType="1"/>
                        </wps:cNvCnPr>
                        <wps:spPr bwMode="auto">
                          <a:xfrm flipV="1">
                            <a:off x="911225" y="958850"/>
                            <a:ext cx="264795" cy="45402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1" name="Freeform 1461"/>
                        <wps:cNvSpPr>
                          <a:spLocks/>
                        </wps:cNvSpPr>
                        <wps:spPr bwMode="auto">
                          <a:xfrm>
                            <a:off x="1518285" y="2326640"/>
                            <a:ext cx="51435" cy="71120"/>
                          </a:xfrm>
                          <a:custGeom>
                            <a:avLst/>
                            <a:gdLst>
                              <a:gd name="T0" fmla="*/ 8 w 8"/>
                              <a:gd name="T1" fmla="*/ 9 h 11"/>
                              <a:gd name="T2" fmla="*/ 0 w 8"/>
                              <a:gd name="T3" fmla="*/ 0 h 11"/>
                              <a:gd name="T4" fmla="*/ 4 w 8"/>
                              <a:gd name="T5" fmla="*/ 11 h 11"/>
                              <a:gd name="T6" fmla="*/ 8 w 8"/>
                              <a:gd name="T7" fmla="*/ 9 h 11"/>
                            </a:gdLst>
                            <a:ahLst/>
                            <a:cxnLst>
                              <a:cxn ang="0">
                                <a:pos x="T0" y="T1"/>
                              </a:cxn>
                              <a:cxn ang="0">
                                <a:pos x="T2" y="T3"/>
                              </a:cxn>
                              <a:cxn ang="0">
                                <a:pos x="T4" y="T5"/>
                              </a:cxn>
                              <a:cxn ang="0">
                                <a:pos x="T6" y="T7"/>
                              </a:cxn>
                            </a:cxnLst>
                            <a:rect l="0" t="0" r="r" b="b"/>
                            <a:pathLst>
                              <a:path w="8" h="11">
                                <a:moveTo>
                                  <a:pt x="8" y="9"/>
                                </a:moveTo>
                                <a:lnTo>
                                  <a:pt x="0" y="0"/>
                                </a:lnTo>
                                <a:lnTo>
                                  <a:pt x="4" y="11"/>
                                </a:lnTo>
                                <a:lnTo>
                                  <a:pt x="8" y="9"/>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2" name="Line 1462"/>
                        <wps:cNvCnPr>
                          <a:cxnSpLocks noChangeShapeType="1"/>
                        </wps:cNvCnPr>
                        <wps:spPr bwMode="auto">
                          <a:xfrm>
                            <a:off x="1544320" y="2371725"/>
                            <a:ext cx="316230" cy="54483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3" name="Freeform 1463"/>
                        <wps:cNvSpPr>
                          <a:spLocks/>
                        </wps:cNvSpPr>
                        <wps:spPr bwMode="auto">
                          <a:xfrm>
                            <a:off x="1176020" y="2280920"/>
                            <a:ext cx="64135" cy="64770"/>
                          </a:xfrm>
                          <a:custGeom>
                            <a:avLst/>
                            <a:gdLst>
                              <a:gd name="T0" fmla="*/ 10 w 10"/>
                              <a:gd name="T1" fmla="*/ 7 h 10"/>
                              <a:gd name="T2" fmla="*/ 0 w 10"/>
                              <a:gd name="T3" fmla="*/ 0 h 10"/>
                              <a:gd name="T4" fmla="*/ 6 w 10"/>
                              <a:gd name="T5" fmla="*/ 10 h 10"/>
                              <a:gd name="T6" fmla="*/ 10 w 10"/>
                              <a:gd name="T7" fmla="*/ 7 h 10"/>
                            </a:gdLst>
                            <a:ahLst/>
                            <a:cxnLst>
                              <a:cxn ang="0">
                                <a:pos x="T0" y="T1"/>
                              </a:cxn>
                              <a:cxn ang="0">
                                <a:pos x="T2" y="T3"/>
                              </a:cxn>
                              <a:cxn ang="0">
                                <a:pos x="T4" y="T5"/>
                              </a:cxn>
                              <a:cxn ang="0">
                                <a:pos x="T6" y="T7"/>
                              </a:cxn>
                            </a:cxnLst>
                            <a:rect l="0" t="0" r="r" b="b"/>
                            <a:pathLst>
                              <a:path w="10" h="10">
                                <a:moveTo>
                                  <a:pt x="10" y="7"/>
                                </a:moveTo>
                                <a:lnTo>
                                  <a:pt x="0" y="0"/>
                                </a:lnTo>
                                <a:lnTo>
                                  <a:pt x="6" y="10"/>
                                </a:lnTo>
                                <a:lnTo>
                                  <a:pt x="10" y="7"/>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4" name="Line 1464"/>
                        <wps:cNvCnPr>
                          <a:cxnSpLocks noChangeShapeType="1"/>
                        </wps:cNvCnPr>
                        <wps:spPr bwMode="auto">
                          <a:xfrm>
                            <a:off x="1208405" y="2320290"/>
                            <a:ext cx="619760" cy="58928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5" name="Rectangle 1465"/>
                        <wps:cNvSpPr>
                          <a:spLocks noChangeArrowheads="1"/>
                        </wps:cNvSpPr>
                        <wps:spPr bwMode="auto">
                          <a:xfrm>
                            <a:off x="452120" y="64770"/>
                            <a:ext cx="3876675" cy="4530090"/>
                          </a:xfrm>
                          <a:prstGeom prst="rect">
                            <a:avLst/>
                          </a:prstGeom>
                          <a:noFill/>
                          <a:ln w="2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Line 1466"/>
                        <wps:cNvCnPr>
                          <a:cxnSpLocks noChangeShapeType="1"/>
                        </wps:cNvCnPr>
                        <wps:spPr bwMode="auto">
                          <a:xfrm>
                            <a:off x="458470" y="70612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7" name="Line 1467"/>
                        <wps:cNvCnPr>
                          <a:cxnSpLocks noChangeShapeType="1"/>
                        </wps:cNvCnPr>
                        <wps:spPr bwMode="auto">
                          <a:xfrm>
                            <a:off x="458470" y="135445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8" name="Line 1468"/>
                        <wps:cNvCnPr>
                          <a:cxnSpLocks noChangeShapeType="1"/>
                        </wps:cNvCnPr>
                        <wps:spPr bwMode="auto">
                          <a:xfrm>
                            <a:off x="458470" y="200279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9" name="Line 1469"/>
                        <wps:cNvCnPr>
                          <a:cxnSpLocks noChangeShapeType="1"/>
                        </wps:cNvCnPr>
                        <wps:spPr bwMode="auto">
                          <a:xfrm>
                            <a:off x="458470" y="265049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0" name="Line 1470"/>
                        <wps:cNvCnPr>
                          <a:cxnSpLocks noChangeShapeType="1"/>
                        </wps:cNvCnPr>
                        <wps:spPr bwMode="auto">
                          <a:xfrm>
                            <a:off x="458470" y="329882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1" name="Line 1471"/>
                        <wps:cNvCnPr>
                          <a:cxnSpLocks noChangeShapeType="1"/>
                        </wps:cNvCnPr>
                        <wps:spPr bwMode="auto">
                          <a:xfrm>
                            <a:off x="458470" y="394652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2" name="Line 1472"/>
                        <wps:cNvCnPr>
                          <a:cxnSpLocks noChangeShapeType="1"/>
                        </wps:cNvCnPr>
                        <wps:spPr bwMode="auto">
                          <a:xfrm>
                            <a:off x="77533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3" name="Line 1473"/>
                        <wps:cNvCnPr>
                          <a:cxnSpLocks noChangeShapeType="1"/>
                        </wps:cNvCnPr>
                        <wps:spPr bwMode="auto">
                          <a:xfrm>
                            <a:off x="109855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4" name="Line 1474"/>
                        <wps:cNvCnPr>
                          <a:cxnSpLocks noChangeShapeType="1"/>
                        </wps:cNvCnPr>
                        <wps:spPr bwMode="auto">
                          <a:xfrm>
                            <a:off x="142113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5" name="Line 1475"/>
                        <wps:cNvCnPr>
                          <a:cxnSpLocks noChangeShapeType="1"/>
                        </wps:cNvCnPr>
                        <wps:spPr bwMode="auto">
                          <a:xfrm>
                            <a:off x="174434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6" name="Line 1476"/>
                        <wps:cNvCnPr>
                          <a:cxnSpLocks noChangeShapeType="1"/>
                        </wps:cNvCnPr>
                        <wps:spPr bwMode="auto">
                          <a:xfrm>
                            <a:off x="206756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7" name="Line 1477"/>
                        <wps:cNvCnPr>
                          <a:cxnSpLocks noChangeShapeType="1"/>
                        </wps:cNvCnPr>
                        <wps:spPr bwMode="auto">
                          <a:xfrm>
                            <a:off x="239014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8" name="Line 1478"/>
                        <wps:cNvCnPr>
                          <a:cxnSpLocks noChangeShapeType="1"/>
                        </wps:cNvCnPr>
                        <wps:spPr bwMode="auto">
                          <a:xfrm>
                            <a:off x="271335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9" name="Line 1479"/>
                        <wps:cNvCnPr>
                          <a:cxnSpLocks noChangeShapeType="1"/>
                        </wps:cNvCnPr>
                        <wps:spPr bwMode="auto">
                          <a:xfrm>
                            <a:off x="303657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0" name="Line 1480"/>
                        <wps:cNvCnPr>
                          <a:cxnSpLocks noChangeShapeType="1"/>
                        </wps:cNvCnPr>
                        <wps:spPr bwMode="auto">
                          <a:xfrm>
                            <a:off x="335915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1" name="Line 1481"/>
                        <wps:cNvCnPr>
                          <a:cxnSpLocks noChangeShapeType="1"/>
                        </wps:cNvCnPr>
                        <wps:spPr bwMode="auto">
                          <a:xfrm>
                            <a:off x="368236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2" name="Line 1482"/>
                        <wps:cNvCnPr>
                          <a:cxnSpLocks noChangeShapeType="1"/>
                        </wps:cNvCnPr>
                        <wps:spPr bwMode="auto">
                          <a:xfrm>
                            <a:off x="400558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3" name="Rectangle 1483"/>
                        <wps:cNvSpPr>
                          <a:spLocks noChangeArrowheads="1"/>
                        </wps:cNvSpPr>
                        <wps:spPr bwMode="auto">
                          <a:xfrm>
                            <a:off x="1350010"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3.2</w:t>
                              </w:r>
                            </w:p>
                          </w:txbxContent>
                        </wps:txbx>
                        <wps:bodyPr rot="0" vert="horz" wrap="none" lIns="0" tIns="0" rIns="0" bIns="0" anchor="t" anchorCtr="0">
                          <a:spAutoFit/>
                        </wps:bodyPr>
                      </wps:wsp>
                      <wps:wsp>
                        <wps:cNvPr id="1784" name="Rectangle 1484"/>
                        <wps:cNvSpPr>
                          <a:spLocks noChangeArrowheads="1"/>
                        </wps:cNvSpPr>
                        <wps:spPr bwMode="auto">
                          <a:xfrm>
                            <a:off x="71691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2.6</w:t>
                              </w:r>
                            </w:p>
                          </w:txbxContent>
                        </wps:txbx>
                        <wps:bodyPr rot="0" vert="horz" wrap="none" lIns="0" tIns="0" rIns="0" bIns="0" anchor="t" anchorCtr="0">
                          <a:spAutoFit/>
                        </wps:bodyPr>
                      </wps:wsp>
                      <wps:wsp>
                        <wps:cNvPr id="1785" name="Rectangle 1485"/>
                        <wps:cNvSpPr>
                          <a:spLocks noChangeArrowheads="1"/>
                        </wps:cNvSpPr>
                        <wps:spPr bwMode="auto">
                          <a:xfrm>
                            <a:off x="198310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4.4</w:t>
                              </w:r>
                            </w:p>
                          </w:txbxContent>
                        </wps:txbx>
                        <wps:bodyPr rot="0" vert="horz" wrap="none" lIns="0" tIns="0" rIns="0" bIns="0" anchor="t" anchorCtr="0">
                          <a:spAutoFit/>
                        </wps:bodyPr>
                      </wps:wsp>
                      <wps:wsp>
                        <wps:cNvPr id="1786" name="Rectangle 1486"/>
                        <wps:cNvSpPr>
                          <a:spLocks noChangeArrowheads="1"/>
                        </wps:cNvSpPr>
                        <wps:spPr bwMode="auto">
                          <a:xfrm>
                            <a:off x="2319020"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5.2</w:t>
                              </w:r>
                            </w:p>
                          </w:txbxContent>
                        </wps:txbx>
                        <wps:bodyPr rot="0" vert="horz" wrap="none" lIns="0" tIns="0" rIns="0" bIns="0" anchor="t" anchorCtr="0">
                          <a:spAutoFit/>
                        </wps:bodyPr>
                      </wps:wsp>
                      <wps:wsp>
                        <wps:cNvPr id="1787" name="Rectangle 1487"/>
                        <wps:cNvSpPr>
                          <a:spLocks noChangeArrowheads="1"/>
                        </wps:cNvSpPr>
                        <wps:spPr bwMode="auto">
                          <a:xfrm>
                            <a:off x="263588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6.6</w:t>
                              </w:r>
                            </w:p>
                          </w:txbxContent>
                        </wps:txbx>
                        <wps:bodyPr rot="0" vert="horz" wrap="none" lIns="0" tIns="0" rIns="0" bIns="0" anchor="t" anchorCtr="0">
                          <a:spAutoFit/>
                        </wps:bodyPr>
                      </wps:wsp>
                      <wps:wsp>
                        <wps:cNvPr id="1788" name="Rectangle 1488"/>
                        <wps:cNvSpPr>
                          <a:spLocks noChangeArrowheads="1"/>
                        </wps:cNvSpPr>
                        <wps:spPr bwMode="auto">
                          <a:xfrm>
                            <a:off x="299148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7.6</w:t>
                              </w:r>
                            </w:p>
                          </w:txbxContent>
                        </wps:txbx>
                        <wps:bodyPr rot="0" vert="horz" wrap="none" lIns="0" tIns="0" rIns="0" bIns="0" anchor="t" anchorCtr="0">
                          <a:spAutoFit/>
                        </wps:bodyPr>
                      </wps:wsp>
                      <wps:wsp>
                        <wps:cNvPr id="1789" name="Rectangle 1489"/>
                        <wps:cNvSpPr>
                          <a:spLocks noChangeArrowheads="1"/>
                        </wps:cNvSpPr>
                        <wps:spPr bwMode="auto">
                          <a:xfrm>
                            <a:off x="328866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9.2</w:t>
                              </w:r>
                            </w:p>
                          </w:txbxContent>
                        </wps:txbx>
                        <wps:bodyPr rot="0" vert="horz" wrap="none" lIns="0" tIns="0" rIns="0" bIns="0" anchor="t" anchorCtr="0">
                          <a:spAutoFit/>
                        </wps:bodyPr>
                      </wps:wsp>
                      <wps:wsp>
                        <wps:cNvPr id="1790" name="Rectangle 1490"/>
                        <wps:cNvSpPr>
                          <a:spLocks noChangeArrowheads="1"/>
                        </wps:cNvSpPr>
                        <wps:spPr bwMode="auto">
                          <a:xfrm>
                            <a:off x="3928110" y="463359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17.2</w:t>
                              </w:r>
                            </w:p>
                          </w:txbxContent>
                        </wps:txbx>
                        <wps:bodyPr rot="0" vert="horz" wrap="none" lIns="0" tIns="0" rIns="0" bIns="0" anchor="t" anchorCtr="0">
                          <a:spAutoFit/>
                        </wps:bodyPr>
                      </wps:wsp>
                      <wps:wsp>
                        <wps:cNvPr id="1791" name="Rectangle 1491"/>
                        <wps:cNvSpPr>
                          <a:spLocks noChangeArrowheads="1"/>
                        </wps:cNvSpPr>
                        <wps:spPr bwMode="auto">
                          <a:xfrm>
                            <a:off x="193675" y="388810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1.05</w:t>
                              </w:r>
                            </w:p>
                          </w:txbxContent>
                        </wps:txbx>
                        <wps:bodyPr rot="0" vert="horz" wrap="none" lIns="0" tIns="0" rIns="0" bIns="0" anchor="t" anchorCtr="0">
                          <a:spAutoFit/>
                        </wps:bodyPr>
                      </wps:wsp>
                      <wps:wsp>
                        <wps:cNvPr id="1792" name="Rectangle 1492"/>
                        <wps:cNvSpPr>
                          <a:spLocks noChangeArrowheads="1"/>
                        </wps:cNvSpPr>
                        <wps:spPr bwMode="auto">
                          <a:xfrm>
                            <a:off x="252095" y="324040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1.1</w:t>
                              </w:r>
                            </w:p>
                          </w:txbxContent>
                        </wps:txbx>
                        <wps:bodyPr rot="0" vert="horz" wrap="none" lIns="0" tIns="0" rIns="0" bIns="0" anchor="t" anchorCtr="0">
                          <a:spAutoFit/>
                        </wps:bodyPr>
                      </wps:wsp>
                      <wps:wsp>
                        <wps:cNvPr id="1793" name="Rectangle 1493"/>
                        <wps:cNvSpPr>
                          <a:spLocks noChangeArrowheads="1"/>
                        </wps:cNvSpPr>
                        <wps:spPr bwMode="auto">
                          <a:xfrm>
                            <a:off x="193675" y="25920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1.15</w:t>
                              </w:r>
                            </w:p>
                          </w:txbxContent>
                        </wps:txbx>
                        <wps:bodyPr rot="0" vert="horz" wrap="none" lIns="0" tIns="0" rIns="0" bIns="0" anchor="t" anchorCtr="0">
                          <a:spAutoFit/>
                        </wps:bodyPr>
                      </wps:wsp>
                      <wps:wsp>
                        <wps:cNvPr id="1794" name="Rectangle 1494"/>
                        <wps:cNvSpPr>
                          <a:spLocks noChangeArrowheads="1"/>
                        </wps:cNvSpPr>
                        <wps:spPr bwMode="auto">
                          <a:xfrm>
                            <a:off x="245745" y="193738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1.2</w:t>
                              </w:r>
                            </w:p>
                          </w:txbxContent>
                        </wps:txbx>
                        <wps:bodyPr rot="0" vert="horz" wrap="none" lIns="0" tIns="0" rIns="0" bIns="0" anchor="t" anchorCtr="0">
                          <a:spAutoFit/>
                        </wps:bodyPr>
                      </wps:wsp>
                      <wps:wsp>
                        <wps:cNvPr id="1795" name="Rectangle 1495"/>
                        <wps:cNvSpPr>
                          <a:spLocks noChangeArrowheads="1"/>
                        </wps:cNvSpPr>
                        <wps:spPr bwMode="auto">
                          <a:xfrm>
                            <a:off x="193675" y="128968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1.25</w:t>
                              </w:r>
                            </w:p>
                          </w:txbxContent>
                        </wps:txbx>
                        <wps:bodyPr rot="0" vert="horz" wrap="none" lIns="0" tIns="0" rIns="0" bIns="0" anchor="t" anchorCtr="0">
                          <a:spAutoFit/>
                        </wps:bodyPr>
                      </wps:wsp>
                      <wps:wsp>
                        <wps:cNvPr id="1796" name="Rectangle 1496"/>
                        <wps:cNvSpPr>
                          <a:spLocks noChangeArrowheads="1"/>
                        </wps:cNvSpPr>
                        <wps:spPr bwMode="auto">
                          <a:xfrm>
                            <a:off x="245745" y="64770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1.3</w:t>
                              </w:r>
                            </w:p>
                          </w:txbxContent>
                        </wps:txbx>
                        <wps:bodyPr rot="0" vert="horz" wrap="none" lIns="0" tIns="0" rIns="0" bIns="0" anchor="t" anchorCtr="0">
                          <a:spAutoFit/>
                        </wps:bodyPr>
                      </wps:wsp>
                      <wps:wsp>
                        <wps:cNvPr id="1797" name="Rectangle 1497"/>
                        <wps:cNvSpPr>
                          <a:spLocks noChangeArrowheads="1"/>
                        </wps:cNvSpPr>
                        <wps:spPr bwMode="auto">
                          <a:xfrm>
                            <a:off x="193675" y="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color w:val="24282B"/>
                                  <w:sz w:val="16"/>
                                  <w:szCs w:val="16"/>
                                </w:rPr>
                                <w:t>1.35</w:t>
                              </w:r>
                            </w:p>
                          </w:txbxContent>
                        </wps:txbx>
                        <wps:bodyPr rot="0" vert="horz" wrap="none" lIns="0" tIns="0" rIns="0" bIns="0" anchor="t" anchorCtr="0">
                          <a:spAutoFit/>
                        </wps:bodyPr>
                      </wps:wsp>
                      <wps:wsp>
                        <wps:cNvPr id="1798" name="Rectangle 1498"/>
                        <wps:cNvSpPr>
                          <a:spLocks noChangeArrowheads="1"/>
                        </wps:cNvSpPr>
                        <wps:spPr bwMode="auto">
                          <a:xfrm>
                            <a:off x="987425" y="5006340"/>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rPr>
                                  <w:lang w:eastAsia="zh-CN"/>
                                </w:rPr>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none" lIns="0" tIns="0" rIns="0" bIns="0" anchor="t" anchorCtr="0">
                          <a:spAutoFit/>
                        </wps:bodyPr>
                      </wps:wsp>
                      <wps:wsp>
                        <wps:cNvPr id="1799" name="Rectangle 1501"/>
                        <wps:cNvSpPr>
                          <a:spLocks noChangeArrowheads="1"/>
                        </wps:cNvSpPr>
                        <wps:spPr bwMode="auto">
                          <a:xfrm>
                            <a:off x="987425" y="5173345"/>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0" name="Rectangle 1504"/>
                        <wps:cNvSpPr>
                          <a:spLocks noChangeArrowheads="1"/>
                        </wps:cNvSpPr>
                        <wps:spPr bwMode="auto">
                          <a:xfrm>
                            <a:off x="987425" y="533146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1" name="Rectangle 1507"/>
                        <wps:cNvSpPr>
                          <a:spLocks noChangeArrowheads="1"/>
                        </wps:cNvSpPr>
                        <wps:spPr bwMode="auto">
                          <a:xfrm>
                            <a:off x="987425" y="5504815"/>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none" lIns="0" tIns="0" rIns="0" bIns="0" anchor="t" anchorCtr="0">
                          <a:spAutoFit/>
                        </wps:bodyPr>
                      </wps:wsp>
                      <wps:wsp>
                        <wps:cNvPr id="1802" name="Rectangle 1510"/>
                        <wps:cNvSpPr>
                          <a:spLocks noChangeArrowheads="1"/>
                        </wps:cNvSpPr>
                        <wps:spPr bwMode="auto">
                          <a:xfrm>
                            <a:off x="987425" y="566547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3" name="Rectangle 1513"/>
                        <wps:cNvSpPr>
                          <a:spLocks noChangeArrowheads="1"/>
                        </wps:cNvSpPr>
                        <wps:spPr bwMode="auto">
                          <a:xfrm>
                            <a:off x="987425" y="583057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4" name="Rectangle 1516"/>
                        <wps:cNvSpPr>
                          <a:spLocks noChangeArrowheads="1"/>
                        </wps:cNvSpPr>
                        <wps:spPr bwMode="auto">
                          <a:xfrm>
                            <a:off x="1090930" y="779780"/>
                            <a:ext cx="370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rPr>
                                  <w:lang w:eastAsia="zh-CN"/>
                                </w:rPr>
                              </w:pPr>
                              <w:r>
                                <w:rPr>
                                  <w:i/>
                                  <w:iCs/>
                                  <w:color w:val="24211D"/>
                                  <w:sz w:val="22"/>
                                </w:rPr>
                                <w:t>M</w:t>
                              </w:r>
                              <w:r>
                                <w:rPr>
                                  <w:rFonts w:hint="eastAsia"/>
                                  <w:i/>
                                  <w:iCs/>
                                  <w:color w:val="24211D"/>
                                  <w:sz w:val="22"/>
                                  <w:lang w:eastAsia="zh-CN"/>
                                </w:rPr>
                                <w:t xml:space="preserve"> </w:t>
                              </w:r>
                              <w:r>
                                <w:rPr>
                                  <w:color w:val="24211D"/>
                                  <w:sz w:val="22"/>
                                </w:rPr>
                                <w:t xml:space="preserve"> = 6</w:t>
                              </w:r>
                            </w:p>
                          </w:txbxContent>
                        </wps:txbx>
                        <wps:bodyPr rot="0" vert="horz" wrap="none" lIns="0" tIns="0" rIns="0" bIns="0" anchor="t" anchorCtr="0">
                          <a:spAutoFit/>
                        </wps:bodyPr>
                      </wps:wsp>
                      <wps:wsp>
                        <wps:cNvPr id="1805" name="Rectangle 1518"/>
                        <wps:cNvSpPr>
                          <a:spLocks noChangeArrowheads="1"/>
                        </wps:cNvSpPr>
                        <wps:spPr bwMode="auto">
                          <a:xfrm>
                            <a:off x="1732915" y="2966085"/>
                            <a:ext cx="3352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11D"/>
                                  <w:sz w:val="22"/>
                                </w:rPr>
                                <w:t>M</w:t>
                              </w:r>
                              <w:r>
                                <w:rPr>
                                  <w:rFonts w:hint="eastAsia"/>
                                  <w:i/>
                                  <w:iCs/>
                                  <w:color w:val="24211D"/>
                                  <w:sz w:val="22"/>
                                  <w:lang w:eastAsia="zh-CN"/>
                                </w:rPr>
                                <w:t xml:space="preserve"> </w:t>
                              </w:r>
                              <w:r>
                                <w:rPr>
                                  <w:color w:val="24211D"/>
                                  <w:sz w:val="22"/>
                                </w:rPr>
                                <w:t>= 1</w:t>
                              </w:r>
                              <w:r>
                                <w:rPr>
                                  <w:i/>
                                  <w:iCs/>
                                  <w:color w:val="24211D"/>
                                  <w:sz w:val="22"/>
                                </w:rPr>
                                <w:t xml:space="preserve"> </w:t>
                              </w:r>
                            </w:p>
                          </w:txbxContent>
                        </wps:txbx>
                        <wps:bodyPr rot="0" vert="horz" wrap="none" lIns="0" tIns="0" rIns="0" bIns="0" anchor="t" anchorCtr="0">
                          <a:spAutoFit/>
                        </wps:bodyPr>
                      </wps:wsp>
                      <wps:wsp>
                        <wps:cNvPr id="1806" name="Rectangle 1520"/>
                        <wps:cNvSpPr>
                          <a:spLocks noChangeArrowheads="1"/>
                        </wps:cNvSpPr>
                        <wps:spPr bwMode="auto">
                          <a:xfrm>
                            <a:off x="102870" y="238442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11D"/>
                                  <w:sz w:val="2"/>
                                  <w:szCs w:val="2"/>
                                </w:rPr>
                                <w:t>E</w:t>
                              </w:r>
                            </w:p>
                          </w:txbxContent>
                        </wps:txbx>
                        <wps:bodyPr rot="0" vert="horz" wrap="none" lIns="0" tIns="0" rIns="0" bIns="0" anchor="t" anchorCtr="0">
                          <a:spAutoFit/>
                        </wps:bodyPr>
                      </wps:wsp>
                      <wps:wsp>
                        <wps:cNvPr id="1807" name="Rectangle 1521"/>
                        <wps:cNvSpPr>
                          <a:spLocks noChangeArrowheads="1"/>
                        </wps:cNvSpPr>
                        <wps:spPr bwMode="auto">
                          <a:xfrm>
                            <a:off x="128905" y="2300605"/>
                            <a:ext cx="698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1A5986">
                              <w:pPr>
                                <w:spacing w:before="0"/>
                              </w:pPr>
                              <w:r>
                                <w:rPr>
                                  <w:i/>
                                  <w:iCs/>
                                  <w:color w:val="24211D"/>
                                  <w:sz w:val="2"/>
                                  <w:szCs w:val="2"/>
                                </w:rPr>
                                <w:t>n</w:t>
                              </w:r>
                            </w:p>
                          </w:txbxContent>
                        </wps:txbx>
                        <wps:bodyPr rot="0" vert="horz" wrap="none" lIns="0" tIns="0" rIns="0" bIns="0" anchor="t" anchorCtr="0">
                          <a:spAutoFit/>
                        </wps:bodyPr>
                      </wps:wsp>
                    </wpc:wpc>
                  </a:graphicData>
                </a:graphic>
              </wp:inline>
            </w:drawing>
          </mc:Choice>
          <mc:Fallback>
            <w:pict>
              <v:group w14:anchorId="49FEB9D2" id="Canvas 1361" o:spid="_x0000_s1926" editas="canvas" style="width:346.6pt;height:494.65pt;mso-position-horizontal-relative:char;mso-position-vertical-relative:line" coordsize="44018,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">
                <v:shape id="_x0000_s1927" type="#_x0000_t75" style="position:absolute;width:44018;height:62820;visibility:visible;mso-wrap-style:square">
                  <v:fill o:detectmouseclick="t"/>
                  <v:path o:connecttype="none"/>
                </v:shape>
                <v:rect id="Rectangle 1362" o:spid="_x0000_s1928" style="position:absolute;left:36887;top:61182;width:555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rsidR="00E7069C" w:rsidRDefault="00E7069C" w:rsidP="001A5986">
                        <w:pPr>
                          <w:spacing w:before="0"/>
                          <w:rPr>
                            <w:lang w:eastAsia="zh-CN"/>
                          </w:rPr>
                        </w:pPr>
                        <w:r>
                          <w:rPr>
                            <w:color w:val="24282B"/>
                            <w:sz w:val="12"/>
                            <w:szCs w:val="12"/>
                          </w:rPr>
                          <w:t>SM.2012-12</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1363" o:spid="_x0000_s1929" style="position:absolute;left:11887;top:14643;width:324;height:717;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sysMA&#10;AADdAAAADwAAAGRycy9kb3ducmV2LnhtbERPS4vCMBC+L/gfwgje1tTHilajiCCKsIKPi7ehGdtq&#10;MylNrPXfG2Fhb/PxPWe2aEwhaqpcbllBrxuBIE6szjlVcD6tv8cgnEfWWFgmBS9ysJi3vmYYa/vk&#10;A9VHn4oQwi5GBZn3ZSylSzIy6Lq2JA7c1VYGfYBVKnWFzxBuCtmPopE0mHNoyLCkVUbJ/fgwCiaX&#10;5c/w0kvt47fel4PbbVOsdhulOu1mOQXhqfH/4j/3Vof5o8kQPt+E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sysMAAADdAAAADwAAAAAAAAAAAAAAAACYAgAAZHJzL2Rv&#10;d25yZXYueG1sUEsFBgAAAAAEAAQA9QAAAIgDAAAAAA==&#10;" path="m,l2,11,5,,,xe" fillcolor="#24282b" strokecolor="#24282b" strokeweight="28e-5mm">
                  <v:stroke joinstyle="miter"/>
                  <v:path arrowok="t" o:connecttype="custom" o:connectlocs="0,0;12954,71755;32385,0;0,0" o:connectangles="0,0,0,0"/>
                </v:shape>
                <v:line id="Line 1364" o:spid="_x0000_s1930" style="position:absolute;flip:y;visibility:visible;mso-wrap-style:square" from="12084,9525" to="12084,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ja+8IAAADdAAAADwAAAGRycy9kb3ducmV2LnhtbERPyW7CMBC9V+IfrEHqrThFNKIBgxCL&#10;oEegB46jeBqnjcfBdkn697hSpd7m6a0zX/a2ETfyoXas4HmUgSAuna65UvB+3j1NQYSIrLFxTAp+&#10;KMByMXiYY6Fdx0e6nWIlUgiHAhWYGNtCylAashhGriVO3IfzFmOCvpLaY5fCbSPHWZZLizWnBoMt&#10;rQ2VX6dvq2A/0eFt483WXffdhSRt8p38VOpx2K9mICL18V/85z7oND9/fYHfb9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ja+8IAAADdAAAADwAAAAAAAAAAAAAA&#10;AAChAgAAZHJzL2Rvd25yZXYueG1sUEsFBgAAAAAEAAQA+QAAAJADAAAAAA==&#10;" strokecolor="#24282b" strokeweight="28e-5mm">
                  <v:stroke joinstyle="miter" endcap="square"/>
                </v:line>
                <v:line id="Line 1365" o:spid="_x0000_s1931" style="position:absolute;visibility:visible;mso-wrap-style:square" from="4330,57029" to="9112,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d8QAAADdAAAADwAAAGRycy9kb3ducmV2LnhtbESPQUsDMRCF70L/Q5iCN5utQilr0yJC&#10;i0dbXc9DMm62biZLkm1Xf71zELzN8N68981mN4VeXSjlLrKB5aICRWyj67g18P62v1uDygXZYR+Z&#10;DHxTht12drPB2sUrH+lyKq2SEM41GvClDLXW2XoKmBdxIBbtM6aARdbUapfwKuGh1/dVtdIBO5YG&#10;jwM9e7JfpzEYOL8243g42uztQ9p/pHXzc54aY27n09MjqEJT+Tf/Xb84wV9Vwi/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k13xAAAAN0AAAAPAAAAAAAAAAAA&#10;AAAAAKECAABkcnMvZG93bnJldi54bWxQSwUGAAAAAAQABAD5AAAAkgMAAAAA&#10;" strokecolor="#24282b" strokeweight="56e-5mm"/>
                <v:line id="Line 1366" o:spid="_x0000_s1932" style="position:absolute;visibility:visible;mso-wrap-style:square" from="4330,50615" to="9112,5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o7MEAAADdAAAADwAAAGRycy9kb3ducmV2LnhtbERPTWsCMRC9F/ofwhS81awKIlujiKB4&#10;VNvteUimm7WbyZJkdfXXN4VCb/N4n7NcD64VVwqx8axgMi5AEGtvGq4VfLzvXhcgYkI22HomBXeK&#10;sF49Py2xNP7GJ7qeUy1yCMcSFdiUulLKqC05jGPfEWfuyweHKcNQSxPwlsNdK6dFMZcOG84NFjva&#10;WtLf594puByrvt+fdLR6FnafYVE9LkOl1Ohl2LyBSDSkf/Gf+2Dy/Hkxgd9v8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ujswQAAAN0AAAAPAAAAAAAAAAAAAAAA&#10;AKECAABkcnMvZG93bnJldi54bWxQSwUGAAAAAAQABAD5AAAAjwMAAAAA&#10;" strokecolor="#24282b" strokeweight="56e-5mm"/>
                <v:line id="Line 1367" o:spid="_x0000_s1933" style="position:absolute;visibility:visible;mso-wrap-style:square" from="4330,52235" to="9112,5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2m8IAAADdAAAADwAAAGRycy9kb3ducmV2LnhtbERPTWsCMRC9C/0PYQq9udlaENkaRQRL&#10;j9W6PQ/JdLN2M1mSrG77641Q8DaP9znL9eg6caYQW88KnosSBLH2puVGwfFzN12AiAnZYOeZFPxS&#10;hPXqYbLEyvgL7+l8SI3IIRwrVGBT6ispo7bkMBa+J87ctw8OU4ahkSbgJYe7Ts7Kci4dtpwbLPa0&#10;taR/DoNTcPqoh+Ftr6PVL2H3FRb132mslXp6HDevIBKN6S7+d7+bPH9ezuD2TT5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h2m8IAAADdAAAADwAAAAAAAAAAAAAA&#10;AAChAgAAZHJzL2Rvd25yZXYueG1sUEsFBgAAAAAEAAQA+QAAAJADAAAAAA==&#10;" strokecolor="#24282b" strokeweight="56e-5mm"/>
                <v:line id="Line 1368" o:spid="_x0000_s1934" style="position:absolute;visibility:visible;mso-wrap-style:square" from="4330,53854" to="9112,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TAMEAAADdAAAADwAAAGRycy9kb3ducmV2LnhtbERPTWsCMRC9F/ofwhR6q9kqiKxGEcHi&#10;sWrX85BMN2s3kyXJ6uqvbwpCb/N4n7NYDa4VFwqx8azgfVSAINbeNFwr+Dpu32YgYkI22HomBTeK&#10;sFo+Py2wNP7Ke7ocUi1yCMcSFdiUulLKqC05jCPfEWfu2weHKcNQSxPwmsNdK8dFMZUOG84NFjva&#10;WNI/h94pOH9Wff+x19HqSdiewqy6n4dKqdeXYT0HkWhI/+KHe2fy/Gkxgb9v8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NMAwQAAAN0AAAAPAAAAAAAAAAAAAAAA&#10;AKECAABkcnMvZG93bnJldi54bWxQSwUGAAAAAAQABAD5AAAAjwMAAAAA&#10;" strokecolor="#24282b" strokeweight="56e-5mm"/>
                <v:line id="Line 1369" o:spid="_x0000_s1935" style="position:absolute;visibility:visible;mso-wrap-style:square" from="4330,55473" to="9112,5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LdMIAAADdAAAADwAAAGRycy9kb3ducmV2LnhtbERPS2sCMRC+F/ofwhR6q9nWIrI1ihQs&#10;Hn10ex6S6WZ1M1mSrG799Y0geJuP7zmzxeBacaIQG88KXkcFCGLtTcO1gu/96mUKIiZkg61nUvBH&#10;ERbzx4cZlsafeUunXapFDuFYogKbUldKGbUlh3HkO+LM/frgMGUYamkCnnO4a+VbUUykw4Zzg8WO&#10;Pi3p4653Cg6bqu+/tjpaPQ6rnzCtLoehUur5aVh+gEg0pLv45l6bPH9SvMP1m3y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1LdMIAAADdAAAADwAAAAAAAAAAAAAA&#10;AAChAgAAZHJzL2Rvd25yZXYueG1sUEsFBgAAAAAEAAQA+QAAAJADAAAAAA==&#10;" strokecolor="#24282b" strokeweight="56e-5mm"/>
                <v:rect id="Rectangle 1370" o:spid="_x0000_s1936" style="position:absolute;left:6330;top:51911;width:64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4nsQA&#10;AADdAAAADwAAAGRycy9kb3ducmV2LnhtbERPTWvCQBC9C/0PyxS8SN0ompboKkUoSj1pLKW3ITsm&#10;wexs2F01/nu3IHibx/uc+bIzjbiQ87VlBaNhAoK4sLrmUsEh/3r7AOEDssbGMim4kYfl4qU3x0zb&#10;K+/osg+liCHsM1RQhdBmUvqiIoN+aFviyB2tMxgidKXUDq8x3DRynCSpNFhzbKiwpVVFxWl/Ngrc&#10;3/tovP0937br1SDFyXf+sznmSvVfu88ZiEBdeIof7o2O89Nk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OJ7EAAAA3QAAAA8AAAAAAAAAAAAAAAAAmAIAAGRycy9k&#10;b3ducmV2LnhtbFBLBQYAAAAABAAEAPUAAACJAwAAAAA=&#10;" fillcolor="#bdbfc6" strokecolor="#24282b" strokeweight="28e-5mm">
                  <v:stroke joinstyle="round"/>
                </v:rect>
                <v:shape id="Freeform 1371" o:spid="_x0000_s1937" style="position:absolute;left:6394;top:56775;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4lcIA&#10;AADdAAAADwAAAGRycy9kb3ducmV2LnhtbERPzYrCMBC+L/gOYRa8rcl6KFKNIoIoZRWqPsDYzLZd&#10;m0ltslrf3ggLe5uP73dmi9424kadrx1r+BwpEMSFMzWXGk7H9ccEhA/IBhvHpOFBHhbzwdsMU+Pu&#10;nNPtEEoRQ9inqKEKoU2l9EVFFv3ItcSR+3adxRBhV0rT4T2G20aOlUqkxZpjQ4UtrSoqLodfq+FH&#10;bY7nR55tz/lJhf1Xnu2umGk9fO+XUxCB+vAv/nNvTZyfqARe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riVwgAAAN0AAAAPAAAAAAAAAAAAAAAAAJgCAABkcnMvZG93&#10;bnJldi54bWxQSwUGAAAAAAQABAD1AAAAhwMAAAAA&#10;" path="m10,l5,3,,,3,5,,10,5,7r5,3l7,5,10,xe" strokecolor="#24282b" strokeweight="28e-5mm">
                  <v:stroke joinstyle="miter" endcap="square"/>
                  <v:path arrowok="t" o:connecttype="custom" o:connectlocs="64770,0;32385,19431;0,0;19431,32385;0,64770;32385,45339;64770,64770;45339,32385;64770,0" o:connectangles="0,0,0,0,0,0,0,0,0"/>
                </v:shape>
                <v:shape id="Freeform 1372" o:spid="_x0000_s1938" style="position:absolute;left:6203;top:50095;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uOsIA&#10;AADdAAAADwAAAGRycy9kb3ducmV2LnhtbERPTWvCQBC9C/0PyxR6kbqpgpbUVUSo9iQa7X2aHZPQ&#10;7GzIjhr/vSsI3ubxPmc671ytztSGyrOBj0ECijj3tuLCwGH//f4JKgiyxdozGbhSgPnspTfF1PoL&#10;7+icSaFiCIcUDZQiTap1yEtyGAa+IY7c0bcOJcK20LbFSwx3tR4myVg7rDg2lNjQsqT8Pzs5A9L3&#10;v/uJrFdue82Pf5tuXZ2akTFvr93iC5RQJ0/xw/1j4/xxMoH7N/EE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y46wgAAAN0AAAAPAAAAAAAAAAAAAAAAAJgCAABkcnMvZG93&#10;bnJldi54bWxQSwUGAAAAAAQABAD1AAAAhwMAAAAA&#10;" path="m,7r7,7l14,7,7,,,7xe" fillcolor="#5e6a72" strokecolor="#24282b" strokeweight="28e-5mm">
                  <v:path arrowok="t" o:connecttype="custom" o:connectlocs="0,45403;45085,90805;90170,45403;45085,0;0,45403" o:connectangles="0,0,0,0,0"/>
                </v:shape>
                <v:shape id="Freeform 1373" o:spid="_x0000_s1939" style="position:absolute;left:6394;top:58324;width:648;height:71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pAMUA&#10;AADdAAAADwAAAGRycy9kb3ducmV2LnhtbESPQWvCQBCF7wX/wzJCb3W3PQSJrlJaRHuSqtj2NmSn&#10;SUh2NmS3Jv77zkHwNsN78943y/XoW3WhPtaBLTzPDCjiIriaSwun4+ZpDiomZIdtYLJwpQjr1eRh&#10;ibkLA3/S5ZBKJSEcc7RQpdTlWseiIo9xFjpi0X5D7zHJ2pfa9ThIuG/1izGZ9lizNFTY0VtFRXP4&#10;8xaGffg4Nz/abL+z4T1Gd9p9mcbax+n4ugCVaEx38+165wQ/M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KkAxQAAAN0AAAAPAAAAAAAAAAAAAAAAAJgCAABkcnMv&#10;ZG93bnJldi54bWxQSwUGAAAAAAQABAD1AAAAigMAAAAA&#10;" path="m10,l5,3,,,3,5,,11,5,7r5,4l7,5,10,xe" fillcolor="#24282b" strokecolor="#24282b" strokeweight="28e-5mm">
                  <v:stroke joinstyle="miter" endcap="square"/>
                  <v:path arrowok="t" o:connecttype="custom" o:connectlocs="64770,0;32385,19570;0,0;19431,32616;0,71755;32385,45662;64770,71755;45339,32616;64770,0" o:connectangles="0,0,0,0,0,0,0,0,0"/>
                </v:shape>
                <v:line id="Line 1374" o:spid="_x0000_s1940" style="position:absolute;visibility:visible;mso-wrap-style:square" from="4330,58654" to="9112,5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k6sIAAADdAAAADwAAAGRycy9kb3ducmV2LnhtbERPTWsCMRC9F/ofwhS81WwVxG6NUgTF&#10;Y7Xdnodk3KxuJkuS1W1/fSMIvc3jfc5iNbhWXCjExrOCl3EBglh703Ct4Otz8zwHEROywdYzKfih&#10;CKvl48MCS+OvvKfLIdUih3AsUYFNqSuljNqSwzj2HXHmjj44TBmGWpqA1xzuWjkpipl02HBusNjR&#10;2pI+H3qn4PRR9f12r6PV07D5DvPq9zRUSo2ehvc3EImG9C++u3cmz58Vr3D7Jp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zk6sIAAADdAAAADwAAAAAAAAAAAAAA&#10;AAChAgAAZHJzL2Rvd25yZXYueG1sUEsFBgAAAAAEAAQA+QAAAJADAAAAAA==&#10;" strokecolor="#24282b" strokeweight="56e-5mm"/>
                <v:shape id="Freeform 1375" o:spid="_x0000_s1941" style="position:absolute;left:6203;top:5502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Gw8QA&#10;AADdAAAADwAAAGRycy9kb3ducmV2LnhtbESPQW/CMAyF70j7D5GRdoMUDmjrCAghJu2EWMeFm9WY&#10;tlrjVEloy7/HByRutt7ze5/X29G1qqcQG88GFvMMFHHpbcOVgfPf9+wDVEzIFlvPZOBOEbabt8ka&#10;c+sH/qW+SJWSEI45GqhT6nKtY1mTwzj3HbFoVx8cJllDpW3AQcJdq5dZttIOG5aGGjva11T+Fzdn&#10;YHk+7LvP4oB2CJf+frweXXW6GfM+HXdfoBKN6WV+Xv9YwV8thF++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RsPEAAAA3QAAAA8AAAAAAAAAAAAAAAAAmAIAAGRycy9k&#10;b3ducmV2LnhtbFBLBQYAAAAABAAEAPUAAACJAwAAAAA=&#10;" path="m,7r7,7l14,7,7,,,7xe" strokecolor="#24282b" strokeweight="28e-5mm">
                  <v:path arrowok="t" o:connecttype="custom" o:connectlocs="0,45403;45085,90805;90170,45403;45085,0;0,45403" o:connectangles="0,0,0,0,0"/>
                </v:shape>
                <v:oval id="Oval 1376" o:spid="_x0000_s1942" style="position:absolute;left:6330;top:53467;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9MIA&#10;AADdAAAADwAAAGRycy9kb3ducmV2LnhtbERPTYvCMBC9C/6HMAveNO0KZalGWQRhQRDtVvE4NGNb&#10;2kxKE7X77zeC4G0e73OW68G04k69qy0riGcRCOLC6ppLBfnvdvoFwnlkja1lUvBHDtar8WiJqbYP&#10;PtI986UIIexSVFB536VSuqIig25mO+LAXW1v0AfYl1L3+AjhppWfUZRIgzWHhgo72lRUNNnNKDhc&#10;/K7Nu+Gcbw77BK/zJjvtGqUmH8P3AoSnwb/FL/ePDvOTOI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Kf0wgAAAN0AAAAPAAAAAAAAAAAAAAAAAJgCAABkcnMvZG93&#10;bnJldi54bWxQSwUGAAAAAAQABAD1AAAAhwMAAAAA&#10;" fillcolor="#24282b" strokecolor="#24282b" strokeweight="28e-5mm">
                  <v:stroke joinstyle="miter"/>
                </v:oval>
                <v:shape id="Freeform 1377" o:spid="_x0000_s1943" style="position:absolute;left:42964;top:421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9L8EA&#10;AADdAAAADwAAAGRycy9kb3ducmV2LnhtbERPTYvCMBC9L/gfwgje1tQeRLtGEVHwJNr1srehGdti&#10;MylJbOu/N4Kwt3m8z1ltBtOIjpyvLSuYTRMQxIXVNZcKrr+H7wUIH5A1NpZJwZM8bNajrxVm2vZ8&#10;oS4PpYgh7DNUUIXQZlL6oiKDfmpb4sjdrDMYInSl1A77GG4amSbJXBqsOTZU2NKuouKeP4yC9Lrf&#10;tct8j7p3f93zdDuZ8vxQajIetj8gAg3hX/xxH3WcP5+l8P4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ifS/BAAAA3QAAAA8AAAAAAAAAAAAAAAAAmAIAAGRycy9kb3du&#10;cmV2LnhtbFBLBQYAAAAABAAEAPUAAACGAwAAAAA=&#10;" path="m,7r7,7l14,7,7,,,7xe" strokecolor="#24282b" strokeweight="28e-5mm">
                  <v:path arrowok="t" o:connecttype="custom" o:connectlocs="0,45403;45085,90805;90170,45403;45085,0;0,45403" o:connectangles="0,0,0,0,0"/>
                </v:shape>
                <v:shape id="Freeform 1378" o:spid="_x0000_s1944" style="position:absolute;left:7753;top:4597;width:35534;height:10763;visibility:visible;mso-wrap-style:square;v-text-anchor:top" coordsize="55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NlMMA&#10;AADdAAAADwAAAGRycy9kb3ducmV2LnhtbERPzWoCMRC+C75DGMGbZlUqdmsUuyD00kJXH2DcTDdb&#10;N5NtEnXbp28KBW/z8f3OetvbVlzJh8axgtk0A0FcOd1wreB42E9WIEJE1tg6JgXfFGC7GQ7WmGt3&#10;43e6lrEWKYRDjgpMjF0uZagMWQxT1xEn7sN5izFBX0vt8ZbCbSvnWbaUFhtODQY7KgxV5/JiFdhT&#10;8fn66OXX84N5W+1PXVOEn1Kp8ajfPYGI1Me7+N/9otP85Ww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NlMMAAADdAAAADwAAAAAAAAAAAAAAAACYAgAAZHJzL2Rv&#10;d25yZXYueG1sUEsFBgAAAAAEAAQA9QAAAIgDAAAAAA==&#10;" path="m,166l51,131r47,-5l150,108,200,97,249,66,300,32r49,-2l399,19r49,-5l498,8,550,e" filled="f" strokecolor="#24282b" strokeweight="86e-5mm">
                  <v:path arrowok="t" o:connecttype="custom" o:connectlocs="0,1076325;329503,849389;633162,816970;969125,700260;1292167,628937;1608748,427936;1938251,207484;2254832,194517;2577874,123194;2894455,90774;3217497,51871;3553460,0" o:connectangles="0,0,0,0,0,0,0,0,0,0,0,0"/>
                </v:shape>
                <v:shape id="Freeform 1379" o:spid="_x0000_s1945" style="position:absolute;left:7753;top:7061;width:35401;height:11341;visibility:visible;mso-wrap-style:square;v-text-anchor:top" coordsize="54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CcIA&#10;AADdAAAADwAAAGRycy9kb3ducmV2LnhtbERP24rCMBB9F/yHMIJvmrouIl2jLF5AEBSrHzDbjG23&#10;zaQ0WVv/fiMIvs3hXGex6kwl7tS4wrKCyTgCQZxaXXCm4HrZjeYgnEfWWFkmBQ9ysFr2ewuMtW35&#10;TPfEZyKEsItRQe59HUvp0pwMurGtiQN3s41BH2CTSd1gG8JNJT+iaCYNFhwacqxpnVNaJn9Ggdxe&#10;Sj893orfDXV0PmRl+3PaKjUcdN9fIDx1/i1+ufc6zJ9NPu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80JwgAAAN0AAAAPAAAAAAAAAAAAAAAAAJgCAABkcnMvZG93&#10;bnJldi54bWxQSwUGAAAAAAQABAD1AAAAhwMAAAAA&#10;" path="m,175l49,132r50,-5l150,105r49,-8l250,66,299,22r51,-3l400,12,449,8,499,r49,1e" filled="f" strokecolor="#24282b" strokeweight="86e-5mm">
                  <v:path arrowok="t" o:connecttype="custom" o:connectlocs="0,1134110;316544,855443;639548,823040;969012,680466;1285556,628621;1615021,427721;1931565,142574;2261029,123132;2584033,77768;2900577,51845;3223581,0;3540125,6481" o:connectangles="0,0,0,0,0,0,0,0,0,0,0,0"/>
                </v:shape>
                <v:shape id="Freeform 1380" o:spid="_x0000_s1946" style="position:absolute;left:7753;top:8293;width:35534;height:11214;visibility:visible;mso-wrap-style:square;v-text-anchor:top" coordsize="5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IsEA&#10;AADdAAAADwAAAGRycy9kb3ducmV2LnhtbERPTYvCMBC9C/sfwix4s2kXFOkaRWRFD15avextaGab&#10;rs2kNFHrvzeC4G0e73MWq8G24kq9bxwryJIUBHHldMO1gtNxO5mD8AFZY+uYFNzJw2r5MVpgrt2N&#10;C7qWoRYxhH2OCkwIXS6lrwxZ9InriCP353qLIcK+lrrHWwy3rfxK05m02HBsMNjRxlB1Li9Wwf8c&#10;f+/rrSys22XNT1mQwcNFqfHnsP4GEWgIb/HLvddx/iyb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1CLBAAAA3QAAAA8AAAAAAAAAAAAAAAAAmAIAAGRycy9kb3du&#10;cmV2LnhtbFBLBQYAAAAABAAEAPUAAACGAwAAAAA=&#10;" path="m,173l51,156r49,-4l150,129r51,-8l250,90,297,46r52,-5l398,36,450,13,501,1,550,e" filled="f" strokecolor="#24282b" strokeweight="86e-5mm">
                  <v:path arrowok="t" o:connecttype="custom" o:connectlocs="0,1121410;329503,1011214;646084,985285;969125,836196;1298628,784339;1615209,583392;1918868,298178;2254832,265768;2571413,233357;2907376,84268;3236879,6482;3553460,0" o:connectangles="0,0,0,0,0,0,0,0,0,0,0,0"/>
                </v:shape>
                <v:shape id="Freeform 1381" o:spid="_x0000_s1947" style="position:absolute;left:7753;top:4794;width:35465;height:19570;visibility:visible;mso-wrap-style:square;v-text-anchor:top" coordsize="54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51cUA&#10;AADdAAAADwAAAGRycy9kb3ducmV2LnhtbESPQWvDMAyF74P9B6NBb6vTFcLI6oTSMdpDL81CzyLW&#10;4rSxHGIvyfbr50GhN4n39L6nTTHbTow0+NaxgtUyAUFcO91yo6D6/Hh+BeEDssbOMSn4IQ9F/viw&#10;wUy7iU80lqERMYR9hgpMCH0mpa8NWfRL1xNH7csNFkNch0bqAacYbjv5kiSptNhyJBjsaWeovpbf&#10;NkLKkS/rcDqa+bzvj0n1W1fTu1KLp3n7BiLQHO7m2/VBx/rpKoX/b+II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HnVxQAAAN0AAAAPAAAAAAAAAAAAAAAAAJgCAABkcnMv&#10;ZG93bnJldi54bWxQSwUGAAAAAAQABAD1AAAAigMAAAAA&#10;" path="m,302l51,282r49,-20l150,221r50,-9l249,175r51,-32l350,119,401,88,449,58,501,34,549,e" filled="f" strokecolor="#24282b" strokeweight="86e-5mm">
                  <v:path arrowok="t" o:connecttype="custom" o:connectlocs="0,1957070;329454,1827463;645988,1697855;968982,1432160;1291976,1373837;1608511,1134064;1937964,926692;2260959,771163;2590413,570272;2900487,375861;3236401,220332;3546475,0" o:connectangles="0,0,0,0,0,0,0,0,0,0,0,0"/>
                </v:shape>
                <v:shape id="Freeform 1382" o:spid="_x0000_s1948" style="position:absolute;left:7753;top:8102;width:35465;height:18663;visibility:visible;mso-wrap-style:square;v-text-anchor:top" coordsize="54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XxsUA&#10;AADdAAAADwAAAGRycy9kb3ducmV2LnhtbESPQWvCQBCF7wX/wzKCt7qJFW2jGylCJZceqr30NmTH&#10;JCQ7m2ZHTf99Vyj0NsN78743293oOnWlITSeDaTzBBRx6W3DlYHP09vjM6ggyBY7z2TghwLs8snD&#10;FjPrb/xB16NUKoZwyNBALdJnWoeyJodh7nviqJ394FDiOlTaDniL4a7TiyRZaYcNR0KNPe1rKtvj&#10;xUWue/ftUyVJkX5fRL5csT68LI2ZTcfXDSihUf7Nf9eFjfVX6Rru38QR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VfGxQAAAN0AAAAPAAAAAAAAAAAAAAAAAJgCAABkcnMv&#10;ZG93bnJldi54bWxQSwUGAAAAAAQABAD1AAAAigMAAAAA&#10;" path="m,288l50,265r51,-17l150,199r51,-9l250,160r49,-33l349,103,400,74,449,42,500,19,549,e" filled="f" strokecolor="#24282b" strokeweight="86e-5mm">
                  <v:path arrowok="t" o:connecttype="custom" o:connectlocs="0,1866265;322994,1717223;652448,1607062;968982,1289537;1298436,1231216;1614970,1036814;1931505,822971;2254499,667449;2583953,479526;2900487,272164;3229941,123122;3546475,0" o:connectangles="0,0,0,0,0,0,0,0,0,0,0,0"/>
                </v:shape>
                <v:shape id="Freeform 1383" o:spid="_x0000_s1949" style="position:absolute;left:7753;top:10433;width:35401;height:19119;visibility:visible;mso-wrap-style:square;v-text-anchor:top" coordsize="54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FgMYA&#10;AADdAAAADwAAAGRycy9kb3ducmV2LnhtbESPQU/DMAyF70j8h8hI3FjaMW1Qlk3T0ABpu2zsB1iN&#10;aSoaJ2qytfx7fEDiZus9v/d5uR59p67UpzawgXJSgCKug225MXD+3D08gUoZ2WIXmAz8UIL16vZm&#10;iZUNAx/pesqNkhBOFRpwOcdK61Q78pgmIRKL9hV6j1nWvtG2x0HCfaenRTHXHluWBoeRto7q79PF&#10;Gyhmz49xX15cnL2+15u33X44nBfG3N+NmxdQmcb8b/67/rCCPy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FgMYAAADdAAAADwAAAAAAAAAAAAAAAACYAgAAZHJz&#10;L2Rvd25yZXYueG1sUEsFBgAAAAAEAAQA9QAAAIsDAAAAAA==&#10;" path="m,295l50,274r51,-17l150,214r51,-11l249,173r51,-41l351,106,400,84,449,47,498,18,548,e" filled="f" strokecolor="#24282b" strokeweight="86e-5mm">
                  <v:path arrowok="t" o:connecttype="custom" o:connectlocs="0,1911985;323004,1775878;652468,1665695;969012,1386999;1298477,1315705;1608560,1121266;1938025,855532;2267489,687018;2584033,544430;2900577,304621;3217121,116663;3540125,0" o:connectangles="0,0,0,0,0,0,0,0,0,0,0,0"/>
                </v:shape>
                <v:shape id="Freeform 1384" o:spid="_x0000_s1950" style="position:absolute;left:7366;top:14839;width:901;height:972;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j+bsA&#10;AADdAAAADwAAAGRycy9kb3ducmV2LnhtbERPSwrCMBDdC94hjODOphURrUYRQXDr5wBDMzbFZlKa&#10;2NbbG0FwN4/3ne1+sLXoqPWVYwVZkoIgLpyuuFRwv51mKxA+IGusHZOCN3nY78ajLeba9Xyh7hpK&#10;EUPY56jAhNDkUvrCkEWfuIY4cg/XWgwRtqXULfYx3NZynqZLabHi2GCwoaOh4nl9WQWu4aK8dfJk&#10;sofEIe0XC9OdlZpOhsMGRKAh/MU/91nH+ctsDd9v4gly9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D1Y/m7AAAA3QAAAA8AAAAAAAAAAAAAAAAAmAIAAGRycy9kb3ducmV2Lnht&#10;bFBLBQYAAAAABAAEAPUAAACAAwAAAAA=&#10;" path="m,8r7,7l14,8,7,,,8xe" fillcolor="#5e6a72" strokecolor="#24282b" strokeweight="28e-5mm">
                  <v:path arrowok="t" o:connecttype="custom" o:connectlocs="0,51816;45085,97155;90170,51816;45085,0;0,51816" o:connectangles="0,0,0,0,0"/>
                </v:shape>
                <v:shape id="Freeform 1385" o:spid="_x0000_s1951" style="position:absolute;left:10598;top:1270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LsUA&#10;AADdAAAADwAAAGRycy9kb3ducmV2LnhtbESPQWsCQQyF74X+hyFCL0Vna0HL6iil0NqTVK33uBN3&#10;F3cyy07U9d83B6G3hPfy3pf5sg+NuVCX6sgOXkYZGOIi+ppLB7+7z+EbmCTIHpvI5OBGCZaLx4c5&#10;5j5eeUOXrZRGQzjl6KASaXNrU1FRwDSKLbFqx9gFFF270voOrxoeGjvOsokNWLM2VNjSR0XFaXsO&#10;DuQ57ndTWX2Fn1txPKz7VX1uX517GvTvMzBCvfyb79ffXvEnY+XXb3QE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ouxQAAAN0AAAAPAAAAAAAAAAAAAAAAAJgCAABkcnMv&#10;ZG93bnJldi54bWxQSwUGAAAAAAQABAD1AAAAigMAAAAA&#10;" path="m,7r7,7l14,7,7,,,7xe" fillcolor="#5e6a72" strokecolor="#24282b" strokeweight="28e-5mm">
                  <v:path arrowok="t" o:connecttype="custom" o:connectlocs="0,45403;45085,90805;90170,45403;45085,0;0,45403" o:connectangles="0,0,0,0,0"/>
                </v:shape>
                <v:shape id="Freeform 1386" o:spid="_x0000_s1952" style="position:absolute;left:13760;top:12376;width:972;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RTsEA&#10;AADdAAAADwAAAGRycy9kb3ducmV2LnhtbERPTYvCMBC9C/6HMII3TdtDXapRZEXQ06LrwePYjG3Z&#10;ZlKa2NZ/bxYEb/N4n7PaDKYWHbWusqwgnkcgiHOrKy4UXH73sy8QziNrrC2Tgic52KzHoxVm2vZ8&#10;ou7sCxFC2GWooPS+yaR0eUkG3dw2xIG729agD7AtpG6xD+GmlkkUpdJgxaGhxIa+S8r/zg+j4GfX&#10;X+1V30/xrRtoa+p8sTg6paaTYbsE4WnwH/HbfdBhfprE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0U7BAAAA3QAAAA8AAAAAAAAAAAAAAAAAmAIAAGRycy9kb3du&#10;cmV2LnhtbFBLBQYAAAAABAAEAPUAAACGAwAAAAA=&#10;" path="m,7r8,7l15,7,8,,,7xe" fillcolor="#5e6a72" strokecolor="#24282b" strokeweight="28e-5mm">
                  <v:path arrowok="t" o:connecttype="custom" o:connectlocs="0,45403;51816,90805;97155,45403;51816,0;0,45403" o:connectangles="0,0,0,0,0"/>
                </v:shape>
                <v:shape id="Freeform 1387" o:spid="_x0000_s1953" style="position:absolute;left:16992;top:11144;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RwsMA&#10;AADdAAAADwAAAGRycy9kb3ducmV2LnhtbERPS2vCQBC+C/6HZYReSt00gpbUjZRCq6dSX/cxO3nQ&#10;7GzIjhr/fbdQ8DYf33OWq8G16kJ9aDwbeJ4moIgLbxuuDBz2H08voIIgW2w9k4EbBVjl49ESM+uv&#10;vKXLTioVQzhkaKAW6TKtQ1GTwzD1HXHkSt87lAj7StserzHctTpNkrl22HBsqLGj95qKn93ZGZBH&#10;f9wvZP3pvm9Fefoa1s25mxnzMBneXkEJDXIX/7s3Ns6fpyn8fRNP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RwsMAAADdAAAADwAAAAAAAAAAAAAAAACYAgAAZHJzL2Rv&#10;d25yZXYueG1sUEsFBgAAAAAEAAQA9QAAAIgDAAAAAA==&#10;" path="m,7r7,7l14,7,7,,,7xe" fillcolor="#5e6a72" strokecolor="#24282b" strokeweight="28e-5mm">
                  <v:path arrowok="t" o:connecttype="custom" o:connectlocs="0,45403;45085,90805;90170,45403;45085,0;0,45403" o:connectangles="0,0,0,0,0"/>
                </v:shape>
                <v:shape id="Freeform 1388" o:spid="_x0000_s1954" style="position:absolute;left:20288;top:10629;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0WcIA&#10;AADdAAAADwAAAGRycy9kb3ducmV2LnhtbERPTWvCQBC9F/oflhF6Ed1UQSW6Sim09iQa9T5mxySY&#10;nQ3ZUeO/dwuF3ubxPmex6lytbtSGyrOB92ECijj3tuLCwGH/NZiBCoJssfZMBh4UYLV8fVlgav2d&#10;d3TLpFAxhEOKBkqRJtU65CU5DEPfEEfu7FuHEmFbaNviPYa7Wo+SZKIdVhwbSmzos6T8kl2dAen7&#10;434q62+3feTn06ZbV9dmbMxbr/uYgxLq5F/85/6xcf5kNIbfb+IJ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XRZwgAAAN0AAAAPAAAAAAAAAAAAAAAAAJgCAABkcnMvZG93&#10;bnJldi54bWxQSwUGAAAAAAQABAD1AAAAhwMAAAAA&#10;" path="m,7r7,7l14,7,7,,,7xe" fillcolor="#5e6a72" strokecolor="#24282b" strokeweight="28e-5mm">
                  <v:path arrowok="t" o:connecttype="custom" o:connectlocs="0,45403;45085,90805;90170,45403;45085,0;0,45403" o:connectangles="0,0,0,0,0"/>
                </v:shape>
                <v:shape id="Freeform 1389" o:spid="_x0000_s1955" style="position:absolute;left:23577;top:8293;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sLcMA&#10;AADdAAAADwAAAGRycy9kb3ducmV2LnhtbERPS2vCQBC+C/0PyxS8SN1UxZbUVYrg4yQ+2vs0Oyah&#10;2dmQHTX+e1cQvM3H95zJrHWVOlMTSs8G3vsJKOLM25JzAz+HxdsnqCDIFivPZOBKAWbTl84EU+sv&#10;vKPzXnIVQzikaKAQqVOtQ1aQw9D3NXHkjr5xKBE2ubYNXmK4q/QgScbaYcmxocCa5gVl//uTMyA9&#10;/3v4kNXSba/Z8W/TrspTPTSm+9p+f4ESauUpfrjXNs4fD0Zw/yaeo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sLcMAAADdAAAADwAAAAAAAAAAAAAAAACYAgAAZHJzL2Rv&#10;d25yZXYueG1sUEsFBgAAAAAEAAQA9QAAAIgDAAAAAA==&#10;" path="m,7r7,7l14,7,7,,,7xe" fillcolor="#5e6a72" strokecolor="#24282b" strokeweight="28e-5mm">
                  <v:path arrowok="t" o:connecttype="custom" o:connectlocs="0,45403;45403,90805;90805,45403;45403,0;0,45403" o:connectangles="0,0,0,0,0"/>
                </v:shape>
                <v:shape id="Freeform 1390" o:spid="_x0000_s1956" style="position:absolute;left:26619;top:6223;width:965;height:901;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XTcMA&#10;AADdAAAADwAAAGRycy9kb3ducmV2LnhtbERPS0vDQBC+F/wPywjemk0DpiV2U0KLoKeS6qHHaXby&#10;wOxsyK5J/PduQfA2H99z9ofF9GKi0XWWFWyiGARxZXXHjYLPj9f1DoTzyBp7y6Tghxwc8ofVHjNt&#10;Zy5puvhGhBB2GSpovR8yKV3VkkEX2YE4cLUdDfoAx0bqEecQbnqZxHEqDXYcGloc6NhS9XX5NgrO&#10;p/lqr7ouN7dpocL01Xb77pR6elyKFxCeFv8v/nO/6TA/TZ7h/k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LXTcMAAADdAAAADwAAAAAAAAAAAAAAAACYAgAAZHJzL2Rv&#10;d25yZXYueG1sUEsFBgAAAAAEAAQA9QAAAIgDAAAAAA==&#10;" path="m,7r7,7l15,7,7,,,7xe" fillcolor="#5e6a72" strokecolor="#24282b" strokeweight="28e-5mm">
                  <v:path arrowok="t" o:connecttype="custom" o:connectlocs="0,45085;45043,90170;96520,45085;45043,0;0,45085" o:connectangles="0,0,0,0,0"/>
                </v:shape>
                <v:shape id="Freeform 1391" o:spid="_x0000_s1957" style="position:absolute;left:29914;top:6026;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XwcMA&#10;AADdAAAADwAAAGRycy9kb3ducmV2LnhtbERPS2vCQBC+F/wPywi9lLqpQlpSNyJCqyepWu9jdvKg&#10;2dmQHTX+e7dQ6G0+vufMF4Nr1YX60Hg28DJJQBEX3jZcGfg+fDy/gQqCbLH1TAZuFGCRjx7mmFl/&#10;5R1d9lKpGMIhQwO1SJdpHYqaHIaJ74gjV/reoUTYV9r2eI3hrtXTJEm1w4ZjQ40drWoqfvZnZ0Ce&#10;/PHwKutP93UrytN2WDfnbmbM43hYvoMSGuRf/Ofe2Dg/nabw+008Qe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XwcMAAADdAAAADwAAAAAAAAAAAAAAAACYAgAAZHJzL2Rv&#10;d25yZXYueG1sUEsFBgAAAAAEAAQA9QAAAIgDAAAAAA==&#10;" path="m,7r7,7l14,7,7,,,7xe" fillcolor="#5e6a72" strokecolor="#24282b" strokeweight="28e-5mm">
                  <v:path arrowok="t" o:connecttype="custom" o:connectlocs="0,45403;45085,90805;90170,45403;45085,0;0,45403" o:connectangles="0,0,0,0,0"/>
                </v:shape>
                <v:shape id="Freeform 1392" o:spid="_x0000_s1958" style="position:absolute;left:33013;top:5378;width:965;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socEA&#10;AADdAAAADwAAAGRycy9kb3ducmV2LnhtbERPS4vCMBC+C/6HMII3TfVgl2oqsiLoadH14HFspg+2&#10;mZQmtvXfmwXB23x8z9lsB1OLjlpXWVawmEcgiDOrKy4UXH8Psy8QziNrrC2Tgic52Kbj0QYTbXs+&#10;U3fxhQgh7BJUUHrfJFK6rCSDbm4b4sDltjXoA2wLqVvsQ7ip5TKKVtJgxaGhxIa+S8r+Lg+j4Gff&#10;3+xN5+fFvRtoZ+osjk9Oqelk2K1BeBr8R/x2H3WYv1rG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87KHBAAAA3QAAAA8AAAAAAAAAAAAAAAAAmAIAAGRycy9kb3du&#10;cmV2LnhtbFBLBQYAAAAABAAEAPUAAACGAwAAAAA=&#10;" path="m,7r7,7l15,7,7,,,7xe" fillcolor="#5e6a72" strokecolor="#24282b" strokeweight="28e-5mm">
                  <v:path arrowok="t" o:connecttype="custom" o:connectlocs="0,45403;45043,90805;96520,45403;45043,0;0,45403" o:connectangles="0,0,0,0,0"/>
                </v:shape>
                <v:shape id="Freeform 1393" o:spid="_x0000_s1959" style="position:absolute;left:36436;top:4991;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mKMUA&#10;AADdAAAADwAAAGRycy9kb3ducmV2LnhtbESPQWsCQQyF74X+hyFCL0Vna0HL6iil0NqTVK33uBN3&#10;F3cyy07U9d83B6G3hPfy3pf5sg+NuVCX6sgOXkYZGOIi+ppLB7+7z+EbmCTIHpvI5OBGCZaLx4c5&#10;5j5eeUOXrZRGQzjl6KASaXNrU1FRwDSKLbFqx9gFFF270voOrxoeGjvOsokNWLM2VNjSR0XFaXsO&#10;DuQ57ndTWX2Fn1txPKz7VX1uX517GvTvMzBCvfyb79ffXvEnY8XVb3QE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eYoxQAAAN0AAAAPAAAAAAAAAAAAAAAAAJgCAABkcnMv&#10;ZG93bnJldi54bWxQSwUGAAAAAAQABAD1AAAAigMAAAAA&#10;" path="m,7r7,7l14,7,7,,,7xe" fillcolor="#5e6a72" strokecolor="#24282b" strokeweight="28e-5mm">
                  <v:path arrowok="t" o:connecttype="custom" o:connectlocs="0,45403;45403,90805;90805,45403;45403,0;0,45403" o:connectangles="0,0,0,0,0"/>
                </v:shape>
                <v:shape id="Freeform 1394" o:spid="_x0000_s1960" style="position:absolute;left:39535;top:4533;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888YA&#10;AADdAAAADwAAAGRycy9kb3ducmV2LnhtbESPT2sCQQzF74V+hyGFXorOtoKWraOUQqsn8U+9pztx&#10;d+lOZtmJun57cxC8JbyX936ZzvvQmBN1qY7s4HWYgSEuoq+5dPC7+x68g0mC7LGJTA4ulGA+e3yY&#10;Yu7jmTd02kppNIRTjg4qkTa3NhUVBUzD2BKrdohdQNG1K63v8KzhobFvWTa2AWvWhgpb+qqo+N8e&#10;gwN5ifvdRBY/YX0pDn+rflEf25Fzz0/95wcYoV7u5tv10iv+eKT8+o2OY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888YAAADdAAAADwAAAAAAAAAAAAAAAACYAgAAZHJz&#10;L2Rvd25yZXYueG1sUEsFBgAAAAAEAAQA9QAAAIsDAAAAAA==&#10;" path="m,7r7,7l14,7,7,,,7xe" fillcolor="#5e6a72" strokecolor="#24282b" strokeweight="28e-5mm">
                  <v:path arrowok="t" o:connecttype="custom" o:connectlocs="0,45403;45403,90805;90805,45403;45403,0;0,45403" o:connectangles="0,0,0,0,0"/>
                </v:shape>
                <v:shape id="Freeform 1395" o:spid="_x0000_s1961" style="position:absolute;left:42767;top:4146;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aMIA&#10;AADdAAAADwAAAGRycy9kb3ducmV2LnhtbERPTWvCQBC9C/6HZYRepG6sYCV1FRGsPRUb7X2aHZNg&#10;djZkR43/visI3ubxPme+7FytLtSGyrOB8SgBRZx7W3Fh4LDfvM5ABUG2WHsmAzcKsFz0e3NMrb/y&#10;D10yKVQM4ZCigVKkSbUOeUkOw8g3xJE7+tahRNgW2rZ4jeGu1m9JMtUOK44NJTa0Lik/ZWdnQIb+&#10;d/8u20+3u+XHv+9uW52biTEvg271AUqok6f44f6ycf50Mob7N/EE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tlowgAAAN0AAAAPAAAAAAAAAAAAAAAAAJgCAABkcnMvZG93&#10;bnJldi54bWxQSwUGAAAAAAQABAD1AAAAhwMAAAAA&#10;" path="m,7r7,7l14,7,7,,,7xe" fillcolor="#5e6a72" strokecolor="#24282b" strokeweight="28e-5mm">
                  <v:path arrowok="t" o:connecttype="custom" o:connectlocs="0,45403;45403,90805;90805,45403;45403,0;0,45403" o:connectangles="0,0,0,0,0"/>
                </v:shape>
                <v:rect id="Rectangle 1396" o:spid="_x0000_s1962" style="position:absolute;left:7429;top:17951;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bsQA&#10;AADdAAAADwAAAGRycy9kb3ducmV2LnhtbERPTWvCQBC9C/0PyxS8SN0oEtvoKkUoSj1pLKW3ITsm&#10;wexs2F01/nu3IHibx/uc+bIzjbiQ87VlBaNhAoK4sLrmUsEh/3p7B+EDssbGMim4kYfl4qU3x0zb&#10;K+/osg+liCHsM1RQhdBmUvqiIoN+aFviyB2tMxgidKXUDq8x3DRynCSpNFhzbKiwpVVFxWl/Ngrc&#10;33Q03v6eb9v1apDi5Dv/2Rxzpfqv3ecMRKAuPMUP90bH+elH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27EAAAA3QAAAA8AAAAAAAAAAAAAAAAAmAIAAGRycy9k&#10;b3ducmV2LnhtbFBLBQYAAAAABAAEAPUAAACJAwAAAAA=&#10;" fillcolor="#bdbfc6" strokecolor="#24282b" strokeweight="28e-5mm">
                  <v:stroke joinstyle="round"/>
                </v:rect>
                <v:rect id="Rectangle 1397" o:spid="_x0000_s1963" style="position:absolute;left:10598;top:15360;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9cUA&#10;AADdAAAADwAAAGRycy9kb3ducmV2LnhtbERPTWvCQBC9F/oflhF6KXWjlKgxGylCqdRTjUW8Ddkx&#10;CWZnw+6q8d93C4Xe5vE+J18NphNXcr61rGAyTkAQV1a3XCvYl+8vcxA+IGvsLJOCO3lYFY8POWba&#10;3viLrrtQixjCPkMFTQh9JqWvGjLox7YnjtzJOoMhQldL7fAWw00np0mSSoMtx4YGe1o3VJ13F6PA&#10;HWeT6fZwuW8/1s8pvn6W35tTqdTTaHhbggg0hH/xn3uj4/x0MYP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b1xQAAAN0AAAAPAAAAAAAAAAAAAAAAAJgCAABkcnMv&#10;ZG93bnJldi54bWxQSwUGAAAAAAQABAD1AAAAigMAAAAA&#10;" fillcolor="#bdbfc6" strokecolor="#24282b" strokeweight="28e-5mm">
                  <v:stroke joinstyle="round"/>
                </v:rect>
                <v:rect id="Rectangle 1398" o:spid="_x0000_s1964" style="position:absolute;left:13887;top:14903;width:71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Ch8gA&#10;AADdAAAADwAAAGRycy9kb3ducmV2LnhtbESPQWvCQBCF74X+h2UKvYhulJK20VWKUCr1VFMp3obs&#10;mIRmZ8PuqvHfdw5CbzO8N+99s1gNrlNnCrH1bGA6yUARV962XBv4Lt/HL6BiQrbYeSYDV4qwWt7f&#10;LbCw/sJfdN6lWkkIxwINNCn1hdaxashhnPieWLSjDw6TrKHWNuBFwl2nZ1mWa4ctS0ODPa0bqn53&#10;J2cgHJ6ns+3P6br9WI9yfPos95tjaczjw/A2B5VoSP/m2/XGCn7+K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AKHyAAAAN0AAAAPAAAAAAAAAAAAAAAAAJgCAABk&#10;cnMvZG93bnJldi54bWxQSwUGAAAAAAQABAD1AAAAjQMAAAAA&#10;" fillcolor="#bdbfc6" strokecolor="#24282b" strokeweight="28e-5mm">
                  <v:stroke joinstyle="round"/>
                </v:rect>
                <v:rect id="Rectangle 1399" o:spid="_x0000_s1965" style="position:absolute;left:16992;top:13608;width:6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nHMQA&#10;AADdAAAADwAAAGRycy9kb3ducmV2LnhtbERPTWvCQBC9C/0PyxR6Ed0oJa3RVUSQSj3VVMTbkB2T&#10;YHY27K4a/323IHibx/uc2aIzjbiS87VlBaNhAoK4sLrmUsFvvh58gvABWWNjmRTcycNi/tKbYabt&#10;jX/ouguliCHsM1RQhdBmUvqiIoN+aFviyJ2sMxgidKXUDm8x3DRynCSpNFhzbKiwpVVFxXl3MQrc&#10;8WM03h4u9+3Xqp/i+3e+35xypd5eu+UURKAuPMUP90bH+elk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pxzEAAAA3QAAAA8AAAAAAAAAAAAAAAAAmAIAAGRycy9k&#10;b3ducmV2LnhtbFBLBQYAAAAABAAEAPUAAACJAwAAAAA=&#10;" fillcolor="#bdbfc6" strokecolor="#24282b" strokeweight="28e-5mm">
                  <v:stroke joinstyle="round"/>
                </v:rect>
                <v:rect id="Rectangle 1400" o:spid="_x0000_s1966" style="position:absolute;left:20415;top:13023;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Um8cA&#10;AADdAAAADwAAAGRycy9kb3ducmV2LnhtbESPQWvCQBCF70L/wzIFL1I3StGSukoRilJPGqX0NmTH&#10;JDQ7G3ZXjf++cyh4m+G9ee+bxap3rbpSiI1nA5NxBoq49LbhysCx+Hx5AxUTssXWMxm4U4TV8mmw&#10;wNz6G+/pekiVkhCOORqoU+pyrWNZk8M49h2xaGcfHCZZQ6VtwJuEu1ZPs2ymHTYsDTV2tK6p/D1c&#10;nIHwM59Md9+X+26zHs3w9as4bc+FMcPn/uMdVKI+Pcz/11sr+PN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9lJvHAAAA3QAAAA8AAAAAAAAAAAAAAAAAmAIAAGRy&#10;cy9kb3ducmV2LnhtbFBLBQYAAAAABAAEAPUAAACMAwAAAAA=&#10;" fillcolor="#bdbfc6" strokecolor="#24282b" strokeweight="28e-5mm">
                  <v:stroke joinstyle="round"/>
                </v:rect>
                <v:rect id="Rectangle 1401" o:spid="_x0000_s1967" style="position:absolute;left:23647;top:10953;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xAMQA&#10;AADdAAAADwAAAGRycy9kb3ducmV2LnhtbERPTWvCQBC9F/wPywi9lLqJiCmpq4ggFT3VtIi3ITsm&#10;odnZsLtq/PeuUPA2j/c5s0VvWnEh5xvLCtJRAoK4tLrhSsFPsX7/AOEDssbWMim4kYfFfPAyw1zb&#10;K3/TZR8qEUPY56igDqHLpfRlTQb9yHbEkTtZZzBE6CqpHV5juGnlOEmm0mDDsaHGjlY1lX/7s1Hg&#10;jlk63h3Ot93X6m2Kk23xuzkVSr0O++UniEB9eIr/3Rsd52dJC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MQDEAAAA3QAAAA8AAAAAAAAAAAAAAAAAmAIAAGRycy9k&#10;b3ducmV2LnhtbFBLBQYAAAAABAAEAPUAAACJAwAAAAA=&#10;" fillcolor="#bdbfc6" strokecolor="#24282b" strokeweight="28e-5mm">
                  <v:stroke joinstyle="round"/>
                </v:rect>
                <v:rect id="Rectangle 1402" o:spid="_x0000_s1968" style="position:absolute;left:26746;top:8166;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vd8QA&#10;AADdAAAADwAAAGRycy9kb3ducmV2LnhtbERPTYvCMBC9L/gfwgheFk0ti0o1yiIsynrS7iLehmZs&#10;i82kJFHrv98sCN7m8T5nsepMI27kfG1ZwXiUgCAurK65VPCTfw1nIHxA1thYJgUP8rBa9t4WmGl7&#10;5z3dDqEUMYR9hgqqENpMSl9UZNCPbEscubN1BkOErpTa4T2Gm0amSTKRBmuODRW2tK6ouByuRoE7&#10;Tcfp7nh97Dbr9wl+fOe/23Ou1KDffc5BBOrCS/x0b3WcP01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jr3fEAAAA3QAAAA8AAAAAAAAAAAAAAAAAmAIAAGRycy9k&#10;b3ducmV2LnhtbFBLBQYAAAAABAAEAPUAAACJAwAAAAA=&#10;" fillcolor="#bdbfc6" strokecolor="#24282b" strokeweight="28e-5mm">
                  <v:stroke joinstyle="round"/>
                </v:rect>
                <v:rect id="Rectangle 1403" o:spid="_x0000_s1969" style="position:absolute;left:30041;top:7905;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K7MQA&#10;AADdAAAADwAAAGRycy9kb3ducmV2LnhtbERPS4vCMBC+L+x/CLOwl0VTH6hUoyzCsqKntYp4G5qx&#10;LTaTkkSt/94Iwt7m43vObNGaWlzJ+cqygl43AUGcW11xoWCX/XQmIHxA1lhbJgV38rCYv7/NMNX2&#10;xn903YZCxBD2KSooQ2hSKX1ekkHftQ1x5E7WGQwRukJqh7cYbmrZT5KRNFhxbCixoWVJ+Xl7MQrc&#10;cdzrbw6X++Z3+TXC4Trbr06ZUp8f7fcURKA2/Itf7pWO88fJAJ7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CuzEAAAA3QAAAA8AAAAAAAAAAAAAAAAAmAIAAGRycy9k&#10;b3ducmV2LnhtbFBLBQYAAAAABAAEAPUAAACJAwAAAAA=&#10;" fillcolor="#bdbfc6" strokecolor="#24282b" strokeweight="28e-5mm">
                  <v:stroke joinstyle="round"/>
                </v:rect>
                <v:rect id="Rectangle 1404" o:spid="_x0000_s1970" style="position:absolute;left:33204;top:7518;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mMMA&#10;AADdAAAADwAAAGRycy9kb3ducmV2LnhtbERPTYvCMBC9C/6HMAteRFNFVLpGEWFZ0ZN2RfY2NGNb&#10;tpmUJGr990YQ9jaP9zmLVWtqcSPnK8sKRsMEBHFudcWFgp/sazAH4QOyxtoyKXiQh9Wy21lgqu2d&#10;D3Q7hkLEEPYpKihDaFIpfV6SQT+0DXHkLtYZDBG6QmqH9xhuajlOkqk0WHFsKLGhTUn53/FqFLjf&#10;2Wi8P18f++9Nf4qTXXbaXjKleh/t+hNEoDb8i9/urY7zZ8kE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SmMMAAADdAAAADwAAAAAAAAAAAAAAAACYAgAAZHJzL2Rv&#10;d25yZXYueG1sUEsFBgAAAAAEAAQA9QAAAIgDAAAAAA==&#10;" fillcolor="#bdbfc6" strokecolor="#24282b" strokeweight="28e-5mm">
                  <v:stroke joinstyle="round"/>
                </v:rect>
                <v:rect id="Rectangle 1405" o:spid="_x0000_s1971" style="position:absolute;left:36436;top:7258;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3A8QA&#10;AADdAAAADwAAAGRycy9kb3ducmV2LnhtbERPS4vCMBC+L+x/CLOwl0VTxRfVKIuwrOhprSLehmZs&#10;i82kJFHrvzeCsLf5+J4zW7SmFldyvrKsoNdNQBDnVldcKNhlP50JCB+QNdaWScGdPCzm728zTLW9&#10;8R9dt6EQMYR9igrKEJpUSp+XZNB3bUMcuZN1BkOErpDa4S2Gm1r2k2QkDVYcG0psaFlSft5ejAJ3&#10;HPf6m8Plvvldfo1wsM72q1Om1OdH+z0FEagN/+KXe6Xj/HEyhO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NwPEAAAA3QAAAA8AAAAAAAAAAAAAAAAAmAIAAGRycy9k&#10;b3ducmV2LnhtbFBLBQYAAAAABAAEAPUAAACJAwAAAAA=&#10;" fillcolor="#bdbfc6" strokecolor="#24282b" strokeweight="28e-5mm">
                  <v:stroke joinstyle="round"/>
                </v:rect>
                <v:rect id="Rectangle 1406" o:spid="_x0000_s1972" style="position:absolute;left:42894;top:6610;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pdMQA&#10;AADdAAAADwAAAGRycy9kb3ducmV2LnhtbERPTWvCQBC9F/wPywi9lLpRJCmpq4ggFT3VtIi3ITsm&#10;odnZsLtq/PeuUPA2j/c5s0VvWnEh5xvLCsajBARxaXXDlYKfYv3+AcIHZI2tZVJwIw+L+eBlhrm2&#10;V/6myz5UIoawz1FBHUKXS+nLmgz6ke2II3eyzmCI0FVSO7zGcNPKSZKk0mDDsaHGjlY1lX/7s1Hg&#10;jtl4sjucb7uv1VuK023xuzkVSr0O++UniEB9eIr/3Rsd52dJC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qXTEAAAA3QAAAA8AAAAAAAAAAAAAAAAAmAIAAGRycy9k&#10;b3ducmV2LnhtbFBLBQYAAAAABAAEAPUAAACJAwAAAAA=&#10;" fillcolor="#bdbfc6" strokecolor="#24282b" strokeweight="28e-5mm">
                  <v:stroke joinstyle="round"/>
                </v:rect>
                <v:shape id="Freeform 1407" o:spid="_x0000_s1973" style="position:absolute;left:7493;top:29229;width:711;height:647;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3sQA&#10;AADdAAAADwAAAGRycy9kb3ducmV2LnhtbERPS0sDMRC+C/0PYQpeik1U2JW1aWkLBU+CfYDHYTPd&#10;LN1Mtknsrv/eCIK3+fies1iNrhM3CrH1rOFxrkAQ19603Gg4HnYPLyBiQjbYeSYN3xRhtZzcLbAy&#10;fuAPuu1TI3IIxwo12JT6SspYW3IY574nztzZB4cpw9BIE3DI4a6TT0oV0mHLucFiT1tL9WX/5TTs&#10;Ntvnz9MQ3Pupu6p1eZwVtphpfT8d168gEo3pX/znfjN5fqlK+P0mn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t7EAAAA3QAAAA8AAAAAAAAAAAAAAAAAmAIAAGRycy9k&#10;b3ducmV2LnhtbFBLBQYAAAAABAAEAPUAAACJAwAAAAA=&#10;" path="m11,l6,3,,,4,5,,10,6,7r5,3l8,5,11,xe" fillcolor="#24282b" strokecolor="#24282b" strokeweight="28e-5mm">
                  <v:stroke joinstyle="miter" endcap="square"/>
                  <v:path arrowok="t" o:connecttype="custom" o:connectlocs="71120,0;38793,19431;0,0;25862,32385;0,64770;38793,45339;71120,64770;51724,32385;71120,0" o:connectangles="0,0,0,0,0,0,0,0,0"/>
                </v:shape>
                <v:shape id="Freeform 1408" o:spid="_x0000_s1974" style="position:absolute;left:10661;top:27997;width:642;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bscA&#10;AADdAAAADwAAAGRycy9kb3ducmV2LnhtbESPT0sDMRDF70K/QxihF7HZFmp1bVqKWPRW+kfwOGzG&#10;zWoyWTaxu/32zkHobYb35r3fLNdD8OpMXWoiG5hOClDEVbQN1wZOx+39I6iUkS36yGTgQgnWq9HN&#10;Eksbe97T+ZBrJSGcSjTgcm5LrVPlKGCaxJZYtK/YBcyydrW2HfYSHryeFcWDDtiwNDhs6cVR9XP4&#10;DQY+7pqt5513p7fP7+F1/tQvdvuNMePbYfMMKtOQr+b/63cr+It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7G7HAAAA3QAAAA8AAAAAAAAAAAAAAAAAmAIAAGRy&#10;cy9kb3ducmV2LnhtbFBLBQYAAAAABAAEAPUAAACM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09" o:spid="_x0000_s1975" style="position:absolute;left:13887;top:26765;width:711;height:647;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jN8QA&#10;AADdAAAADwAAAGRycy9kb3ducmV2LnhtbERPS2sCMRC+F/ofwhS8SE2qsLZbo1hB8FSoD+hx2Ew3&#10;SzeTbRLd9d83hYK3+fies1gNrhUXCrHxrOFpokAQV940XGs4HraPzyBiQjbYeiYNV4qwWt7fLbA0&#10;vucPuuxTLXIIxxI12JS6UspYWXIYJ74jztyXDw5ThqGWJmCfw10rp0oV0mHDucFiRxtL1ff+7DRs&#10;3zazz1Mf3Pup/VHr+XFc2GKs9ehhWL+CSDSkm/jfvTN5/ly9wN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ozfEAAAA3QAAAA8AAAAAAAAAAAAAAAAAmAIAAGRycy9k&#10;b3ducmV2LnhtbFBLBQYAAAAABAAEAPUAAACJAwAAAAA=&#10;" path="m11,l6,3,,,3,5,,10,6,7r5,3l8,5,11,xe" fillcolor="#24282b" strokecolor="#24282b" strokeweight="28e-5mm">
                  <v:stroke joinstyle="miter" endcap="square"/>
                  <v:path arrowok="t" o:connecttype="custom" o:connectlocs="71120,0;38793,19431;0,0;19396,32385;0,64770;38793,45339;71120,64770;51724,32385;71120,0" o:connectangles="0,0,0,0,0,0,0,0,0"/>
                </v:shape>
                <v:shape id="Freeform 1410" o:spid="_x0000_s1976" style="position:absolute;left:17183;top:23977;width:647;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2tccA&#10;AADdAAAADwAAAGRycy9kb3ducmV2LnhtbESPT0sDMRDF70K/Q5iCF7HZCtp2bVqKWPRW+kfocdiM&#10;m9Vksmxid/32zkHobYb35r3fLNdD8OpCXWoiG5hOClDEVbQN1wZOx+39HFTKyBZ9ZDLwSwnWq9HN&#10;Eksbe97T5ZBrJSGcSjTgcm5LrVPlKGCaxJZYtM/YBcyydrW2HfYSHrx+KIonHbBhaXDY0ouj6vvw&#10;Ewx83DVbzzvvTm/nr+H1cdHPdvuNMbfjYfMMKtOQr+b/63cr+LOp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gdrXHAAAA3QAAAA8AAAAAAAAAAAAAAAAAmAIAAGRy&#10;cy9kb3ducmV2LnhtbFBLBQYAAAAABAAEAPUAAACM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1" o:spid="_x0000_s1977" style="position:absolute;left:20288;top:23266;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LsQA&#10;AADdAAAADwAAAGRycy9kb3ducmV2LnhtbERPTWsCMRC9F/wPYYReima3UK1bo0ip1JtoFTwOm+lm&#10;22SybFJ3+++NIHibx/uc+bJ3VpypDbVnBfk4A0Fcel1zpeDwtR69gggRWaP1TAr+KcByMXiYY6F9&#10;xzs672MlUgiHAhWYGJtCylAachjGviFO3LdvHcYE20rqFrsU7qx8zrKJdFhzajDY0Luh8nf/5xQc&#10;n+q15a01h8/TT//xMuum291Kqcdhv3oDEamPd/HNvdFp/jTP4f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0y7EAAAA3QAAAA8AAAAAAAAAAAAAAAAAmAIAAGRycy9k&#10;b3ducmV2LnhtbFBLBQYAAAAABAAEAPUAAACJ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12" o:spid="_x0000_s1978" style="position:absolute;left:23514;top:21323;width:647;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NWcQA&#10;AADdAAAADwAAAGRycy9kb3ducmV2LnhtbERPTWsCMRC9F/ofwgi9FM0qVO3WKFIq7U1cLfQ4bMbN&#10;ajJZNqm7/feNIHibx/ucxap3VlyoDbVnBeNRBoK49LrmSsFhvxnOQYSIrNF6JgV/FGC1fHxYYK59&#10;xzu6FLESKYRDjgpMjE0uZSgNOQwj3xAn7uhbhzHBtpK6xS6FOysnWTaVDmtODQYbejdUnotfp+D7&#10;ud5Y3lpz+Pw59R8vr91su1sr9TTo128gIvXxLr65v3SaPxtP4P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VnEAAAA3QAAAA8AAAAAAAAAAAAAAAAAmAIAAGRycy9k&#10;b3ducmV2LnhtbFBLBQYAAAAABAAEAPUAAACJ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3" o:spid="_x0000_s1979" style="position:absolute;left:26682;top:18662;width:711;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CAMMA&#10;AADdAAAADwAAAGRycy9kb3ducmV2LnhtbERPS2sCMRC+F/ofwhS8SM2qsMrWKCoIngq+wOOwmW6W&#10;biZrEt3tv28KQm/z8T1nseptIx7kQ+1YwXiUgSAuna65UnA+7d7nIEJE1tg4JgU/FGC1fH1ZYKFd&#10;xwd6HGMlUgiHAhWYGNtCylAashhGriVO3JfzFmOCvpLaY5fCbSMnWZZLizWnBoMtbQ2V38e7VbDb&#10;bKfXS+ft56W5ZevZeZibfKjU4K1ff4CI1Md/8dO912n+bDyF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CAMMAAADdAAAADwAAAAAAAAAAAAAAAACYAgAAZHJzL2Rv&#10;d25yZXYueG1sUEsFBgAAAAAEAAQA9QAAAIgDAAAAAA==&#10;" path="m11,l5,3,,,3,5,,10,5,7r6,3l8,5,11,xe" fillcolor="#24282b" strokecolor="#24282b" strokeweight="28e-5mm">
                  <v:stroke joinstyle="miter" endcap="square"/>
                  <v:path arrowok="t" o:connecttype="custom" o:connectlocs="71120,0;32327,19431;0,0;19396,32385;0,64770;32327,45339;71120,64770;51724,32385;71120,0" o:connectangles="0,0,0,0,0,0,0,0,0"/>
                </v:shape>
                <v:shape id="Freeform 1414" o:spid="_x0000_s1980" style="position:absolute;left:30105;top:17043;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wtsQA&#10;AADdAAAADwAAAGRycy9kb3ducmV2LnhtbERPTWsCMRC9C/6HMEIvUrOWVtutUaRU7E20FnocNtPN&#10;ajJZNqm7/nsjCN7m8T5ntuicFSdqQuVZwXiUgSAuvK64VLD/Xj2+gggRWaP1TArOFGAx7/dmmGvf&#10;8pZOu1iKFMIhRwUmxjqXMhSGHIaRr4kT9+cbhzHBppS6wTaFOyufsmwiHVacGgzW9GGoOO7+nYKf&#10;YbWyvLFmv/49dJ8vb+10s10q9TDolu8gInXxLr65v3SaPx0/w/Wbd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cLbEAAAA3QAAAA8AAAAAAAAAAAAAAAAAmAIAAGRycy9k&#10;b3ducmV2LnhtbFBLBQYAAAAABAAEAPUAAACJ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5" o:spid="_x0000_s1981" style="position:absolute;left:33337;top:15487;width:641;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f3sMA&#10;AADdAAAADwAAAGRycy9kb3ducmV2LnhtbERPS2vCQBC+F/wPywi91V0LPoiuUpSinqQqtt6G7DQJ&#10;yc6G7NbEf+8WBG/z8T1nvuxsJa7U+MKxhuFAgSBOnSk403A6fr5NQfiAbLByTBpu5GG56L3MMTGu&#10;5S+6HkImYgj7BDXkIdSJlD7NyaIfuJo4cr+usRgibDJpGmxjuK3ku1JjabHg2JBjTauc0vLwZzW0&#10;e7c7lxepNj/jdu29OW2/Van1a7/7mIEI1IWn+OHemjh/MhzB/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f3sMAAADdAAAADwAAAAAAAAAAAAAAAACYAgAAZHJzL2Rv&#10;d25yZXYueG1sUEsFBgAAAAAEAAQA9QAAAIgDAAAAAA==&#10;" path="m10,l5,3,,,3,5,,11,5,7r5,4l7,5,10,xe" fillcolor="#24282b" strokecolor="#24282b" strokeweight="28e-5mm">
                  <v:stroke joinstyle="miter" endcap="square"/>
                  <v:path arrowok="t" o:connecttype="custom" o:connectlocs="64135,0;32068,19396;0,0;19241,32327;0,71120;32068,45258;64135,71120;44895,32327;64135,0" o:connectangles="0,0,0,0,0,0,0,0,0"/>
                </v:shape>
                <v:shape id="Freeform 1416" o:spid="_x0000_s1982" style="position:absolute;left:36499;top:13157;width:648;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LWsMA&#10;AADdAAAADwAAAGRycy9kb3ducmV2LnhtbERPS2sCMRC+F/wPYYReSs1aqNbVKCKV9ia+wOOwmW62&#10;JpNlk7rrvzcFwdt8fM+ZLTpnxYWaUHlWMBxkIIgLrysuFRz269cPECEia7SeScGVAizmvacZ5tq3&#10;vKXLLpYihXDIUYGJsc6lDIUhh2Hga+LE/fjGYUywKaVusE3hzsq3LBtJhxWnBoM1rQwV592fU3B8&#10;qdaWN9Ycvk6/3ef7pB1vtkulnvvdcgoiUhcf4rv7W6f54+EI/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LWsMAAADdAAAADwAAAAAAAAAAAAAAAACYAgAAZHJzL2Rv&#10;d25yZXYueG1sUEsFBgAAAAAEAAQA9QAAAIgDA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7" o:spid="_x0000_s1983" style="position:absolute;left:39604;top:11144;width:642;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uwcQA&#10;AADdAAAADwAAAGRycy9kb3ducmV2LnhtbERPS2sCMRC+F/wPYQQvpWYV2rWrUaRU9CY+Cj0Om3Gz&#10;bTJZNtHd/ntTKPQ2H99zFqveWXGjNtSeFUzGGQji0uuaKwXn0+ZpBiJEZI3WMyn4oQCr5eBhgYX2&#10;HR/odoyVSCEcClRgYmwKKUNpyGEY+4Y4cRffOowJtpXULXYp3Fk5zbIX6bDm1GCwoTdD5ffx6hR8&#10;PNYby3trztvPr/79+bXL94e1UqNhv56DiNTHf/Gfe6fT/HySw+836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7sHEAAAA3QAAAA8AAAAAAAAAAAAAAAAAmAIAAGRycy9k&#10;b3ducmV2LnhtbFBLBQYAAAAABAAEAPUAAACJ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18" o:spid="_x0000_s1984" style="position:absolute;left:42894;top:10109;width:647;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6s8cA&#10;AADdAAAADwAAAGRycy9kb3ducmV2LnhtbESPT0sDMRDF70K/Q5iCF7HZCtp2bVqKWPRW+kfocdiM&#10;m9Vksmxid/32zkHobYb35r3fLNdD8OpCXWoiG5hOClDEVbQN1wZOx+39HFTKyBZ9ZDLwSwnWq9HN&#10;Eksbe97T5ZBrJSGcSjTgcm5LrVPlKGCaxJZYtM/YBcyydrW2HfYSHrx+KIonHbBhaXDY0ouj6vvw&#10;Ewx83DVbzzvvTm/nr+H1cdHPdvuNMbfjYfMMKtOQr+b/63cr+LOp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erPHAAAA3QAAAA8AAAAAAAAAAAAAAAAAmAIAAGRy&#10;cy9kb3ducmV2LnhtbFBLBQYAAAAABAAEAPUAAACM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9" o:spid="_x0000_s1985" style="position:absolute;left:7429;top:26314;width:648;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oMcQA&#10;AADdAAAADwAAAGRycy9kb3ducmV2LnhtbERPTWvCQBC9F/oflhG8iG4U2mp0FSloCz20jeJ5yI5J&#10;SHY27K4x/nu3IPQ2j/c5q01vGtGR85VlBdNJAoI4t7riQsHxsBvPQfiArLGxTApu5GGzfn5aYart&#10;lX+py0IhYgj7FBWUIbSplD4vyaCf2JY4cmfrDIYIXSG1w2sMN42cJcmrNFhxbCixpfeS8jq7GAUv&#10;2/6S+a/OuOP3h6z3p1qOfmqlhoN+uwQRqA//4of7U8f5b9MF/H0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qDHEAAAA3QAAAA8AAAAAAAAAAAAAAAAAmAIAAGRycy9k&#10;b3ducmV2LnhtbFBLBQYAAAAABAAEAPUAAACJAwAAAAA=&#10;" path="m10,l5,4,,,3,6,,11,5,8r5,3l7,6,10,xe" strokecolor="#24282b" strokeweight="28e-5mm">
                  <v:stroke joinstyle="miter" endcap="square"/>
                  <v:path arrowok="t" o:connecttype="custom" o:connectlocs="64770,0;32385,25862;0,0;19431,38793;0,71120;32385,51724;64770,71120;45339,38793;64770,0" o:connectangles="0,0,0,0,0,0,0,0,0"/>
                </v:shape>
                <v:shape id="Freeform 1420" o:spid="_x0000_s1986" style="position:absolute;left:10661;top:25012;width:642;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h8YA&#10;AADdAAAADwAAAGRycy9kb3ducmV2LnhtbESPQW/CMAyF75P2HyJP2m0k4zCmQkBo0gSqtkkFfoBp&#10;TFtonK4JUP49PkzazdZ7fu/zbDH4Vl2oj01gC68jA4q4DK7hysJu+/nyDiomZIdtYLJwowiL+ePD&#10;DDMXrlzQZZMqJSEcM7RQp9RlWseyJo9xFDpi0Q6h95hk7SvterxKuG/12Jg37bFhaaixo4+aytPm&#10;7C0czWq7vxX5el/sTPr5KvLvX8ytfX4allNQiYb0b/67XjvBn4y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h8YAAADdAAAADwAAAAAAAAAAAAAAAACYAgAAZHJz&#10;L2Rvd25yZXYueG1sUEsFBgAAAAAEAAQA9QAAAIsDAAAAAA==&#10;" path="m10,l5,3,,,3,5,,10,5,7r5,3l7,5,10,xe" strokecolor="#24282b" strokeweight="28e-5mm">
                  <v:stroke joinstyle="miter" endcap="square"/>
                  <v:path arrowok="t" o:connecttype="custom" o:connectlocs="64135,0;32068,19431;0,0;19241,32385;0,64770;32068,45339;64135,64770;44895,32385;64135,0" o:connectangles="0,0,0,0,0,0,0,0,0"/>
                </v:shape>
                <v:shape id="Freeform 1421" o:spid="_x0000_s1987" style="position:absolute;left:13957;top:23977;width:705;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VNcIA&#10;AADdAAAADwAAAGRycy9kb3ducmV2LnhtbERPTWsCMRC9C/0PYQq9aVYPKlujSKliL4KrhR6nm+lm&#10;6WaybKJGf70RBG/zeJ8zW0TbiBN1vnasYDjIQBCXTtdcKTjsV/0pCB+QNTaOScGFPCzmL70Z5tqd&#10;eUenIlQihbDPUYEJoc2l9KUhi37gWuLE/bnOYkiwq6Tu8JzCbSNHWTaWFmtODQZb+jBU/hdHq4B/&#10;62+8yO31K/4c1uZzaTamiEq9vcblO4hAMTzFD/dGp/mT0RD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ZU1wgAAAN0AAAAPAAAAAAAAAAAAAAAAAJgCAABkcnMvZG93&#10;bnJldi54bWxQSwUGAAAAAAQABAD1AAAAhwMAAAAA&#10;" path="m11,l5,3,,,3,5,,10,5,7r6,3l8,5,11,xe" strokecolor="#24282b" strokeweight="28e-5mm">
                  <v:stroke joinstyle="miter" endcap="square"/>
                  <v:path arrowok="t" o:connecttype="custom" o:connectlocs="70485,0;32039,19431;0,0;19223,32385;0,64770;32039,45339;70485,64770;51262,32385;70485,0" o:connectangles="0,0,0,0,0,0,0,0,0"/>
                </v:shape>
                <v:shape id="Freeform 1422" o:spid="_x0000_s1988" style="position:absolute;left:17056;top:20802;width:647;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w/cQA&#10;AADdAAAADwAAAGRycy9kb3ducmV2LnhtbERPTWvCQBC9F/oflil4KbppwFpSV5FCa8GDmgbPQ3aa&#10;hGRnw+4a03/vCkJv83ifs1yPphMDOd9YVvAyS0AQl1Y3XCkofj6nbyB8QNbYWSYFf+RhvXp8WGKm&#10;7YWPNOShEjGEfYYK6hD6TEpf1mTQz2xPHLlf6wyGCF0ltcNLDDedTJPkVRpsODbU2NNHTWWbn42C&#10;+WY85343GFfst7L9OrXy+dAqNXkaN+8gAo3hX3x3f+s4f5Gm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8P3EAAAA3QAAAA8AAAAAAAAAAAAAAAAAmAIAAGRycy9k&#10;b3ducmV2LnhtbFBLBQYAAAAABAAEAPUAAACJAwAAAAA=&#10;" path="m10,l5,4,,,3,6,,11,5,8r5,3l7,6,10,xe" strokecolor="#24282b" strokeweight="28e-5mm">
                  <v:stroke joinstyle="miter" endcap="square"/>
                  <v:path arrowok="t" o:connecttype="custom" o:connectlocs="64770,0;32385,25862;0,0;19431,38793;0,71120;32385,51724;64770,71120;45339,38793;64770,0" o:connectangles="0,0,0,0,0,0,0,0,0"/>
                </v:shape>
                <v:shape id="Freeform 1423" o:spid="_x0000_s1989" style="position:absolute;left:20288;top:20154;width:711;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u2cMA&#10;AADdAAAADwAAAGRycy9kb3ducmV2LnhtbERPTWsCMRC9C/0PYQq9abYKtWyNIqWKvQiuW+hxuplu&#10;lm4myyZq7K83guBtHu9zZotoW3Gk3jeOFTyPMhDEldMN1wrK/Wr4CsIHZI2tY1JwJg+L+cNghrl2&#10;J97RsQi1SCHsc1RgQuhyKX1lyKIfuY44cb+utxgS7GupezylcNvKcZa9SIsNpwaDHb0bqv6Kg1XA&#10;P80XnuX2/zN+l2vzsTQbU0Slnh7j8g1EoBju4pt7o9P86XgC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u2cMAAADdAAAADwAAAAAAAAAAAAAAAACYAgAAZHJzL2Rv&#10;d25yZXYueG1sUEsFBgAAAAAEAAQA9QAAAIgDAAAAAA==&#10;" path="m11,l6,3,,,3,5,,10,6,7r5,3l8,5,11,xe" strokecolor="#24282b" strokeweight="28e-5mm">
                  <v:stroke joinstyle="miter" endcap="square"/>
                  <v:path arrowok="t" o:connecttype="custom" o:connectlocs="71120,0;38793,19431;0,0;19396,32385;0,64770;38793,45339;71120,64770;51724,32385;71120,0" o:connectangles="0,0,0,0,0,0,0,0,0"/>
                </v:shape>
                <v:shape id="Freeform 1424" o:spid="_x0000_s1990" style="position:absolute;left:23647;top:18148;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QhMQA&#10;AADdAAAADwAAAGRycy9kb3ducmV2LnhtbERP3WrCMBS+F3yHcITdaTIZTrqmMgZjUrZB1Qc4Nmdt&#10;tTnpmkzr25uB4N35+H5PuhpsK07U+8axhseZAkFcOtNwpWG3fZ8uQfiAbLB1TBou5GGVjUcpJsad&#10;uaDTJlQihrBPUEMdQpdI6cuaLPqZ64gj9+N6iyHCvpKmx3MMt62cK7WQFhuODTV29FZTedz8WQ0H&#10;9bHdX4p8vS92Knx/FvnXL+ZaP0yG1xcQgYZwF9/caxPnP8+f4P+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0ITEAAAA3QAAAA8AAAAAAAAAAAAAAAAAmAIAAGRycy9k&#10;b3ducmV2LnhtbFBLBQYAAAAABAAEAPUAAACJAwAAAAA=&#10;" path="m10,l5,3,,,3,5,,10,5,7r5,3l7,5,10,xe" strokecolor="#24282b" strokeweight="28e-5mm">
                  <v:stroke joinstyle="miter" endcap="square"/>
                  <v:path arrowok="t" o:connecttype="custom" o:connectlocs="64135,0;32068,19431;0,0;19241,32385;0,64770;32068,45339;64135,64770;44895,32385;64135,0" o:connectangles="0,0,0,0,0,0,0,0,0"/>
                </v:shape>
                <v:shape id="Freeform 1425" o:spid="_x0000_s1991" style="position:absolute;left:39471;top:6610;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ge8IA&#10;AADdAAAADwAAAGRycy9kb3ducmV2LnhtbERPTYvCMBC9C/6HMAveNN3C6m41iogLnkS7XvY2NGNb&#10;bCYliW3992Zhwds83uesNoNpREfO15YVvM8SEMSF1TWXCi4/39NPED4ga2wsk4IHedisx6MVZtr2&#10;fKYuD6WIIewzVFCF0GZS+qIig35mW+LIXa0zGCJ0pdQO+xhuGpkmyVwarDk2VNjSrqLilt+NgvSy&#10;37Vf+R517367x/F6NOXprtTkbdguQQQawkv87z7oOH+RfsDf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iB7wgAAAN0AAAAPAAAAAAAAAAAAAAAAAJgCAABkcnMvZG93&#10;bnJldi54bWxQSwUGAAAAAAQABAD1AAAAhwMAAAAA&#10;" path="m,7r7,7l14,7,7,,,7xe" strokecolor="#24282b" strokeweight="28e-5mm">
                  <v:path arrowok="t" o:connecttype="custom" o:connectlocs="0,45403;45403,90805;90805,45403;45403,0;0,45403" o:connectangles="0,0,0,0,0"/>
                </v:shape>
                <v:shape id="Freeform 1426" o:spid="_x0000_s1992" style="position:absolute;left:26809;top:16071;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raMMA&#10;AADdAAAADwAAAGRycy9kb3ducmV2LnhtbERPzYrCMBC+C75DGGFvmuhBl65RlgVRyq5Q9QHGZrat&#10;NpPaZLW+vREWvM3H9zvzZWdrcaXWV441jEcKBHHuTMWFhsN+NXwH4QOywdoxabiTh+Wi35tjYtyN&#10;M7ruQiFiCPsENZQhNImUPi/Joh+5hjhyv661GCJsC2lavMVwW8uJUlNpseLYUGJDXyXl592f1XBS&#10;6/3xnqWbY3ZQYfudpT8XTLV+G3SfHyACdeEl/ndvTJw/m0z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raMMAAADdAAAADwAAAAAAAAAAAAAAAACYAgAAZHJzL2Rv&#10;d25yZXYueG1sUEsFBgAAAAAEAAQA9QAAAIgDAAAAAA==&#10;" path="m10,l5,3,,,3,5,,10,5,7r5,3l7,5,10,xe" strokecolor="#24282b" strokeweight="28e-5mm">
                  <v:stroke joinstyle="miter" endcap="square"/>
                  <v:path arrowok="t" o:connecttype="custom" o:connectlocs="64770,0;32385,19431;0,0;19431,32385;0,64770;32385,45339;64770,64770;45339,32385;64770,0" o:connectangles="0,0,0,0,0,0,0,0,0"/>
                </v:shape>
                <v:shape id="Freeform 1427" o:spid="_x0000_s1993" style="position:absolute;left:30168;top:14452;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O88QA&#10;AADdAAAADwAAAGRycy9kb3ducmV2LnhtbERPzWrCQBC+F/oOywje6q4etKTZSCmUSrCFRB9gzE6T&#10;aHY2za4a375bKHibj+930vVoO3GhwbeONcxnCgRx5UzLtYb97v3pGYQPyAY7x6ThRh7W2eNDiolx&#10;Vy7oUoZaxBD2CWpoQugTKX3VkEU/cz1x5L7dYDFEONTSDHiN4baTC6WW0mLLsaHBnt4aqk7l2Wo4&#10;qo/d4Vbkm0OxV+FrW+SfP5hrPZ2Mry8gAo3hLv53b0ycv1qs4O+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TvPEAAAA3QAAAA8AAAAAAAAAAAAAAAAAmAIAAGRycy9k&#10;b3ducmV2LnhtbFBLBQYAAAAABAAEAPUAAACJAwAAAAA=&#10;" path="m10,l5,3,,,3,5,,10,5,7r5,3l7,5,10,xe" strokecolor="#24282b" strokeweight="28e-5mm">
                  <v:stroke joinstyle="miter" endcap="square"/>
                  <v:path arrowok="t" o:connecttype="custom" o:connectlocs="64770,0;32385,19431;0,0;19431,32385;0,64770;32385,45339;64770,64770;45339,32385;64770,0" o:connectangles="0,0,0,0,0,0,0,0,0"/>
                </v:shape>
                <v:shape id="Freeform 1428" o:spid="_x0000_s1994" style="position:absolute;left:33274;top:12636;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agcYA&#10;AADdAAAADwAAAGRycy9kb3ducmV2LnhtbESPQW/CMAyF75P2HyJP2m0k4zCmQkBo0gSqtkkFfoBp&#10;TFtonK4JUP49PkzazdZ7fu/zbDH4Vl2oj01gC68jA4q4DK7hysJu+/nyDiomZIdtYLJwowiL+ePD&#10;DDMXrlzQZZMqJSEcM7RQp9RlWseyJo9xFDpi0Q6h95hk7SvterxKuG/12Jg37bFhaaixo4+aytPm&#10;7C0czWq7vxX5el/sTPr5KvLvX8ytfX4allNQiYb0b/67XjvBn4w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agcYAAADdAAAADwAAAAAAAAAAAAAAAACYAgAAZHJz&#10;L2Rvd25yZXYueG1sUEsFBgAAAAAEAAQA9QAAAIsDAAAAAA==&#10;" path="m10,l5,3,,,3,5,,10,5,7r5,3l7,5,10,xe" strokecolor="#24282b" strokeweight="28e-5mm">
                  <v:stroke joinstyle="miter" endcap="square"/>
                  <v:path arrowok="t" o:connecttype="custom" o:connectlocs="64135,0;32068,19431;0,0;19241,32385;0,64770;32068,45339;64135,64770;44895,32385;64135,0" o:connectangles="0,0,0,0,0,0,0,0,0"/>
                </v:shape>
                <v:shape id="Freeform 1429" o:spid="_x0000_s1995" style="position:absolute;left:36436;top:10496;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GsQA&#10;AADdAAAADwAAAGRycy9kb3ducmV2LnhtbERPzWrCQBC+C77DMkJvulsPtabZSCmUSmgLUR9gzE6T&#10;aHY2zW41vr1bELzNx/c76WqwrThR7xvHGh5nCgRx6UzDlYbd9n36DMIHZIOtY9JwIQ+rbDxKMTHu&#10;zAWdNqESMYR9ghrqELpESl/WZNHPXEccuR/XWwwR9pU0PZ5juG3lXKknabHh2FBjR281lcfNn9Vw&#10;UB/b/aXI1/tip8L3Z5F//WKu9cNkeH0BEWgId/HNvTZx/mK+hP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fxrEAAAA3QAAAA8AAAAAAAAAAAAAAAAAmAIAAGRycy9k&#10;b3ducmV2LnhtbFBLBQYAAAAABAAEAPUAAACJAwAAAAA=&#10;" path="m10,l5,3,,,3,5,,10,5,7r5,3l7,5,10,xe" strokecolor="#24282b" strokeweight="28e-5mm">
                  <v:stroke joinstyle="miter" endcap="square"/>
                  <v:path arrowok="t" o:connecttype="custom" o:connectlocs="64770,0;32385,19431;0,0;19431,32385;0,64770;32385,45339;64770,64770;45339,32385;64770,0" o:connectangles="0,0,0,0,0,0,0,0,0"/>
                </v:shape>
                <v:shape id="Freeform 1430" o:spid="_x0000_s1996" style="position:absolute;left:39731;top:9004;width:648;height:717;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dzMcA&#10;AADdAAAADwAAAGRycy9kb3ducmV2LnhtbESPT0vDQBDF7wW/wzKCl2I3KtUSsylF8A94UNPieciO&#10;SUh2Nuxu0/jtnYPQ2wzvzXu/KbazG9REIXaeDdysMlDEtbcdNwYO++frDaiYkC0OnsnAL0XYlheL&#10;AnPrT/xFU5UaJSEcczTQpjTmWse6JYdx5Udi0X58cJhkDY22AU8S7gZ9m2X32mHH0tDiSE8t1X11&#10;dAbWu/lYxffJhcPHq+5fvnu9/OyNubqcd4+gEs3pbP6/frOC/3An/PKNjK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9XczHAAAA3QAAAA8AAAAAAAAAAAAAAAAAmAIAAGRy&#10;cy9kb3ducmV2LnhtbFBLBQYAAAAABAAEAPUAAACMAwAAAAA=&#10;" path="m10,l5,3,,,3,6,,11,5,8r5,3l7,6,10,xe" strokecolor="#24282b" strokeweight="28e-5mm">
                  <v:stroke joinstyle="miter" endcap="square"/>
                  <v:path arrowok="t" o:connecttype="custom" o:connectlocs="64770,0;32385,19570;0,0;19431,39139;0,71755;32385,52185;64770,71755;45339,39139;64770,0" o:connectangles="0,0,0,0,0,0,0,0,0"/>
                </v:shape>
                <v:shape id="Freeform 1431" o:spid="_x0000_s1997" style="position:absolute;left:42964;top:7708;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lwcMA&#10;AADdAAAADwAAAGRycy9kb3ducmV2LnhtbERP3WrCMBS+H/gO4QjezcQJm1SjiDAmZQ6qPsCxObbV&#10;5qRrMq1vvwiCd+fj+z2zRWdrcaHWV441jIYKBHHuTMWFhv3u83UCwgdkg7Vj0nAjD4t572WGiXFX&#10;zuiyDYWIIewT1FCG0CRS+rwki37oGuLIHV1rMUTYFtK0eI3htpZvSr1LixXHhhIbWpWUn7d/VsNJ&#10;fe0OtyxdH7K9Cj/fWbr5xVTrQb9bTkEE6sJT/HCvTZz/MR7B/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lwcMAAADdAAAADwAAAAAAAAAAAAAAAACYAgAAZHJzL2Rv&#10;d25yZXYueG1sUEsFBgAAAAAEAAQA9QAAAIgDAAAAAA==&#10;" path="m10,l5,3,,,3,5,,10,5,7r5,3l7,5,10,xe" strokecolor="#24282b" strokeweight="28e-5mm">
                  <v:stroke joinstyle="miter" endcap="square"/>
                  <v:path arrowok="t" o:connecttype="custom" o:connectlocs="64135,0;32068,19431;0,0;19241,32385;0,64770;32068,45339;64135,64770;44895,32385;64135,0" o:connectangles="0,0,0,0,0,0,0,0,0"/>
                </v:shape>
                <v:shape id="Freeform 1432" o:spid="_x0000_s1998" style="position:absolute;left:7366;top:2385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u0sIA&#10;AADdAAAADwAAAGRycy9kb3ducmV2LnhtbERPTYvCMBC9C/6HMAveNN0u6G41iogLnkS7XvY2NGNb&#10;bCYliW3992Zhwds83uesNoNpREfO15YVvM8SEMSF1TWXCi4/39NPED4ga2wsk4IHedisx6MVZtr2&#10;fKYuD6WIIewzVFCF0GZS+qIig35mW+LIXa0zGCJ0pdQO+xhuGpkmyVwarDk2VNjSrqLilt+NgvSy&#10;37Vf+R517367x/F6NOXprtTkbdguQQQawkv87z7oOH/xkcLf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i7SwgAAAN0AAAAPAAAAAAAAAAAAAAAAAJgCAABkcnMvZG93&#10;bnJldi54bWxQSwUGAAAAAAQABAD1AAAAhwMAAAAA&#10;" path="m,7r7,7l14,7,7,,,7xe" strokecolor="#24282b" strokeweight="28e-5mm">
                  <v:path arrowok="t" o:connecttype="custom" o:connectlocs="0,45403;45085,90805;90170,45403;45085,0;0,45403" o:connectangles="0,0,0,0,0"/>
                </v:shape>
                <v:shape id="Freeform 1433" o:spid="_x0000_s1999" style="position:absolute;left:10598;top:22682;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LScIA&#10;AADdAAAADwAAAGRycy9kb3ducmV2LnhtbERPTYvCMBC9C/6HMMLeNFVh3e0aRURhT6LVy96GZmyL&#10;zaQksa3/fiMI3ubxPme57k0tWnK+sqxgOklAEOdWV1wouJz34y8QPiBrrC2Tggd5WK+GgyWm2nZ8&#10;ojYLhYgh7FNUUIbQpFL6vCSDfmIb4shdrTMYInSF1A67GG5qOUuST2mw4thQYkPbkvJbdjcKZpfd&#10;tvnOdqg799c+DteDKY53pT5G/eYHRKA+vMUv96+O8xfzO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tJwgAAAN0AAAAPAAAAAAAAAAAAAAAAAJgCAABkcnMvZG93&#10;bnJldi54bWxQSwUGAAAAAAQABAD1AAAAhwMAAAAA&#10;" path="m,7r7,7l14,7,7,,,7xe" strokecolor="#24282b" strokeweight="28e-5mm">
                  <v:path arrowok="t" o:connecttype="custom" o:connectlocs="0,45403;45085,90805;90170,45403;45085,0;0,45403" o:connectangles="0,0,0,0,0"/>
                </v:shape>
                <v:shape id="Freeform 1434" o:spid="_x0000_s2000" style="position:absolute;left:13760;top:21323;width:972;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cusQA&#10;AADdAAAADwAAAGRycy9kb3ducmV2LnhtbERPTWvCQBC9C/0PyxS86aZVbImuIRQK9SI06qG3aXZM&#10;0mZnw+5WE399VxC8zeN9zirrTStO5HxjWcHTNAFBXFrdcKVgv3ufvILwAVlja5kUDOQhWz+MVphq&#10;e+ZPOhWhEjGEfYoK6hC6VEpf1mTQT21HHLmjdQZDhK6S2uE5hptWPifJQhpsODbU2NFbTeVv8WcU&#10;8CH/3pL/csWFh0PYbpoN/QxKjR/7fAkiUB/u4pv7Q8f5L7M5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nLrEAAAA3QAAAA8AAAAAAAAAAAAAAAAAmAIAAGRycy9k&#10;b3ducmV2LnhtbFBLBQYAAAAABAAEAPUAAACJAwAAAAA=&#10;" path="m,7r8,7l15,7,8,,,7xe" strokecolor="#24282b" strokeweight="28e-5mm">
                  <v:path arrowok="t" o:connecttype="custom" o:connectlocs="0,45403;51816,90805;97155,45403;51816,0;0,45403" o:connectangles="0,0,0,0,0"/>
                </v:shape>
                <v:shape id="Freeform 1435" o:spid="_x0000_s2001" style="position:absolute;left:16992;top:1866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psIA&#10;AADdAAAADwAAAGRycy9kb3ducmV2LnhtbERPTYvCMBC9L+x/CLPgbU11UddqlEUU9iRavextaMa2&#10;2ExKEtv67zeC4G0e73OW697UoiXnK8sKRsMEBHFudcWFgvNp9/kNwgdkjbVlUnAnD+vV+9sSU207&#10;PlKbhULEEPYpKihDaFIpfV6SQT+0DXHkLtYZDBG6QmqHXQw3tRwnyVQarDg2lNjQpqT8mt2MgvF5&#10;u2nm2RZ15/7a+/6yN8XhptTgo/9ZgAjUh5f46f7Vcf7sawK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7amwgAAAN0AAAAPAAAAAAAAAAAAAAAAAJgCAABkcnMvZG93&#10;bnJldi54bWxQSwUGAAAAAAQABAD1AAAAhwMAAAAA&#10;" path="m,7r7,7l14,7,7,,,7xe" strokecolor="#24282b" strokeweight="28e-5mm">
                  <v:path arrowok="t" o:connecttype="custom" o:connectlocs="0,45403;45085,90805;90170,45403;45085,0;0,45403" o:connectangles="0,0,0,0,0"/>
                </v:shape>
                <v:shape id="Freeform 1436" o:spid="_x0000_s2002" style="position:absolute;left:20218;top:18148;width:971;height:902;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VsMA&#10;AADdAAAADwAAAGRycy9kb3ducmV2LnhtbERPTWvCQBC9F/oflhF6qxtbsCW6CVIo6EUwrQdvY3ZM&#10;otnZsLtq4q93hUJv83ifM89704oLOd9YVjAZJyCIS6sbrhT8/ny/foLwAVlja5kUDOQhz56f5phq&#10;e+UNXYpQiRjCPkUFdQhdKqUvazLox7YjjtzBOoMhQldJ7fAaw00r35JkKg02HBtq7OirpvJUnI0C&#10;3i72a/I7V9x42Ib1qlnRcVDqZdQvZiAC9eFf/Ode6jj/430K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nVsMAAADdAAAADwAAAAAAAAAAAAAAAACYAgAAZHJzL2Rv&#10;d25yZXYueG1sUEsFBgAAAAAEAAQA9QAAAIgDAAAAAA==&#10;" path="m,7r7,7l15,7,7,,,7xe" strokecolor="#24282b" strokeweight="28e-5mm">
                  <v:path arrowok="t" o:connecttype="custom" o:connectlocs="0,45085;45339,90170;97155,45085;45339,0;0,45085" o:connectangles="0,0,0,0,0"/>
                </v:shape>
                <v:shape id="Freeform 1437" o:spid="_x0000_s2003" style="position:absolute;left:23450;top:15684;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NSsIA&#10;AADdAAAADwAAAGRycy9kb3ducmV2LnhtbERPTYvCMBC9L/gfwgh7W1NdWLUaRUTBk7jVi7ehGdti&#10;MylJbOu/NwvC3ubxPme57k0tWnK+sqxgPEpAEOdWV1wouJz3XzMQPiBrrC2Tgid5WK8GH0tMte34&#10;l9osFCKGsE9RQRlCk0rp85IM+pFtiCN3s85giNAVUjvsYrip5SRJfqTBimNDiQ1tS8rv2cMomFx2&#10;22ae7VB37to+j7ejKU4PpT6H/WYBIlAf/sVv90HH+dPv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Y1KwgAAAN0AAAAPAAAAAAAAAAAAAAAAAJgCAABkcnMvZG93&#10;bnJldi54bWxQSwUGAAAAAAQABAD1AAAAhwMAAAAA&#10;" path="m,7r7,7l14,7,7,,,7xe" strokecolor="#24282b" strokeweight="28e-5mm">
                  <v:path arrowok="t" o:connecttype="custom" o:connectlocs="0,45403;45403,90805;90805,45403;45403,0;0,45403" o:connectangles="0,0,0,0,0"/>
                </v:shape>
                <v:shape id="Freeform 1438" o:spid="_x0000_s2004" style="position:absolute;left:26682;top:13741;width:902;height:90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ZOMUA&#10;AADdAAAADwAAAGRycy9kb3ducmV2LnhtbESPQWvCQBCF70L/wzIFb3VTBdumrlLEQk+i0UtvQ3ZM&#10;QrOzYXdN4r/vHARvM7w3732z2oyuVT2F2Hg28DrLQBGX3jZcGTifvl/eQcWEbLH1TAZuFGGzfpqs&#10;MLd+4CP1RaqUhHDM0UCdUpdrHcuaHMaZ74hFu/jgMMkaKm0DDhLuWj3PsqV22LA01NjRtqbyr7g6&#10;A/Pzbtt9FDu0Q/jtb/vL3lWHqzHT5/HrE1SiMT3M9+sfK/hv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hk4xQAAAN0AAAAPAAAAAAAAAAAAAAAAAJgCAABkcnMv&#10;ZG93bnJldi54bWxQSwUGAAAAAAQABAD1AAAAigMAAAAA&#10;" path="m,7r7,7l14,7,7,,,7xe" strokecolor="#24282b" strokeweight="28e-5mm">
                  <v:path arrowok="t" o:connecttype="custom" o:connectlocs="0,45085;45085,90170;90170,45085;45085,0;0,45085" o:connectangles="0,0,0,0,0"/>
                </v:shape>
                <v:shape id="Freeform 1439" o:spid="_x0000_s2005" style="position:absolute;left:30041;top:1205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8o8IA&#10;AADdAAAADwAAAGRycy9kb3ducmV2LnhtbERPTYvCMBC9L/gfwgje1lSFXa1GEVHwJLvVi7ehGdti&#10;MylJbOu/3wjC3ubxPme16U0tWnK+sqxgMk5AEOdWV1wouJwPn3MQPiBrrC2Tgid52KwHHytMte34&#10;l9osFCKGsE9RQRlCk0rp85IM+rFtiCN3s85giNAVUjvsYrip5TRJvqTBimNDiQ3tSsrv2cMomF72&#10;u2aR7VF37to+T7eTKX4eSo2G/XYJIlAf/sVv91HH+d+zB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ryjwgAAAN0AAAAPAAAAAAAAAAAAAAAAAJgCAABkcnMvZG93&#10;bnJldi54bWxQSwUGAAAAAAQABAD1AAAAhwMAAAAA&#10;" path="m,7r7,7l14,7,7,,,7xe" strokecolor="#24282b" strokeweight="28e-5mm">
                  <v:path arrowok="t" o:connecttype="custom" o:connectlocs="0,45403;45085,90805;90170,45403;45085,0;0,45403" o:connectangles="0,0,0,0,0"/>
                </v:shape>
                <v:shape id="Freeform 1440" o:spid="_x0000_s2006" style="position:absolute;left:33140;top:9982;width:908;height:901;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mQ8UA&#10;AADdAAAADwAAAGRycy9kb3ducmV2LnhtbESPQWvCQBCF70L/wzIFb3VTEdumrlLEQk+i0UtvQ3ZM&#10;QrOzYXdN4r/vHARvM7w3732z2oyuVT2F2Hg28DrLQBGX3jZcGTifvl/eQcWEbLH1TAZuFGGzfpqs&#10;MLd+4CP1RaqUhHDM0UCdUpdrHcuaHMaZ74hFu/jgMMkaKm0DDhLuWj3PsqV22LA01NjRtqbyr7g6&#10;A/Pzbtt9FDu0Q/jtb/vL3lWHqzHT5/HrE1SiMT3M9+sfK/hv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mZDxQAAAN0AAAAPAAAAAAAAAAAAAAAAAJgCAABkcnMv&#10;ZG93bnJldi54bWxQSwUGAAAAAAQABAD1AAAAigMAAAAA&#10;" path="m,7r7,7l14,7,7,,,7xe" strokecolor="#24282b" strokeweight="28e-5mm">
                  <v:path arrowok="t" o:connecttype="custom" o:connectlocs="0,45085;45403,90170;90805,45085;45403,0;0,45085" o:connectangles="0,0,0,0,0"/>
                </v:shape>
                <v:shape id="Freeform 1441" o:spid="_x0000_s2007" style="position:absolute;left:36563;top:7969;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2MIA&#10;AADdAAAADwAAAGRycy9kb3ducmV2LnhtbERPTYvCMBC9L/gfwgje1lSRXa1GEVHwJLvVi7ehGdti&#10;MylJbOu/3wjC3ubxPme16U0tWnK+sqxgMk5AEOdWV1wouJwPn3MQPiBrrC2Tgid52KwHHytMte34&#10;l9osFCKGsE9RQRlCk0rp85IM+rFtiCN3s85giNAVUjvsYrip5TRJvqTBimNDiQ3tSsrv2cMomF72&#10;u2aR7VF37to+T7eTKX4eSo2G/XYJIlAf/sVv91HH+d+zC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sPYwgAAAN0AAAAPAAAAAAAAAAAAAAAAAJgCAABkcnMvZG93&#10;bnJldi54bWxQSwUGAAAAAAQABAD1AAAAhwMAAAAA&#10;" path="m,7r7,7l14,7,7,,,7xe" strokecolor="#24282b" strokeweight="28e-5mm">
                  <v:path arrowok="t" o:connecttype="custom" o:connectlocs="0,45403;45403,90805;90805,45403;45403,0;0,45403" o:connectangles="0,0,0,0,0"/>
                </v:shape>
                <v:oval id="Oval 1442" o:spid="_x0000_s2008" style="position:absolute;left:7429;top:19246;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A8QA&#10;AADdAAAADwAAAGRycy9kb3ducmV2LnhtbERPTWvCQBC9F/wPyxR6azbVoiW6iggFIVBsGovHITsm&#10;IdnZkN0m6b93hUJv83ifs9lNphUD9a62rOAlikEQF1bXXCrIv96f30A4j6yxtUwKfsnBbjt72GCi&#10;7cifNGS+FCGEXYIKKu+7REpXVGTQRbYjDtzV9gZ9gH0pdY9jCDetnMfxUhqsOTRU2NGhoqLJfoyC&#10;08Wnbd5N3/nh9LHE66LJzmmj1NPjtF+D8DT5f/Gf+6jD/NXrHO7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GQPEAAAA3QAAAA8AAAAAAAAAAAAAAAAAmAIAAGRycy9k&#10;b3ducmV2LnhtbFBLBQYAAAAABAAEAPUAAACJAwAAAAA=&#10;" fillcolor="#24282b" strokecolor="#24282b" strokeweight="28e-5mm">
                  <v:stroke joinstyle="miter"/>
                </v:oval>
                <v:oval id="Oval 1443" o:spid="_x0000_s2009" style="position:absolute;left:10661;top:18148;width:64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8mMQA&#10;AADdAAAADwAAAGRycy9kb3ducmV2LnhtbERPTWvCQBC9F/wPyxR6azatRUt0FREKQqDYNBaPQ3ZM&#10;QrKzIbsm6b93hUJv83ifs95OphUD9a62rOAlikEQF1bXXCrIvz+e30E4j6yxtUwKfsnBdjN7WGOi&#10;7chfNGS+FCGEXYIKKu+7REpXVGTQRbYjDtzF9gZ9gH0pdY9jCDetfI3jhTRYc2iosKN9RUWTXY2C&#10;49mnbd5NP/n++LnAy7zJTmmj1NPjtFuB8DT5f/Gf+6DD/OXbH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vJjEAAAA3QAAAA8AAAAAAAAAAAAAAAAAmAIAAGRycy9k&#10;b3ducmV2LnhtbFBLBQYAAAAABAAEAPUAAACJAwAAAAA=&#10;" fillcolor="#24282b" strokecolor="#24282b" strokeweight="28e-5mm">
                  <v:stroke joinstyle="miter"/>
                </v:oval>
                <v:oval id="Oval 1444" o:spid="_x0000_s2010" style="position:absolute;left:13957;top:17951;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k7MQA&#10;AADdAAAADwAAAGRycy9kb3ducmV2LnhtbERP22rCQBB9F/yHZQp9001b0RKzCSIUBKHYNBYfh+zk&#10;QrKzIbtq+vfdQqFvczjXSbLJ9OJGo2stK3haRiCIS6tbrhUUn2+LVxDOI2vsLZOCb3KQpfNZgrG2&#10;d/6gW+5rEULYxaig8X6IpXRlQwbd0g7EgavsaNAHONZSj3gP4aaXz1G0lgZbDg0NDrRvqOzyq1Fw&#10;uvhjXwzTV7E/va+xeuny87FT6vFh2m1BeJr8v/jPfdBh/ma1g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JOzEAAAA3QAAAA8AAAAAAAAAAAAAAAAAmAIAAGRycy9k&#10;b3ducmV2LnhtbFBLBQYAAAAABAAEAPUAAACJAwAAAAA=&#10;" fillcolor="#24282b" strokecolor="#24282b" strokeweight="28e-5mm">
                  <v:stroke joinstyle="miter"/>
                </v:oval>
                <v:oval id="Oval 1445" o:spid="_x0000_s2011" style="position:absolute;left:17246;top:16395;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d8QA&#10;AADdAAAADwAAAGRycy9kb3ducmV2LnhtbERPTWvCQBC9F/wPywi9NRtta0t0E0QoFASxaZQeh+yY&#10;hGRnQ3ar8d+7QqG3ebzPWWWj6cSZBtdYVjCLYhDEpdUNVwqK74+ndxDOI2vsLJOCKznI0snDChNt&#10;L/xF59xXIoSwS1BB7X2fSOnKmgy6yPbEgTvZwaAPcKikHvASwk0n53G8kAYbDg019rSpqWzzX6Ng&#10;/+O3XdGPx2Kz3y3w9Nzmh22r1ON0XC9BeBr9v/jP/anD/LeXV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gXfEAAAA3QAAAA8AAAAAAAAAAAAAAAAAmAIAAGRycy9k&#10;b3ducmV2LnhtbFBLBQYAAAAABAAEAPUAAACJAwAAAAA=&#10;" fillcolor="#24282b" strokecolor="#24282b" strokeweight="28e-5mm">
                  <v:stroke joinstyle="miter"/>
                </v:oval>
                <v:oval id="Oval 1446" o:spid="_x0000_s2012" style="position:absolute;left:20351;top:15875;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fAMQA&#10;AADdAAAADwAAAGRycy9kb3ducmV2LnhtbERPTWvCQBC9F/wPywje6qa2pJK6igSEglBsGkuPQ3ZM&#10;QrKzIbvG+O9doeBtHu9zVpvRtGKg3tWWFbzMIxDEhdU1lwryn93zEoTzyBpby6TgSg4268nTChNt&#10;L/xNQ+ZLEULYJaig8r5LpHRFRQbd3HbEgTvZ3qAPsC+l7vESwk0rF1EUS4M1h4YKO0orKprsbBQc&#10;/vy+zbvxN08PXzGeXpvsuG+Umk3H7QcIT6N/iP/dnzrMf3+L4f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HwDEAAAA3QAAAA8AAAAAAAAAAAAAAAAAmAIAAGRycy9k&#10;b3ducmV2LnhtbFBLBQYAAAAABAAEAPUAAACJAwAAAAA=&#10;" fillcolor="#24282b" strokecolor="#24282b" strokeweight="28e-5mm">
                  <v:stroke joinstyle="miter"/>
                </v:oval>
                <v:oval id="Oval 1447" o:spid="_x0000_s2013" style="position:absolute;left:23647;top:13868;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6m8MA&#10;AADdAAAADwAAAGRycy9kb3ducmV2LnhtbERPTYvCMBC9C/sfwix409RdUalGWYSFBUG0VvE4NGNb&#10;2kxKk9X6740geJvH+5zFqjO1uFLrSssKRsMIBHFmdcm5gvTwO5iBcB5ZY22ZFNzJwWr50VtgrO2N&#10;93RNfC5CCLsYFRTeN7GULivIoBvahjhwF9sa9AG2udQt3kK4qeVXFE2kwZJDQ4ENrQvKquTfKNid&#10;/aZOm+6UrnfbCV6+q+S4qZTqf3Y/cxCeOv8Wv9x/Osyfjq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e6m8MAAADdAAAADwAAAAAAAAAAAAAAAACYAgAAZHJzL2Rv&#10;d25yZXYueG1sUEsFBgAAAAAEAAQA9QAAAIgDAAAAAA==&#10;" fillcolor="#24282b" strokecolor="#24282b" strokeweight="28e-5mm">
                  <v:stroke joinstyle="miter"/>
                </v:oval>
                <v:oval id="Oval 1448" o:spid="_x0000_s2014" style="position:absolute;left:26873;top:10953;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u6cYA&#10;AADdAAAADwAAAGRycy9kb3ducmV2LnhtbESPQWvCQBCF7wX/wzJCb3WjFivRVUQoCEKxaRSPQ3ZM&#10;QrKzIbvV9N93DoXeZnhv3vtmvR1cq+7Uh9qzgekkAUVceFtzaSD/en9ZggoR2WLrmQz8UIDtZvS0&#10;xtT6B3/SPYulkhAOKRqoYuxSrUNRkcMw8R2xaDffO4yy9qW2PT4k3LV6liQL7bBmaaiwo31FRZN9&#10;OwOnazy2eTdc8v3pY4G3eZOdj40xz+NhtwIVaYj/5r/rgxX8t1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gu6cYAAADdAAAADwAAAAAAAAAAAAAAAACYAgAAZHJz&#10;L2Rvd25yZXYueG1sUEsFBgAAAAAEAAQA9QAAAIsDAAAAAA==&#10;" fillcolor="#24282b" strokecolor="#24282b" strokeweight="28e-5mm">
                  <v:stroke joinstyle="miter"/>
                </v:oval>
                <v:oval id="Oval 1449" o:spid="_x0000_s2015" style="position:absolute;left:29978;top:10693;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LcsQA&#10;AADdAAAADwAAAGRycy9kb3ducmV2LnhtbERPTWvCQBC9F/wPywi9NRttsW10E0QoFASxaZQeh+yY&#10;hGRnQ3ar8d+7QqG3ebzPWWWj6cSZBtdYVjCLYhDEpdUNVwqK74+nNxDOI2vsLJOCKznI0snDChNt&#10;L/xF59xXIoSwS1BB7X2fSOnKmgy6yPbEgTvZwaAPcKikHvASwk0n53G8kAYbDg019rSpqWzzX6Ng&#10;/+O3XdGPx2Kz3y3w9Nzmh22r1ON0XC9BeBr9v/jP/anD/NeXd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i3LEAAAA3QAAAA8AAAAAAAAAAAAAAAAAmAIAAGRycy9k&#10;b3ducmV2LnhtbFBLBQYAAAAABAAEAPUAAACJAwAAAAA=&#10;" fillcolor="#24282b" strokecolor="#24282b" strokeweight="28e-5mm">
                  <v:stroke joinstyle="miter"/>
                </v:oval>
                <v:oval id="Oval 1450" o:spid="_x0000_s2016" style="position:absolute;left:33204;top:9982;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0MsYA&#10;AADdAAAADwAAAGRycy9kb3ducmV2LnhtbESPQWvCQBCF7wX/wzJCb3WjUivRVUQoCEKxaRSPQ3ZM&#10;QrKzIbvV9N93DoXeZnhv3vtmvR1cq+7Uh9qzgekkAUVceFtzaSD/en9ZggoR2WLrmQz8UIDtZvS0&#10;xtT6B3/SPYulkhAOKRqoYuxSrUNRkcMw8R2xaDffO4yy9qW2PT4k3LV6liQL7bBmaaiwo31FRZN9&#10;OwOnazy2eTdc8v3pY4G3eZOdj40xz+NhtwIVaYj/5r/rgxX8t1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0MsYAAADdAAAADwAAAAAAAAAAAAAAAACYAgAAZHJz&#10;L2Rvd25yZXYueG1sUEsFBgAAAAAEAAQA9QAAAIsDAAAAAA==&#10;" fillcolor="#24282b" strokecolor="#24282b" strokeweight="28e-5mm">
                  <v:stroke joinstyle="miter"/>
                </v:oval>
                <v:oval id="Oval 1451" o:spid="_x0000_s2017" style="position:absolute;left:36563;top:894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RqcQA&#10;AADdAAAADwAAAGRycy9kb3ducmV2LnhtbERPTWvCQBC9F/oflin01myiVEt0FQkIglBsGovHITsm&#10;IdnZkF1j+u+7hUJv83ifs95OphMjDa6xrCCJYhDEpdUNVwqKz/3LGwjnkTV2lknBNznYbh4f1phq&#10;e+cPGnNfiRDCLkUFtfd9KqUrazLoItsTB+5qB4M+wKGSesB7CDednMXxQhpsODTU2FNWU9nmN6Pg&#10;dPHHruinryI7vS/wOm/z87FV6vlp2q1AeJr8v/jPfdBh/vI1gd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EanEAAAA3QAAAA8AAAAAAAAAAAAAAAAAmAIAAGRycy9k&#10;b3ducmV2LnhtbFBLBQYAAAAABAAEAPUAAACJAwAAAAA=&#10;" fillcolor="#24282b" strokecolor="#24282b" strokeweight="28e-5mm">
                  <v:stroke joinstyle="miter"/>
                </v:oval>
                <v:rect id="Rectangle 1452" o:spid="_x0000_s2018" style="position:absolute;left:39668;top:6673;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AasUA&#10;AADdAAAADwAAAGRycy9kb3ducmV2LnhtbERPS2vCQBC+F/oflin0UnRjqA9SVxFBKvWkUcTbkB2T&#10;0Oxs2F01/vtuQfA2H99zpvPONOJKzteWFQz6CQjiwuqaSwX7fNWbgPABWWNjmRTcycN89voyxUzb&#10;G2/puguliCHsM1RQhdBmUvqiIoO+b1viyJ2tMxgidKXUDm8x3DQyTZKRNFhzbKiwpWVFxe/uYhS4&#10;03iQbo6X++Z7+THCz5/8sD7nSr2/dYsvEIG68BQ/3Gsd54+HK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IBqxQAAAN0AAAAPAAAAAAAAAAAAAAAAAJgCAABkcnMv&#10;ZG93bnJldi54bWxQSwUGAAAAAAQABAD1AAAAigMAAAAA&#10;" fillcolor="#bdbfc6" strokecolor="#24282b" strokeweight="28e-5mm">
                  <v:stroke joinstyle="round"/>
                </v:rect>
                <v:oval id="Oval 1453" o:spid="_x0000_s2019" style="position:absolute;left:39668;top:8032;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qRcQA&#10;AADdAAAADwAAAGRycy9kb3ducmV2LnhtbERPTWvCQBC9F/wPyxR6azatVEt0FREKQqDYNBaPQ3ZM&#10;QrKzIbsm6b93hUJv83ifs95OphUD9a62rOAlikEQF1bXXCrIvz+e30E4j6yxtUwKfsnBdjN7WGOi&#10;7chfNGS+FCGEXYIKKu+7REpXVGTQRbYjDtzF9gZ9gH0pdY9jCDetfI3jhTRYc2iosKN9RUWTXY2C&#10;49mnbd5NP/n++LnAy7zJTmmj1NPjtFuB8DT5f/Gf+6DD/OXbH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KkXEAAAA3QAAAA8AAAAAAAAAAAAAAAAAmAIAAGRycy9k&#10;b3ducmV2LnhtbFBLBQYAAAAABAAEAPUAAACJAwAAAAA=&#10;" fillcolor="#24282b" strokecolor="#24282b" strokeweight="28e-5mm">
                  <v:stroke joinstyle="miter"/>
                </v:oval>
                <v:oval id="Oval 1454" o:spid="_x0000_s2020" style="position:absolute;left:42894;top:8032;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yMcQA&#10;AADdAAAADwAAAGRycy9kb3ducmV2LnhtbERPTWvCQBC9F/wPywi9NRtta0t0E0QoFASxaZQeh+yY&#10;hGRnQ3ar8d+7QqG3ebzPWWWj6cSZBtdYVjCLYhDEpdUNVwqK74+ndxDOI2vsLJOCKznI0snDChNt&#10;L/xF59xXIoSwS1BB7X2fSOnKmgy6yPbEgTvZwaAPcKikHvASwk0n53G8kAYbDg019rSpqWzzX6Ng&#10;/+O3XdGPx2Kz3y3w9Nzmh22r1ON0XC9BeBr9v/jP/anD/LfXF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8sjHEAAAA3QAAAA8AAAAAAAAAAAAAAAAAmAIAAGRycy9k&#10;b3ducmV2LnhtbFBLBQYAAAAABAAEAPUAAACJAwAAAAA=&#10;" fillcolor="#24282b" strokecolor="#24282b" strokeweight="28e-5mm">
                  <v:stroke joinstyle="miter"/>
                </v:oval>
                <v:shape id="Freeform 1455" o:spid="_x0000_s2021" style="position:absolute;left:18669;top:23977;width:260;height:78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p5cEA&#10;AADdAAAADwAAAGRycy9kb3ducmV2LnhtbERPS4vCMBC+C/6HMMJeZE0VfNA1iojCntSqex+a2bbY&#10;TEqTPvbfbwTB23x8z1lve1OKlmpXWFYwnUQgiFOrC84U3G/HzxUI55E1lpZJwR852G6GgzXG2nac&#10;UHv1mQgh7GJUkHtfxVK6NCeDbmIr4sD92tqgD7DOpK6xC+GmlLMoWkiDBYeGHCva55Q+ro1RkHTV&#10;5dK3TZTeminS4Xwi9zNW6mPU775AeOr9W/xyf+swfzmfw/O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eXBAAAA3QAAAA8AAAAAAAAAAAAAAAAAmAIAAGRycy9kb3du&#10;cmV2LnhtbFBLBQYAAAAABAAEAPUAAACGAwAAAAA=&#10;" path="m4,12l2,,,12r4,xe" fillcolor="#24282b" strokecolor="#24282b" strokeweight="28e-5mm">
                  <v:stroke joinstyle="miter"/>
                  <v:path arrowok="t" o:connecttype="custom" o:connectlocs="26035,78105;13018,0;0,78105;26035,78105" o:connectangles="0,0,0,0"/>
                </v:shape>
                <v:line id="Line 1456" o:spid="_x0000_s2022" style="position:absolute;visibility:visible;mso-wrap-style:square" from="18802,24498" to="18802,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pyMMAAADdAAAADwAAAGRycy9kb3ducmV2LnhtbERPS2vCQBC+F/wPywje6kZBW6OrqBjw&#10;0B7qA69jdvLA7GzIrib+e7dQ6G0+vucsVp2pxIMaV1pWMBpGIIhTq0vOFZyOyfsnCOeRNVaWScGT&#10;HKyWvbcFxtq2/EOPg89FCGEXo4LC+zqW0qUFGXRDWxMHLrONQR9gk0vdYBvCTSXHUTSVBksODQXW&#10;tC0ovR3uRsFdj9rZ1+W7qnebc8LJLTuW10ypQb9bz0F46vy/+M+912H+x2QKv9+E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gKcjDAAAA3QAAAA8AAAAAAAAAAAAA&#10;AAAAoQIAAGRycy9kb3ducmV2LnhtbFBLBQYAAAAABAAEAPkAAACRAwAAAAA=&#10;" strokecolor="#24282b" strokeweight="28e-5mm">
                  <v:stroke joinstyle="miter" endcap="square"/>
                </v:line>
                <v:shape id="Freeform 1457" o:spid="_x0000_s2023" style="position:absolute;left:16344;top:16135;width:515;height:7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ycYA&#10;AADdAAAADwAAAGRycy9kb3ducmV2LnhtbESPQWvCQBCF7wX/wzKCl1I3lVZDdBUpBrx4aJSep9lp&#10;NpidDdk1xv56t1DwNsN78743q81gG9FT52vHCl6nCQji0umaKwWnY/6SgvABWWPjmBTcyMNmPXpa&#10;YabdlT+pL0IlYgj7DBWYENpMSl8asuinriWO2o/rLIa4dpXUHV5juG3kLEnm0mLNkWCwpQ9D5bm4&#10;2Mgtdv2X+bVv+XN+2g+p232nh7NSk/GwXYIINISH+f96r2P9xfsC/r6JI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nxycYAAADdAAAADwAAAAAAAAAAAAAAAACYAgAAZHJz&#10;L2Rvd25yZXYueG1sUEsFBgAAAAAEAAQA9QAAAIsDAAAAAA==&#10;" path="m,2r8,9l4,,,2xe" fillcolor="#24282b" strokecolor="#24282b" strokeweight="28e-5mm">
                  <v:stroke joinstyle="miter"/>
                  <v:path arrowok="t" o:connecttype="custom" o:connectlocs="0,12931;51435,71120;25718,0;0,12931" o:connectangles="0,0,0,0"/>
                </v:shape>
                <v:line id="Line 1458" o:spid="_x0000_s2024" style="position:absolute;flip:x y;visibility:visible;mso-wrap-style:square" from="12471,9461" to="16605,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H8QAAADdAAAADwAAAGRycy9kb3ducmV2LnhtbESPT0/DMAzF70h8h8hI3Jg7JP6oLJsA&#10;CcQJxFZxNo3XVGuc0oQ1fHt8QOJm6z2/9/NqU8JgjjylPoqF5aICw9JG10tnodk9XdyCSZnE0RCF&#10;Lfxwgs369GRFtYuzvPNxmzujIZJqsuBzHmvE1HoOlBZxZFFtH6dAWdepQzfRrOFhwMuqusZAvWiD&#10;p5EfPbeH7XewsPtYlreQG1dm//WJDePr8wNae35W7u/AZC753/x3/eIU/+ZKcfUbHQH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P8fxAAAAN0AAAAPAAAAAAAAAAAA&#10;AAAAAKECAABkcnMvZG93bnJldi54bWxQSwUGAAAAAAQABAD5AAAAkgMAAAAA&#10;" strokecolor="#24282b" strokeweight="28e-5mm">
                  <v:stroke joinstyle="miter" endcap="square"/>
                </v:line>
                <v:shape id="Freeform 1459" o:spid="_x0000_s2025" style="position:absolute;left:8851;top:13868;width:451;height:7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tkcQA&#10;AADdAAAADwAAAGRycy9kb3ducmV2LnhtbERPTWsCMRC9F/wPYYTealZBW1ejyIIgFA/d9lBv42bc&#10;LCaTZRPXbX99Uyj0No/3Oevt4KzoqQuNZwXTSQaCuPK64VrBx/v+6QVEiMgarWdS8EUBtpvRwxpz&#10;7e/8Rn0Za5FCOOSowMTY5lKGypDDMPEtceIuvnMYE+xqqTu8p3Bn5SzLFtJhw6nBYEuFoepa3pyC&#10;qpjZ709L/dmVhRku/vR6dHOlHsfDbgUi0hD/xX/ug07zn+dL+P0mn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7ZHEAAAA3QAAAA8AAAAAAAAAAAAAAAAAmAIAAGRycy9k&#10;b3ducmV2LnhtbFBLBQYAAAAABAAEAPUAAACJAwAAAAA=&#10;" path="m3,l,11,7,2,3,xe" fillcolor="#24282b" strokecolor="#24282b" strokeweight="28e-5mm">
                  <v:stroke joinstyle="miter"/>
                  <v:path arrowok="t" o:connecttype="custom" o:connectlocs="19322,0;0,71120;45085,12931;19322,0" o:connectangles="0,0,0,0"/>
                </v:shape>
                <v:line id="Line 1460" o:spid="_x0000_s2026" style="position:absolute;flip:y;visibility:visible;mso-wrap-style:square" from="9112,9588" to="11760,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G2cQAAADdAAAADwAAAGRycy9kb3ducmV2LnhtbESPQU/DMAyF70j8h8hI3FjKhAoqy6aJ&#10;bRoc2ThwtBrTlDVOl2Rr+ff4MGk3W+/5vc+zxeg7daaY2sAGHicFKOI62JYbA1/7zcMLqJSRLXaB&#10;ycAfJVjMb29mWNkw8Cedd7lREsKpQgMu577SOtWOPKZJ6IlF+wnRY5Y1NtpGHCTcd3paFKX22LI0&#10;OOzpzVF92J28ge2TTR+r6NbhuB2+SdOq3OhfY+7vxuUrqExjvpov1+9W8J9L4ZdvZAQ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wbZxAAAAN0AAAAPAAAAAAAAAAAA&#10;AAAAAKECAABkcnMvZG93bnJldi54bWxQSwUGAAAAAAQABAD5AAAAkgMAAAAA&#10;" strokecolor="#24282b" strokeweight="28e-5mm">
                  <v:stroke joinstyle="miter" endcap="square"/>
                </v:line>
                <v:shape id="Freeform 1461" o:spid="_x0000_s2027" style="position:absolute;left:15182;top:23266;width:515;height:7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Gm8YA&#10;AADdAAAADwAAAGRycy9kb3ducmV2LnhtbESPQWvCQBCF74X+h2UKvZS6sYiG6CoiBrx4MIrnaXbM&#10;BrOzIbuNqb/eFQq9zfDevO/NYjXYRvTU+dqxgvEoAUFcOl1zpeB0zD9TED4ga2wck4Jf8rBavr4s&#10;MNPuxgfqi1CJGMI+QwUmhDaT0peGLPqRa4mjdnGdxRDXrpK6w1sMt438SpKptFhzJBhsaWOovBY/&#10;NnKLbX82dzvJP/LTbkjd9jvdX5V6fxvWcxCBhvBv/rve6Vh/Nh3D85s4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Gm8YAAADdAAAADwAAAAAAAAAAAAAAAACYAgAAZHJz&#10;L2Rvd25yZXYueG1sUEsFBgAAAAAEAAQA9QAAAIsDAAAAAA==&#10;" path="m8,9l,,4,11,8,9xe" fillcolor="#24282b" strokecolor="#24282b" strokeweight="28e-5mm">
                  <v:stroke joinstyle="miter"/>
                  <v:path arrowok="t" o:connecttype="custom" o:connectlocs="51435,58189;0,0;25718,71120;51435,58189" o:connectangles="0,0,0,0"/>
                </v:shape>
                <v:line id="Line 1462" o:spid="_x0000_s2028" style="position:absolute;visibility:visible;mso-wrap-style:square" from="15443,23717" to="18605,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ldsQAAADdAAAADwAAAGRycy9kb3ducmV2LnhtbERPS2vCQBC+F/oflil4q5vkYNvoKlUM&#10;eGgPjYrXaXbywOxsyK5J/PfdQqG3+fies9pMphUD9a6xrCCeRyCIC6sbrhScjtnzKwjnkTW2lknB&#10;nRxs1o8PK0y1HfmLhtxXIoSwS1FB7X2XSumKmgy6ue2IA1fa3qAPsK+k7nEM4aaVSRQtpMGGQ0ON&#10;He1qKq75zSi46Xh8+7h8tt1+e844u5bH5rtUavY0vS9BeJr8v/jPfdBh/ssigd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V2xAAAAN0AAAAPAAAAAAAAAAAA&#10;AAAAAKECAABkcnMvZG93bnJldi54bWxQSwUGAAAAAAQABAD5AAAAkgMAAAAA&#10;" strokecolor="#24282b" strokeweight="28e-5mm">
                  <v:stroke joinstyle="miter" endcap="square"/>
                </v:line>
                <v:shape id="Freeform 1463" o:spid="_x0000_s2029" style="position:absolute;left:11760;top:22809;width:641;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HQsEA&#10;AADdAAAADwAAAGRycy9kb3ducmV2LnhtbERP3WrCMBS+H/gO4QjeDE3XsSrVKEOQjd358wCH5tgW&#10;k5OaxLZ7+2Uw2N35+H7PZjdaI3ryoXWs4GWRgSCunG65VnA5H+YrECEiazSOScE3BdhtJ08bLLUb&#10;+Ej9KdYihXAoUUETY1dKGaqGLIaF64gTd3XeYkzQ11J7HFK4NTLPskJabDk1NNjRvqHqdnpYBXVL&#10;X0dzt4Fk/tZ9DM/FkBlUajYd39cgIo3xX/zn/tRp/rJ4hd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x0LBAAAA3QAAAA8AAAAAAAAAAAAAAAAAmAIAAGRycy9kb3du&#10;cmV2LnhtbFBLBQYAAAAABAAEAPUAAACGAwAAAAA=&#10;" path="m10,7l,,6,10,10,7xe" fillcolor="#24282b" strokecolor="#24282b" strokeweight="28e-5mm">
                  <v:stroke joinstyle="miter"/>
                  <v:path arrowok="t" o:connecttype="custom" o:connectlocs="64135,45339;0,0;38481,64770;64135,45339" o:connectangles="0,0,0,0"/>
                </v:shape>
                <v:line id="Line 1464" o:spid="_x0000_s2030" style="position:absolute;visibility:visible;mso-wrap-style:square" from="12084,23202" to="18281,2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YmcMAAADdAAAADwAAAGRycy9kb3ducmV2LnhtbERPS2vCQBC+F/wPywje6kYRW6OrqBjw&#10;0B7qA69jdvLA7GzIrib+e7dQ6G0+vucsVp2pxIMaV1pWMBpGIIhTq0vOFZyOyfsnCOeRNVaWScGT&#10;HKyWvbcFxtq2/EOPg89FCGEXo4LC+zqW0qUFGXRDWxMHLrONQR9gk0vdYBvCTSXHUTSVBksODQXW&#10;tC0ovR3uRsFdj9rZ1+W7qnebc8LJLTuW10ypQb9bz0F46vy/+M+912H+x3QCv9+E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2JnDAAAA3QAAAA8AAAAAAAAAAAAA&#10;AAAAoQIAAGRycy9kb3ducmV2LnhtbFBLBQYAAAAABAAEAPkAAACRAwAAAAA=&#10;" strokecolor="#24282b" strokeweight="28e-5mm">
                  <v:stroke joinstyle="miter" endcap="square"/>
                </v:line>
                <v:rect id="Rectangle 1465" o:spid="_x0000_s2031" style="position:absolute;left:4521;top:647;width:38766;height:45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k4MQA&#10;AADdAAAADwAAAGRycy9kb3ducmV2LnhtbERPTWvCQBC9C/6HZYTedNNio0RXKaKgpRc11Os0O2ZD&#10;s7Mxu9X477uFgrd5vM+ZLztbiyu1vnKs4HmUgCAunK64VJAfN8MpCB+QNdaOScGdPCwX/d4cM+1u&#10;vKfrIZQihrDPUIEJocmk9IUhi37kGuLInV1rMUTYllK3eIvhtpYvSZJKixXHBoMNrQwV34cfq+B4&#10;z/P1afu1W53Spvo043f5sbso9TTo3mYgAnXhIf53b3WcP0lf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JODEAAAA3QAAAA8AAAAAAAAAAAAAAAAAmAIAAGRycy9k&#10;b3ducmV2LnhtbFBLBQYAAAAABAAEAPUAAACJAwAAAAA=&#10;" filled="f" strokecolor="#24282b" strokeweight="56e-5mm">
                  <v:stroke joinstyle="round"/>
                </v:rect>
                <v:line id="Line 1466" o:spid="_x0000_s2032" style="position:absolute;visibility:visible;mso-wrap-style:square" from="4584,7061" to="4328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dcMAAADdAAAADwAAAGRycy9kb3ducmV2LnhtbERPS2vCQBC+C/6HZQq96UYPqY2uUqUB&#10;D+1BrXgds5MHZmdDdjXx33cFwdt8fM9ZrHpTixu1rrKsYDKOQBBnVldcKPg7pKMZCOeRNdaWScGd&#10;HKyWw8ECE2073tFt7wsRQtglqKD0vkmkdFlJBt3YNsSBy21r0AfYFlK32IVwU8tpFMXSYMWhocSG&#10;NiVll/3VKLjqSff5c/qtm+/1MeX0kh+qc67U+1v/NQfhqfcv8dO91WH+RxzD45tw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43XDAAAA3QAAAA8AAAAAAAAAAAAA&#10;AAAAoQIAAGRycy9kb3ducmV2LnhtbFBLBQYAAAAABAAEAPkAAACRAwAAAAA=&#10;" strokecolor="#24282b" strokeweight="28e-5mm">
                  <v:stroke joinstyle="miter" endcap="square"/>
                </v:line>
                <v:line id="Line 1467" o:spid="_x0000_s2033" style="position:absolute;visibility:visible;mso-wrap-style:square" from="4584,13544" to="4328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G7sQAAADdAAAADwAAAGRycy9kb3ducmV2LnhtbERPS2vCQBC+F/oflil4q5v0kLTRVao0&#10;4KE9NCpep9nJA7OzIbua9N93BaG3+fies1xPphNXGlxrWUE8j0AQl1a3XCs47PPnVxDOI2vsLJOC&#10;X3KwXj0+LDHTduRvuha+FiGEXYYKGu/7TEpXNmTQzW1PHLjKDgZ9gEMt9YBjCDedfImiRBpsOTQ0&#10;2NO2ofJcXIyCi47Ht8/TV9d/bI455+dq3/5USs2epvcFCE+T/xff3Tsd5qdJCr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EbuxAAAAN0AAAAPAAAAAAAAAAAA&#10;AAAAAKECAABkcnMvZG93bnJldi54bWxQSwUGAAAAAAQABAD5AAAAkgMAAAAA&#10;" strokecolor="#24282b" strokeweight="28e-5mm">
                  <v:stroke joinstyle="miter" endcap="square"/>
                </v:line>
                <v:line id="Line 1468" o:spid="_x0000_s2034" style="position:absolute;visibility:visible;mso-wrap-style:square" from="4584,20027" to="43287,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nMYAAADdAAAADwAAAGRycy9kb3ducmV2LnhtbESPzW7CQAyE75V4h5UrcSsbeoA2ZUGl&#10;IhIHeigUcXWzzo/IeqPsQsLb1wckbrZmPPN5sRpco67UhdqzgekkAUWce1tzaeD3kL28gQoR2WLj&#10;mQzcKMBqOXpaYGp9zz903cdSSQiHFA1UMbap1iGvyGGY+JZYtMJ3DqOsXalth72Eu0a/JslMO6xZ&#10;Gips6aui/Ly/OAMXO+3fd6fvpt2sjxln5+JQ/xXGjJ+Hzw9QkYb4MN+vt1bw5zPBlW9kBL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0pzGAAAA3QAAAA8AAAAAAAAA&#10;AAAAAAAAoQIAAGRycy9kb3ducmV2LnhtbFBLBQYAAAAABAAEAPkAAACUAwAAAAA=&#10;" strokecolor="#24282b" strokeweight="28e-5mm">
                  <v:stroke joinstyle="miter" endcap="square"/>
                </v:line>
                <v:line id="Line 1469" o:spid="_x0000_s2035" style="position:absolute;visibility:visible;mso-wrap-style:square" from="4584,26504" to="43287,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3B8MAAADdAAAADwAAAGRycy9kb3ducmV2LnhtbERPS4vCMBC+C/sfwix401QPPqpRdsXC&#10;HvTgY9nr2Ewf2ExKE2333xtB8DYf33OW685U4k6NKy0rGA0jEMSp1SXnCs6nZDAD4TyyxsoyKfgn&#10;B+vVR2+JsbYtH+h+9LkIIexiVFB4X8dSurQgg25oa+LAZbYx6ANscqkbbEO4qeQ4iibSYMmhocCa&#10;NgWl1+PNKLjpUTvf/e2revv9m3ByzU7lJVOq/9l9LUB46vxb/HL/6DB/OpnD85tw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dwfDAAAA3QAAAA8AAAAAAAAAAAAA&#10;AAAAoQIAAGRycy9kb3ducmV2LnhtbFBLBQYAAAAABAAEAPkAAACRAwAAAAA=&#10;" strokecolor="#24282b" strokeweight="28e-5mm">
                  <v:stroke joinstyle="miter" endcap="square"/>
                </v:line>
                <v:line id="Line 1470" o:spid="_x0000_s2036" style="position:absolute;visibility:visible;mso-wrap-style:square" from="4584,32988" to="43287,3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IR8YAAADdAAAADwAAAGRycy9kb3ducmV2LnhtbESPzW7CQAyE75V4h5UrcSsbOECbsqCC&#10;iMShHApFXN2s8yOy3ii7kPTt8aFSb7ZmPPN5uR5co+7UhdqzgekkAUWce1tzaeD7lL28ggoR2WLj&#10;mQz8UoD1avS0xNT6nr/ofoylkhAOKRqoYmxTrUNekcMw8S2xaIXvHEZZu1LbDnsJd42eJclcO6xZ&#10;GipsaVtRfj3enIGbnfZvn5dD0+4254yza3Gqfwpjxs/DxzuoSEP8N/9d763gLxbCL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wSEfGAAAA3QAAAA8AAAAAAAAA&#10;AAAAAAAAoQIAAGRycy9kb3ducmV2LnhtbFBLBQYAAAAABAAEAPkAAACUAwAAAAA=&#10;" strokecolor="#24282b" strokeweight="28e-5mm">
                  <v:stroke joinstyle="miter" endcap="square"/>
                </v:line>
                <v:line id="Line 1471" o:spid="_x0000_s2037" style="position:absolute;visibility:visible;mso-wrap-style:square" from="4584,39465" to="43287,3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t3MMAAADdAAAADwAAAGRycy9kb3ducmV2LnhtbERPS2vCQBC+F/wPywje6iY9VI2uoqUB&#10;D/XgC69jdvLA7GzIrib9926h4G0+vucsVr2pxYNaV1lWEI8jEMSZ1RUXCk7H9H0KwnlkjbVlUvBL&#10;DlbLwdsCE2073tPj4AsRQtglqKD0vkmkdFlJBt3YNsSBy21r0AfYFlK32IVwU8uPKPqUBisODSU2&#10;9FVSdjvcjYK7jrvZz2VXN9+bc8rpLT9W11yp0bBfz0F46v1L/O/e6jB/Monh7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87dzDAAAA3QAAAA8AAAAAAAAAAAAA&#10;AAAAoQIAAGRycy9kb3ducmV2LnhtbFBLBQYAAAAABAAEAPkAAACRAwAAAAA=&#10;" strokecolor="#24282b" strokeweight="28e-5mm">
                  <v:stroke joinstyle="miter" endcap="square"/>
                </v:line>
                <v:line id="Line 1472" o:spid="_x0000_s2038" style="position:absolute;visibility:visible;mso-wrap-style:square" from="7753,647" to="775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zq8QAAADdAAAADwAAAGRycy9kb3ducmV2LnhtbERPS2vCQBC+F/oflil4q5vk0LTRVao0&#10;4MEeGhWv0+zkgdnZkF1N/PfdQqG3+fies1xPphM3GlxrWUE8j0AQl1a3XCs4HvLnVxDOI2vsLJOC&#10;OzlYrx4flphpO/IX3QpfixDCLkMFjfd9JqUrGzLo5rYnDlxlB4M+wKGWesAxhJtOJlH0Ig22HBoa&#10;7GnbUHkprkbBVcfj2/782fUfm1PO+aU6tN+VUrOn6X0BwtPk/8V/7p0O89M0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nOrxAAAAN0AAAAPAAAAAAAAAAAA&#10;AAAAAKECAABkcnMvZG93bnJldi54bWxQSwUGAAAAAAQABAD5AAAAkgMAAAAA&#10;" strokecolor="#24282b" strokeweight="28e-5mm">
                  <v:stroke joinstyle="miter" endcap="square"/>
                </v:line>
                <v:line id="Line 1473" o:spid="_x0000_s2039" style="position:absolute;visibility:visible;mso-wrap-style:square" from="10985,647" to="1098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WMMMAAADdAAAADwAAAGRycy9kb3ducmV2LnhtbERPS2vCQBC+C/6HZQRvdaMF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i1jDDAAAA3QAAAA8AAAAAAAAAAAAA&#10;AAAAoQIAAGRycy9kb3ducmV2LnhtbFBLBQYAAAAABAAEAPkAAACRAwAAAAA=&#10;" strokecolor="#24282b" strokeweight="28e-5mm">
                  <v:stroke joinstyle="miter" endcap="square"/>
                </v:line>
                <v:line id="Line 1474" o:spid="_x0000_s2040" style="position:absolute;visibility:visible;mso-wrap-style:square" from="14211,647" to="1421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ORMMAAADdAAAADwAAAGRycy9kb3ducmV2LnhtbERPS2vCQBC+C/6HZQRvdaMU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LTkTDAAAA3QAAAA8AAAAAAAAAAAAA&#10;AAAAoQIAAGRycy9kb3ducmV2LnhtbFBLBQYAAAAABAAEAPkAAACRAwAAAAA=&#10;" strokecolor="#24282b" strokeweight="28e-5mm">
                  <v:stroke joinstyle="miter" endcap="square"/>
                </v:line>
                <v:line id="Line 1475" o:spid="_x0000_s2041" style="position:absolute;visibility:visible;mso-wrap-style:square" from="17443,647" to="1744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r38MAAADdAAAADwAAAGRycy9kb3ducmV2LnhtbERPS2vCQBC+C/6HZQRvdaNQ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H69/DAAAA3QAAAA8AAAAAAAAAAAAA&#10;AAAAoQIAAGRycy9kb3ducmV2LnhtbFBLBQYAAAAABAAEAPkAAACRAwAAAAA=&#10;" strokecolor="#24282b" strokeweight="28e-5mm">
                  <v:stroke joinstyle="miter" endcap="square"/>
                </v:line>
                <v:line id="Line 1476" o:spid="_x0000_s2042" style="position:absolute;visibility:visible;mso-wrap-style:square" from="20675,647" to="2067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1qMQAAADdAAAADwAAAGRycy9kb3ducmV2LnhtbERPS2vCQBC+F/oflil4q5v0kLTRVao0&#10;4KE9NCpep9nJA7OzIbua9N93BaG3+fies1xPphNXGlxrWUE8j0AQl1a3XCs47PPnVxDOI2vsLJOC&#10;X3KwXj0+LDHTduRvuha+FiGEXYYKGu/7TEpXNmTQzW1PHLjKDgZ9gEMt9YBjCDedfImiRBpsOTQ0&#10;2NO2ofJcXIyCi47Ht8/TV9d/bI455+dq3/5USs2epvcFCE+T/xff3Tsd5qdpAr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WoxAAAAN0AAAAPAAAAAAAAAAAA&#10;AAAAAKECAABkcnMvZG93bnJldi54bWxQSwUGAAAAAAQABAD5AAAAkgMAAAAA&#10;" strokecolor="#24282b" strokeweight="28e-5mm">
                  <v:stroke joinstyle="miter" endcap="square"/>
                </v:line>
                <v:line id="Line 1477" o:spid="_x0000_s2043" style="position:absolute;visibility:visible;mso-wrap-style:square" from="23901,647" to="2390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QM8MAAADdAAAADwAAAGRycy9kb3ducmV2LnhtbERPS2vCQBC+C/6HZQRvurEHU1NX0WLA&#10;gz3UWHqdZicPzM6G7Griv+8WCt7m43vOejuYRtypc7VlBYt5BII4t7rmUsElS2evIJxH1thYJgUP&#10;crDdjEdrTLTt+ZPuZ1+KEMIuQQWV920ipcsrMujmtiUOXGE7gz7ArpS6wz6Em0a+RNFSGqw5NFTY&#10;0ntF+fV8MwpuetGvTt8fTXvYf6WcXous/imUmk6G3RsIT4N/iv/dRx3mx3EM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Z0DPDAAAA3QAAAA8AAAAAAAAAAAAA&#10;AAAAoQIAAGRycy9kb3ducmV2LnhtbFBLBQYAAAAABAAEAPkAAACRAwAAAAA=&#10;" strokecolor="#24282b" strokeweight="28e-5mm">
                  <v:stroke joinstyle="miter" endcap="square"/>
                </v:line>
                <v:line id="Line 1478" o:spid="_x0000_s2044" style="position:absolute;visibility:visible;mso-wrap-style:square" from="27133,647" to="2713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EQcYAAADdAAAADwAAAGRycy9kb3ducmV2LnhtbESPzW7CQAyE75V4h5UrcSsbOECbsqCC&#10;iMShHApFXN2s8yOy3ii7kPTt8aFSb7ZmPPN5uR5co+7UhdqzgekkAUWce1tzaeD7lL28ggoR2WLj&#10;mQz8UoD1avS0xNT6nr/ofoylkhAOKRqoYmxTrUNekcMw8S2xaIXvHEZZu1LbDnsJd42eJclcO6xZ&#10;GipsaVtRfj3enIGbnfZvn5dD0+4254yza3Gqfwpjxs/DxzuoSEP8N/9d763gLxaCK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GREHGAAAA3QAAAA8AAAAAAAAA&#10;AAAAAAAAoQIAAGRycy9kb3ducmV2LnhtbFBLBQYAAAAABAAEAPkAAACUAwAAAAA=&#10;" strokecolor="#24282b" strokeweight="28e-5mm">
                  <v:stroke joinstyle="miter" endcap="square"/>
                </v:line>
                <v:line id="Line 1479" o:spid="_x0000_s2045" style="position:absolute;visibility:visible;mso-wrap-style:square" from="30365,647" to="3036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h2sMAAADdAAAADwAAAGRycy9kb3ducmV2LnhtbERPS4vCMBC+L/gfwgje1lQPulajqFjw&#10;4B5WV7yOzfSBzaQ00dZ/vxGEvc3H95zFqjOVeFDjSssKRsMIBHFqdcm5gt9T8vkFwnlkjZVlUvAk&#10;B6tl72OBsbYt/9Dj6HMRQtjFqKDwvo6ldGlBBt3Q1sSBy2xj0AfY5FI32IZwU8lxFE2kwZJDQ4E1&#10;bQtKb8e7UXDXo3Z2uHxX9W5zTji5Zafymik16HfrOQhPnf8Xv917HeZPpzN4fR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4drDAAAA3QAAAA8AAAAAAAAAAAAA&#10;AAAAoQIAAGRycy9kb3ducmV2LnhtbFBLBQYAAAAABAAEAPkAAACRAwAAAAA=&#10;" strokecolor="#24282b" strokeweight="28e-5mm">
                  <v:stroke joinstyle="miter" endcap="square"/>
                </v:line>
                <v:line id="Line 1480" o:spid="_x0000_s2046" style="position:absolute;visibility:visible;mso-wrap-style:square" from="33591,647" to="3359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4YMYAAADdAAAADwAAAGRycy9kb3ducmV2LnhtbESPzW7CQAyE75V4h5UrcSsbOFCasqCC&#10;iMShHApFXN2s8yOy3ii7kPTt6wNSb7ZmPPN5uR5co+7UhdqzgekkAUWce1tzaeD7lL0sQIWIbLHx&#10;TAZ+KcB6NXpaYmp9z190P8ZSSQiHFA1UMbap1iGvyGGY+JZYtMJ3DqOsXalth72Eu0bPkmSuHdYs&#10;DRW2tK0ovx5vzsDNTvu3z8uhaXebc8bZtTjVP4Ux4+fh4x1UpCH+mx/Xeyv4rwv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lOGDGAAAA3QAAAA8AAAAAAAAA&#10;AAAAAAAAoQIAAGRycy9kb3ducmV2LnhtbFBLBQYAAAAABAAEAPkAAACUAwAAAAA=&#10;" strokecolor="#24282b" strokeweight="28e-5mm">
                  <v:stroke joinstyle="miter" endcap="square"/>
                </v:line>
                <v:line id="Line 1481" o:spid="_x0000_s2047" style="position:absolute;visibility:visible;mso-wrap-style:square" from="36823,647" to="3682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d+8QAAADdAAAADwAAAGRycy9kb3ducmV2LnhtbERPS2vCQBC+C/0PyxS86SY9VE3dhLY0&#10;4KEefJRep9nJA7OzIbua9N+7guBtPr7nrLPRtOJCvWssK4jnEQjiwuqGKwXHQz5bgnAeWWNrmRT8&#10;k4MsfZqsMdF24B1d9r4SIYRdggpq77tESlfUZNDNbUccuNL2Bn2AfSV1j0MIN618iaJXabDh0FBj&#10;R581Faf92Sg463hYff9u2+7r4yfn/FQemr9Sqenz+P4GwtPoH+K7e6PD/MUyhts34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Z37xAAAAN0AAAAPAAAAAAAAAAAA&#10;AAAAAKECAABkcnMvZG93bnJldi54bWxQSwUGAAAAAAQABAD5AAAAkgMAAAAA&#10;" strokecolor="#24282b" strokeweight="28e-5mm">
                  <v:stroke joinstyle="miter" endcap="square"/>
                </v:line>
                <v:line id="Line 1482" o:spid="_x0000_s2048" style="position:absolute;visibility:visible;mso-wrap-style:square" from="40055,647" to="4005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DjMMAAADdAAAADwAAAGRycy9kb3ducmV2LnhtbERPS4vCMBC+C/6HMMLeNNWDj2oUd7Gw&#10;h/Wg7uJ1bKYPbCalibb7740geJuP7zmrTWcqcafGlZYVjEcRCOLU6pJzBb+nZDgH4TyyxsoyKfgn&#10;B5t1v7fCWNuWD3Q/+lyEEHYxKii8r2MpXVqQQTeyNXHgMtsY9AE2udQNtiHcVHISRVNpsOTQUGBN&#10;XwWl1+PNKLjpcbv4Oe+revf5l3ByzU7lJVPqY9BtlyA8df4tfrm/dZg/m0/g+U04Qa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7A4zDAAAA3QAAAA8AAAAAAAAAAAAA&#10;AAAAoQIAAGRycy9kb3ducmV2LnhtbFBLBQYAAAAABAAEAPkAAACRAwAAAAA=&#10;" strokecolor="#24282b" strokeweight="28e-5mm">
                  <v:stroke joinstyle="miter" endcap="square"/>
                </v:line>
                <v:rect id="Rectangle 1483" o:spid="_x0000_s2049" style="position:absolute;left:13500;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3.2</w:t>
                        </w:r>
                      </w:p>
                    </w:txbxContent>
                  </v:textbox>
                </v:rect>
                <v:rect id="Rectangle 1484" o:spid="_x0000_s2050" style="position:absolute;left:7169;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2.6</w:t>
                        </w:r>
                      </w:p>
                    </w:txbxContent>
                  </v:textbox>
                </v:rect>
                <v:rect id="Rectangle 1485" o:spid="_x0000_s2051" style="position:absolute;left:19831;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4.4</w:t>
                        </w:r>
                      </w:p>
                    </w:txbxContent>
                  </v:textbox>
                </v:rect>
                <v:rect id="Rectangle 1486" o:spid="_x0000_s2052" style="position:absolute;left:23190;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5.2</w:t>
                        </w:r>
                      </w:p>
                    </w:txbxContent>
                  </v:textbox>
                </v:rect>
                <v:rect id="Rectangle 1487" o:spid="_x0000_s2053" style="position:absolute;left:26358;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6.6</w:t>
                        </w:r>
                      </w:p>
                    </w:txbxContent>
                  </v:textbox>
                </v:rect>
                <v:rect id="Rectangle 1488" o:spid="_x0000_s2054" style="position:absolute;left:29914;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rsidR="00E7069C" w:rsidRDefault="00E7069C" w:rsidP="001A5986">
                        <w:pPr>
                          <w:spacing w:before="0"/>
                        </w:pPr>
                        <w:r>
                          <w:rPr>
                            <w:color w:val="24282B"/>
                            <w:sz w:val="16"/>
                            <w:szCs w:val="16"/>
                          </w:rPr>
                          <w:t>7.6</w:t>
                        </w:r>
                      </w:p>
                    </w:txbxContent>
                  </v:textbox>
                </v:rect>
                <v:rect id="Rectangle 1489" o:spid="_x0000_s2055" style="position:absolute;left:32886;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Y8EA&#10;AADdAAAADwAAAGRycy9kb3ducmV2LnhtbERPzWoCMRC+C75DGMGbZvXQrqtRiiDY4sXVBxg2sz80&#10;mSxJ6m7f3hSE3ubj+53dYbRGPMiHzrGC1TIDQVw53XGj4H47LXIQISJrNI5JwS8FOOynkx0W2g18&#10;pUcZG5FCOBSooI2xL6QMVUsWw9L1xImrnbcYE/SN1B6HFG6NXGfZm7TYcWposadjS9V3+WMVyFt5&#10;GvLS+Mx9reuL+Txfa3JKzWfjxxZEpDH+i1/us07z3/M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22PBAAAA3QAAAA8AAAAAAAAAAAAAAAAAmAIAAGRycy9kb3du&#10;cmV2LnhtbFBLBQYAAAAABAAEAPUAAACGAwAAAAA=&#10;" filled="f" stroked="f">
                  <v:textbox style="mso-fit-shape-to-text:t" inset="0,0,0,0">
                    <w:txbxContent>
                      <w:p w:rsidR="00E7069C" w:rsidRDefault="00E7069C" w:rsidP="001A5986">
                        <w:pPr>
                          <w:spacing w:before="0"/>
                        </w:pPr>
                        <w:r>
                          <w:rPr>
                            <w:color w:val="24282B"/>
                            <w:sz w:val="16"/>
                            <w:szCs w:val="16"/>
                          </w:rPr>
                          <w:t>9.2</w:t>
                        </w:r>
                      </w:p>
                    </w:txbxContent>
                  </v:textbox>
                </v:rect>
                <v:rect id="Rectangle 1490" o:spid="_x0000_s2056" style="position:absolute;left:39281;top:46335;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kI8QA&#10;AADdAAAADwAAAGRycy9kb3ducmV2LnhtbESPzW4CMQyE70h9h8iVeoNsORS6JaCqEhJFXFj6ANbG&#10;+6MmzipJ2e3b4wMSN1sznvm82U3eqSvF1Ac28LooQBHXwfbcGvi57OdrUCkjW3SBycA/Jdhtn2Yb&#10;LG0Y+UzXKrdKQjiVaKDLeSi1TnVHHtMiDMSiNSF6zLLGVtuIo4R7p5dF8aY99iwNHQ701VH9W/15&#10;A/pS7cd15WIRjsvm5L4P54aCMS/P0+cHqExTfpjv1wcr+Kt3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5CPEAAAA3QAAAA8AAAAAAAAAAAAAAAAAmAIAAGRycy9k&#10;b3ducmV2LnhtbFBLBQYAAAAABAAEAPUAAACJAwAAAAA=&#10;" filled="f" stroked="f">
                  <v:textbox style="mso-fit-shape-to-text:t" inset="0,0,0,0">
                    <w:txbxContent>
                      <w:p w:rsidR="00E7069C" w:rsidRDefault="00E7069C" w:rsidP="001A5986">
                        <w:pPr>
                          <w:spacing w:before="0"/>
                        </w:pPr>
                        <w:r>
                          <w:rPr>
                            <w:color w:val="24282B"/>
                            <w:sz w:val="16"/>
                            <w:szCs w:val="16"/>
                          </w:rPr>
                          <w:t>17.2</w:t>
                        </w:r>
                      </w:p>
                    </w:txbxContent>
                  </v:textbox>
                </v:rect>
                <v:rect id="Rectangle 1491" o:spid="_x0000_s2057" style="position:absolute;left:1936;top:38881;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uMAA&#10;AADdAAAADwAAAGRycy9kb3ducmV2LnhtbERPzYrCMBC+C75DGMGbpnpw3WoUEQRdvFj3AYZm+oPJ&#10;pCRZ2317syDsbT6+39nuB2vEk3xoHStYzDMQxKXTLdcKvu+n2RpEiMgajWNS8EsB9rvxaIu5dj3f&#10;6FnEWqQQDjkqaGLscilD2ZDFMHcdceIq5y3GBH0ttcc+hVsjl1m2khZbTg0NdnRsqHwUP1aBvBen&#10;fl0Yn7mvZXU1l/OtIqfUdDIcNiAiDfFf/HafdZr/8b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BuM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1.05</w:t>
                        </w:r>
                      </w:p>
                    </w:txbxContent>
                  </v:textbox>
                </v:rect>
                <v:rect id="Rectangle 1492" o:spid="_x0000_s2058" style="position:absolute;left:2520;top:32404;width:12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rsidR="00E7069C" w:rsidRDefault="00E7069C" w:rsidP="001A5986">
                        <w:pPr>
                          <w:spacing w:before="0"/>
                        </w:pPr>
                        <w:r>
                          <w:rPr>
                            <w:color w:val="24282B"/>
                            <w:sz w:val="16"/>
                            <w:szCs w:val="16"/>
                          </w:rPr>
                          <w:t>1.1</w:t>
                        </w:r>
                      </w:p>
                    </w:txbxContent>
                  </v:textbox>
                </v:rect>
                <v:rect id="Rectangle 1493" o:spid="_x0000_s2059" style="position:absolute;left:1936;top:25920;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VMEA&#10;AADdAAAADwAAAGRycy9kb3ducmV2LnhtbERP22oCMRB9L/gPYQTfalaF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elTBAAAA3QAAAA8AAAAAAAAAAAAAAAAAmAIAAGRycy9kb3du&#10;cmV2LnhtbFBLBQYAAAAABAAEAPUAAACGAwAAAAA=&#10;" filled="f" stroked="f">
                  <v:textbox style="mso-fit-shape-to-text:t" inset="0,0,0,0">
                    <w:txbxContent>
                      <w:p w:rsidR="00E7069C" w:rsidRDefault="00E7069C" w:rsidP="001A5986">
                        <w:pPr>
                          <w:spacing w:before="0"/>
                        </w:pPr>
                        <w:r>
                          <w:rPr>
                            <w:color w:val="24282B"/>
                            <w:sz w:val="16"/>
                            <w:szCs w:val="16"/>
                          </w:rPr>
                          <w:t>1.15</w:t>
                        </w:r>
                      </w:p>
                    </w:txbxContent>
                  </v:textbox>
                </v:rect>
                <v:rect id="Rectangle 1494" o:spid="_x0000_s2060" style="position:absolute;left:2457;top:19373;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IMEA&#10;AADdAAAADwAAAGRycy9kb3ducmV2LnhtbERP22oCMRB9L/gPYQTfalaR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4iDBAAAA3QAAAA8AAAAAAAAAAAAAAAAAmAIAAGRycy9kb3du&#10;cmV2LnhtbFBLBQYAAAAABAAEAPUAAACGAwAAAAA=&#10;" filled="f" stroked="f">
                  <v:textbox style="mso-fit-shape-to-text:t" inset="0,0,0,0">
                    <w:txbxContent>
                      <w:p w:rsidR="00E7069C" w:rsidRDefault="00E7069C" w:rsidP="001A5986">
                        <w:pPr>
                          <w:spacing w:before="0"/>
                        </w:pPr>
                        <w:r>
                          <w:rPr>
                            <w:color w:val="24282B"/>
                            <w:sz w:val="16"/>
                            <w:szCs w:val="16"/>
                          </w:rPr>
                          <w:t>1.2</w:t>
                        </w:r>
                      </w:p>
                    </w:txbxContent>
                  </v:textbox>
                </v:rect>
                <v:rect id="Rectangle 1495" o:spid="_x0000_s2061" style="position:absolute;left:1936;top:12896;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rsidR="00E7069C" w:rsidRDefault="00E7069C" w:rsidP="001A5986">
                        <w:pPr>
                          <w:spacing w:before="0"/>
                        </w:pPr>
                        <w:r>
                          <w:rPr>
                            <w:color w:val="24282B"/>
                            <w:sz w:val="16"/>
                            <w:szCs w:val="16"/>
                          </w:rPr>
                          <w:t>1.25</w:t>
                        </w:r>
                      </w:p>
                    </w:txbxContent>
                  </v:textbox>
                </v:rect>
                <v:rect id="Rectangle 1496" o:spid="_x0000_s2062" style="position:absolute;left:2457;top:6477;width:127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1.3</w:t>
                        </w:r>
                      </w:p>
                    </w:txbxContent>
                  </v:textbox>
                </v:rect>
                <v:rect id="Rectangle 1497" o:spid="_x0000_s2063" style="position:absolute;left:1936;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rsidR="00E7069C" w:rsidRDefault="00E7069C" w:rsidP="001A5986">
                        <w:pPr>
                          <w:spacing w:before="0"/>
                        </w:pPr>
                        <w:r>
                          <w:rPr>
                            <w:color w:val="24282B"/>
                            <w:sz w:val="16"/>
                            <w:szCs w:val="16"/>
                          </w:rPr>
                          <w:t>1.35</w:t>
                        </w:r>
                      </w:p>
                    </w:txbxContent>
                  </v:textbox>
                </v:rect>
                <v:rect id="Rectangle 1498" o:spid="_x0000_s2064" style="position:absolute;left:9874;top:50063;width:69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rsidR="00E7069C" w:rsidRDefault="00E7069C" w:rsidP="001A5986">
                        <w:pPr>
                          <w:spacing w:before="0"/>
                          <w:rPr>
                            <w:lang w:eastAsia="zh-CN"/>
                          </w:rPr>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501" o:spid="_x0000_s2065" style="position:absolute;left:9874;top:51733;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NvsAA&#10;AADdAAAADwAAAGRycy9kb3ducmV2LnhtbERPzYrCMBC+C75DGMGbpnpwtWsUEQRdvFj3AYZm+oPJ&#10;pCRZ2317syDsbT6+39nuB2vEk3xoHStYzDMQxKXTLdcKvu+n2RpEiMgajWNS8EsB9rvxaIu5dj3f&#10;6FnEWqQQDjkqaGLscilD2ZDFMHcdceIq5y3GBH0ttcc+hVsjl1m2khZbTg0NdnRsqHwUP1aBvBen&#10;fl0Yn7mvZXU1l/OtIqfUdDIcPkFEGuK/+O0+6zT/Y7O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NvsAAAADdAAAADwAAAAAAAAAAAAAAAACYAgAAZHJzL2Rvd25y&#10;ZXYueG1sUEsFBgAAAAAEAAQA9QAAAIUDAAAAAA==&#10;" filled="f" stroked="f">
                  <v:textbox style="mso-fit-shape-to-text:t" inset="0,0,0,0">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Rectangle 1504" o:spid="_x0000_s2066" style="position:absolute;left:9874;top:53314;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Rectangle 1507" o:spid="_x0000_s2067" style="position:absolute;left:9874;top:55048;width:690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acAA&#10;AADdAAAADwAAAGRycy9kb3ducmV2LnhtbERPzWoCMRC+F3yHMEJvNdFDWbZGEUFQ8eLaBxg2sz80&#10;mSxJdNe3N4VCb/Px/c56OzkrHhRi71nDcqFAENfe9Nxq+L4dPgoQMSEbtJ5Jw5MibDeztzWWxo98&#10;pUeVWpFDOJaooUtpKKWMdUcO48IPxJlrfHCYMgytNAHHHO6sXCn1KR32nBs6HGjfUf1T3Z0GeasO&#10;Y1HZoPx51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acAAAADdAAAADwAAAAAAAAAAAAAAAACYAgAAZHJzL2Rvd25y&#10;ZXYueG1sUEsFBgAAAAAEAAQA9QAAAIUDAAAAAA==&#10;" filled="f" stroked="f">
                  <v:textbox style="mso-fit-shape-to-text:t" inset="0,0,0,0">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510" o:spid="_x0000_s2068" style="position:absolute;left:9874;top:56654;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Rectangle 1513" o:spid="_x0000_s2069" style="position:absolute;left:9874;top:58305;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E7069C" w:rsidRDefault="00E7069C"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Rectangle 1516" o:spid="_x0000_s2070" style="position:absolute;left:10909;top:7797;width:370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E7069C" w:rsidRDefault="00E7069C" w:rsidP="001A5986">
                        <w:pPr>
                          <w:spacing w:before="0"/>
                          <w:rPr>
                            <w:lang w:eastAsia="zh-CN"/>
                          </w:rPr>
                        </w:pPr>
                        <w:r>
                          <w:rPr>
                            <w:i/>
                            <w:iCs/>
                            <w:color w:val="24211D"/>
                            <w:sz w:val="22"/>
                          </w:rPr>
                          <w:t>M</w:t>
                        </w:r>
                        <w:r>
                          <w:rPr>
                            <w:rFonts w:hint="eastAsia"/>
                            <w:i/>
                            <w:iCs/>
                            <w:color w:val="24211D"/>
                            <w:sz w:val="22"/>
                            <w:lang w:eastAsia="zh-CN"/>
                          </w:rPr>
                          <w:t xml:space="preserve"> </w:t>
                        </w:r>
                        <w:r>
                          <w:rPr>
                            <w:color w:val="24211D"/>
                            <w:sz w:val="22"/>
                          </w:rPr>
                          <w:t xml:space="preserve"> = 6</w:t>
                        </w:r>
                      </w:p>
                    </w:txbxContent>
                  </v:textbox>
                </v:rect>
                <v:rect id="Rectangle 1518" o:spid="_x0000_s2071" style="position:absolute;left:17329;top:29660;width:367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E7069C" w:rsidRDefault="00E7069C" w:rsidP="001A5986">
                        <w:pPr>
                          <w:spacing w:before="0"/>
                        </w:pPr>
                        <w:r>
                          <w:rPr>
                            <w:i/>
                            <w:iCs/>
                            <w:color w:val="24211D"/>
                            <w:sz w:val="22"/>
                          </w:rPr>
                          <w:t>M</w:t>
                        </w:r>
                        <w:r>
                          <w:rPr>
                            <w:rFonts w:hint="eastAsia"/>
                            <w:i/>
                            <w:iCs/>
                            <w:color w:val="24211D"/>
                            <w:sz w:val="22"/>
                            <w:lang w:eastAsia="zh-CN"/>
                          </w:rPr>
                          <w:t xml:space="preserve"> </w:t>
                        </w:r>
                        <w:r>
                          <w:rPr>
                            <w:color w:val="24211D"/>
                            <w:sz w:val="22"/>
                          </w:rPr>
                          <w:t>= 1</w:t>
                        </w:r>
                        <w:r>
                          <w:rPr>
                            <w:i/>
                            <w:iCs/>
                            <w:color w:val="24211D"/>
                            <w:sz w:val="22"/>
                          </w:rPr>
                          <w:t xml:space="preserve"> </w:t>
                        </w:r>
                      </w:p>
                    </w:txbxContent>
                  </v:textbox>
                </v:rect>
                <v:rect id="Rectangle 1520" o:spid="_x0000_s2072" style="position:absolute;left:1028;top:23844;width:83;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E7069C" w:rsidRDefault="00E7069C" w:rsidP="001A5986">
                        <w:pPr>
                          <w:spacing w:before="0"/>
                        </w:pPr>
                        <w:r>
                          <w:rPr>
                            <w:i/>
                            <w:iCs/>
                            <w:color w:val="24211D"/>
                            <w:sz w:val="2"/>
                            <w:szCs w:val="2"/>
                          </w:rPr>
                          <w:t>E</w:t>
                        </w:r>
                      </w:p>
                    </w:txbxContent>
                  </v:textbox>
                </v:rect>
                <v:rect id="Rectangle 1521" o:spid="_x0000_s2073" style="position:absolute;left:1289;top:23006;width:69;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E7069C" w:rsidRDefault="00E7069C" w:rsidP="001A5986">
                        <w:pPr>
                          <w:spacing w:before="0"/>
                        </w:pPr>
                        <w:r>
                          <w:rPr>
                            <w:i/>
                            <w:iCs/>
                            <w:color w:val="24211D"/>
                            <w:sz w:val="2"/>
                            <w:szCs w:val="2"/>
                          </w:rPr>
                          <w:t>n</w:t>
                        </w:r>
                      </w:p>
                    </w:txbxContent>
                  </v:textbox>
                </v:rect>
                <w10:anchorlock/>
              </v:group>
            </w:pict>
          </mc:Fallback>
        </mc:AlternateContent>
      </w:r>
    </w:p>
    <w:p w:rsidR="00AA6162" w:rsidRPr="00CB6CBA" w:rsidRDefault="00AA6162" w:rsidP="00AA6162">
      <w:pPr>
        <w:pStyle w:val="Heading3"/>
        <w:rPr>
          <w:lang w:val="en-US" w:eastAsia="zh-CN"/>
        </w:rPr>
      </w:pPr>
      <w:bookmarkStart w:id="373" w:name="_Toc309886541"/>
      <w:bookmarkStart w:id="374" w:name="_Toc498678536"/>
      <w:bookmarkStart w:id="375" w:name="_Toc459746762"/>
      <w:bookmarkStart w:id="376" w:name="_Toc459792672"/>
      <w:bookmarkStart w:id="377" w:name="_Toc459793836"/>
      <w:bookmarkStart w:id="378" w:name="_Toc459793978"/>
      <w:bookmarkStart w:id="379" w:name="_Toc459970436"/>
      <w:bookmarkStart w:id="380" w:name="_Toc459746751"/>
      <w:bookmarkStart w:id="381" w:name="_Toc459792667"/>
      <w:bookmarkStart w:id="382" w:name="_Toc459793833"/>
      <w:bookmarkStart w:id="383" w:name="_Toc459793975"/>
      <w:bookmarkStart w:id="384" w:name="_Toc497033215"/>
      <w:bookmarkStart w:id="385" w:name="_Toc497034013"/>
      <w:r w:rsidRPr="00CB6CBA">
        <w:rPr>
          <w:lang w:val="en-US" w:eastAsia="zh-CN"/>
        </w:rPr>
        <w:t>5.1.4</w:t>
      </w:r>
      <w:r w:rsidRPr="00CB6CBA">
        <w:rPr>
          <w:lang w:val="en-US" w:eastAsia="zh-CN"/>
        </w:rPr>
        <w:tab/>
      </w:r>
      <w:r>
        <w:rPr>
          <w:rFonts w:hint="eastAsia"/>
          <w:lang w:val="en-US" w:eastAsia="zh-CN"/>
        </w:rPr>
        <w:t>新西兰</w:t>
      </w:r>
      <w:bookmarkEnd w:id="373"/>
      <w:bookmarkEnd w:id="374"/>
    </w:p>
    <w:p w:rsidR="00AA6162" w:rsidRPr="00CB6CBA" w:rsidRDefault="00AA6162" w:rsidP="00B02A1E">
      <w:pPr>
        <w:pStyle w:val="StyleLinespacingAtleast18ptFirstline2ch"/>
        <w:ind w:firstLine="480"/>
        <w:rPr>
          <w:lang w:val="en-US" w:eastAsia="zh-CN"/>
        </w:rPr>
      </w:pPr>
      <w:r>
        <w:rPr>
          <w:rFonts w:hint="eastAsia"/>
          <w:lang w:val="en-US" w:eastAsia="zh-CN"/>
        </w:rPr>
        <w:t>基于国家的优先考虑，大多数主管部门已经开始使用市场化方法继续划分频谱，并且只对约定的频率划分范围之内的许可运用市场方法。但新西兰已对某些影响仅限于国内，而不会造成国际影响的频段使用采用更广泛的市场化方法。</w:t>
      </w:r>
    </w:p>
    <w:p w:rsidR="00AA6162" w:rsidRPr="00F1163E" w:rsidRDefault="00AA6162" w:rsidP="008F62EB">
      <w:pPr>
        <w:pStyle w:val="StyleLinespacingAtleast18ptFirstline2ch"/>
        <w:ind w:firstLine="480"/>
        <w:rPr>
          <w:color w:val="333333"/>
          <w:lang w:val="en-US" w:eastAsia="zh-CN"/>
        </w:rPr>
      </w:pPr>
      <w:r>
        <w:rPr>
          <w:rFonts w:hint="eastAsia"/>
          <w:color w:val="333333"/>
          <w:lang w:val="en-US" w:eastAsia="zh-CN"/>
        </w:rPr>
        <w:t>《</w:t>
      </w:r>
      <w:r w:rsidR="008F62EB" w:rsidRPr="008F62EB">
        <w:rPr>
          <w:rFonts w:hint="eastAsia"/>
          <w:color w:val="333333"/>
          <w:lang w:val="en-US" w:eastAsia="zh-CN"/>
        </w:rPr>
        <w:t>1989</w:t>
      </w:r>
      <w:r w:rsidR="008F62EB" w:rsidRPr="008F62EB">
        <w:rPr>
          <w:rFonts w:hint="eastAsia"/>
          <w:color w:val="333333"/>
          <w:lang w:val="en-US" w:eastAsia="zh-CN"/>
        </w:rPr>
        <w:t>版无线电通信法</w:t>
      </w:r>
      <w:r>
        <w:rPr>
          <w:rFonts w:hint="eastAsia"/>
          <w:color w:val="333333"/>
          <w:lang w:val="en-US" w:eastAsia="zh-CN"/>
        </w:rPr>
        <w:t>》开创了新西兰无线电频谱管理的新时代。此法案允许产生频谱产权和使用市场化划分机制来分配这种最新产生的权利。该法案未</w:t>
      </w:r>
      <w:r w:rsidRPr="00F1163E">
        <w:rPr>
          <w:rFonts w:hint="eastAsia"/>
          <w:color w:val="333333"/>
          <w:lang w:val="en-US" w:eastAsia="zh-CN"/>
        </w:rPr>
        <w:t>明确提出</w:t>
      </w:r>
      <w:r>
        <w:rPr>
          <w:rFonts w:hint="eastAsia"/>
          <w:color w:val="333333"/>
          <w:lang w:val="en-US" w:eastAsia="zh-CN"/>
        </w:rPr>
        <w:t>划分机制。新西兰最初使用</w:t>
      </w:r>
      <w:r w:rsidRPr="00BF5BD6">
        <w:rPr>
          <w:rFonts w:hint="eastAsia"/>
          <w:lang w:val="en-US" w:eastAsia="zh-CN"/>
        </w:rPr>
        <w:t>第二价格竞</w:t>
      </w:r>
      <w:r>
        <w:rPr>
          <w:rFonts w:hint="eastAsia"/>
          <w:lang w:val="en-US" w:eastAsia="zh-CN"/>
        </w:rPr>
        <w:t>标方式销售无线电频谱，然后使用</w:t>
      </w:r>
      <w:r w:rsidRPr="00BF5BD6">
        <w:rPr>
          <w:rFonts w:hint="eastAsia"/>
          <w:lang w:val="en-US" w:eastAsia="zh-CN"/>
        </w:rPr>
        <w:t>第</w:t>
      </w:r>
      <w:r>
        <w:rPr>
          <w:rFonts w:hint="eastAsia"/>
          <w:lang w:val="en-US" w:eastAsia="zh-CN"/>
        </w:rPr>
        <w:t>一</w:t>
      </w:r>
      <w:r w:rsidRPr="00BF5BD6">
        <w:rPr>
          <w:rFonts w:hint="eastAsia"/>
          <w:lang w:val="en-US" w:eastAsia="zh-CN"/>
        </w:rPr>
        <w:t>价格竞</w:t>
      </w:r>
      <w:r>
        <w:rPr>
          <w:rFonts w:hint="eastAsia"/>
          <w:lang w:val="en-US" w:eastAsia="zh-CN"/>
        </w:rPr>
        <w:t>标方式。但在</w:t>
      </w:r>
      <w:r>
        <w:rPr>
          <w:lang w:val="en-US" w:eastAsia="zh-CN"/>
        </w:rPr>
        <w:t>1996</w:t>
      </w:r>
      <w:r>
        <w:rPr>
          <w:rFonts w:hint="eastAsia"/>
          <w:lang w:val="en-US" w:eastAsia="zh-CN"/>
        </w:rPr>
        <w:t>年又开发出基于互联网的电脑系统以通过拍卖的方式销售频谱。</w:t>
      </w:r>
    </w:p>
    <w:p w:rsidR="00AA6162" w:rsidRPr="00317974" w:rsidRDefault="00AA6162" w:rsidP="00B02A1E">
      <w:pPr>
        <w:pStyle w:val="StyleLinespacingAtleast18ptFirstline2ch"/>
        <w:ind w:firstLine="480"/>
        <w:rPr>
          <w:lang w:val="en-US" w:eastAsia="zh-CN"/>
        </w:rPr>
      </w:pPr>
      <w:r w:rsidRPr="00317974">
        <w:rPr>
          <w:rFonts w:hint="eastAsia"/>
          <w:lang w:val="en-US" w:eastAsia="zh-CN"/>
        </w:rPr>
        <w:lastRenderedPageBreak/>
        <w:t>主管部门目前所使用的拍卖过程为同时升价拍卖。这种拍卖方式是同时对所有可用的频谱组进行拍卖。要进行多轮拍卖，每轮持续一定的时间</w:t>
      </w:r>
      <w:r w:rsidR="00E20071">
        <w:rPr>
          <w:rFonts w:hint="eastAsia"/>
          <w:lang w:val="en-US" w:eastAsia="zh-CN"/>
        </w:rPr>
        <w:t>（</w:t>
      </w:r>
      <w:r w:rsidRPr="00317974">
        <w:rPr>
          <w:rFonts w:hint="eastAsia"/>
          <w:lang w:val="en-US" w:eastAsia="zh-CN"/>
        </w:rPr>
        <w:t>如</w:t>
      </w:r>
      <w:r w:rsidRPr="00317974">
        <w:rPr>
          <w:lang w:val="en-US" w:eastAsia="zh-CN"/>
        </w:rPr>
        <w:t>30</w:t>
      </w:r>
      <w:r w:rsidRPr="00317974">
        <w:rPr>
          <w:rFonts w:hint="eastAsia"/>
          <w:lang w:val="en-US" w:eastAsia="zh-CN"/>
        </w:rPr>
        <w:t>分钟</w:t>
      </w:r>
      <w:r w:rsidR="00E20071">
        <w:rPr>
          <w:rFonts w:hint="eastAsia"/>
          <w:lang w:val="en-US" w:eastAsia="zh-CN"/>
        </w:rPr>
        <w:t>）</w:t>
      </w:r>
      <w:r w:rsidRPr="00317974">
        <w:rPr>
          <w:rFonts w:hint="eastAsia"/>
          <w:lang w:val="en-US" w:eastAsia="zh-CN"/>
        </w:rPr>
        <w:t>，直到没有人再对所提供的频谱组出价。希望购买特定频谱组组合的竞标者可通过这种方式参加拍卖。这种拍卖方式的优点是竞拍者可以获得全部市场信息，并在拍卖期间的任何时候都能知道它们成功组合这些频段组的把握性有多大。在制定拍卖机制时，主管部门签约了一家私营公式帮助开发用于在互联网上进行无线电频谱拍卖的软件。竞拍者可使用现有的网络浏览器技术通过互联网购买无线电频谱。主管部门撰写了《新西兰频谱拍卖设计》报告。此报告中简要介绍了新西兰怎样通过竞标方式划分无线电频谱、与拍卖设计相关的因素以及竞拍划分频谱的备选方案。在设计今后的拍卖时，主管部门将考虑到此报告的结果。</w:t>
      </w:r>
    </w:p>
    <w:p w:rsidR="00AA6162" w:rsidRPr="00CB6CBA" w:rsidRDefault="00AA6162" w:rsidP="00A97A7A">
      <w:pPr>
        <w:pStyle w:val="Heading3"/>
        <w:spacing w:line="360" w:lineRule="atLeast"/>
        <w:rPr>
          <w:lang w:val="en-US" w:eastAsia="zh-CN"/>
        </w:rPr>
      </w:pPr>
      <w:bookmarkStart w:id="386" w:name="_Toc309886542"/>
      <w:bookmarkStart w:id="387" w:name="_Toc498678537"/>
      <w:r w:rsidRPr="00CB6CBA">
        <w:rPr>
          <w:lang w:val="en-US" w:eastAsia="zh-CN"/>
        </w:rPr>
        <w:t>5.1.5</w:t>
      </w:r>
      <w:r w:rsidRPr="00CB6CBA">
        <w:rPr>
          <w:lang w:val="en-US" w:eastAsia="zh-CN"/>
        </w:rPr>
        <w:tab/>
      </w:r>
      <w:r>
        <w:rPr>
          <w:rFonts w:hint="eastAsia"/>
          <w:lang w:val="en-US" w:eastAsia="zh-CN"/>
        </w:rPr>
        <w:t>美国</w:t>
      </w:r>
      <w:bookmarkEnd w:id="386"/>
      <w:bookmarkEnd w:id="387"/>
    </w:p>
    <w:p w:rsidR="00AA6162" w:rsidRPr="0047601C" w:rsidRDefault="00AA6162" w:rsidP="00A97A7A">
      <w:pPr>
        <w:pStyle w:val="Heading4"/>
        <w:spacing w:line="360" w:lineRule="atLeast"/>
        <w:rPr>
          <w:lang w:val="en-US" w:eastAsia="zh-CN"/>
        </w:rPr>
      </w:pPr>
      <w:r w:rsidRPr="00CB6CBA">
        <w:rPr>
          <w:lang w:val="en-US" w:eastAsia="zh-CN"/>
        </w:rPr>
        <w:t>5.1.5.1</w:t>
      </w:r>
      <w:r w:rsidRPr="00CB6CBA">
        <w:rPr>
          <w:lang w:val="en-US" w:eastAsia="zh-CN"/>
        </w:rPr>
        <w:tab/>
      </w:r>
      <w:r w:rsidRPr="0047601C">
        <w:rPr>
          <w:rFonts w:hint="eastAsia"/>
          <w:lang w:val="en-US" w:eastAsia="zh-CN"/>
        </w:rPr>
        <w:t>职权</w:t>
      </w:r>
    </w:p>
    <w:p w:rsidR="00AA6162" w:rsidRPr="00562B14" w:rsidRDefault="00AA6162" w:rsidP="00B02A1E">
      <w:pPr>
        <w:pStyle w:val="StyleLinespacingAtleast18ptFirstline2ch"/>
        <w:ind w:firstLine="480"/>
        <w:rPr>
          <w:lang w:val="en-US" w:eastAsia="zh-CN"/>
        </w:rPr>
      </w:pPr>
      <w:r>
        <w:rPr>
          <w:rFonts w:hint="eastAsia"/>
          <w:lang w:val="en-US" w:eastAsia="zh-CN"/>
        </w:rPr>
        <w:t>在美国，频谱管理职能被分配给联邦通信委员会</w:t>
      </w:r>
      <w:r w:rsidR="00E20071">
        <w:rPr>
          <w:rFonts w:hint="eastAsia"/>
          <w:lang w:val="en-US" w:eastAsia="zh-CN"/>
        </w:rPr>
        <w:t>（</w:t>
      </w:r>
      <w:r>
        <w:rPr>
          <w:lang w:val="en-US" w:eastAsia="zh-CN"/>
        </w:rPr>
        <w:t>FCC</w:t>
      </w:r>
      <w:r w:rsidR="00E20071">
        <w:rPr>
          <w:rFonts w:hint="eastAsia"/>
          <w:lang w:val="en-US" w:eastAsia="zh-CN"/>
        </w:rPr>
        <w:t>）</w:t>
      </w:r>
      <w:r>
        <w:rPr>
          <w:rFonts w:hint="eastAsia"/>
          <w:lang w:val="en-US" w:eastAsia="zh-CN"/>
        </w:rPr>
        <w:t>和</w:t>
      </w:r>
      <w:r w:rsidRPr="0047601C">
        <w:rPr>
          <w:rFonts w:hint="eastAsia"/>
          <w:lang w:val="en-US" w:eastAsia="zh-CN"/>
        </w:rPr>
        <w:t>国家电信信息管理局</w:t>
      </w:r>
      <w:r w:rsidR="00E20071">
        <w:rPr>
          <w:rFonts w:hint="eastAsia"/>
          <w:lang w:val="en-US" w:eastAsia="zh-CN"/>
        </w:rPr>
        <w:t>（</w:t>
      </w:r>
      <w:r>
        <w:rPr>
          <w:lang w:val="en-US" w:eastAsia="zh-CN"/>
        </w:rPr>
        <w:t>NTIA</w:t>
      </w:r>
      <w:r w:rsidR="00E20071">
        <w:rPr>
          <w:rFonts w:hint="eastAsia"/>
          <w:lang w:val="en-US" w:eastAsia="zh-CN"/>
        </w:rPr>
        <w:t>）</w:t>
      </w:r>
      <w:r>
        <w:rPr>
          <w:rFonts w:hint="eastAsia"/>
          <w:lang w:val="en-US" w:eastAsia="zh-CN"/>
        </w:rPr>
        <w:t>。联邦通信委员会的职责是管理非联邦政府的频谱使用，包括</w:t>
      </w:r>
      <w:r w:rsidRPr="00F52C43">
        <w:rPr>
          <w:rFonts w:hint="eastAsia"/>
          <w:lang w:val="en-US" w:eastAsia="zh-CN"/>
        </w:rPr>
        <w:t>私营部门</w:t>
      </w:r>
      <w:r>
        <w:rPr>
          <w:rFonts w:hint="eastAsia"/>
          <w:lang w:val="en-US" w:eastAsia="zh-CN"/>
        </w:rPr>
        <w:t>以及地方和州政府的频谱使用。</w:t>
      </w:r>
      <w:r w:rsidRPr="0047601C">
        <w:rPr>
          <w:rFonts w:hint="eastAsia"/>
          <w:lang w:val="en-US" w:eastAsia="zh-CN"/>
        </w:rPr>
        <w:t>国家电信信息管理局</w:t>
      </w:r>
      <w:r>
        <w:rPr>
          <w:rFonts w:hint="eastAsia"/>
          <w:lang w:val="en-US" w:eastAsia="zh-CN"/>
        </w:rPr>
        <w:t>有权管理联邦政府机构的频谱使用，包括军用。</w:t>
      </w:r>
      <w:r>
        <w:rPr>
          <w:lang w:val="en-US" w:eastAsia="zh-CN"/>
        </w:rPr>
        <w:t>1993</w:t>
      </w:r>
      <w:r>
        <w:rPr>
          <w:rFonts w:hint="eastAsia"/>
          <w:lang w:val="en-US" w:eastAsia="zh-CN"/>
        </w:rPr>
        <w:t>年，美国国会授权联邦通信委员会通过拍卖颁发执照。此项授权仅限于在收到</w:t>
      </w:r>
      <w:r w:rsidRPr="00562B14">
        <w:rPr>
          <w:rFonts w:hint="eastAsia"/>
          <w:lang w:val="en-US" w:eastAsia="zh-CN"/>
        </w:rPr>
        <w:t>互斥</w:t>
      </w:r>
      <w:r>
        <w:rPr>
          <w:rFonts w:hint="eastAsia"/>
          <w:lang w:val="en-US" w:eastAsia="zh-CN"/>
        </w:rPr>
        <w:t>申请以及频谱的基本使用很有可能涉及持照者因为让用户能接收或发射通信信号而向用户收费的情况。在授予联邦通信委员会拍卖权时，美国国会希望能有利于实现以下目标：</w:t>
      </w:r>
    </w:p>
    <w:p w:rsidR="00AA6162" w:rsidRPr="00582326" w:rsidRDefault="00AA6162" w:rsidP="00A97A7A">
      <w:pPr>
        <w:pStyle w:val="enumlev1CharCharCharChar"/>
        <w:spacing w:line="360" w:lineRule="atLeast"/>
        <w:rPr>
          <w:lang w:val="en-US" w:eastAsia="zh-CN"/>
        </w:rPr>
      </w:pPr>
      <w:r w:rsidRPr="00CB6CBA">
        <w:rPr>
          <w:lang w:val="en-US" w:eastAsia="zh-CN"/>
        </w:rPr>
        <w:t>“</w:t>
      </w:r>
      <w:r w:rsidR="00E20071">
        <w:rPr>
          <w:lang w:val="en-US" w:eastAsia="zh-CN"/>
        </w:rPr>
        <w:t>（</w:t>
      </w:r>
      <w:r w:rsidRPr="00CB6CBA">
        <w:rPr>
          <w:lang w:val="en-US" w:eastAsia="zh-CN"/>
        </w:rPr>
        <w:t>1</w:t>
      </w:r>
      <w:r w:rsidR="00E20071">
        <w:rPr>
          <w:lang w:val="en-US" w:eastAsia="zh-CN"/>
        </w:rPr>
        <w:t>）</w:t>
      </w:r>
      <w:r w:rsidRPr="00CB6CBA">
        <w:rPr>
          <w:lang w:val="en-US" w:eastAsia="zh-CN"/>
        </w:rPr>
        <w:tab/>
      </w:r>
      <w:r>
        <w:rPr>
          <w:rFonts w:hint="eastAsia"/>
          <w:lang w:val="en-US" w:eastAsia="zh-CN"/>
        </w:rPr>
        <w:t>发展和快速部署新技术、产品以及为包括居住在农村地区的居民在内的公众提供公益服务，而不会出现行政管理或</w:t>
      </w:r>
      <w:r w:rsidRPr="00582326">
        <w:rPr>
          <w:rFonts w:hint="eastAsia"/>
          <w:lang w:val="en-US" w:eastAsia="zh-CN"/>
        </w:rPr>
        <w:t>司法滞后</w:t>
      </w:r>
      <w:r>
        <w:rPr>
          <w:rFonts w:hint="eastAsia"/>
          <w:lang w:val="en-US" w:eastAsia="zh-CN"/>
        </w:rPr>
        <w:t>；</w:t>
      </w:r>
    </w:p>
    <w:p w:rsidR="00AA6162" w:rsidRPr="005559AC" w:rsidRDefault="00E20071" w:rsidP="00A97A7A">
      <w:pPr>
        <w:pStyle w:val="enumlev1CharCharCharChar"/>
        <w:spacing w:line="360" w:lineRule="atLeast"/>
        <w:rPr>
          <w:lang w:val="en-US" w:eastAsia="zh-CN"/>
        </w:rPr>
      </w:pPr>
      <w:r>
        <w:rPr>
          <w:lang w:val="en-US" w:eastAsia="zh-CN"/>
        </w:rPr>
        <w:t>（</w:t>
      </w:r>
      <w:r w:rsidR="00AA6162" w:rsidRPr="00CB6CBA">
        <w:rPr>
          <w:lang w:val="en-US" w:eastAsia="zh-CN"/>
        </w:rPr>
        <w:t>2</w:t>
      </w:r>
      <w:r>
        <w:rPr>
          <w:lang w:val="en-US" w:eastAsia="zh-CN"/>
        </w:rPr>
        <w:t>）</w:t>
      </w:r>
      <w:r w:rsidR="00AA6162" w:rsidRPr="00CB6CBA">
        <w:rPr>
          <w:lang w:val="en-US" w:eastAsia="zh-CN"/>
        </w:rPr>
        <w:tab/>
      </w:r>
      <w:r w:rsidR="00AA6162">
        <w:rPr>
          <w:rFonts w:hint="eastAsia"/>
          <w:lang w:val="en-US" w:eastAsia="zh-CN"/>
        </w:rPr>
        <w:t>促进经济机会和竞争，并通过避免执照过度集中和向包括小企业、农村电话公式以及</w:t>
      </w:r>
      <w:r w:rsidR="00AA6162" w:rsidRPr="005559AC">
        <w:rPr>
          <w:rFonts w:hint="eastAsia"/>
          <w:lang w:val="en-US" w:eastAsia="zh-CN"/>
        </w:rPr>
        <w:t>少数群体</w:t>
      </w:r>
      <w:r w:rsidR="00AA6162">
        <w:rPr>
          <w:rFonts w:hint="eastAsia"/>
          <w:lang w:val="en-US" w:eastAsia="zh-CN"/>
        </w:rPr>
        <w:t>成员和妇女所有的企业在内的广大申请者颁发执照而确保美国人容易使用到最新和创新技术；</w:t>
      </w:r>
    </w:p>
    <w:p w:rsidR="00AA6162" w:rsidRPr="00622A76" w:rsidRDefault="00E20071" w:rsidP="00A97A7A">
      <w:pPr>
        <w:pStyle w:val="enumlev1CharCharCharChar"/>
        <w:spacing w:line="360" w:lineRule="atLeast"/>
        <w:rPr>
          <w:lang w:val="en-US" w:eastAsia="zh-CN"/>
        </w:rPr>
      </w:pPr>
      <w:r>
        <w:rPr>
          <w:lang w:val="en-US" w:eastAsia="zh-CN"/>
        </w:rPr>
        <w:t>（</w:t>
      </w:r>
      <w:r w:rsidR="00AA6162" w:rsidRPr="00CB6CBA">
        <w:rPr>
          <w:lang w:val="en-US" w:eastAsia="zh-CN"/>
        </w:rPr>
        <w:t>3</w:t>
      </w:r>
      <w:r>
        <w:rPr>
          <w:lang w:val="en-US" w:eastAsia="zh-CN"/>
        </w:rPr>
        <w:t>）</w:t>
      </w:r>
      <w:r w:rsidR="00AA6162" w:rsidRPr="00CB6CBA">
        <w:rPr>
          <w:lang w:val="en-US" w:eastAsia="zh-CN"/>
        </w:rPr>
        <w:tab/>
      </w:r>
      <w:r w:rsidR="00AA6162">
        <w:rPr>
          <w:rFonts w:hint="eastAsia"/>
          <w:lang w:val="en-US" w:eastAsia="zh-CN"/>
        </w:rPr>
        <w:t>为公众收回曾用于商用的公共频谱资源的一部分价值，并通过各种授权使用此资源的方法而避免</w:t>
      </w:r>
      <w:r w:rsidR="00AA6162" w:rsidRPr="00622A76">
        <w:rPr>
          <w:rFonts w:hint="eastAsia"/>
          <w:lang w:val="en-US" w:eastAsia="zh-CN"/>
        </w:rPr>
        <w:t>不当得利</w:t>
      </w:r>
      <w:r w:rsidR="00AA6162">
        <w:rPr>
          <w:rFonts w:hint="eastAsia"/>
          <w:lang w:val="en-US" w:eastAsia="zh-CN"/>
        </w:rPr>
        <w:t>；</w:t>
      </w:r>
    </w:p>
    <w:p w:rsidR="00AA6162" w:rsidRPr="00CB6CBA" w:rsidRDefault="00E20071" w:rsidP="00A97A7A">
      <w:pPr>
        <w:pStyle w:val="enumlev1CharCharCharChar"/>
        <w:spacing w:line="360" w:lineRule="atLeast"/>
        <w:rPr>
          <w:lang w:val="en-US" w:eastAsia="zh-CN"/>
        </w:rPr>
      </w:pPr>
      <w:r>
        <w:rPr>
          <w:lang w:val="en-US" w:eastAsia="zh-CN"/>
        </w:rPr>
        <w:t>（</w:t>
      </w:r>
      <w:r w:rsidR="00AA6162" w:rsidRPr="00CB6CBA">
        <w:rPr>
          <w:lang w:val="en-US" w:eastAsia="zh-CN"/>
        </w:rPr>
        <w:t>4</w:t>
      </w:r>
      <w:r>
        <w:rPr>
          <w:lang w:val="en-US" w:eastAsia="zh-CN"/>
        </w:rPr>
        <w:t>）</w:t>
      </w:r>
      <w:r w:rsidR="00AA6162" w:rsidRPr="00CB6CBA">
        <w:rPr>
          <w:lang w:val="en-US" w:eastAsia="zh-CN"/>
        </w:rPr>
        <w:tab/>
      </w:r>
      <w:r w:rsidR="00AA6162">
        <w:rPr>
          <w:rFonts w:hint="eastAsia"/>
          <w:lang w:val="en-US" w:eastAsia="zh-CN"/>
        </w:rPr>
        <w:t>高效和广泛使用</w:t>
      </w:r>
      <w:r w:rsidR="00AA6162" w:rsidRPr="008D0731">
        <w:rPr>
          <w:rFonts w:hint="eastAsia"/>
          <w:lang w:val="en-US" w:eastAsia="zh-CN"/>
        </w:rPr>
        <w:t>电磁波谱</w:t>
      </w:r>
      <w:r w:rsidR="00AA6162">
        <w:rPr>
          <w:rFonts w:hint="eastAsia"/>
          <w:lang w:val="en-US" w:eastAsia="zh-CN"/>
        </w:rPr>
        <w:t>。</w:t>
      </w:r>
      <w:r w:rsidR="00AA6162" w:rsidRPr="00CB6CBA">
        <w:rPr>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在授权使用竞标方式时，美国国会还规定了竞标：</w:t>
      </w:r>
    </w:p>
    <w:p w:rsidR="00AA6162" w:rsidRPr="00CB6CBA" w:rsidRDefault="00AA6162" w:rsidP="00A97A7A">
      <w:pPr>
        <w:pStyle w:val="enumlev1CharCharCharChar"/>
        <w:spacing w:line="360" w:lineRule="atLeast"/>
        <w:rPr>
          <w:lang w:val="en-US" w:eastAsia="zh-CN"/>
        </w:rPr>
      </w:pPr>
      <w:r w:rsidRPr="00CB6CBA">
        <w:rPr>
          <w:lang w:val="en-US" w:eastAsia="zh-CN"/>
        </w:rPr>
        <w:t>“</w:t>
      </w:r>
      <w:r w:rsidR="00E20071">
        <w:rPr>
          <w:lang w:val="en-US" w:eastAsia="zh-CN"/>
        </w:rPr>
        <w:t>（</w:t>
      </w:r>
      <w:r w:rsidRPr="00CB6CBA">
        <w:rPr>
          <w:lang w:val="en-US" w:eastAsia="zh-CN"/>
        </w:rPr>
        <w:t>1</w:t>
      </w:r>
      <w:r w:rsidR="00E20071">
        <w:rPr>
          <w:lang w:val="en-US" w:eastAsia="zh-CN"/>
        </w:rPr>
        <w:t>）</w:t>
      </w:r>
      <w:r w:rsidRPr="00CB6CBA">
        <w:rPr>
          <w:lang w:val="en-US" w:eastAsia="zh-CN"/>
        </w:rPr>
        <w:tab/>
      </w:r>
      <w:r>
        <w:rPr>
          <w:rFonts w:hint="eastAsia"/>
          <w:lang w:val="en-US" w:eastAsia="zh-CN"/>
        </w:rPr>
        <w:t>不得更改频谱划分标准和程序；</w:t>
      </w:r>
    </w:p>
    <w:p w:rsidR="00AA6162" w:rsidRPr="00CB6CBA" w:rsidRDefault="00E20071" w:rsidP="00A97A7A">
      <w:pPr>
        <w:pStyle w:val="enumlev1CharCharCharChar"/>
        <w:spacing w:line="360" w:lineRule="atLeast"/>
        <w:rPr>
          <w:lang w:val="en-US" w:eastAsia="zh-CN"/>
        </w:rPr>
      </w:pPr>
      <w:r>
        <w:rPr>
          <w:lang w:val="en-US" w:eastAsia="zh-CN"/>
        </w:rPr>
        <w:t>（</w:t>
      </w:r>
      <w:r w:rsidR="00AA6162" w:rsidRPr="00CB6CBA">
        <w:rPr>
          <w:lang w:val="en-US" w:eastAsia="zh-CN"/>
        </w:rPr>
        <w:t>2</w:t>
      </w:r>
      <w:r>
        <w:rPr>
          <w:lang w:val="en-US" w:eastAsia="zh-CN"/>
        </w:rPr>
        <w:t>）</w:t>
      </w:r>
      <w:r w:rsidR="00AA6162" w:rsidRPr="00CB6CBA">
        <w:rPr>
          <w:lang w:val="en-US" w:eastAsia="zh-CN"/>
        </w:rPr>
        <w:tab/>
      </w:r>
      <w:r w:rsidR="00AA6162">
        <w:rPr>
          <w:rFonts w:hint="eastAsia"/>
          <w:lang w:val="en-US" w:eastAsia="zh-CN"/>
        </w:rPr>
        <w:t>不应被视为</w:t>
      </w:r>
      <w:r w:rsidR="00AA6162" w:rsidRPr="00FE3308">
        <w:rPr>
          <w:rFonts w:hint="eastAsia"/>
          <w:lang w:val="en-US" w:eastAsia="zh-CN"/>
        </w:rPr>
        <w:t>减轻</w:t>
      </w:r>
      <w:r w:rsidR="00AA6162">
        <w:rPr>
          <w:rFonts w:hint="eastAsia"/>
          <w:lang w:val="en-US" w:eastAsia="zh-CN"/>
        </w:rPr>
        <w:t>联邦通信委员会为了</w:t>
      </w:r>
      <w:r w:rsidR="00AA6162" w:rsidRPr="00526D82">
        <w:rPr>
          <w:rFonts w:hint="eastAsia"/>
          <w:lang w:val="en-US" w:eastAsia="zh-CN"/>
        </w:rPr>
        <w:t>公共利益</w:t>
      </w:r>
      <w:r w:rsidR="00AA6162">
        <w:rPr>
          <w:rFonts w:hint="eastAsia"/>
          <w:lang w:val="en-US" w:eastAsia="zh-CN"/>
        </w:rPr>
        <w:t>而继续使用工程解决方案、协商、准入资格、</w:t>
      </w:r>
      <w:r w:rsidR="00AA6162" w:rsidRPr="00921513">
        <w:rPr>
          <w:rFonts w:hint="eastAsia"/>
          <w:lang w:val="en-US" w:eastAsia="zh-CN"/>
        </w:rPr>
        <w:t>工作规程</w:t>
      </w:r>
      <w:r w:rsidR="00AA6162">
        <w:rPr>
          <w:rFonts w:hint="eastAsia"/>
          <w:lang w:val="en-US" w:eastAsia="zh-CN"/>
        </w:rPr>
        <w:t>等方式以避免申请和许可程序中发生</w:t>
      </w:r>
      <w:r w:rsidR="00AA6162" w:rsidRPr="0042008D">
        <w:rPr>
          <w:rFonts w:hint="eastAsia"/>
          <w:lang w:val="en-US" w:eastAsia="zh-CN"/>
        </w:rPr>
        <w:t>互斥现象</w:t>
      </w:r>
      <w:r w:rsidR="00AA6162">
        <w:rPr>
          <w:rFonts w:hint="eastAsia"/>
          <w:lang w:val="en-US" w:eastAsia="zh-CN"/>
        </w:rPr>
        <w:t>的义务。”</w:t>
      </w:r>
    </w:p>
    <w:p w:rsidR="00AA6162" w:rsidRPr="00286077" w:rsidRDefault="00AA6162" w:rsidP="00B02A1E">
      <w:pPr>
        <w:pStyle w:val="StyleLinespacingAtleast18ptFirstline2ch"/>
        <w:ind w:firstLine="480"/>
        <w:rPr>
          <w:lang w:val="en-US" w:eastAsia="zh-CN"/>
        </w:rPr>
      </w:pPr>
      <w:r>
        <w:rPr>
          <w:rFonts w:hint="eastAsia"/>
          <w:lang w:val="en-US" w:eastAsia="zh-CN"/>
        </w:rPr>
        <w:t>美国国会还规定联邦通信委员会不得以从拍卖获取</w:t>
      </w:r>
      <w:r w:rsidRPr="00286077">
        <w:rPr>
          <w:rFonts w:hint="eastAsia"/>
          <w:lang w:val="en-US" w:eastAsia="zh-CN"/>
        </w:rPr>
        <w:t>公共收入</w:t>
      </w:r>
      <w:r>
        <w:rPr>
          <w:rFonts w:hint="eastAsia"/>
          <w:lang w:val="en-US" w:eastAsia="zh-CN"/>
        </w:rPr>
        <w:t>为目的而做出划分或</w:t>
      </w:r>
      <w:r w:rsidR="00D0264A">
        <w:rPr>
          <w:rFonts w:hint="eastAsia"/>
          <w:lang w:val="en-US" w:eastAsia="zh-CN"/>
        </w:rPr>
        <w:t>业务</w:t>
      </w:r>
      <w:r>
        <w:rPr>
          <w:rFonts w:hint="eastAsia"/>
          <w:lang w:val="en-US" w:eastAsia="zh-CN"/>
        </w:rPr>
        <w:t>决定。</w:t>
      </w:r>
    </w:p>
    <w:p w:rsidR="005B662A" w:rsidRDefault="005B66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A6162" w:rsidRPr="00EA1967" w:rsidRDefault="00AA6162" w:rsidP="00B02A1E">
      <w:pPr>
        <w:pStyle w:val="StyleLinespacingAtleast18ptFirstline2ch"/>
        <w:ind w:firstLine="480"/>
        <w:rPr>
          <w:lang w:val="en-US" w:eastAsia="zh-CN"/>
        </w:rPr>
      </w:pPr>
      <w:r>
        <w:rPr>
          <w:rFonts w:hint="eastAsia"/>
          <w:lang w:val="en-US" w:eastAsia="zh-CN"/>
        </w:rPr>
        <w:lastRenderedPageBreak/>
        <w:t>从联邦通信委员会举办的拍卖所获</w:t>
      </w:r>
      <w:r w:rsidRPr="00EA1967">
        <w:rPr>
          <w:rFonts w:hint="eastAsia"/>
          <w:lang w:val="en-US" w:eastAsia="zh-CN"/>
        </w:rPr>
        <w:t>收益</w:t>
      </w:r>
      <w:r>
        <w:rPr>
          <w:rFonts w:hint="eastAsia"/>
          <w:lang w:val="en-US" w:eastAsia="zh-CN"/>
        </w:rPr>
        <w:t>的大部分都被收归美国国库。</w:t>
      </w:r>
      <w:r w:rsidRPr="00FE3308">
        <w:rPr>
          <w:rFonts w:hint="eastAsia"/>
          <w:lang w:val="en-US" w:eastAsia="zh-CN"/>
        </w:rPr>
        <w:t>减轻</w:t>
      </w:r>
      <w:r>
        <w:rPr>
          <w:rFonts w:hint="eastAsia"/>
          <w:lang w:val="en-US" w:eastAsia="zh-CN"/>
        </w:rPr>
        <w:t>联邦通信委员会只能保留支付举办拍卖费用所需的一部分拍卖收益。这部分收益不到拍卖所产生的收入的</w:t>
      </w:r>
      <w:r>
        <w:rPr>
          <w:lang w:val="en-US" w:eastAsia="zh-CN"/>
        </w:rPr>
        <w:t>1%</w:t>
      </w:r>
      <w:r>
        <w:rPr>
          <w:rFonts w:hint="eastAsia"/>
          <w:lang w:val="en-US" w:eastAsia="zh-CN"/>
        </w:rPr>
        <w:t>。一般来说，通过拍卖颁发的执照的有效期限为十年。如果持照者遵守相应的联邦通信委员会规则并提供了实质性</w:t>
      </w:r>
      <w:r w:rsidR="00D0264A">
        <w:rPr>
          <w:rFonts w:hint="eastAsia"/>
          <w:lang w:val="en-US" w:eastAsia="zh-CN"/>
        </w:rPr>
        <w:t>业务</w:t>
      </w:r>
      <w:r>
        <w:rPr>
          <w:rFonts w:hint="eastAsia"/>
          <w:lang w:val="en-US" w:eastAsia="zh-CN"/>
        </w:rPr>
        <w:t>，则其执照在此有效期后可以续期。</w:t>
      </w:r>
    </w:p>
    <w:p w:rsidR="00803A6F" w:rsidRDefault="00AA6162" w:rsidP="00B02A1E">
      <w:pPr>
        <w:pStyle w:val="StyleLinespacingAtleast18ptFirstline2ch"/>
        <w:ind w:firstLine="480"/>
        <w:rPr>
          <w:rStyle w:val="Hyperlink"/>
          <w:lang w:val="en-US" w:eastAsia="zh-CN"/>
        </w:rPr>
      </w:pPr>
      <w:r>
        <w:rPr>
          <w:rFonts w:hint="eastAsia"/>
          <w:lang w:val="en-US" w:eastAsia="zh-CN"/>
        </w:rPr>
        <w:t>以下</w:t>
      </w:r>
      <w:r w:rsidR="00D0264A">
        <w:rPr>
          <w:rFonts w:hint="eastAsia"/>
          <w:lang w:val="en-US" w:eastAsia="zh-CN"/>
        </w:rPr>
        <w:t>业务</w:t>
      </w:r>
      <w:r>
        <w:rPr>
          <w:rFonts w:hint="eastAsia"/>
          <w:lang w:val="en-US" w:eastAsia="zh-CN"/>
        </w:rPr>
        <w:t>为美国通过拍卖特许的业务。</w:t>
      </w:r>
      <w:r w:rsidR="005C1043">
        <w:rPr>
          <w:rFonts w:hint="eastAsia"/>
          <w:lang w:val="en-US" w:eastAsia="zh-CN"/>
        </w:rPr>
        <w:t>包含上述拍卖方式的完整列表可在以下网址获得：</w:t>
      </w:r>
      <w:hyperlink r:id="rId180" w:history="1">
        <w:r w:rsidR="004F348B" w:rsidRPr="005A3B22">
          <w:rPr>
            <w:rStyle w:val="Hyperlink"/>
            <w:lang w:val="en-US" w:eastAsia="zh-CN"/>
          </w:rPr>
          <w:t>http://wireless.fcc.gov/auctions/default.htm?job=auctions_all</w:t>
        </w:r>
      </w:hyperlink>
    </w:p>
    <w:p w:rsidR="00AA6162" w:rsidRPr="00CB6CBA" w:rsidRDefault="00AA6162" w:rsidP="00803A6F">
      <w:pPr>
        <w:pStyle w:val="Heading4"/>
        <w:rPr>
          <w:lang w:val="en-US" w:eastAsia="zh-CN"/>
        </w:rPr>
      </w:pPr>
      <w:r w:rsidRPr="00CB6CBA">
        <w:rPr>
          <w:lang w:val="en-US" w:eastAsia="zh-CN"/>
        </w:rPr>
        <w:t>5.1.5.2</w:t>
      </w:r>
      <w:r w:rsidRPr="00CB6CBA">
        <w:rPr>
          <w:lang w:val="en-US" w:eastAsia="zh-CN"/>
        </w:rPr>
        <w:tab/>
      </w:r>
      <w:r>
        <w:rPr>
          <w:rFonts w:hint="eastAsia"/>
          <w:lang w:val="en-US" w:eastAsia="zh-CN"/>
        </w:rPr>
        <w:t>个人通信业务</w:t>
      </w:r>
    </w:p>
    <w:p w:rsidR="00AA6162" w:rsidRPr="00107B97" w:rsidRDefault="00AA6162" w:rsidP="00B02A1E">
      <w:pPr>
        <w:pStyle w:val="StyleLinespacingAtleast18ptFirstline2ch"/>
        <w:ind w:firstLine="480"/>
        <w:rPr>
          <w:lang w:val="en-US" w:eastAsia="zh-CN"/>
        </w:rPr>
      </w:pPr>
      <w:r>
        <w:rPr>
          <w:rFonts w:hint="eastAsia"/>
          <w:lang w:val="en-US" w:eastAsia="zh-CN"/>
        </w:rPr>
        <w:t>通过开展各种与现有蜂窝、寻呼和</w:t>
      </w:r>
      <w:r w:rsidR="00C93F32">
        <w:rPr>
          <w:rFonts w:hint="eastAsia"/>
          <w:lang w:val="en-US" w:eastAsia="zh-CN"/>
        </w:rPr>
        <w:t>其他</w:t>
      </w:r>
      <w:r>
        <w:rPr>
          <w:rFonts w:hint="eastAsia"/>
          <w:lang w:val="en-US" w:eastAsia="zh-CN"/>
        </w:rPr>
        <w:t>陆地移动业务竞争的移动业务，个人通信业务</w:t>
      </w:r>
      <w:r w:rsidR="00E20071">
        <w:rPr>
          <w:rFonts w:hint="eastAsia"/>
          <w:lang w:val="en-US" w:eastAsia="zh-CN"/>
        </w:rPr>
        <w:t>（</w:t>
      </w:r>
      <w:r>
        <w:rPr>
          <w:lang w:val="en-US" w:eastAsia="zh-CN"/>
        </w:rPr>
        <w:t>PCS</w:t>
      </w:r>
      <w:r w:rsidR="00E20071">
        <w:rPr>
          <w:rFonts w:hint="eastAsia"/>
          <w:lang w:val="en-US" w:eastAsia="zh-CN"/>
        </w:rPr>
        <w:t>）</w:t>
      </w:r>
      <w:r>
        <w:rPr>
          <w:rFonts w:hint="eastAsia"/>
          <w:lang w:val="en-US" w:eastAsia="zh-CN"/>
        </w:rPr>
        <w:t>提供商可产生新的通信能力。这些</w:t>
      </w:r>
      <w:r w:rsidR="00D0264A">
        <w:rPr>
          <w:rFonts w:hint="eastAsia"/>
          <w:lang w:val="en-US" w:eastAsia="zh-CN"/>
        </w:rPr>
        <w:t>业务</w:t>
      </w:r>
      <w:r>
        <w:rPr>
          <w:rFonts w:hint="eastAsia"/>
          <w:lang w:val="en-US" w:eastAsia="zh-CN"/>
        </w:rPr>
        <w:t>将通过具有双向通话、数据和／或</w:t>
      </w:r>
      <w:r w:rsidRPr="00CB0AC7">
        <w:rPr>
          <w:rFonts w:hint="eastAsia"/>
          <w:lang w:val="en-US" w:eastAsia="zh-CN"/>
        </w:rPr>
        <w:t>报文</w:t>
      </w:r>
      <w:r>
        <w:rPr>
          <w:rFonts w:hint="eastAsia"/>
          <w:lang w:val="en-US" w:eastAsia="zh-CN"/>
        </w:rPr>
        <w:t>功能的新一代通信设备提供。这些设备包括小型轻质多功能的无线电话、</w:t>
      </w:r>
      <w:r w:rsidRPr="00107B97">
        <w:rPr>
          <w:rFonts w:hint="eastAsia"/>
          <w:lang w:val="en-US" w:eastAsia="zh-CN"/>
        </w:rPr>
        <w:t>便携式</w:t>
      </w:r>
      <w:r>
        <w:rPr>
          <w:rFonts w:hint="eastAsia"/>
          <w:lang w:val="en-US" w:eastAsia="zh-CN"/>
        </w:rPr>
        <w:t>传真等。个人通信业务由几个不同类别组成，其中包括窄带和宽带个人通信业务。</w:t>
      </w:r>
    </w:p>
    <w:p w:rsidR="00AA6162" w:rsidRPr="0078381E" w:rsidRDefault="00AA6162" w:rsidP="00B02A1E">
      <w:pPr>
        <w:pStyle w:val="StyleLinespacingAtleast18ptFirstline2ch"/>
        <w:ind w:firstLine="480"/>
        <w:rPr>
          <w:lang w:val="en-US" w:eastAsia="zh-CN"/>
        </w:rPr>
      </w:pPr>
      <w:r>
        <w:rPr>
          <w:rFonts w:hint="eastAsia"/>
          <w:lang w:val="en-US" w:eastAsia="zh-CN"/>
        </w:rPr>
        <w:t>联邦通信委员会于</w:t>
      </w:r>
      <w:r>
        <w:rPr>
          <w:lang w:val="en-US" w:eastAsia="zh-CN"/>
        </w:rPr>
        <w:t>1994</w:t>
      </w:r>
      <w:r>
        <w:rPr>
          <w:rFonts w:hint="eastAsia"/>
          <w:lang w:val="en-US" w:eastAsia="zh-CN"/>
        </w:rPr>
        <w:t>年</w:t>
      </w:r>
      <w:r>
        <w:rPr>
          <w:lang w:val="en-US" w:eastAsia="zh-CN"/>
        </w:rPr>
        <w:t>7</w:t>
      </w:r>
      <w:r>
        <w:rPr>
          <w:rFonts w:hint="eastAsia"/>
          <w:lang w:val="en-US" w:eastAsia="zh-CN"/>
        </w:rPr>
        <w:t>月举办了首场拍卖会，拍卖了</w:t>
      </w:r>
      <w:r>
        <w:rPr>
          <w:lang w:val="en-US" w:eastAsia="zh-CN"/>
        </w:rPr>
        <w:t>11</w:t>
      </w:r>
      <w:r>
        <w:rPr>
          <w:rFonts w:hint="eastAsia"/>
          <w:lang w:val="en-US" w:eastAsia="zh-CN"/>
        </w:rPr>
        <w:t>个在</w:t>
      </w:r>
      <w:r>
        <w:rPr>
          <w:lang w:val="en-US" w:eastAsia="zh-CN"/>
        </w:rPr>
        <w:t>900 MHz</w:t>
      </w:r>
      <w:r>
        <w:rPr>
          <w:rFonts w:hint="eastAsia"/>
          <w:lang w:val="en-US" w:eastAsia="zh-CN"/>
        </w:rPr>
        <w:t>频段提供窄带个人通信业务的</w:t>
      </w:r>
      <w:r w:rsidRPr="00FD715C">
        <w:rPr>
          <w:rFonts w:hint="eastAsia"/>
          <w:lang w:val="en-US" w:eastAsia="zh-CN"/>
        </w:rPr>
        <w:t>全国性</w:t>
      </w:r>
      <w:r>
        <w:rPr>
          <w:rFonts w:hint="eastAsia"/>
          <w:lang w:val="en-US" w:eastAsia="zh-CN"/>
        </w:rPr>
        <w:t>执照。窄带个人通信业务可用于提供语音信息寻呼、用户可接收短信并回复发送者的双向</w:t>
      </w:r>
      <w:r w:rsidRPr="000D44AC">
        <w:rPr>
          <w:rFonts w:hint="eastAsia"/>
          <w:lang w:val="en-US" w:eastAsia="zh-CN"/>
        </w:rPr>
        <w:t>应答</w:t>
      </w:r>
      <w:r>
        <w:rPr>
          <w:rFonts w:hint="eastAsia"/>
          <w:lang w:val="en-US" w:eastAsia="zh-CN"/>
        </w:rPr>
        <w:t>寻呼以及</w:t>
      </w:r>
      <w:r w:rsidR="00C93F32">
        <w:rPr>
          <w:rFonts w:hint="eastAsia"/>
          <w:lang w:val="en-US" w:eastAsia="zh-CN"/>
        </w:rPr>
        <w:t>其他</w:t>
      </w:r>
      <w:r>
        <w:rPr>
          <w:rFonts w:hint="eastAsia"/>
          <w:lang w:val="en-US" w:eastAsia="zh-CN"/>
        </w:rPr>
        <w:t>数据</w:t>
      </w:r>
      <w:r w:rsidR="00D0264A">
        <w:rPr>
          <w:rFonts w:hint="eastAsia"/>
          <w:lang w:val="en-US" w:eastAsia="zh-CN"/>
        </w:rPr>
        <w:t>业务</w:t>
      </w:r>
      <w:r>
        <w:rPr>
          <w:rFonts w:hint="eastAsia"/>
          <w:lang w:val="en-US" w:eastAsia="zh-CN"/>
        </w:rPr>
        <w:t>。窄带个人通信业务执照可覆盖全国</w:t>
      </w:r>
      <w:r w:rsidR="00E20071">
        <w:rPr>
          <w:rFonts w:hint="eastAsia"/>
          <w:lang w:val="en-US" w:eastAsia="zh-CN"/>
        </w:rPr>
        <w:t>（</w:t>
      </w:r>
      <w:r>
        <w:rPr>
          <w:rFonts w:hint="eastAsia"/>
          <w:lang w:val="en-US" w:eastAsia="zh-CN"/>
        </w:rPr>
        <w:t>全国性执照</w:t>
      </w:r>
      <w:r w:rsidR="00E20071">
        <w:rPr>
          <w:rFonts w:hint="eastAsia"/>
          <w:lang w:val="en-US" w:eastAsia="zh-CN"/>
        </w:rPr>
        <w:t>）</w:t>
      </w:r>
      <w:r>
        <w:rPr>
          <w:rFonts w:hint="eastAsia"/>
          <w:lang w:val="en-US" w:eastAsia="zh-CN"/>
        </w:rPr>
        <w:t>、大地区</w:t>
      </w:r>
      <w:r w:rsidR="00E20071">
        <w:rPr>
          <w:rFonts w:hint="eastAsia"/>
          <w:lang w:val="en-US" w:eastAsia="zh-CN"/>
        </w:rPr>
        <w:t>（</w:t>
      </w:r>
      <w:r>
        <w:rPr>
          <w:rFonts w:hint="eastAsia"/>
          <w:lang w:val="en-US" w:eastAsia="zh-CN"/>
        </w:rPr>
        <w:t>地区性执照</w:t>
      </w:r>
      <w:r w:rsidR="00E20071">
        <w:rPr>
          <w:rFonts w:hint="eastAsia"/>
          <w:lang w:val="en-US" w:eastAsia="zh-CN"/>
        </w:rPr>
        <w:t>）</w:t>
      </w:r>
      <w:r>
        <w:rPr>
          <w:rFonts w:hint="eastAsia"/>
          <w:lang w:val="en-US" w:eastAsia="zh-CN"/>
        </w:rPr>
        <w:t>或小地区。在这些全国性执照中，有五个为</w:t>
      </w:r>
      <w:r w:rsidRPr="00CB6CBA">
        <w:rPr>
          <w:lang w:val="en-US" w:eastAsia="zh-CN"/>
        </w:rPr>
        <w:t>50/50 kHz</w:t>
      </w:r>
      <w:r>
        <w:rPr>
          <w:rFonts w:hint="eastAsia"/>
          <w:lang w:val="en-US" w:eastAsia="zh-CN"/>
        </w:rPr>
        <w:t>成对，三个为</w:t>
      </w:r>
      <w:r w:rsidRPr="00CB6CBA">
        <w:rPr>
          <w:lang w:val="en-US" w:eastAsia="zh-CN"/>
        </w:rPr>
        <w:t>50 kHz</w:t>
      </w:r>
      <w:r>
        <w:rPr>
          <w:rFonts w:hint="eastAsia"/>
          <w:lang w:val="en-US" w:eastAsia="zh-CN"/>
        </w:rPr>
        <w:t>不</w:t>
      </w:r>
      <w:r w:rsidRPr="0078381E">
        <w:rPr>
          <w:rFonts w:hint="eastAsia"/>
          <w:lang w:val="en-US" w:eastAsia="zh-CN"/>
        </w:rPr>
        <w:t>成对</w:t>
      </w:r>
      <w:r>
        <w:rPr>
          <w:rFonts w:hint="eastAsia"/>
          <w:lang w:val="en-US" w:eastAsia="zh-CN"/>
        </w:rPr>
        <w:t>执照。</w:t>
      </w:r>
    </w:p>
    <w:p w:rsidR="00AA6162" w:rsidRPr="00CB6CBA" w:rsidRDefault="00AA6162" w:rsidP="00B02A1E">
      <w:pPr>
        <w:pStyle w:val="StyleLinespacingAtleast18ptFirstline2ch"/>
        <w:ind w:firstLine="480"/>
        <w:rPr>
          <w:lang w:val="en-US" w:eastAsia="zh-CN"/>
        </w:rPr>
      </w:pPr>
      <w:r>
        <w:rPr>
          <w:rFonts w:hint="eastAsia"/>
          <w:lang w:val="en-US" w:eastAsia="zh-CN"/>
        </w:rPr>
        <w:t>从</w:t>
      </w:r>
      <w:r>
        <w:rPr>
          <w:lang w:val="en-US" w:eastAsia="zh-CN"/>
        </w:rPr>
        <w:t>1994</w:t>
      </w:r>
      <w:r>
        <w:rPr>
          <w:rFonts w:hint="eastAsia"/>
          <w:lang w:val="en-US" w:eastAsia="zh-CN"/>
        </w:rPr>
        <w:t>年</w:t>
      </w:r>
      <w:r>
        <w:rPr>
          <w:lang w:val="en-US" w:eastAsia="zh-CN"/>
        </w:rPr>
        <w:t>10</w:t>
      </w:r>
      <w:r>
        <w:rPr>
          <w:rFonts w:hint="eastAsia"/>
          <w:lang w:val="en-US" w:eastAsia="zh-CN"/>
        </w:rPr>
        <w:t>月</w:t>
      </w:r>
      <w:r>
        <w:rPr>
          <w:lang w:val="en-US" w:eastAsia="zh-CN"/>
        </w:rPr>
        <w:t>26</w:t>
      </w:r>
      <w:r>
        <w:rPr>
          <w:rFonts w:hint="eastAsia"/>
          <w:lang w:val="en-US" w:eastAsia="zh-CN"/>
        </w:rPr>
        <w:t>日到</w:t>
      </w:r>
      <w:r>
        <w:rPr>
          <w:lang w:val="en-US" w:eastAsia="zh-CN"/>
        </w:rPr>
        <w:t>11</w:t>
      </w:r>
      <w:r>
        <w:rPr>
          <w:rFonts w:hint="eastAsia"/>
          <w:lang w:val="en-US" w:eastAsia="zh-CN"/>
        </w:rPr>
        <w:t>月</w:t>
      </w:r>
      <w:r>
        <w:rPr>
          <w:lang w:val="en-US" w:eastAsia="zh-CN"/>
        </w:rPr>
        <w:t>8</w:t>
      </w:r>
      <w:r>
        <w:rPr>
          <w:rFonts w:hint="eastAsia"/>
          <w:lang w:val="en-US" w:eastAsia="zh-CN"/>
        </w:rPr>
        <w:t>日，联邦通信委员会共拍卖了</w:t>
      </w:r>
      <w:r>
        <w:rPr>
          <w:lang w:val="en-US" w:eastAsia="zh-CN"/>
        </w:rPr>
        <w:t>30</w:t>
      </w:r>
      <w:r>
        <w:rPr>
          <w:rFonts w:hint="eastAsia"/>
          <w:lang w:val="en-US" w:eastAsia="zh-CN"/>
        </w:rPr>
        <w:t>个地区性窄带个人通信业务执照：美国五个地区各六个执照。每个地区有两个为</w:t>
      </w:r>
      <w:r w:rsidRPr="00CB6CBA">
        <w:rPr>
          <w:lang w:val="en-US" w:eastAsia="zh-CN"/>
        </w:rPr>
        <w:t>50/50 kHz</w:t>
      </w:r>
      <w:r>
        <w:rPr>
          <w:rFonts w:hint="eastAsia"/>
          <w:lang w:val="en-US" w:eastAsia="zh-CN"/>
        </w:rPr>
        <w:t>成对，其余四个为</w:t>
      </w:r>
      <w:r w:rsidRPr="00CB6CBA">
        <w:rPr>
          <w:lang w:val="en-US" w:eastAsia="zh-CN"/>
        </w:rPr>
        <w:t>50/12.5 kHz</w:t>
      </w:r>
      <w:r>
        <w:rPr>
          <w:rFonts w:hint="eastAsia"/>
          <w:lang w:val="en-US" w:eastAsia="zh-CN"/>
        </w:rPr>
        <w:t>成对。</w:t>
      </w:r>
    </w:p>
    <w:p w:rsidR="00AA6162" w:rsidRPr="0010736B"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w:t>
      </w:r>
      <w:r>
        <w:rPr>
          <w:lang w:val="en-US" w:eastAsia="zh-CN"/>
        </w:rPr>
        <w:t>12</w:t>
      </w:r>
      <w:r>
        <w:rPr>
          <w:rFonts w:hint="eastAsia"/>
          <w:lang w:val="en-US" w:eastAsia="zh-CN"/>
        </w:rPr>
        <w:t>月，联邦通信委员会对在</w:t>
      </w:r>
      <w:r w:rsidRPr="00CB6CBA">
        <w:rPr>
          <w:lang w:val="en-US" w:eastAsia="zh-CN"/>
        </w:rPr>
        <w:t xml:space="preserve">2 GHz </w:t>
      </w:r>
      <w:r w:rsidR="00E20071">
        <w:rPr>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sidR="00E20071">
        <w:rPr>
          <w:lang w:val="en-US" w:eastAsia="zh-CN"/>
        </w:rPr>
        <w:t>）</w:t>
      </w:r>
      <w:r>
        <w:rPr>
          <w:rFonts w:hint="eastAsia"/>
          <w:lang w:val="en-US" w:eastAsia="zh-CN"/>
        </w:rPr>
        <w:t>频段提供宽带个人通信业务的执照进行了首场拍卖。宽带个人通信业务包括使用小型轻质多功能无线电话便携式</w:t>
      </w:r>
      <w:r w:rsidRPr="0010736B">
        <w:rPr>
          <w:rFonts w:hint="eastAsia"/>
          <w:lang w:val="en-US" w:eastAsia="zh-CN"/>
        </w:rPr>
        <w:t>电话</w:t>
      </w:r>
      <w:r>
        <w:rPr>
          <w:rFonts w:hint="eastAsia"/>
          <w:lang w:val="en-US" w:eastAsia="zh-CN"/>
        </w:rPr>
        <w:t>机、便携式传真机等设备以及各种具有能与现有蜂窝、寻呼和</w:t>
      </w:r>
      <w:r w:rsidR="00C93F32">
        <w:rPr>
          <w:rFonts w:hint="eastAsia"/>
          <w:lang w:val="en-US" w:eastAsia="zh-CN"/>
        </w:rPr>
        <w:t>其他</w:t>
      </w:r>
      <w:r>
        <w:rPr>
          <w:rFonts w:hint="eastAsia"/>
          <w:lang w:val="en-US" w:eastAsia="zh-CN"/>
        </w:rPr>
        <w:t>陆地移动业务竞争的双向数据传送能力的先进设备提供各种移动与／或便携式无线电</w:t>
      </w:r>
      <w:r w:rsidR="00D0264A">
        <w:rPr>
          <w:rFonts w:hint="eastAsia"/>
          <w:lang w:val="en-US" w:eastAsia="zh-CN"/>
        </w:rPr>
        <w:t>业务</w:t>
      </w:r>
      <w:r>
        <w:rPr>
          <w:rFonts w:hint="eastAsia"/>
          <w:lang w:val="en-US" w:eastAsia="zh-CN"/>
        </w:rPr>
        <w:t>。</w:t>
      </w:r>
    </w:p>
    <w:p w:rsidR="00AA6162" w:rsidRPr="00CB6CBA" w:rsidRDefault="00AA6162" w:rsidP="00B02A1E">
      <w:pPr>
        <w:pStyle w:val="StyleLinespacingAtleast18ptFirstline2ch"/>
        <w:ind w:firstLine="480"/>
        <w:rPr>
          <w:lang w:val="en-US" w:eastAsia="zh-CN"/>
        </w:rPr>
      </w:pPr>
      <w:r w:rsidRPr="00CB6CBA">
        <w:rPr>
          <w:lang w:val="en-US" w:eastAsia="zh-CN"/>
        </w:rPr>
        <w:t>1</w:t>
      </w:r>
      <w:r w:rsidRPr="00CB6CBA">
        <w:rPr>
          <w:rFonts w:ascii="Tms Rmn" w:hAnsi="Tms Rmn"/>
          <w:sz w:val="12"/>
          <w:lang w:val="en-US" w:eastAsia="zh-CN"/>
        </w:rPr>
        <w:t> </w:t>
      </w:r>
      <w:r w:rsidRPr="00CB6CBA">
        <w:rPr>
          <w:lang w:val="en-US" w:eastAsia="zh-CN"/>
        </w:rPr>
        <w:t>850-1</w:t>
      </w:r>
      <w:r w:rsidRPr="00CB6CBA">
        <w:rPr>
          <w:rFonts w:ascii="Tms Rmn" w:hAnsi="Tms Rmn"/>
          <w:sz w:val="12"/>
          <w:lang w:val="en-US" w:eastAsia="zh-CN"/>
        </w:rPr>
        <w:t> </w:t>
      </w:r>
      <w:r w:rsidRPr="00CB6CBA">
        <w:rPr>
          <w:lang w:val="en-US" w:eastAsia="zh-CN"/>
        </w:rPr>
        <w:t>990 MHz</w:t>
      </w:r>
      <w:r>
        <w:rPr>
          <w:rFonts w:hint="eastAsia"/>
          <w:lang w:val="en-US" w:eastAsia="zh-CN"/>
        </w:rPr>
        <w:t>频段被分成六个执照块。</w:t>
      </w:r>
      <w:r>
        <w:rPr>
          <w:lang w:val="en-US" w:eastAsia="zh-CN"/>
        </w:rPr>
        <w:t>A</w:t>
      </w:r>
      <w:r>
        <w:rPr>
          <w:rFonts w:hint="eastAsia"/>
          <w:lang w:val="en-US" w:eastAsia="zh-CN"/>
        </w:rPr>
        <w:t>、</w:t>
      </w:r>
      <w:r>
        <w:rPr>
          <w:lang w:val="en-US" w:eastAsia="zh-CN"/>
        </w:rPr>
        <w:t>B</w:t>
      </w:r>
      <w:r>
        <w:rPr>
          <w:rFonts w:hint="eastAsia"/>
          <w:lang w:val="en-US" w:eastAsia="zh-CN"/>
        </w:rPr>
        <w:t>和</w:t>
      </w:r>
      <w:r>
        <w:rPr>
          <w:lang w:val="en-US" w:eastAsia="zh-CN"/>
        </w:rPr>
        <w:t>C</w:t>
      </w:r>
      <w:r>
        <w:rPr>
          <w:rFonts w:hint="eastAsia"/>
          <w:lang w:val="en-US" w:eastAsia="zh-CN"/>
        </w:rPr>
        <w:t>频块每块含有</w:t>
      </w:r>
      <w:r w:rsidRPr="00CB6CBA">
        <w:rPr>
          <w:lang w:val="en-US" w:eastAsia="zh-CN"/>
        </w:rPr>
        <w:t>30 MHz</w:t>
      </w:r>
      <w:r>
        <w:rPr>
          <w:rFonts w:hint="eastAsia"/>
          <w:lang w:val="en-US" w:eastAsia="zh-CN"/>
        </w:rPr>
        <w:t>的频谱</w:t>
      </w:r>
      <w:r w:rsidR="00E20071">
        <w:rPr>
          <w:rFonts w:hint="eastAsia"/>
          <w:lang w:val="en-US" w:eastAsia="zh-CN"/>
        </w:rPr>
        <w:t>（</w:t>
      </w:r>
      <w:r>
        <w:rPr>
          <w:rFonts w:hint="eastAsia"/>
          <w:lang w:val="en-US" w:eastAsia="zh-CN"/>
        </w:rPr>
        <w:t>两个成对的</w:t>
      </w:r>
      <w:r w:rsidRPr="00CB6CBA">
        <w:rPr>
          <w:lang w:val="en-US" w:eastAsia="zh-CN"/>
        </w:rPr>
        <w:t>15 MHz</w:t>
      </w:r>
      <w:r>
        <w:rPr>
          <w:rFonts w:hint="eastAsia"/>
          <w:lang w:val="en-US" w:eastAsia="zh-CN"/>
        </w:rPr>
        <w:t>宽部分</w:t>
      </w:r>
      <w:r w:rsidR="00E20071">
        <w:rPr>
          <w:rFonts w:hint="eastAsia"/>
          <w:lang w:val="en-US" w:eastAsia="zh-CN"/>
        </w:rPr>
        <w:t>）</w:t>
      </w:r>
      <w:r>
        <w:rPr>
          <w:rFonts w:hint="eastAsia"/>
          <w:lang w:val="en-US" w:eastAsia="zh-CN"/>
        </w:rPr>
        <w:t>。</w:t>
      </w:r>
      <w:r w:rsidR="00E20071">
        <w:rPr>
          <w:rFonts w:hint="eastAsia"/>
          <w:lang w:val="en-US" w:eastAsia="zh-CN"/>
        </w:rPr>
        <w:t>（</w:t>
      </w:r>
      <w:r>
        <w:rPr>
          <w:rFonts w:hint="eastAsia"/>
          <w:lang w:val="en-US" w:eastAsia="zh-CN"/>
        </w:rPr>
        <w:t>请注意，这六个执照块中含有</w:t>
      </w:r>
      <w:r>
        <w:rPr>
          <w:lang w:val="en-US" w:eastAsia="zh-CN"/>
        </w:rPr>
        <w:t>120 MHz</w:t>
      </w:r>
      <w:r>
        <w:rPr>
          <w:rFonts w:hint="eastAsia"/>
          <w:lang w:val="en-US" w:eastAsia="zh-CN"/>
        </w:rPr>
        <w:t>频谱。</w:t>
      </w:r>
      <w:r w:rsidRPr="00CB6CBA">
        <w:rPr>
          <w:lang w:val="en-US" w:eastAsia="zh-CN"/>
        </w:rPr>
        <w:t>1</w:t>
      </w:r>
      <w:r w:rsidRPr="00CB6CBA">
        <w:rPr>
          <w:rFonts w:ascii="Tms Rmn" w:hAnsi="Tms Rmn"/>
          <w:sz w:val="12"/>
          <w:lang w:val="en-US" w:eastAsia="zh-CN"/>
        </w:rPr>
        <w:t> </w:t>
      </w:r>
      <w:r>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Pr>
          <w:rFonts w:hint="eastAsia"/>
          <w:lang w:val="en-US" w:eastAsia="zh-CN"/>
        </w:rPr>
        <w:t>频段中的</w:t>
      </w:r>
      <w:r w:rsidR="00C93F32">
        <w:rPr>
          <w:rFonts w:hint="eastAsia"/>
          <w:lang w:val="en-US" w:eastAsia="zh-CN"/>
        </w:rPr>
        <w:t>其他</w:t>
      </w:r>
      <w:r w:rsidRPr="00CB6CBA">
        <w:rPr>
          <w:lang w:val="en-US" w:eastAsia="zh-CN"/>
        </w:rPr>
        <w:t xml:space="preserve">20 MHz </w:t>
      </w:r>
      <w:r w:rsidR="00E20071">
        <w:rPr>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910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930 MHz</w:t>
      </w:r>
      <w:r w:rsidR="00E20071">
        <w:rPr>
          <w:lang w:val="en-US" w:eastAsia="zh-CN"/>
        </w:rPr>
        <w:t>）</w:t>
      </w:r>
      <w:r>
        <w:rPr>
          <w:rFonts w:hint="eastAsia"/>
          <w:lang w:val="en-US" w:eastAsia="zh-CN"/>
        </w:rPr>
        <w:t>被无照个人通信业务使用。</w:t>
      </w:r>
      <w:r w:rsidR="00E20071">
        <w:rPr>
          <w:rFonts w:hint="eastAsia"/>
          <w:lang w:val="en-US" w:eastAsia="zh-CN"/>
        </w:rPr>
        <w:t>）</w:t>
      </w:r>
    </w:p>
    <w:p w:rsidR="00AA6162" w:rsidRPr="00050E18" w:rsidRDefault="00AA6162" w:rsidP="00B02A1E">
      <w:pPr>
        <w:pStyle w:val="StyleLinespacingAtleast18ptFirstline2ch"/>
        <w:ind w:firstLine="480"/>
        <w:rPr>
          <w:lang w:val="en-US" w:eastAsia="zh-CN"/>
        </w:rPr>
      </w:pPr>
      <w:r>
        <w:rPr>
          <w:lang w:val="en-US" w:eastAsia="zh-CN"/>
        </w:rPr>
        <w:t>A</w:t>
      </w:r>
      <w:r>
        <w:rPr>
          <w:rFonts w:hint="eastAsia"/>
          <w:lang w:val="en-US" w:eastAsia="zh-CN"/>
        </w:rPr>
        <w:t>和</w:t>
      </w:r>
      <w:r>
        <w:rPr>
          <w:lang w:val="en-US" w:eastAsia="zh-CN"/>
        </w:rPr>
        <w:t>B</w:t>
      </w:r>
      <w:r>
        <w:rPr>
          <w:rFonts w:hint="eastAsia"/>
          <w:lang w:val="en-US" w:eastAsia="zh-CN"/>
        </w:rPr>
        <w:t>组执照覆盖了地区性主要商贸区</w:t>
      </w:r>
      <w:r w:rsidR="00E20071">
        <w:rPr>
          <w:rFonts w:hint="eastAsia"/>
          <w:lang w:val="en-US" w:eastAsia="zh-CN"/>
        </w:rPr>
        <w:t>（</w:t>
      </w:r>
      <w:r>
        <w:rPr>
          <w:lang w:val="en-US" w:eastAsia="zh-CN"/>
        </w:rPr>
        <w:t>MTA</w:t>
      </w:r>
      <w:r w:rsidR="00E20071">
        <w:rPr>
          <w:rFonts w:hint="eastAsia"/>
          <w:lang w:val="en-US" w:eastAsia="zh-CN"/>
        </w:rPr>
        <w:t>）</w:t>
      </w:r>
      <w:r>
        <w:rPr>
          <w:rFonts w:hint="eastAsia"/>
          <w:lang w:val="en-US" w:eastAsia="zh-CN"/>
        </w:rPr>
        <w:t>。共有</w:t>
      </w:r>
      <w:r>
        <w:rPr>
          <w:lang w:val="en-US" w:eastAsia="zh-CN"/>
        </w:rPr>
        <w:t>51</w:t>
      </w:r>
      <w:r>
        <w:rPr>
          <w:rFonts w:hint="eastAsia"/>
          <w:lang w:val="en-US" w:eastAsia="zh-CN"/>
        </w:rPr>
        <w:t>个主要商贸区覆盖了整个美国及其国土。</w:t>
      </w:r>
      <w:r>
        <w:rPr>
          <w:lang w:val="en-US" w:eastAsia="zh-CN"/>
        </w:rPr>
        <w:t>C</w:t>
      </w:r>
      <w:r>
        <w:rPr>
          <w:rFonts w:hint="eastAsia"/>
          <w:lang w:val="en-US" w:eastAsia="zh-CN"/>
        </w:rPr>
        <w:t>、</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频块执照覆盖了基本商贸区</w:t>
      </w:r>
      <w:r w:rsidR="00E20071">
        <w:rPr>
          <w:rFonts w:hint="eastAsia"/>
          <w:lang w:val="en-US" w:eastAsia="zh-CN"/>
        </w:rPr>
        <w:t>（</w:t>
      </w:r>
      <w:r>
        <w:rPr>
          <w:lang w:val="en-US" w:eastAsia="zh-CN"/>
        </w:rPr>
        <w:t>BTA</w:t>
      </w:r>
      <w:r w:rsidR="00E20071">
        <w:rPr>
          <w:rFonts w:hint="eastAsia"/>
          <w:lang w:val="en-US" w:eastAsia="zh-CN"/>
        </w:rPr>
        <w:t>）</w:t>
      </w:r>
      <w:r>
        <w:rPr>
          <w:rFonts w:hint="eastAsia"/>
          <w:lang w:val="en-US" w:eastAsia="zh-CN"/>
        </w:rPr>
        <w:t>。基本商贸区是主要商贸区的组成部分，共有</w:t>
      </w:r>
      <w:r>
        <w:rPr>
          <w:lang w:val="en-US" w:eastAsia="zh-CN"/>
        </w:rPr>
        <w:t>493</w:t>
      </w:r>
      <w:r>
        <w:rPr>
          <w:rFonts w:hint="eastAsia"/>
          <w:lang w:val="en-US" w:eastAsia="zh-CN"/>
        </w:rPr>
        <w:t>个基本商贸区覆盖了整个美国及其国土。主要商贸区和基本商贸区是基于《</w:t>
      </w:r>
      <w:r w:rsidRPr="0049206C">
        <w:rPr>
          <w:rFonts w:hint="eastAsia"/>
          <w:lang w:val="en-US" w:eastAsia="zh-CN"/>
        </w:rPr>
        <w:t>兰德</w:t>
      </w:r>
      <w:r w:rsidRPr="00050E18">
        <w:rPr>
          <w:rFonts w:hint="eastAsia"/>
          <w:lang w:val="en-US" w:eastAsia="zh-CN"/>
        </w:rPr>
        <w:t>麦肯纳利商业地图和营销指南</w:t>
      </w:r>
      <w:r>
        <w:rPr>
          <w:rFonts w:hint="eastAsia"/>
          <w:lang w:val="en-US" w:eastAsia="zh-CN"/>
        </w:rPr>
        <w:t>》</w:t>
      </w:r>
    </w:p>
    <w:p w:rsidR="00CD458E" w:rsidRDefault="00AA6162" w:rsidP="00B02A1E">
      <w:pPr>
        <w:pStyle w:val="StyleLinespacingAtleast18ptFirstline2ch"/>
        <w:ind w:firstLine="480"/>
        <w:rPr>
          <w:lang w:val="en-US" w:eastAsia="zh-CN"/>
        </w:rPr>
      </w:pPr>
      <w:r>
        <w:rPr>
          <w:rFonts w:hint="eastAsia"/>
          <w:lang w:val="en-US" w:eastAsia="zh-CN"/>
        </w:rPr>
        <w:t>在</w:t>
      </w:r>
      <w:r>
        <w:rPr>
          <w:lang w:val="en-US" w:eastAsia="zh-CN"/>
        </w:rPr>
        <w:t>1994</w:t>
      </w:r>
      <w:r>
        <w:rPr>
          <w:rFonts w:hint="eastAsia"/>
          <w:lang w:val="en-US" w:eastAsia="zh-CN"/>
        </w:rPr>
        <w:t>年</w:t>
      </w:r>
      <w:r>
        <w:rPr>
          <w:lang w:val="en-US" w:eastAsia="zh-CN"/>
        </w:rPr>
        <w:t>12</w:t>
      </w:r>
      <w:r>
        <w:rPr>
          <w:rFonts w:hint="eastAsia"/>
          <w:lang w:val="en-US" w:eastAsia="zh-CN"/>
        </w:rPr>
        <w:t>月开始的拍卖中，联邦通信委员会拍卖了</w:t>
      </w:r>
      <w:r>
        <w:rPr>
          <w:lang w:val="en-US" w:eastAsia="zh-CN"/>
        </w:rPr>
        <w:t>48</w:t>
      </w:r>
      <w:r>
        <w:rPr>
          <w:rFonts w:hint="eastAsia"/>
          <w:lang w:val="en-US" w:eastAsia="zh-CN"/>
        </w:rPr>
        <w:t>个主要商贸区的</w:t>
      </w:r>
      <w:r>
        <w:rPr>
          <w:lang w:val="en-US" w:eastAsia="zh-CN"/>
        </w:rPr>
        <w:t>A</w:t>
      </w:r>
      <w:r>
        <w:rPr>
          <w:rFonts w:hint="eastAsia"/>
          <w:lang w:val="en-US" w:eastAsia="zh-CN"/>
        </w:rPr>
        <w:t>和</w:t>
      </w:r>
      <w:r>
        <w:rPr>
          <w:lang w:val="en-US" w:eastAsia="zh-CN"/>
        </w:rPr>
        <w:t>B</w:t>
      </w:r>
      <w:r>
        <w:rPr>
          <w:rFonts w:hint="eastAsia"/>
          <w:lang w:val="en-US" w:eastAsia="zh-CN"/>
        </w:rPr>
        <w:t>频块。在</w:t>
      </w:r>
      <w:r w:rsidR="00C93F32">
        <w:rPr>
          <w:rFonts w:hint="eastAsia"/>
          <w:lang w:val="en-US" w:eastAsia="zh-CN"/>
        </w:rPr>
        <w:t>其他</w:t>
      </w:r>
      <w:r>
        <w:rPr>
          <w:rFonts w:hint="eastAsia"/>
          <w:lang w:val="en-US" w:eastAsia="zh-CN"/>
        </w:rPr>
        <w:t>三个主要商贸区中，只拍卖</w:t>
      </w:r>
      <w:r>
        <w:rPr>
          <w:lang w:val="en-US" w:eastAsia="zh-CN"/>
        </w:rPr>
        <w:t>B</w:t>
      </w:r>
      <w:r>
        <w:rPr>
          <w:rFonts w:hint="eastAsia"/>
          <w:lang w:val="en-US" w:eastAsia="zh-CN"/>
        </w:rPr>
        <w:t>频块的执照。在这三个主要商贸区</w:t>
      </w:r>
      <w:r w:rsidR="00E20071">
        <w:rPr>
          <w:rFonts w:hint="eastAsia"/>
          <w:lang w:val="en-US" w:eastAsia="zh-CN"/>
        </w:rPr>
        <w:t>（</w:t>
      </w:r>
      <w:r>
        <w:rPr>
          <w:rFonts w:hint="eastAsia"/>
          <w:lang w:val="en-US" w:eastAsia="zh-CN"/>
        </w:rPr>
        <w:t>纽约、洛杉矶和华盛顿－</w:t>
      </w:r>
      <w:r w:rsidRPr="00A06E71">
        <w:rPr>
          <w:rFonts w:hint="eastAsia"/>
          <w:lang w:val="en-US" w:eastAsia="zh-CN"/>
        </w:rPr>
        <w:t>巴尔的摩</w:t>
      </w:r>
      <w:r w:rsidR="00E20071">
        <w:rPr>
          <w:rFonts w:hint="eastAsia"/>
          <w:lang w:val="en-US" w:eastAsia="zh-CN"/>
        </w:rPr>
        <w:t>）</w:t>
      </w:r>
      <w:r>
        <w:rPr>
          <w:rFonts w:hint="eastAsia"/>
          <w:lang w:val="en-US" w:eastAsia="zh-CN"/>
        </w:rPr>
        <w:t>中，此前已经根据联邦通信委员会前任的偏爱规则授予</w:t>
      </w:r>
      <w:r>
        <w:rPr>
          <w:lang w:val="en-US" w:eastAsia="zh-CN"/>
        </w:rPr>
        <w:t>A</w:t>
      </w:r>
      <w:r>
        <w:rPr>
          <w:rFonts w:hint="eastAsia"/>
          <w:lang w:val="en-US" w:eastAsia="zh-CN"/>
        </w:rPr>
        <w:t>频块的执照。因</w:t>
      </w:r>
      <w:r>
        <w:rPr>
          <w:rFonts w:hint="eastAsia"/>
          <w:lang w:val="en-US" w:eastAsia="zh-CN"/>
        </w:rPr>
        <w:lastRenderedPageBreak/>
        <w:t>此，总共拍卖了</w:t>
      </w:r>
      <w:r>
        <w:rPr>
          <w:lang w:val="en-US" w:eastAsia="zh-CN"/>
        </w:rPr>
        <w:t>99</w:t>
      </w:r>
      <w:r>
        <w:rPr>
          <w:rFonts w:hint="eastAsia"/>
          <w:lang w:val="en-US" w:eastAsia="zh-CN"/>
        </w:rPr>
        <w:t>个执照。有三十名竞拍者获得了参加竞拍的资格，在</w:t>
      </w:r>
      <w:r>
        <w:rPr>
          <w:lang w:val="en-US" w:eastAsia="zh-CN"/>
        </w:rPr>
        <w:t>1995</w:t>
      </w:r>
      <w:r>
        <w:rPr>
          <w:rFonts w:hint="eastAsia"/>
          <w:lang w:val="en-US" w:eastAsia="zh-CN"/>
        </w:rPr>
        <w:t>年</w:t>
      </w:r>
      <w:r>
        <w:rPr>
          <w:lang w:val="en-US" w:eastAsia="zh-CN"/>
        </w:rPr>
        <w:t>3</w:t>
      </w:r>
      <w:r>
        <w:rPr>
          <w:rFonts w:hint="eastAsia"/>
          <w:lang w:val="en-US" w:eastAsia="zh-CN"/>
        </w:rPr>
        <w:t>月决标之前，共进行了</w:t>
      </w:r>
      <w:r>
        <w:rPr>
          <w:lang w:val="en-US" w:eastAsia="zh-CN"/>
        </w:rPr>
        <w:t>112</w:t>
      </w:r>
      <w:r>
        <w:rPr>
          <w:rFonts w:hint="eastAsia"/>
          <w:lang w:val="en-US" w:eastAsia="zh-CN"/>
        </w:rPr>
        <w:t>轮拍卖。</w:t>
      </w:r>
    </w:p>
    <w:p w:rsidR="00AA6162" w:rsidRDefault="00AA6162" w:rsidP="00B02A1E">
      <w:pPr>
        <w:pStyle w:val="StyleLinespacingAtleast18ptFirstline2ch"/>
        <w:ind w:firstLine="480"/>
        <w:rPr>
          <w:lang w:val="en-US" w:eastAsia="zh-CN"/>
        </w:rPr>
      </w:pPr>
      <w:r>
        <w:rPr>
          <w:lang w:val="en-US" w:eastAsia="zh-CN"/>
        </w:rPr>
        <w:t>1995</w:t>
      </w:r>
      <w:r>
        <w:rPr>
          <w:rFonts w:hint="eastAsia"/>
          <w:lang w:val="en-US" w:eastAsia="zh-CN"/>
        </w:rPr>
        <w:t>年</w:t>
      </w:r>
      <w:r>
        <w:rPr>
          <w:lang w:val="en-US" w:eastAsia="zh-CN"/>
        </w:rPr>
        <w:t>12</w:t>
      </w:r>
      <w:r>
        <w:rPr>
          <w:rFonts w:hint="eastAsia"/>
          <w:lang w:val="en-US" w:eastAsia="zh-CN"/>
        </w:rPr>
        <w:t>月，联邦通信委员会开始拍卖</w:t>
      </w:r>
      <w:r w:rsidRPr="00CB6CBA">
        <w:rPr>
          <w:lang w:val="en-US" w:eastAsia="zh-CN"/>
        </w:rPr>
        <w:t>493</w:t>
      </w:r>
      <w:r>
        <w:rPr>
          <w:rFonts w:hint="eastAsia"/>
          <w:lang w:val="en-US" w:eastAsia="zh-CN"/>
        </w:rPr>
        <w:t>个基本商贸区的宽带个人通信业务</w:t>
      </w:r>
      <w:r>
        <w:rPr>
          <w:lang w:val="en-US" w:eastAsia="zh-CN"/>
        </w:rPr>
        <w:t>C</w:t>
      </w:r>
      <w:r>
        <w:rPr>
          <w:rFonts w:hint="eastAsia"/>
          <w:lang w:val="en-US" w:eastAsia="zh-CN"/>
        </w:rPr>
        <w:t>频块，和主要商贸区的拍卖不同，获得</w:t>
      </w:r>
      <w:r>
        <w:rPr>
          <w:lang w:val="en-US" w:eastAsia="zh-CN"/>
        </w:rPr>
        <w:t>C</w:t>
      </w:r>
      <w:r>
        <w:rPr>
          <w:rFonts w:hint="eastAsia"/>
          <w:lang w:val="en-US" w:eastAsia="zh-CN"/>
        </w:rPr>
        <w:t>频块的小实体可选择</w:t>
      </w:r>
      <w:r w:rsidRPr="003128B2">
        <w:rPr>
          <w:rFonts w:hint="eastAsia"/>
          <w:lang w:val="en-US" w:eastAsia="zh-CN"/>
        </w:rPr>
        <w:t>投标信贷</w:t>
      </w:r>
      <w:r>
        <w:rPr>
          <w:rFonts w:hint="eastAsia"/>
          <w:lang w:val="en-US" w:eastAsia="zh-CN"/>
        </w:rPr>
        <w:t>和分期付款计划。经过</w:t>
      </w:r>
      <w:r>
        <w:rPr>
          <w:lang w:val="en-US" w:eastAsia="zh-CN"/>
        </w:rPr>
        <w:t>184</w:t>
      </w:r>
      <w:r>
        <w:rPr>
          <w:rFonts w:hint="eastAsia"/>
          <w:lang w:val="en-US" w:eastAsia="zh-CN"/>
        </w:rPr>
        <w:t>轮后，这次拍卖于</w:t>
      </w:r>
      <w:r>
        <w:rPr>
          <w:lang w:val="en-US" w:eastAsia="zh-CN"/>
        </w:rPr>
        <w:t>1996</w:t>
      </w:r>
      <w:r>
        <w:rPr>
          <w:rFonts w:hint="eastAsia"/>
          <w:lang w:val="en-US" w:eastAsia="zh-CN"/>
        </w:rPr>
        <w:t>年</w:t>
      </w:r>
      <w:r>
        <w:rPr>
          <w:lang w:val="en-US" w:eastAsia="zh-CN"/>
        </w:rPr>
        <w:t>5</w:t>
      </w:r>
      <w:r>
        <w:rPr>
          <w:rFonts w:hint="eastAsia"/>
          <w:lang w:val="en-US" w:eastAsia="zh-CN"/>
        </w:rPr>
        <w:t>月决标。对宽带个人通信业务</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频块的拍卖开始于</w:t>
      </w:r>
      <w:r>
        <w:rPr>
          <w:lang w:val="en-US" w:eastAsia="zh-CN"/>
        </w:rPr>
        <w:t>1996</w:t>
      </w:r>
      <w:r>
        <w:rPr>
          <w:rFonts w:hint="eastAsia"/>
          <w:lang w:val="en-US" w:eastAsia="zh-CN"/>
        </w:rPr>
        <w:t>年</w:t>
      </w:r>
      <w:r>
        <w:rPr>
          <w:lang w:val="en-US" w:eastAsia="zh-CN"/>
        </w:rPr>
        <w:t>8</w:t>
      </w:r>
      <w:r>
        <w:rPr>
          <w:rFonts w:hint="eastAsia"/>
          <w:lang w:val="en-US" w:eastAsia="zh-CN"/>
        </w:rPr>
        <w:t>月，共有</w:t>
      </w:r>
      <w:r>
        <w:rPr>
          <w:lang w:val="en-US" w:eastAsia="zh-CN"/>
        </w:rPr>
        <w:t>153</w:t>
      </w:r>
      <w:r>
        <w:rPr>
          <w:rFonts w:hint="eastAsia"/>
          <w:lang w:val="en-US" w:eastAsia="zh-CN"/>
        </w:rPr>
        <w:t>名竞标才有资格参加</w:t>
      </w:r>
      <w:r w:rsidRPr="00CB6CBA">
        <w:rPr>
          <w:lang w:val="en-US" w:eastAsia="zh-CN"/>
        </w:rPr>
        <w:t>1</w:t>
      </w:r>
      <w:r w:rsidRPr="00CB6CBA">
        <w:rPr>
          <w:rFonts w:ascii="Tms Rmn" w:hAnsi="Tms Rmn"/>
          <w:sz w:val="12"/>
          <w:lang w:val="en-US" w:eastAsia="zh-CN"/>
        </w:rPr>
        <w:t> </w:t>
      </w:r>
      <w:r w:rsidRPr="00CB6CBA">
        <w:rPr>
          <w:lang w:val="en-US" w:eastAsia="zh-CN"/>
        </w:rPr>
        <w:t>479</w:t>
      </w:r>
      <w:r>
        <w:rPr>
          <w:rFonts w:hint="eastAsia"/>
          <w:lang w:val="en-US" w:eastAsia="zh-CN"/>
        </w:rPr>
        <w:t>个不同执照的竞拍。只有</w:t>
      </w:r>
      <w:r>
        <w:rPr>
          <w:lang w:val="en-US" w:eastAsia="zh-CN"/>
        </w:rPr>
        <w:t>F</w:t>
      </w:r>
      <w:r>
        <w:rPr>
          <w:rFonts w:hint="eastAsia"/>
          <w:lang w:val="en-US" w:eastAsia="zh-CN"/>
        </w:rPr>
        <w:t>频块可参加</w:t>
      </w:r>
      <w:r w:rsidRPr="003128B2">
        <w:rPr>
          <w:rFonts w:hint="eastAsia"/>
          <w:lang w:val="en-US" w:eastAsia="zh-CN"/>
        </w:rPr>
        <w:t>投标信贷</w:t>
      </w:r>
      <w:r>
        <w:rPr>
          <w:rFonts w:hint="eastAsia"/>
          <w:lang w:val="en-US" w:eastAsia="zh-CN"/>
        </w:rPr>
        <w:t>和分期付款计划。经过</w:t>
      </w:r>
      <w:r>
        <w:rPr>
          <w:lang w:val="en-US" w:eastAsia="zh-CN"/>
        </w:rPr>
        <w:t>276</w:t>
      </w:r>
      <w:r>
        <w:rPr>
          <w:rFonts w:hint="eastAsia"/>
          <w:lang w:val="en-US" w:eastAsia="zh-CN"/>
        </w:rPr>
        <w:t>轮后，此次拍卖于</w:t>
      </w:r>
      <w:r>
        <w:rPr>
          <w:lang w:val="en-US" w:eastAsia="zh-CN"/>
        </w:rPr>
        <w:t>1997</w:t>
      </w:r>
      <w:r>
        <w:rPr>
          <w:rFonts w:hint="eastAsia"/>
          <w:lang w:val="en-US" w:eastAsia="zh-CN"/>
        </w:rPr>
        <w:t>年决标。</w:t>
      </w:r>
    </w:p>
    <w:p w:rsidR="00AA6162" w:rsidRPr="00682090" w:rsidRDefault="00AA6162" w:rsidP="00B02A1E">
      <w:pPr>
        <w:pStyle w:val="StyleLinespacingAtleast18ptFirstline2ch"/>
        <w:ind w:firstLine="480"/>
        <w:rPr>
          <w:lang w:val="en-US" w:eastAsia="zh-CN"/>
        </w:rPr>
      </w:pPr>
      <w:r>
        <w:rPr>
          <w:rFonts w:hint="eastAsia"/>
          <w:lang w:val="en-US" w:eastAsia="zh-CN"/>
        </w:rPr>
        <w:t>虽然个人通信业务是一种新兴业务，但它所占用的频谱先前已经被划分和特许给各种固定业务</w:t>
      </w:r>
      <w:r w:rsidR="00E20071">
        <w:rPr>
          <w:rFonts w:hint="eastAsia"/>
          <w:lang w:val="en-US" w:eastAsia="zh-CN"/>
        </w:rPr>
        <w:t>（</w:t>
      </w:r>
      <w:r>
        <w:rPr>
          <w:rFonts w:hint="eastAsia"/>
          <w:lang w:val="en-US" w:eastAsia="zh-CN"/>
        </w:rPr>
        <w:t>点对点</w:t>
      </w:r>
      <w:r w:rsidR="00E20071">
        <w:rPr>
          <w:rFonts w:hint="eastAsia"/>
          <w:lang w:val="en-US" w:eastAsia="zh-CN"/>
        </w:rPr>
        <w:t>）</w:t>
      </w:r>
      <w:r>
        <w:rPr>
          <w:rFonts w:hint="eastAsia"/>
          <w:lang w:val="en-US" w:eastAsia="zh-CN"/>
        </w:rPr>
        <w:t>微波用户，包括公共安全业务。因此，需将原有微波系统转移到另一频段时，或者通过电缆等替代方式以满足其通信需求。在设立个人通信业务时，联邦通信委员会认定最快最公平的过渡方法是让新的个人通信业务持照者将微波用户移出此频段。因此，联邦通信委员会制定了一套规程。根据此规程，新个人通信业务持照者和原微波用户有一定的期限来协商</w:t>
      </w:r>
      <w:r w:rsidRPr="00682090">
        <w:rPr>
          <w:rFonts w:hint="eastAsia"/>
          <w:lang w:val="en-US" w:eastAsia="zh-CN"/>
        </w:rPr>
        <w:t>和解</w:t>
      </w:r>
      <w:r>
        <w:rPr>
          <w:rFonts w:hint="eastAsia"/>
          <w:lang w:val="en-US" w:eastAsia="zh-CN"/>
        </w:rPr>
        <w:t>条款。但无论如何，微波用户都必须在某日之前腾出这一频段，不得妨碍新业务的开展。</w:t>
      </w:r>
    </w:p>
    <w:p w:rsidR="00AA6162" w:rsidRPr="00766698" w:rsidRDefault="00AA6162" w:rsidP="00A97A7A">
      <w:pPr>
        <w:pStyle w:val="Heading4"/>
        <w:spacing w:line="360" w:lineRule="atLeast"/>
        <w:rPr>
          <w:lang w:val="en-US" w:eastAsia="zh-CN"/>
        </w:rPr>
      </w:pPr>
      <w:r w:rsidRPr="00CB6CBA">
        <w:rPr>
          <w:lang w:val="en-US" w:eastAsia="zh-CN"/>
        </w:rPr>
        <w:t>5.1.5.3</w:t>
      </w:r>
      <w:r w:rsidRPr="00CB6CBA">
        <w:rPr>
          <w:lang w:val="en-US" w:eastAsia="zh-CN"/>
        </w:rPr>
        <w:tab/>
      </w:r>
      <w:r w:rsidRPr="00766698">
        <w:rPr>
          <w:rFonts w:hint="eastAsia"/>
          <w:lang w:val="en-US" w:eastAsia="zh-CN"/>
        </w:rPr>
        <w:t>交互式视频</w:t>
      </w:r>
      <w:r>
        <w:rPr>
          <w:rFonts w:hint="eastAsia"/>
          <w:lang w:val="en-US" w:eastAsia="zh-CN"/>
        </w:rPr>
        <w:t>数据业务</w:t>
      </w:r>
    </w:p>
    <w:p w:rsidR="00AA6162" w:rsidRPr="00256BC3"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w:t>
      </w:r>
      <w:r>
        <w:rPr>
          <w:lang w:val="en-US" w:eastAsia="zh-CN"/>
        </w:rPr>
        <w:t>7</w:t>
      </w:r>
      <w:r>
        <w:rPr>
          <w:rFonts w:hint="eastAsia"/>
          <w:lang w:val="en-US" w:eastAsia="zh-CN"/>
        </w:rPr>
        <w:t>月，联邦通信委员会进行了第二次拍卖，拍卖了</w:t>
      </w:r>
      <w:r w:rsidRPr="00CB6CBA">
        <w:rPr>
          <w:lang w:val="en-US" w:eastAsia="zh-CN"/>
        </w:rPr>
        <w:t>594</w:t>
      </w:r>
      <w:r>
        <w:rPr>
          <w:rFonts w:hint="eastAsia"/>
          <w:lang w:val="en-US" w:eastAsia="zh-CN"/>
        </w:rPr>
        <w:t>个</w:t>
      </w:r>
      <w:r w:rsidRPr="00766698">
        <w:rPr>
          <w:rFonts w:hint="eastAsia"/>
          <w:lang w:val="en-US" w:eastAsia="zh-CN"/>
        </w:rPr>
        <w:t>交互式视频</w:t>
      </w:r>
      <w:r>
        <w:rPr>
          <w:rFonts w:hint="eastAsia"/>
          <w:lang w:val="en-US" w:eastAsia="zh-CN"/>
        </w:rPr>
        <w:t>数据业务</w:t>
      </w:r>
      <w:r w:rsidR="00E20071">
        <w:rPr>
          <w:rFonts w:hint="eastAsia"/>
          <w:lang w:val="en-US" w:eastAsia="zh-CN"/>
        </w:rPr>
        <w:t>（</w:t>
      </w:r>
      <w:r>
        <w:rPr>
          <w:lang w:val="en-US" w:eastAsia="zh-CN"/>
        </w:rPr>
        <w:t>IVDS</w:t>
      </w:r>
      <w:r w:rsidR="00E20071">
        <w:rPr>
          <w:rFonts w:hint="eastAsia"/>
          <w:lang w:val="en-US" w:eastAsia="zh-CN"/>
        </w:rPr>
        <w:t>）</w:t>
      </w:r>
      <w:r>
        <w:rPr>
          <w:rFonts w:hint="eastAsia"/>
          <w:lang w:val="en-US" w:eastAsia="zh-CN"/>
        </w:rPr>
        <w:t>执照。</w:t>
      </w:r>
      <w:r w:rsidRPr="00766698">
        <w:rPr>
          <w:rFonts w:hint="eastAsia"/>
          <w:lang w:val="en-US" w:eastAsia="zh-CN"/>
        </w:rPr>
        <w:t>交互式视频</w:t>
      </w:r>
      <w:r>
        <w:rPr>
          <w:rFonts w:hint="eastAsia"/>
          <w:lang w:val="en-US" w:eastAsia="zh-CN"/>
        </w:rPr>
        <w:t>数据业务是一种</w:t>
      </w:r>
      <w:r w:rsidRPr="00CB6CBA">
        <w:rPr>
          <w:lang w:val="en-US" w:eastAsia="zh-CN"/>
        </w:rPr>
        <w:t>218-219 MHz</w:t>
      </w:r>
      <w:r>
        <w:rPr>
          <w:rFonts w:hint="eastAsia"/>
          <w:lang w:val="en-US" w:eastAsia="zh-CN"/>
        </w:rPr>
        <w:t>频段内的双向通信业务。执照的有效期为十年。</w:t>
      </w:r>
      <w:r>
        <w:rPr>
          <w:lang w:val="en-US" w:eastAsia="zh-CN"/>
        </w:rPr>
        <w:t>297</w:t>
      </w:r>
      <w:r>
        <w:rPr>
          <w:rFonts w:hint="eastAsia"/>
          <w:lang w:val="en-US" w:eastAsia="zh-CN"/>
        </w:rPr>
        <w:t>个都市</w:t>
      </w:r>
      <w:r w:rsidRPr="00EA2051">
        <w:rPr>
          <w:rFonts w:hint="eastAsia"/>
          <w:lang w:val="en-US" w:eastAsia="zh-CN"/>
        </w:rPr>
        <w:t>统计区</w:t>
      </w:r>
      <w:r w:rsidR="00E20071">
        <w:rPr>
          <w:rFonts w:hint="eastAsia"/>
          <w:lang w:val="en-US" w:eastAsia="zh-CN"/>
        </w:rPr>
        <w:t>（</w:t>
      </w:r>
      <w:r>
        <w:rPr>
          <w:lang w:val="en-US" w:eastAsia="zh-CN"/>
        </w:rPr>
        <w:t>MSA</w:t>
      </w:r>
      <w:r w:rsidR="00E20071">
        <w:rPr>
          <w:rFonts w:hint="eastAsia"/>
          <w:lang w:val="en-US" w:eastAsia="zh-CN"/>
        </w:rPr>
        <w:t>）</w:t>
      </w:r>
      <w:r>
        <w:rPr>
          <w:rFonts w:hint="eastAsia"/>
          <w:lang w:val="en-US" w:eastAsia="zh-CN"/>
        </w:rPr>
        <w:t>每个配有两个</w:t>
      </w:r>
      <w:r w:rsidRPr="00CB6CBA">
        <w:rPr>
          <w:lang w:val="en-US" w:eastAsia="zh-CN"/>
        </w:rPr>
        <w:t>500 kHz</w:t>
      </w:r>
      <w:r>
        <w:rPr>
          <w:rFonts w:hint="eastAsia"/>
          <w:lang w:val="en-US" w:eastAsia="zh-CN"/>
        </w:rPr>
        <w:t>执照。这些都市</w:t>
      </w:r>
      <w:r w:rsidRPr="00EA2051">
        <w:rPr>
          <w:rFonts w:hint="eastAsia"/>
          <w:lang w:val="en-US" w:eastAsia="zh-CN"/>
        </w:rPr>
        <w:t>统计区</w:t>
      </w:r>
      <w:r>
        <w:rPr>
          <w:rFonts w:hint="eastAsia"/>
          <w:lang w:val="en-US" w:eastAsia="zh-CN"/>
        </w:rPr>
        <w:t>基本上都是美国的</w:t>
      </w:r>
      <w:r w:rsidRPr="00256BC3">
        <w:rPr>
          <w:rFonts w:hint="eastAsia"/>
          <w:lang w:val="en-US" w:eastAsia="zh-CN"/>
        </w:rPr>
        <w:t>都市化地区</w:t>
      </w:r>
      <w:r>
        <w:rPr>
          <w:rFonts w:hint="eastAsia"/>
          <w:lang w:val="en-US" w:eastAsia="zh-CN"/>
        </w:rPr>
        <w:t>。每个市场都有两个执照供同时拍卖，最高出价者有权在两个执照之间做出选择，出价位列第二的竞标者赢得剩下的一个执照。在两天的时间里，联邦通信委员会应拍卖了全部</w:t>
      </w:r>
      <w:r>
        <w:rPr>
          <w:lang w:val="en-US" w:eastAsia="zh-CN"/>
        </w:rPr>
        <w:t>594</w:t>
      </w:r>
      <w:r>
        <w:rPr>
          <w:rFonts w:hint="eastAsia"/>
          <w:lang w:val="en-US" w:eastAsia="zh-CN"/>
        </w:rPr>
        <w:t>个执照。</w:t>
      </w:r>
    </w:p>
    <w:p w:rsidR="00AA6162" w:rsidRPr="00CB6CBA" w:rsidRDefault="00AA6162" w:rsidP="00A97A7A">
      <w:pPr>
        <w:pStyle w:val="Heading4"/>
        <w:spacing w:line="360" w:lineRule="atLeast"/>
        <w:rPr>
          <w:lang w:val="en-US" w:eastAsia="zh-CN"/>
        </w:rPr>
      </w:pPr>
      <w:r w:rsidRPr="00CB6CBA">
        <w:rPr>
          <w:lang w:val="en-US" w:eastAsia="zh-CN"/>
        </w:rPr>
        <w:t>5.1.5.4</w:t>
      </w:r>
      <w:r w:rsidRPr="00CB6CBA">
        <w:rPr>
          <w:lang w:val="en-US" w:eastAsia="zh-CN"/>
        </w:rPr>
        <w:tab/>
      </w:r>
      <w:r>
        <w:rPr>
          <w:rFonts w:hint="eastAsia"/>
          <w:lang w:val="en-US" w:eastAsia="zh-CN"/>
        </w:rPr>
        <w:t>专业移动无线电业务</w:t>
      </w:r>
    </w:p>
    <w:p w:rsidR="00AA6162" w:rsidRPr="004D6EB8" w:rsidRDefault="00AA6162" w:rsidP="00B02A1E">
      <w:pPr>
        <w:pStyle w:val="StyleLinespacingAtleast18ptFirstline2ch"/>
        <w:ind w:firstLine="480"/>
        <w:rPr>
          <w:lang w:val="en-US" w:eastAsia="zh-CN"/>
        </w:rPr>
      </w:pPr>
      <w:r>
        <w:rPr>
          <w:rFonts w:hint="eastAsia"/>
          <w:lang w:val="en-US" w:eastAsia="zh-CN"/>
        </w:rPr>
        <w:t>专业移动无线电业务</w:t>
      </w:r>
      <w:r w:rsidR="00E20071">
        <w:rPr>
          <w:rFonts w:hint="eastAsia"/>
          <w:lang w:val="en-US" w:eastAsia="zh-CN"/>
        </w:rPr>
        <w:t>（</w:t>
      </w:r>
      <w:r>
        <w:rPr>
          <w:lang w:val="en-US" w:eastAsia="zh-CN"/>
        </w:rPr>
        <w:t>SMR</w:t>
      </w:r>
      <w:r w:rsidR="00E20071">
        <w:rPr>
          <w:rFonts w:hint="eastAsia"/>
          <w:lang w:val="en-US" w:eastAsia="zh-CN"/>
        </w:rPr>
        <w:t>）</w:t>
      </w:r>
      <w:r>
        <w:rPr>
          <w:rFonts w:hint="eastAsia"/>
          <w:lang w:val="en-US" w:eastAsia="zh-CN"/>
        </w:rPr>
        <w:t>是一种陆地移动无线电业务，虽然也允许持照者向用于向</w:t>
      </w:r>
      <w:r w:rsidRPr="00B47186">
        <w:rPr>
          <w:rFonts w:hint="eastAsia"/>
          <w:lang w:val="en-US" w:eastAsia="zh-CN"/>
        </w:rPr>
        <w:t>公众</w:t>
      </w:r>
      <w:r>
        <w:rPr>
          <w:rFonts w:hint="eastAsia"/>
          <w:lang w:val="en-US" w:eastAsia="zh-CN"/>
        </w:rPr>
        <w:t>提供服务，但它是主要面向企业和专业用户的</w:t>
      </w:r>
      <w:r w:rsidRPr="007905EA">
        <w:rPr>
          <w:rFonts w:hint="eastAsia"/>
          <w:lang w:val="en-US" w:eastAsia="zh-CN"/>
        </w:rPr>
        <w:t>调度、语音</w:t>
      </w:r>
      <w:r>
        <w:rPr>
          <w:rFonts w:hint="eastAsia"/>
          <w:lang w:val="en-US" w:eastAsia="zh-CN"/>
        </w:rPr>
        <w:t>和数据业务。专业移动无线电业务在</w:t>
      </w:r>
      <w:r w:rsidRPr="00CB6CBA">
        <w:rPr>
          <w:lang w:val="en-US" w:eastAsia="zh-CN"/>
        </w:rPr>
        <w:t>800 MHz</w:t>
      </w:r>
      <w:r>
        <w:rPr>
          <w:rFonts w:hint="eastAsia"/>
          <w:lang w:val="en-US" w:eastAsia="zh-CN"/>
        </w:rPr>
        <w:t>和</w:t>
      </w:r>
      <w:r w:rsidRPr="00CB6CBA">
        <w:rPr>
          <w:lang w:val="en-US" w:eastAsia="zh-CN"/>
        </w:rPr>
        <w:t>900 MHz</w:t>
      </w:r>
      <w:r>
        <w:rPr>
          <w:rFonts w:hint="eastAsia"/>
          <w:lang w:val="en-US" w:eastAsia="zh-CN"/>
        </w:rPr>
        <w:t>频段内运营。</w:t>
      </w:r>
    </w:p>
    <w:p w:rsidR="00093D3A" w:rsidRDefault="00AA6162" w:rsidP="00803A6F">
      <w:pPr>
        <w:pStyle w:val="StyleLinespacingAtleast18ptFirstline2ch"/>
        <w:ind w:firstLine="480"/>
        <w:rPr>
          <w:lang w:val="en-US" w:eastAsia="zh-CN"/>
        </w:rPr>
      </w:pPr>
      <w:r>
        <w:rPr>
          <w:lang w:val="en-US" w:eastAsia="zh-CN"/>
        </w:rPr>
        <w:t>1974</w:t>
      </w:r>
      <w:r>
        <w:rPr>
          <w:rFonts w:hint="eastAsia"/>
          <w:lang w:val="en-US" w:eastAsia="zh-CN"/>
        </w:rPr>
        <w:t>年，联邦通信委员会将专业移动无线电业务定位为专业陆地移动无线电业务，是一种向企业和</w:t>
      </w:r>
      <w:r w:rsidR="00C93F32">
        <w:rPr>
          <w:rFonts w:hint="eastAsia"/>
          <w:lang w:val="en-US" w:eastAsia="zh-CN"/>
        </w:rPr>
        <w:t>其他</w:t>
      </w:r>
      <w:r>
        <w:rPr>
          <w:rFonts w:hint="eastAsia"/>
          <w:lang w:val="en-US" w:eastAsia="zh-CN"/>
        </w:rPr>
        <w:t>取得了专业无线电用户资格的用户提供调度无线电</w:t>
      </w:r>
      <w:r w:rsidR="00D0264A">
        <w:rPr>
          <w:rFonts w:hint="eastAsia"/>
          <w:lang w:val="en-US" w:eastAsia="zh-CN"/>
        </w:rPr>
        <w:t>业务</w:t>
      </w:r>
      <w:r>
        <w:rPr>
          <w:rFonts w:hint="eastAsia"/>
          <w:lang w:val="en-US" w:eastAsia="zh-CN"/>
        </w:rPr>
        <w:t>的高效频谱方法。最初，申请者仅限于使用位于单个无线电基站的较少信道。因此，它的覆盖范围和业务选项有限。这些执照按</w:t>
      </w:r>
      <w:r w:rsidRPr="00857BA8">
        <w:rPr>
          <w:rFonts w:hint="eastAsia"/>
          <w:lang w:val="en-US" w:eastAsia="zh-CN"/>
        </w:rPr>
        <w:t>先来先接受服务</w:t>
      </w:r>
      <w:r>
        <w:rPr>
          <w:rFonts w:hint="eastAsia"/>
          <w:lang w:val="en-US" w:eastAsia="zh-CN"/>
        </w:rPr>
        <w:t>的原则颁发，并通过</w:t>
      </w:r>
      <w:r w:rsidRPr="00E86FF7">
        <w:rPr>
          <w:rFonts w:hint="eastAsia"/>
          <w:lang w:val="en-US" w:eastAsia="zh-CN"/>
        </w:rPr>
        <w:t>抽签</w:t>
      </w:r>
      <w:r>
        <w:rPr>
          <w:rFonts w:hint="eastAsia"/>
          <w:lang w:val="en-US" w:eastAsia="zh-CN"/>
        </w:rPr>
        <w:t>解决同等条件下的竞争问题。然而，</w:t>
      </w:r>
      <w:r w:rsidRPr="009A132F">
        <w:rPr>
          <w:rFonts w:hint="eastAsia"/>
          <w:lang w:val="en-US" w:eastAsia="zh-CN"/>
        </w:rPr>
        <w:t>这些年来</w:t>
      </w:r>
      <w:r>
        <w:rPr>
          <w:rFonts w:hint="eastAsia"/>
          <w:lang w:val="en-US" w:eastAsia="zh-CN"/>
        </w:rPr>
        <w:t>，对这类业务的需求保持了增长，限制参</w:t>
      </w:r>
      <w:r w:rsidRPr="00B22C45">
        <w:rPr>
          <w:rFonts w:hint="eastAsia"/>
          <w:lang w:val="en-US" w:eastAsia="zh-CN"/>
        </w:rPr>
        <w:t>选资格</w:t>
      </w:r>
      <w:r>
        <w:rPr>
          <w:rFonts w:hint="eastAsia"/>
          <w:lang w:val="en-US" w:eastAsia="zh-CN"/>
        </w:rPr>
        <w:t>和执</w:t>
      </w:r>
      <w:r w:rsidRPr="00680442">
        <w:rPr>
          <w:rFonts w:hint="eastAsia"/>
          <w:lang w:val="en-US" w:eastAsia="zh-CN"/>
        </w:rPr>
        <w:t>照规则的规则逐渐减少。专业移动无线电业务目前提供各种服务，从为本地客户提供的传统无线电调度业</w:t>
      </w:r>
      <w:r>
        <w:rPr>
          <w:rFonts w:hint="eastAsia"/>
          <w:lang w:val="en-US" w:eastAsia="zh-CN"/>
        </w:rPr>
        <w:t>务到为广大地区的客户提供的更加复杂的语音和数据</w:t>
      </w:r>
      <w:r w:rsidRPr="00B231CA">
        <w:rPr>
          <w:rFonts w:hint="eastAsia"/>
          <w:lang w:val="en-US" w:eastAsia="zh-CN"/>
        </w:rPr>
        <w:t>传输</w:t>
      </w:r>
      <w:r>
        <w:rPr>
          <w:rFonts w:hint="eastAsia"/>
          <w:lang w:val="en-US" w:eastAsia="zh-CN"/>
        </w:rPr>
        <w:t>业务。</w:t>
      </w:r>
      <w:r w:rsidRPr="00F34F02">
        <w:rPr>
          <w:rFonts w:hint="eastAsia"/>
          <w:lang w:val="en-US" w:eastAsia="zh-CN"/>
        </w:rPr>
        <w:t>近年来</w:t>
      </w:r>
      <w:r>
        <w:rPr>
          <w:rFonts w:hint="eastAsia"/>
          <w:lang w:val="en-US" w:eastAsia="zh-CN"/>
        </w:rPr>
        <w:t>，专业移动无线电业务持照者已获得授权扩大其业务的地域范围，并</w:t>
      </w:r>
      <w:r w:rsidRPr="00D54EBF">
        <w:rPr>
          <w:rFonts w:hint="eastAsia"/>
          <w:lang w:val="en-US" w:eastAsia="zh-CN"/>
        </w:rPr>
        <w:t>聚集</w:t>
      </w:r>
      <w:r>
        <w:rPr>
          <w:rFonts w:hint="eastAsia"/>
          <w:lang w:val="en-US" w:eastAsia="zh-CN"/>
        </w:rPr>
        <w:t>大量的信道以提供与蜂窝无线电和个人通信业务更具可比性的业务。</w:t>
      </w:r>
      <w:r>
        <w:rPr>
          <w:lang w:val="en-US" w:eastAsia="zh-CN"/>
        </w:rPr>
        <w:t>1994</w:t>
      </w:r>
      <w:r>
        <w:rPr>
          <w:rFonts w:hint="eastAsia"/>
          <w:lang w:val="en-US" w:eastAsia="zh-CN"/>
        </w:rPr>
        <w:t>年</w:t>
      </w:r>
      <w:r>
        <w:rPr>
          <w:lang w:val="en-US" w:eastAsia="zh-CN"/>
        </w:rPr>
        <w:t>10</w:t>
      </w:r>
      <w:r>
        <w:rPr>
          <w:rFonts w:hint="eastAsia"/>
          <w:lang w:val="en-US" w:eastAsia="zh-CN"/>
        </w:rPr>
        <w:t>月，联邦通信委员会建议依据由其限定的服务区通过竞拍的方式颁发</w:t>
      </w:r>
      <w:r w:rsidRPr="00CB6CBA">
        <w:rPr>
          <w:lang w:val="en-US" w:eastAsia="zh-CN"/>
        </w:rPr>
        <w:t>80</w:t>
      </w:r>
      <w:r>
        <w:rPr>
          <w:lang w:val="en-US" w:eastAsia="zh-CN"/>
        </w:rPr>
        <w:t>0 MHz</w:t>
      </w:r>
      <w:r>
        <w:rPr>
          <w:rFonts w:hint="eastAsia"/>
          <w:lang w:val="en-US" w:eastAsia="zh-CN"/>
        </w:rPr>
        <w:t>专业移动无线电业务执照。</w:t>
      </w:r>
      <w:r w:rsidRPr="00CB6CBA">
        <w:rPr>
          <w:lang w:val="en-US" w:eastAsia="zh-CN"/>
        </w:rPr>
        <w:t>800 MHz</w:t>
      </w:r>
      <w:r>
        <w:rPr>
          <w:rFonts w:hint="eastAsia"/>
          <w:lang w:val="en-US" w:eastAsia="zh-CN"/>
        </w:rPr>
        <w:t>频段将成为今后拍卖的</w:t>
      </w:r>
      <w:r w:rsidRPr="00EC7295">
        <w:rPr>
          <w:rFonts w:hint="eastAsia"/>
          <w:lang w:val="en-US" w:eastAsia="zh-CN"/>
        </w:rPr>
        <w:t>主题</w:t>
      </w:r>
      <w:r>
        <w:rPr>
          <w:rFonts w:hint="eastAsia"/>
          <w:lang w:val="en-US" w:eastAsia="zh-CN"/>
        </w:rPr>
        <w:t>。</w:t>
      </w:r>
    </w:p>
    <w:p w:rsidR="00AA6162" w:rsidRPr="00771777" w:rsidRDefault="00AA6162" w:rsidP="00B02A1E">
      <w:pPr>
        <w:pStyle w:val="StyleLinespacingAtleast18ptFirstline2ch"/>
        <w:ind w:firstLine="480"/>
        <w:rPr>
          <w:lang w:val="en-US" w:eastAsia="zh-CN"/>
        </w:rPr>
      </w:pPr>
      <w:r w:rsidRPr="00CB6CBA">
        <w:rPr>
          <w:lang w:val="en-US" w:eastAsia="zh-CN"/>
        </w:rPr>
        <w:lastRenderedPageBreak/>
        <w:t>900 MHz</w:t>
      </w:r>
      <w:r>
        <w:rPr>
          <w:rFonts w:hint="eastAsia"/>
          <w:lang w:val="en-US" w:eastAsia="zh-CN"/>
        </w:rPr>
        <w:t>专业移动无线电业务由在每个主要商贸区分为二十个</w:t>
      </w:r>
      <w:r>
        <w:rPr>
          <w:lang w:val="en-US" w:eastAsia="zh-CN"/>
        </w:rPr>
        <w:t>10</w:t>
      </w:r>
      <w:r>
        <w:rPr>
          <w:rFonts w:hint="eastAsia"/>
          <w:lang w:val="en-US" w:eastAsia="zh-CN"/>
        </w:rPr>
        <w:t>信道块的</w:t>
      </w:r>
      <w:r>
        <w:rPr>
          <w:lang w:val="en-US" w:eastAsia="zh-CN"/>
        </w:rPr>
        <w:t xml:space="preserve">5 </w:t>
      </w:r>
      <w:r w:rsidRPr="00CB6CBA">
        <w:rPr>
          <w:lang w:val="en-US" w:eastAsia="zh-CN"/>
        </w:rPr>
        <w:t>MHz</w:t>
      </w:r>
      <w:r>
        <w:rPr>
          <w:rFonts w:hint="eastAsia"/>
          <w:lang w:val="en-US" w:eastAsia="zh-CN"/>
        </w:rPr>
        <w:t>频谱组成。</w:t>
      </w:r>
      <w:r w:rsidRPr="00CB6CBA">
        <w:rPr>
          <w:lang w:val="en-US" w:eastAsia="zh-CN"/>
        </w:rPr>
        <w:t>900 MHz</w:t>
      </w:r>
      <w:r>
        <w:rPr>
          <w:rFonts w:hint="eastAsia"/>
          <w:lang w:val="en-US" w:eastAsia="zh-CN"/>
        </w:rPr>
        <w:t>专业移动无线电业务中的频率指配为无线数据、专业调度、双向寻呼以及互连</w:t>
      </w:r>
      <w:r w:rsidRPr="00EF7E4F">
        <w:rPr>
          <w:rFonts w:hint="eastAsia"/>
          <w:lang w:val="en-US" w:eastAsia="zh-CN"/>
        </w:rPr>
        <w:t>语音传输</w:t>
      </w:r>
      <w:r>
        <w:rPr>
          <w:rFonts w:hint="eastAsia"/>
          <w:lang w:val="en-US" w:eastAsia="zh-CN"/>
        </w:rPr>
        <w:t>等竞争业务提供了发展潜力。</w:t>
      </w:r>
      <w:r w:rsidRPr="00B22677">
        <w:rPr>
          <w:rFonts w:hint="eastAsia"/>
          <w:lang w:val="en-US" w:eastAsia="zh-CN"/>
        </w:rPr>
        <w:t>最初</w:t>
      </w:r>
      <w:r>
        <w:rPr>
          <w:rFonts w:hint="eastAsia"/>
          <w:lang w:val="en-US" w:eastAsia="zh-CN"/>
        </w:rPr>
        <w:t>颁发的这类业务执照是用于在中签的持照者所在的美国</w:t>
      </w:r>
      <w:r>
        <w:rPr>
          <w:lang w:val="en-US" w:eastAsia="zh-CN"/>
        </w:rPr>
        <w:t>50</w:t>
      </w:r>
      <w:r>
        <w:rPr>
          <w:rFonts w:hint="eastAsia"/>
          <w:lang w:val="en-US" w:eastAsia="zh-CN"/>
        </w:rPr>
        <w:t>个最大城市建设单</w:t>
      </w:r>
      <w:r w:rsidRPr="00771777">
        <w:rPr>
          <w:rFonts w:hint="eastAsia"/>
          <w:lang w:val="en-US" w:eastAsia="zh-CN"/>
        </w:rPr>
        <w:t>发射机场地</w:t>
      </w:r>
      <w:r>
        <w:rPr>
          <w:rFonts w:hint="eastAsia"/>
          <w:lang w:val="en-US" w:eastAsia="zh-CN"/>
        </w:rPr>
        <w:t>。但是，这些许可方法被中断了数年，联邦通信委员会最近才重新通过竞拍方式颁发地区性业务执照，并防止原有持照者受到新持照者的干扰，但是，他们只能通过获得新执照的方式扩展业务。</w:t>
      </w:r>
    </w:p>
    <w:p w:rsidR="00AA6162" w:rsidRPr="006D7697" w:rsidRDefault="00AA6162" w:rsidP="00A97A7A">
      <w:pPr>
        <w:pStyle w:val="Heading4"/>
        <w:spacing w:line="360" w:lineRule="atLeast"/>
        <w:rPr>
          <w:lang w:val="en-US" w:eastAsia="zh-CN"/>
        </w:rPr>
      </w:pPr>
      <w:r w:rsidRPr="006D7697">
        <w:rPr>
          <w:lang w:val="en-US" w:eastAsia="zh-CN"/>
        </w:rPr>
        <w:t>5.1.5.5</w:t>
      </w:r>
      <w:r w:rsidRPr="006D7697">
        <w:rPr>
          <w:lang w:val="en-US" w:eastAsia="zh-CN"/>
        </w:rPr>
        <w:tab/>
      </w:r>
      <w:r w:rsidRPr="00680442">
        <w:rPr>
          <w:rFonts w:hint="eastAsia"/>
          <w:lang w:val="en-US" w:eastAsia="zh-CN"/>
        </w:rPr>
        <w:t>多信道多点分配</w:t>
      </w:r>
      <w:r>
        <w:rPr>
          <w:rFonts w:hint="eastAsia"/>
          <w:lang w:val="en-US" w:eastAsia="zh-CN"/>
        </w:rPr>
        <w:t>系统</w:t>
      </w:r>
    </w:p>
    <w:p w:rsidR="00AA6162" w:rsidRDefault="00AA6162" w:rsidP="00B02A1E">
      <w:pPr>
        <w:pStyle w:val="StyleLinespacingAtleast18ptFirstline2ch"/>
        <w:ind w:firstLine="480"/>
        <w:rPr>
          <w:lang w:val="en-US" w:eastAsia="zh-CN"/>
        </w:rPr>
      </w:pPr>
      <w:r w:rsidRPr="006C08D5">
        <w:rPr>
          <w:rFonts w:hint="eastAsia"/>
          <w:lang w:val="en-US" w:eastAsia="zh-CN"/>
        </w:rPr>
        <w:t>多信道多点分配</w:t>
      </w:r>
      <w:r>
        <w:rPr>
          <w:rFonts w:hint="eastAsia"/>
          <w:lang w:val="en-US" w:eastAsia="zh-CN"/>
        </w:rPr>
        <w:t>系统</w:t>
      </w:r>
      <w:r w:rsidR="00E20071">
        <w:rPr>
          <w:rFonts w:hint="eastAsia"/>
          <w:lang w:val="en-US" w:eastAsia="zh-CN"/>
        </w:rPr>
        <w:t>（</w:t>
      </w:r>
      <w:r w:rsidRPr="006C08D5">
        <w:rPr>
          <w:lang w:val="en-US" w:eastAsia="zh-CN"/>
        </w:rPr>
        <w:t>MMDS</w:t>
      </w:r>
      <w:r w:rsidR="00E20071">
        <w:rPr>
          <w:rFonts w:hint="eastAsia"/>
          <w:lang w:val="en-US" w:eastAsia="zh-CN"/>
        </w:rPr>
        <w:t>）</w:t>
      </w:r>
      <w:r>
        <w:rPr>
          <w:rFonts w:hint="eastAsia"/>
          <w:lang w:val="en-US" w:eastAsia="zh-CN"/>
        </w:rPr>
        <w:t>通常被称为无线电缆。它向使用</w:t>
      </w:r>
      <w:r w:rsidRPr="006C08D5">
        <w:rPr>
          <w:rFonts w:hint="eastAsia"/>
          <w:lang w:val="en-US" w:eastAsia="zh-CN"/>
        </w:rPr>
        <w:t>多信道多点分配服务</w:t>
      </w:r>
      <w:r>
        <w:rPr>
          <w:rFonts w:hint="eastAsia"/>
          <w:lang w:val="en-US" w:eastAsia="zh-CN"/>
        </w:rPr>
        <w:t>的用户与</w:t>
      </w:r>
      <w:r>
        <w:rPr>
          <w:lang w:val="en-US" w:eastAsia="zh-CN"/>
        </w:rPr>
        <w:t>/</w:t>
      </w:r>
      <w:r>
        <w:rPr>
          <w:rFonts w:hint="eastAsia"/>
          <w:lang w:val="en-US" w:eastAsia="zh-CN"/>
        </w:rPr>
        <w:t>或</w:t>
      </w:r>
      <w:r w:rsidRPr="00E15B23">
        <w:rPr>
          <w:rFonts w:hint="eastAsia"/>
          <w:lang w:val="en-US" w:eastAsia="zh-CN"/>
        </w:rPr>
        <w:t>教育电视固定</w:t>
      </w:r>
      <w:r w:rsidR="00D0264A">
        <w:rPr>
          <w:rFonts w:hint="eastAsia"/>
          <w:lang w:val="en-US" w:eastAsia="zh-CN"/>
        </w:rPr>
        <w:t>业务</w:t>
      </w:r>
      <w:r w:rsidR="00E20071">
        <w:rPr>
          <w:rFonts w:hint="eastAsia"/>
          <w:lang w:val="en-US" w:eastAsia="zh-CN"/>
        </w:rPr>
        <w:t>（</w:t>
      </w:r>
      <w:r>
        <w:rPr>
          <w:lang w:val="en-US" w:eastAsia="zh-CN"/>
        </w:rPr>
        <w:t>ITFS</w:t>
      </w:r>
      <w:r w:rsidR="00E20071">
        <w:rPr>
          <w:rFonts w:hint="eastAsia"/>
          <w:lang w:val="en-US" w:eastAsia="zh-CN"/>
        </w:rPr>
        <w:t>）</w:t>
      </w:r>
      <w:r>
        <w:rPr>
          <w:rFonts w:hint="eastAsia"/>
          <w:lang w:val="en-US" w:eastAsia="zh-CN"/>
        </w:rPr>
        <w:t>信道发送视频编程。只有</w:t>
      </w:r>
      <w:r w:rsidRPr="00CB6CBA">
        <w:rPr>
          <w:lang w:val="en-US" w:eastAsia="zh-CN"/>
        </w:rPr>
        <w:t>2</w:t>
      </w:r>
      <w:r w:rsidRPr="00CB6CBA">
        <w:rPr>
          <w:rFonts w:ascii="Tms Rmn" w:hAnsi="Tms Rmn"/>
          <w:sz w:val="12"/>
          <w:lang w:val="en-US" w:eastAsia="zh-CN"/>
        </w:rPr>
        <w:t> </w:t>
      </w:r>
      <w:r w:rsidRPr="00CB6CBA">
        <w:rPr>
          <w:lang w:val="en-US" w:eastAsia="zh-CN"/>
        </w:rPr>
        <w:t>150-2</w:t>
      </w:r>
      <w:r w:rsidRPr="00CB6CBA">
        <w:rPr>
          <w:rFonts w:ascii="Tms Rmn" w:hAnsi="Tms Rmn"/>
          <w:sz w:val="12"/>
          <w:lang w:val="en-US" w:eastAsia="zh-CN"/>
        </w:rPr>
        <w:t> </w:t>
      </w:r>
      <w:r w:rsidRPr="00CB6CBA">
        <w:rPr>
          <w:lang w:val="en-US" w:eastAsia="zh-CN"/>
        </w:rPr>
        <w:t>160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596</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680 MHz</w:t>
      </w:r>
      <w:r>
        <w:rPr>
          <w:rFonts w:hint="eastAsia"/>
          <w:lang w:val="en-US" w:eastAsia="zh-CN"/>
        </w:rPr>
        <w:t>的</w:t>
      </w:r>
      <w:r w:rsidRPr="006C08D5">
        <w:rPr>
          <w:rFonts w:hint="eastAsia"/>
          <w:lang w:val="en-US" w:eastAsia="zh-CN"/>
        </w:rPr>
        <w:t>多信道多点分配</w:t>
      </w:r>
      <w:r>
        <w:rPr>
          <w:rFonts w:hint="eastAsia"/>
          <w:lang w:val="en-US" w:eastAsia="zh-CN"/>
        </w:rPr>
        <w:t>系统信道才被拍卖。</w:t>
      </w:r>
      <w:r w:rsidRPr="006C08D5">
        <w:rPr>
          <w:rFonts w:hint="eastAsia"/>
          <w:lang w:val="en-US" w:eastAsia="zh-CN"/>
        </w:rPr>
        <w:t>多信道多点分配</w:t>
      </w:r>
      <w:r>
        <w:rPr>
          <w:rFonts w:hint="eastAsia"/>
          <w:lang w:val="en-US" w:eastAsia="zh-CN"/>
        </w:rPr>
        <w:t>系统类似于有线电视，但不是使用</w:t>
      </w:r>
      <w:r w:rsidRPr="002E20F4">
        <w:rPr>
          <w:rFonts w:hint="eastAsia"/>
          <w:lang w:val="en-US" w:eastAsia="zh-CN"/>
        </w:rPr>
        <w:t>同轴电缆</w:t>
      </w:r>
      <w:r>
        <w:rPr>
          <w:rFonts w:hint="eastAsia"/>
          <w:lang w:val="en-US" w:eastAsia="zh-CN"/>
        </w:rPr>
        <w:t>。“无线电缆”使用</w:t>
      </w:r>
      <w:r w:rsidRPr="002E20F4">
        <w:rPr>
          <w:rFonts w:hint="eastAsia"/>
          <w:lang w:val="en-US" w:eastAsia="zh-CN"/>
        </w:rPr>
        <w:t>微波传输</w:t>
      </w:r>
      <w:r>
        <w:rPr>
          <w:rFonts w:hint="eastAsia"/>
          <w:lang w:val="en-US" w:eastAsia="zh-CN"/>
        </w:rPr>
        <w:t>和信号。</w:t>
      </w:r>
      <w:r w:rsidRPr="002E20F4">
        <w:rPr>
          <w:rFonts w:hint="eastAsia"/>
          <w:lang w:val="en-US" w:eastAsia="zh-CN"/>
        </w:rPr>
        <w:t>在过去</w:t>
      </w:r>
      <w:r>
        <w:rPr>
          <w:rFonts w:hint="eastAsia"/>
          <w:lang w:val="en-US" w:eastAsia="zh-CN"/>
        </w:rPr>
        <w:t>，</w:t>
      </w:r>
      <w:r w:rsidRPr="006C08D5">
        <w:rPr>
          <w:rFonts w:hint="eastAsia"/>
          <w:lang w:val="en-US" w:eastAsia="zh-CN"/>
        </w:rPr>
        <w:t>多信道多点分配</w:t>
      </w:r>
      <w:r>
        <w:rPr>
          <w:rFonts w:hint="eastAsia"/>
          <w:lang w:val="en-US" w:eastAsia="zh-CN"/>
        </w:rPr>
        <w:t>系统执照是按照中心发射机所在坐标颁发的。但是，联邦通信委员会最近修订了</w:t>
      </w:r>
      <w:r w:rsidRPr="006C08D5">
        <w:rPr>
          <w:rFonts w:hint="eastAsia"/>
          <w:lang w:val="en-US" w:eastAsia="zh-CN"/>
        </w:rPr>
        <w:t>多信道多点分配</w:t>
      </w:r>
      <w:r>
        <w:rPr>
          <w:rFonts w:hint="eastAsia"/>
          <w:lang w:val="en-US" w:eastAsia="zh-CN"/>
        </w:rPr>
        <w:t>系统许可规程，授权所有持照者在特定的基本商贸区运营，要求新持照者避免在现有</w:t>
      </w:r>
      <w:r w:rsidRPr="006C08D5">
        <w:rPr>
          <w:lang w:val="en-US" w:eastAsia="zh-CN"/>
        </w:rPr>
        <w:t>MMDS</w:t>
      </w:r>
      <w:r>
        <w:rPr>
          <w:rFonts w:hint="eastAsia"/>
          <w:lang w:val="en-US" w:eastAsia="zh-CN"/>
        </w:rPr>
        <w:t>运营保护区</w:t>
      </w:r>
      <w:r w:rsidR="00E20071">
        <w:rPr>
          <w:rFonts w:hint="eastAsia"/>
          <w:lang w:val="en-US" w:eastAsia="zh-CN"/>
        </w:rPr>
        <w:t>（</w:t>
      </w:r>
      <w:r>
        <w:rPr>
          <w:lang w:val="en-US" w:eastAsia="zh-CN"/>
        </w:rPr>
        <w:t>35</w:t>
      </w:r>
      <w:r>
        <w:rPr>
          <w:rFonts w:hint="eastAsia"/>
          <w:lang w:val="en-US" w:eastAsia="zh-CN"/>
        </w:rPr>
        <w:t>英里的半径</w:t>
      </w:r>
      <w:r w:rsidR="00E20071">
        <w:rPr>
          <w:rFonts w:hint="eastAsia"/>
          <w:lang w:val="en-US" w:eastAsia="zh-CN"/>
        </w:rPr>
        <w:t>）</w:t>
      </w:r>
      <w:r>
        <w:rPr>
          <w:rFonts w:hint="eastAsia"/>
          <w:lang w:val="en-US" w:eastAsia="zh-CN"/>
        </w:rPr>
        <w:t>内造成干扰。联邦通信委员会</w:t>
      </w:r>
      <w:r w:rsidRPr="001E7912">
        <w:rPr>
          <w:rFonts w:hint="eastAsia"/>
          <w:lang w:val="en-US" w:eastAsia="zh-CN"/>
        </w:rPr>
        <w:t>规定</w:t>
      </w:r>
      <w:r>
        <w:rPr>
          <w:rFonts w:hint="eastAsia"/>
          <w:lang w:val="en-US" w:eastAsia="zh-CN"/>
        </w:rPr>
        <w:t>对特定基本商贸区的互斥申请将通过竞标的方式予以处理。</w:t>
      </w:r>
    </w:p>
    <w:p w:rsidR="00AA6162" w:rsidRPr="00CB6CBA" w:rsidRDefault="00AA6162" w:rsidP="00A97A7A">
      <w:pPr>
        <w:pStyle w:val="Heading4"/>
        <w:spacing w:line="360" w:lineRule="atLeast"/>
        <w:rPr>
          <w:lang w:val="en-US" w:eastAsia="zh-CN"/>
        </w:rPr>
      </w:pPr>
      <w:r w:rsidRPr="00CB6CBA">
        <w:rPr>
          <w:lang w:val="en-US" w:eastAsia="zh-CN"/>
        </w:rPr>
        <w:t>5.1.5.6</w:t>
      </w:r>
      <w:r w:rsidRPr="00CB6CBA">
        <w:rPr>
          <w:lang w:val="en-US" w:eastAsia="zh-CN"/>
        </w:rPr>
        <w:tab/>
      </w:r>
      <w:r w:rsidR="00724365">
        <w:rPr>
          <w:rFonts w:hint="eastAsia"/>
          <w:lang w:val="en-US" w:eastAsia="zh-CN"/>
        </w:rPr>
        <w:t>卫星直播</w:t>
      </w:r>
      <w:r>
        <w:rPr>
          <w:rFonts w:hint="eastAsia"/>
          <w:lang w:val="en-US" w:eastAsia="zh-CN"/>
        </w:rPr>
        <w:t>系统</w:t>
      </w:r>
      <w:r w:rsidRPr="00CB6CBA">
        <w:rPr>
          <w:lang w:val="en-US" w:eastAsia="zh-CN"/>
        </w:rPr>
        <w:t xml:space="preserve"> </w:t>
      </w:r>
    </w:p>
    <w:p w:rsidR="00AA6162" w:rsidRPr="00CB6CBA" w:rsidRDefault="00724365" w:rsidP="00B02A1E">
      <w:pPr>
        <w:pStyle w:val="StyleLinespacingAtleast18ptFirstline2ch"/>
        <w:ind w:firstLine="480"/>
        <w:rPr>
          <w:lang w:val="en-US" w:eastAsia="zh-CN"/>
        </w:rPr>
      </w:pPr>
      <w:r>
        <w:rPr>
          <w:rFonts w:hint="eastAsia"/>
          <w:lang w:val="en-US" w:eastAsia="zh-CN"/>
        </w:rPr>
        <w:t>卫星直播</w:t>
      </w:r>
      <w:r w:rsidR="00E20071">
        <w:rPr>
          <w:rFonts w:hint="eastAsia"/>
          <w:lang w:val="en-US" w:eastAsia="zh-CN"/>
        </w:rPr>
        <w:t>（</w:t>
      </w:r>
      <w:r w:rsidR="00AA6162">
        <w:rPr>
          <w:lang w:val="en-US" w:eastAsia="zh-CN"/>
        </w:rPr>
        <w:t>DBS</w:t>
      </w:r>
      <w:r w:rsidR="00E20071">
        <w:rPr>
          <w:rFonts w:hint="eastAsia"/>
          <w:lang w:val="en-US" w:eastAsia="zh-CN"/>
        </w:rPr>
        <w:t>）</w:t>
      </w:r>
      <w:r w:rsidR="00D0264A">
        <w:rPr>
          <w:rFonts w:hint="eastAsia"/>
          <w:lang w:val="en-US" w:eastAsia="zh-CN"/>
        </w:rPr>
        <w:t>业务</w:t>
      </w:r>
      <w:r w:rsidR="00AA6162">
        <w:rPr>
          <w:rFonts w:hint="eastAsia"/>
          <w:lang w:val="en-US" w:eastAsia="zh-CN"/>
        </w:rPr>
        <w:t>是一种无线电通信</w:t>
      </w:r>
      <w:r w:rsidR="00D0264A">
        <w:rPr>
          <w:rFonts w:hint="eastAsia"/>
          <w:lang w:val="en-US" w:eastAsia="zh-CN"/>
        </w:rPr>
        <w:t>业务</w:t>
      </w:r>
      <w:r w:rsidR="00AA6162">
        <w:rPr>
          <w:rFonts w:hint="eastAsia"/>
          <w:lang w:val="en-US" w:eastAsia="zh-CN"/>
        </w:rPr>
        <w:t>。它通过</w:t>
      </w:r>
      <w:r w:rsidR="00AA6162" w:rsidRPr="00A05B81">
        <w:rPr>
          <w:rFonts w:hint="eastAsia"/>
          <w:lang w:val="en-US" w:eastAsia="zh-CN"/>
        </w:rPr>
        <w:t>空间站</w:t>
      </w:r>
      <w:r w:rsidR="00AA6162">
        <w:rPr>
          <w:rFonts w:hint="eastAsia"/>
          <w:lang w:val="en-US" w:eastAsia="zh-CN"/>
        </w:rPr>
        <w:t>发射或</w:t>
      </w:r>
      <w:r w:rsidR="00AA6162" w:rsidRPr="00C918E6">
        <w:rPr>
          <w:rFonts w:hint="eastAsia"/>
          <w:lang w:val="en-US" w:eastAsia="zh-CN"/>
        </w:rPr>
        <w:t>转播</w:t>
      </w:r>
      <w:r w:rsidR="00AA6162">
        <w:rPr>
          <w:rFonts w:hint="eastAsia"/>
          <w:lang w:val="en-US" w:eastAsia="zh-CN"/>
        </w:rPr>
        <w:t>信号，供公众直接接收，其中包括个人和社区的接收。</w:t>
      </w:r>
      <w:r w:rsidR="00AA6162">
        <w:rPr>
          <w:lang w:val="en-US" w:eastAsia="zh-CN"/>
        </w:rPr>
        <w:t>1996</w:t>
      </w:r>
      <w:r w:rsidR="00AA6162">
        <w:rPr>
          <w:rFonts w:hint="eastAsia"/>
          <w:lang w:val="en-US" w:eastAsia="zh-CN"/>
        </w:rPr>
        <w:t>年</w:t>
      </w:r>
      <w:r w:rsidR="00AA6162">
        <w:rPr>
          <w:lang w:val="en-US" w:eastAsia="zh-CN"/>
        </w:rPr>
        <w:t>1</w:t>
      </w:r>
      <w:r w:rsidR="00AA6162">
        <w:rPr>
          <w:rFonts w:hint="eastAsia"/>
          <w:lang w:val="en-US" w:eastAsia="zh-CN"/>
        </w:rPr>
        <w:t>月，联邦通信委员会对两条轨位进行了非常有限的</w:t>
      </w:r>
      <w:r>
        <w:rPr>
          <w:rFonts w:hint="eastAsia"/>
          <w:lang w:val="en-US" w:eastAsia="zh-CN"/>
        </w:rPr>
        <w:t>卫星直播</w:t>
      </w:r>
      <w:r w:rsidR="00AA6162">
        <w:rPr>
          <w:rFonts w:hint="eastAsia"/>
          <w:lang w:val="en-US" w:eastAsia="zh-CN"/>
        </w:rPr>
        <w:t>拍卖。在通过拍卖规程时，联邦通信委员会注意到国家</w:t>
      </w:r>
      <w:r>
        <w:rPr>
          <w:rFonts w:hint="eastAsia"/>
          <w:lang w:val="en-US" w:eastAsia="zh-CN"/>
        </w:rPr>
        <w:t>卫星广播</w:t>
      </w:r>
      <w:r w:rsidR="00D0264A">
        <w:rPr>
          <w:rFonts w:hint="eastAsia"/>
          <w:lang w:val="en-US" w:eastAsia="zh-CN"/>
        </w:rPr>
        <w:t>业务</w:t>
      </w:r>
      <w:r w:rsidR="00AA6162">
        <w:rPr>
          <w:rFonts w:hint="eastAsia"/>
          <w:lang w:val="en-US" w:eastAsia="zh-CN"/>
        </w:rPr>
        <w:t>的某些特性，例如坠落美国的卫星的</w:t>
      </w:r>
      <w:r w:rsidR="00AA6162" w:rsidRPr="004A42FB">
        <w:rPr>
          <w:rFonts w:hint="eastAsia"/>
          <w:lang w:val="en-US" w:eastAsia="zh-CN"/>
        </w:rPr>
        <w:t>着陆点</w:t>
      </w:r>
      <w:r w:rsidR="00AA6162">
        <w:rPr>
          <w:rFonts w:hint="eastAsia"/>
          <w:lang w:val="en-US" w:eastAsia="zh-CN"/>
        </w:rPr>
        <w:t>，让</w:t>
      </w:r>
      <w:r>
        <w:rPr>
          <w:rFonts w:hint="eastAsia"/>
          <w:lang w:val="en-US" w:eastAsia="zh-CN"/>
        </w:rPr>
        <w:t>卫星直播</w:t>
      </w:r>
      <w:r w:rsidR="00D0264A">
        <w:rPr>
          <w:rFonts w:hint="eastAsia"/>
          <w:lang w:val="en-US" w:eastAsia="zh-CN"/>
        </w:rPr>
        <w:t>业务</w:t>
      </w:r>
      <w:r w:rsidR="00AA6162">
        <w:rPr>
          <w:rFonts w:hint="eastAsia"/>
          <w:lang w:val="en-US" w:eastAsia="zh-CN"/>
        </w:rPr>
        <w:t>不同于</w:t>
      </w:r>
      <w:r w:rsidR="00C93F32">
        <w:rPr>
          <w:rFonts w:hint="eastAsia"/>
          <w:lang w:val="en-US" w:eastAsia="zh-CN"/>
        </w:rPr>
        <w:t>其他</w:t>
      </w:r>
      <w:r w:rsidR="00AA6162">
        <w:rPr>
          <w:rFonts w:hint="eastAsia"/>
          <w:lang w:val="en-US" w:eastAsia="zh-CN"/>
        </w:rPr>
        <w:t>许多卫星</w:t>
      </w:r>
      <w:r w:rsidR="00D0264A">
        <w:rPr>
          <w:rFonts w:hint="eastAsia"/>
          <w:lang w:val="en-US" w:eastAsia="zh-CN"/>
        </w:rPr>
        <w:t>业务</w:t>
      </w:r>
      <w:r w:rsidR="00AA6162">
        <w:rPr>
          <w:rFonts w:hint="eastAsia"/>
          <w:lang w:val="en-US" w:eastAsia="zh-CN"/>
        </w:rPr>
        <w:t>。一名中标人获得了</w:t>
      </w:r>
      <w:r w:rsidR="00AA6162">
        <w:rPr>
          <w:lang w:val="en-US" w:eastAsia="zh-CN"/>
        </w:rPr>
        <w:t>28</w:t>
      </w:r>
      <w:r w:rsidR="00AA6162">
        <w:rPr>
          <w:rFonts w:hint="eastAsia"/>
          <w:lang w:val="en-US" w:eastAsia="zh-CN"/>
        </w:rPr>
        <w:t>条信道的施工许可证，第二名中标人获得了使用</w:t>
      </w:r>
      <w:r w:rsidR="00AA6162">
        <w:rPr>
          <w:lang w:val="en-US" w:eastAsia="zh-CN"/>
        </w:rPr>
        <w:t>24</w:t>
      </w:r>
      <w:r w:rsidR="00AA6162">
        <w:rPr>
          <w:rFonts w:hint="eastAsia"/>
          <w:lang w:val="en-US" w:eastAsia="zh-CN"/>
        </w:rPr>
        <w:t>条信道的施工许可证。</w:t>
      </w:r>
    </w:p>
    <w:p w:rsidR="00AA6162" w:rsidRPr="000429F2" w:rsidRDefault="00AA6162" w:rsidP="00A97A7A">
      <w:pPr>
        <w:pStyle w:val="Heading4"/>
        <w:spacing w:line="360" w:lineRule="atLeast"/>
        <w:rPr>
          <w:lang w:val="en-US" w:eastAsia="zh-CN"/>
        </w:rPr>
      </w:pPr>
      <w:r w:rsidRPr="000429F2">
        <w:rPr>
          <w:lang w:val="en-US" w:eastAsia="zh-CN"/>
        </w:rPr>
        <w:t>5.1.5.7</w:t>
      </w:r>
      <w:r w:rsidRPr="000429F2">
        <w:rPr>
          <w:lang w:val="en-US" w:eastAsia="zh-CN"/>
        </w:rPr>
        <w:tab/>
      </w:r>
      <w:r>
        <w:rPr>
          <w:rFonts w:hint="eastAsia"/>
          <w:lang w:val="en-US" w:eastAsia="zh-CN"/>
        </w:rPr>
        <w:t>卫星数字音频无线电</w:t>
      </w:r>
    </w:p>
    <w:p w:rsidR="00AA6162" w:rsidRPr="00CB6CBA" w:rsidRDefault="00AA6162" w:rsidP="00B02A1E">
      <w:pPr>
        <w:pStyle w:val="StyleLinespacingAtleast18ptFirstline2ch"/>
        <w:ind w:firstLine="480"/>
        <w:rPr>
          <w:lang w:val="en-US" w:eastAsia="zh-CN"/>
        </w:rPr>
      </w:pPr>
      <w:r>
        <w:rPr>
          <w:rFonts w:hint="eastAsia"/>
          <w:lang w:val="en-US" w:eastAsia="zh-CN"/>
        </w:rPr>
        <w:t>卫星数字音频无线电</w:t>
      </w:r>
      <w:r w:rsidR="00E20071">
        <w:rPr>
          <w:rFonts w:hint="eastAsia"/>
          <w:lang w:val="en-US" w:eastAsia="zh-CN"/>
        </w:rPr>
        <w:t>（</w:t>
      </w:r>
      <w:r>
        <w:rPr>
          <w:lang w:val="en-US" w:eastAsia="zh-CN"/>
        </w:rPr>
        <w:t>DAR</w:t>
      </w:r>
      <w:r w:rsidR="00E20071">
        <w:rPr>
          <w:rFonts w:hint="eastAsia"/>
          <w:lang w:val="en-US" w:eastAsia="zh-CN"/>
        </w:rPr>
        <w:t>）</w:t>
      </w:r>
      <w:r w:rsidR="00D0264A">
        <w:rPr>
          <w:rFonts w:hint="eastAsia"/>
          <w:lang w:val="en-US" w:eastAsia="zh-CN"/>
        </w:rPr>
        <w:t>业务</w:t>
      </w:r>
      <w:r>
        <w:rPr>
          <w:rFonts w:hint="eastAsia"/>
          <w:lang w:val="en-US" w:eastAsia="zh-CN"/>
        </w:rPr>
        <w:t>是一种</w:t>
      </w:r>
      <w:r w:rsidRPr="00CB6CBA">
        <w:rPr>
          <w:lang w:val="en-US" w:eastAsia="zh-CN"/>
        </w:rPr>
        <w:t>2</w:t>
      </w:r>
      <w:r w:rsidRPr="00CB6CBA">
        <w:rPr>
          <w:rFonts w:ascii="Tms Rmn" w:hAnsi="Tms Rmn"/>
          <w:sz w:val="12"/>
          <w:lang w:val="en-US" w:eastAsia="zh-CN"/>
        </w:rPr>
        <w:t> </w:t>
      </w:r>
      <w:r w:rsidRPr="00CB6CBA">
        <w:rPr>
          <w:lang w:val="en-US" w:eastAsia="zh-CN"/>
        </w:rPr>
        <w:t>320-2</w:t>
      </w:r>
      <w:r w:rsidRPr="00CB6CBA">
        <w:rPr>
          <w:rFonts w:ascii="Tms Rmn" w:hAnsi="Tms Rmn"/>
          <w:sz w:val="12"/>
          <w:lang w:val="en-US" w:eastAsia="zh-CN"/>
        </w:rPr>
        <w:t> </w:t>
      </w:r>
      <w:r w:rsidRPr="00CB6CBA">
        <w:rPr>
          <w:lang w:val="en-US" w:eastAsia="zh-CN"/>
        </w:rPr>
        <w:t>345 MHz</w:t>
      </w:r>
      <w:r>
        <w:rPr>
          <w:rFonts w:hint="eastAsia"/>
          <w:lang w:val="en-US" w:eastAsia="zh-CN"/>
        </w:rPr>
        <w:t>频段内的</w:t>
      </w:r>
      <w:r w:rsidR="00724365">
        <w:rPr>
          <w:rFonts w:hint="eastAsia"/>
          <w:lang w:val="en-US" w:eastAsia="zh-CN"/>
        </w:rPr>
        <w:t>卫星广播</w:t>
      </w:r>
      <w:r w:rsidR="00E20071">
        <w:rPr>
          <w:rFonts w:hint="eastAsia"/>
          <w:lang w:val="en-US" w:eastAsia="zh-CN"/>
        </w:rPr>
        <w:t>（</w:t>
      </w:r>
      <w:r>
        <w:rPr>
          <w:rFonts w:hint="eastAsia"/>
          <w:lang w:val="en-US" w:eastAsia="zh-CN"/>
        </w:rPr>
        <w:t>声音</w:t>
      </w:r>
      <w:r w:rsidR="00E20071">
        <w:rPr>
          <w:rFonts w:hint="eastAsia"/>
          <w:lang w:val="en-US" w:eastAsia="zh-CN"/>
        </w:rPr>
        <w:t>）</w:t>
      </w:r>
      <w:r>
        <w:rPr>
          <w:rFonts w:hint="eastAsia"/>
          <w:lang w:val="en-US" w:eastAsia="zh-CN"/>
        </w:rPr>
        <w:t>无线电通信</w:t>
      </w:r>
      <w:r w:rsidR="00D0264A">
        <w:rPr>
          <w:rFonts w:hint="eastAsia"/>
          <w:lang w:val="en-US" w:eastAsia="zh-CN"/>
        </w:rPr>
        <w:t>业务</w:t>
      </w:r>
      <w:r>
        <w:rPr>
          <w:rFonts w:hint="eastAsia"/>
          <w:lang w:val="en-US" w:eastAsia="zh-CN"/>
        </w:rPr>
        <w:t>，通过卫星向地球上的用户或公众发射优质音频信号。</w:t>
      </w:r>
      <w:r>
        <w:rPr>
          <w:lang w:val="en-US" w:eastAsia="zh-CN"/>
        </w:rPr>
        <w:t>1997</w:t>
      </w:r>
      <w:r>
        <w:rPr>
          <w:rFonts w:hint="eastAsia"/>
          <w:lang w:val="en-US" w:eastAsia="zh-CN"/>
        </w:rPr>
        <w:t>年</w:t>
      </w:r>
      <w:r>
        <w:rPr>
          <w:lang w:val="en-US" w:eastAsia="zh-CN"/>
        </w:rPr>
        <w:t>4</w:t>
      </w:r>
      <w:r>
        <w:rPr>
          <w:rFonts w:hint="eastAsia"/>
          <w:lang w:val="en-US" w:eastAsia="zh-CN"/>
        </w:rPr>
        <w:t>月，联邦通信委员对两个</w:t>
      </w:r>
      <w:r w:rsidRPr="00CB6CBA">
        <w:rPr>
          <w:lang w:val="en-US" w:eastAsia="zh-CN"/>
        </w:rPr>
        <w:t>12.5 MHz</w:t>
      </w:r>
      <w:r>
        <w:rPr>
          <w:rFonts w:hint="eastAsia"/>
          <w:lang w:val="en-US" w:eastAsia="zh-CN"/>
        </w:rPr>
        <w:t>执照举行了卫星数字音频无线电</w:t>
      </w:r>
      <w:r w:rsidR="00D0264A">
        <w:rPr>
          <w:rFonts w:hint="eastAsia"/>
          <w:lang w:val="en-US" w:eastAsia="zh-CN"/>
        </w:rPr>
        <w:t>业务</w:t>
      </w:r>
      <w:r>
        <w:rPr>
          <w:rFonts w:hint="eastAsia"/>
          <w:lang w:val="en-US" w:eastAsia="zh-CN"/>
        </w:rPr>
        <w:t>的拍卖。两名中标人都计划提供预付费</w:t>
      </w:r>
      <w:r w:rsidR="00D0264A">
        <w:rPr>
          <w:rFonts w:hint="eastAsia"/>
          <w:lang w:val="en-US" w:eastAsia="zh-CN"/>
        </w:rPr>
        <w:t>业务</w:t>
      </w:r>
      <w:r>
        <w:rPr>
          <w:rFonts w:hint="eastAsia"/>
          <w:lang w:val="en-US" w:eastAsia="zh-CN"/>
        </w:rPr>
        <w:t>。执照的有效期限为八年。</w:t>
      </w:r>
    </w:p>
    <w:p w:rsidR="00AA6162" w:rsidRPr="00CB6CBA" w:rsidRDefault="00AA6162" w:rsidP="00A97A7A">
      <w:pPr>
        <w:pStyle w:val="Heading4"/>
        <w:spacing w:line="360" w:lineRule="atLeast"/>
        <w:rPr>
          <w:lang w:val="en-US" w:eastAsia="zh-CN"/>
        </w:rPr>
      </w:pPr>
      <w:r w:rsidRPr="00CB6CBA">
        <w:rPr>
          <w:lang w:val="en-US" w:eastAsia="zh-CN"/>
        </w:rPr>
        <w:t>5.1.5.8</w:t>
      </w:r>
      <w:r w:rsidRPr="00CB6CBA">
        <w:rPr>
          <w:lang w:val="en-US" w:eastAsia="zh-CN"/>
        </w:rPr>
        <w:tab/>
      </w:r>
      <w:r>
        <w:rPr>
          <w:rFonts w:hint="eastAsia"/>
          <w:lang w:val="en-US" w:eastAsia="zh-CN"/>
        </w:rPr>
        <w:t>无线通信</w:t>
      </w:r>
    </w:p>
    <w:p w:rsidR="00093D3A" w:rsidRDefault="00AA6162" w:rsidP="00803A6F">
      <w:pPr>
        <w:pStyle w:val="StyleLinespacingAtleast18ptFirstline2ch"/>
        <w:ind w:firstLine="480"/>
        <w:rPr>
          <w:b/>
          <w:lang w:val="en-US" w:eastAsia="zh-CN"/>
        </w:rPr>
      </w:pPr>
      <w:r>
        <w:rPr>
          <w:rFonts w:hint="eastAsia"/>
          <w:lang w:val="en-US" w:eastAsia="zh-CN"/>
        </w:rPr>
        <w:t>无线通信</w:t>
      </w:r>
      <w:r w:rsidR="00D0264A">
        <w:rPr>
          <w:rFonts w:hint="eastAsia"/>
          <w:lang w:val="en-US" w:eastAsia="zh-CN"/>
        </w:rPr>
        <w:t>业务</w:t>
      </w:r>
      <w:r w:rsidR="00E20071">
        <w:rPr>
          <w:rFonts w:hint="eastAsia"/>
          <w:lang w:val="en-US" w:eastAsia="zh-CN"/>
        </w:rPr>
        <w:t>（</w:t>
      </w:r>
      <w:r>
        <w:rPr>
          <w:lang w:val="en-US" w:eastAsia="zh-CN"/>
        </w:rPr>
        <w:t>WCS</w:t>
      </w:r>
      <w:r w:rsidR="00E20071">
        <w:rPr>
          <w:rFonts w:hint="eastAsia"/>
          <w:lang w:val="en-US" w:eastAsia="zh-CN"/>
        </w:rPr>
        <w:t>）</w:t>
      </w:r>
      <w:r>
        <w:rPr>
          <w:rFonts w:hint="eastAsia"/>
          <w:lang w:val="en-US" w:eastAsia="zh-CN"/>
        </w:rPr>
        <w:t>是</w:t>
      </w:r>
      <w:r w:rsidRPr="00CB6CBA">
        <w:rPr>
          <w:lang w:val="en-US" w:eastAsia="zh-CN"/>
        </w:rPr>
        <w:t>2</w:t>
      </w:r>
      <w:r w:rsidRPr="00CB6CBA">
        <w:rPr>
          <w:rFonts w:ascii="Tms Rmn" w:hAnsi="Tms Rmn"/>
          <w:sz w:val="12"/>
          <w:lang w:val="en-US" w:eastAsia="zh-CN"/>
        </w:rPr>
        <w:t> </w:t>
      </w:r>
      <w:r w:rsidRPr="00CB6CBA">
        <w:rPr>
          <w:lang w:val="en-US" w:eastAsia="zh-CN"/>
        </w:rPr>
        <w:t>305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320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345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360 MHz</w:t>
      </w:r>
      <w:r>
        <w:rPr>
          <w:rFonts w:hint="eastAsia"/>
          <w:lang w:val="en-US" w:eastAsia="zh-CN"/>
        </w:rPr>
        <w:t>频段内的无线电通信</w:t>
      </w:r>
      <w:r w:rsidR="00D0264A">
        <w:rPr>
          <w:rFonts w:hint="eastAsia"/>
          <w:lang w:val="en-US" w:eastAsia="zh-CN"/>
        </w:rPr>
        <w:t>业务</w:t>
      </w:r>
      <w:r>
        <w:rPr>
          <w:rFonts w:hint="eastAsia"/>
          <w:lang w:val="en-US" w:eastAsia="zh-CN"/>
        </w:rPr>
        <w:t>。除了在</w:t>
      </w:r>
      <w:r w:rsidRPr="00CB6CBA">
        <w:rPr>
          <w:lang w:val="en-US" w:eastAsia="zh-CN"/>
        </w:rPr>
        <w:t>2</w:t>
      </w:r>
      <w:r w:rsidRPr="00CB6CBA">
        <w:rPr>
          <w:rFonts w:ascii="Tms Rmn" w:hAnsi="Tms Rmn"/>
          <w:sz w:val="12"/>
          <w:lang w:val="en-US" w:eastAsia="zh-CN"/>
        </w:rPr>
        <w:t> </w:t>
      </w:r>
      <w:r w:rsidRPr="00CB6CBA">
        <w:rPr>
          <w:lang w:val="en-US" w:eastAsia="zh-CN"/>
        </w:rPr>
        <w:t>305</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310 MHz</w:t>
      </w:r>
      <w:r>
        <w:rPr>
          <w:rFonts w:hint="eastAsia"/>
          <w:lang w:val="en-US" w:eastAsia="zh-CN"/>
        </w:rPr>
        <w:t>不能提供</w:t>
      </w:r>
      <w:r w:rsidR="00724365">
        <w:rPr>
          <w:rFonts w:hint="eastAsia"/>
          <w:lang w:val="en-US" w:eastAsia="zh-CN"/>
        </w:rPr>
        <w:t>卫星广播</w:t>
      </w:r>
      <w:r w:rsidR="00E20071">
        <w:rPr>
          <w:rFonts w:hint="eastAsia"/>
          <w:lang w:val="en-US" w:eastAsia="zh-CN"/>
        </w:rPr>
        <w:t>（</w:t>
      </w:r>
      <w:r>
        <w:rPr>
          <w:rFonts w:hint="eastAsia"/>
          <w:lang w:val="en-US" w:eastAsia="zh-CN"/>
        </w:rPr>
        <w:t>声音</w:t>
      </w:r>
      <w:r w:rsidR="00E20071">
        <w:rPr>
          <w:rFonts w:hint="eastAsia"/>
          <w:lang w:val="en-US" w:eastAsia="zh-CN"/>
        </w:rPr>
        <w:t>）</w:t>
      </w:r>
      <w:r>
        <w:rPr>
          <w:rFonts w:hint="eastAsia"/>
          <w:lang w:val="en-US" w:eastAsia="zh-CN"/>
        </w:rPr>
        <w:t>和航空移动</w:t>
      </w:r>
      <w:r w:rsidR="00D0264A">
        <w:rPr>
          <w:rFonts w:hint="eastAsia"/>
          <w:lang w:val="en-US" w:eastAsia="zh-CN"/>
        </w:rPr>
        <w:t>业务</w:t>
      </w:r>
      <w:r>
        <w:rPr>
          <w:rFonts w:hint="eastAsia"/>
          <w:lang w:val="en-US" w:eastAsia="zh-CN"/>
        </w:rPr>
        <w:t>外，无线通信</w:t>
      </w:r>
      <w:r w:rsidR="00D0264A">
        <w:rPr>
          <w:rFonts w:hint="eastAsia"/>
          <w:lang w:val="en-US" w:eastAsia="zh-CN"/>
        </w:rPr>
        <w:t>业务</w:t>
      </w:r>
      <w:r>
        <w:rPr>
          <w:rFonts w:hint="eastAsia"/>
          <w:lang w:val="en-US" w:eastAsia="zh-CN"/>
        </w:rPr>
        <w:t>持照者可灵活地提供各种固定、移动、无线电定位和</w:t>
      </w:r>
      <w:r w:rsidR="00724365">
        <w:rPr>
          <w:rFonts w:hint="eastAsia"/>
          <w:lang w:val="en-US" w:eastAsia="zh-CN"/>
        </w:rPr>
        <w:t>卫星广播</w:t>
      </w:r>
      <w:r w:rsidR="00E20071">
        <w:rPr>
          <w:rFonts w:hint="eastAsia"/>
          <w:lang w:val="en-US" w:eastAsia="zh-CN"/>
        </w:rPr>
        <w:t>（</w:t>
      </w:r>
      <w:r>
        <w:rPr>
          <w:rFonts w:hint="eastAsia"/>
          <w:lang w:val="en-US" w:eastAsia="zh-CN"/>
        </w:rPr>
        <w:t>声音</w:t>
      </w:r>
      <w:r w:rsidR="00E20071">
        <w:rPr>
          <w:rFonts w:hint="eastAsia"/>
          <w:lang w:val="en-US" w:eastAsia="zh-CN"/>
        </w:rPr>
        <w:t>）</w:t>
      </w:r>
      <w:r w:rsidR="00D0264A">
        <w:rPr>
          <w:rFonts w:hint="eastAsia"/>
          <w:lang w:val="en-US" w:eastAsia="zh-CN"/>
        </w:rPr>
        <w:t>业务</w:t>
      </w:r>
      <w:r>
        <w:rPr>
          <w:rFonts w:hint="eastAsia"/>
          <w:lang w:val="en-US" w:eastAsia="zh-CN"/>
        </w:rPr>
        <w:t>。</w:t>
      </w:r>
      <w:r>
        <w:rPr>
          <w:lang w:val="en-US" w:eastAsia="zh-CN"/>
        </w:rPr>
        <w:t>1997</w:t>
      </w:r>
      <w:r>
        <w:rPr>
          <w:rFonts w:hint="eastAsia"/>
          <w:lang w:val="en-US" w:eastAsia="zh-CN"/>
        </w:rPr>
        <w:t>年</w:t>
      </w:r>
      <w:r>
        <w:rPr>
          <w:lang w:val="en-US" w:eastAsia="zh-CN"/>
        </w:rPr>
        <w:t>4</w:t>
      </w:r>
      <w:r>
        <w:rPr>
          <w:rFonts w:hint="eastAsia"/>
          <w:lang w:val="en-US" w:eastAsia="zh-CN"/>
        </w:rPr>
        <w:t>月，联邦通信委员举行了无线通信</w:t>
      </w:r>
      <w:r w:rsidR="00D0264A">
        <w:rPr>
          <w:rFonts w:hint="eastAsia"/>
          <w:lang w:val="en-US" w:eastAsia="zh-CN"/>
        </w:rPr>
        <w:t>业务</w:t>
      </w:r>
      <w:r>
        <w:rPr>
          <w:rFonts w:hint="eastAsia"/>
          <w:lang w:val="en-US" w:eastAsia="zh-CN"/>
        </w:rPr>
        <w:t>执照拍卖会，为</w:t>
      </w:r>
      <w:r>
        <w:rPr>
          <w:lang w:val="en-US" w:eastAsia="zh-CN"/>
        </w:rPr>
        <w:t>52</w:t>
      </w:r>
      <w:r>
        <w:rPr>
          <w:rFonts w:hint="eastAsia"/>
          <w:lang w:val="en-US" w:eastAsia="zh-CN"/>
        </w:rPr>
        <w:t>个主要经济区</w:t>
      </w:r>
      <w:r w:rsidR="00E20071">
        <w:rPr>
          <w:rFonts w:hint="eastAsia"/>
          <w:lang w:val="en-US" w:eastAsia="zh-CN"/>
        </w:rPr>
        <w:t>（</w:t>
      </w:r>
      <w:r>
        <w:rPr>
          <w:lang w:val="en-US" w:eastAsia="zh-CN"/>
        </w:rPr>
        <w:t>MEA</w:t>
      </w:r>
      <w:r w:rsidR="00E20071">
        <w:rPr>
          <w:rFonts w:hint="eastAsia"/>
          <w:lang w:val="en-US" w:eastAsia="zh-CN"/>
        </w:rPr>
        <w:t>）</w:t>
      </w:r>
      <w:r>
        <w:rPr>
          <w:rFonts w:hint="eastAsia"/>
          <w:lang w:val="en-US" w:eastAsia="zh-CN"/>
        </w:rPr>
        <w:t>各颁发两个</w:t>
      </w:r>
      <w:r w:rsidRPr="00CB6CBA">
        <w:rPr>
          <w:lang w:val="en-US" w:eastAsia="zh-CN"/>
        </w:rPr>
        <w:t>10 MHz</w:t>
      </w:r>
      <w:r>
        <w:rPr>
          <w:rFonts w:hint="eastAsia"/>
          <w:lang w:val="en-US" w:eastAsia="zh-CN"/>
        </w:rPr>
        <w:t>执照，为</w:t>
      </w:r>
      <w:r>
        <w:rPr>
          <w:lang w:val="en-US" w:eastAsia="zh-CN"/>
        </w:rPr>
        <w:t>12</w:t>
      </w:r>
      <w:r>
        <w:rPr>
          <w:rFonts w:hint="eastAsia"/>
          <w:lang w:val="en-US" w:eastAsia="zh-CN"/>
        </w:rPr>
        <w:t>个地区性</w:t>
      </w:r>
      <w:r w:rsidRPr="007C5E90">
        <w:rPr>
          <w:rFonts w:hint="eastAsia"/>
          <w:lang w:val="en-US" w:eastAsia="zh-CN"/>
        </w:rPr>
        <w:t>经济区域组合</w:t>
      </w:r>
      <w:r>
        <w:rPr>
          <w:rFonts w:hint="eastAsia"/>
          <w:lang w:val="en-US" w:eastAsia="zh-CN"/>
        </w:rPr>
        <w:t>体</w:t>
      </w:r>
      <w:r w:rsidR="00E20071">
        <w:rPr>
          <w:rFonts w:hint="eastAsia"/>
          <w:lang w:val="en-US" w:eastAsia="zh-CN"/>
        </w:rPr>
        <w:t>（</w:t>
      </w:r>
      <w:r>
        <w:rPr>
          <w:lang w:val="en-US" w:eastAsia="zh-CN"/>
        </w:rPr>
        <w:t>REAG</w:t>
      </w:r>
      <w:r w:rsidR="00E20071">
        <w:rPr>
          <w:rFonts w:hint="eastAsia"/>
          <w:lang w:val="en-US" w:eastAsia="zh-CN"/>
        </w:rPr>
        <w:t>）</w:t>
      </w:r>
      <w:r>
        <w:rPr>
          <w:rFonts w:hint="eastAsia"/>
          <w:lang w:val="en-US" w:eastAsia="zh-CN"/>
        </w:rPr>
        <w:t>各颁发两个</w:t>
      </w:r>
      <w:r w:rsidRPr="00CB6CBA">
        <w:rPr>
          <w:lang w:val="en-US" w:eastAsia="zh-CN"/>
        </w:rPr>
        <w:t>5 MHz</w:t>
      </w:r>
      <w:r>
        <w:rPr>
          <w:rFonts w:hint="eastAsia"/>
          <w:lang w:val="en-US" w:eastAsia="zh-CN"/>
        </w:rPr>
        <w:t>执照。按照美国商务部的定义，主要经济区和地区性</w:t>
      </w:r>
      <w:r w:rsidRPr="007C5E90">
        <w:rPr>
          <w:rFonts w:hint="eastAsia"/>
          <w:lang w:val="en-US" w:eastAsia="zh-CN"/>
        </w:rPr>
        <w:t>经济区域组合</w:t>
      </w:r>
      <w:r>
        <w:rPr>
          <w:rFonts w:hint="eastAsia"/>
          <w:lang w:val="en-US" w:eastAsia="zh-CN"/>
        </w:rPr>
        <w:t>体由更小的经济区组合体组成。共有</w:t>
      </w:r>
      <w:r>
        <w:rPr>
          <w:lang w:val="en-US" w:eastAsia="zh-CN"/>
        </w:rPr>
        <w:t>176</w:t>
      </w:r>
      <w:r>
        <w:rPr>
          <w:rFonts w:hint="eastAsia"/>
          <w:lang w:val="en-US" w:eastAsia="zh-CN"/>
        </w:rPr>
        <w:t>个经济区覆盖了美国及其国土。在无线通信</w:t>
      </w:r>
      <w:r w:rsidR="00D0264A">
        <w:rPr>
          <w:rFonts w:hint="eastAsia"/>
          <w:lang w:val="en-US" w:eastAsia="zh-CN"/>
        </w:rPr>
        <w:t>业务</w:t>
      </w:r>
      <w:r>
        <w:rPr>
          <w:rFonts w:hint="eastAsia"/>
          <w:lang w:val="en-US" w:eastAsia="zh-CN"/>
        </w:rPr>
        <w:t>拍卖会中有众多公司竞得执照。执照的有效期为十年。</w:t>
      </w:r>
      <w:bookmarkStart w:id="388" w:name="_Toc309886543"/>
    </w:p>
    <w:p w:rsidR="00AA6162" w:rsidRPr="00CB6CBA" w:rsidRDefault="00AA6162" w:rsidP="00A97A7A">
      <w:pPr>
        <w:pStyle w:val="Heading2"/>
        <w:spacing w:line="360" w:lineRule="atLeast"/>
        <w:rPr>
          <w:lang w:val="en-US" w:eastAsia="zh-CN"/>
        </w:rPr>
      </w:pPr>
      <w:bookmarkStart w:id="389" w:name="_Toc498678538"/>
      <w:r w:rsidRPr="00CB6CBA">
        <w:rPr>
          <w:lang w:val="en-US" w:eastAsia="zh-CN"/>
        </w:rPr>
        <w:lastRenderedPageBreak/>
        <w:t>5.2</w:t>
      </w:r>
      <w:r w:rsidRPr="00CB6CBA">
        <w:rPr>
          <w:lang w:val="en-US" w:eastAsia="zh-CN"/>
        </w:rPr>
        <w:tab/>
      </w:r>
      <w:r>
        <w:rPr>
          <w:rFonts w:hint="eastAsia"/>
          <w:lang w:val="en-US" w:eastAsia="zh-CN"/>
        </w:rPr>
        <w:t>收费方面的经验</w:t>
      </w:r>
      <w:bookmarkEnd w:id="388"/>
      <w:bookmarkEnd w:id="389"/>
    </w:p>
    <w:p w:rsidR="00AA6162" w:rsidRPr="00CB6CBA" w:rsidRDefault="00AA6162" w:rsidP="00A97A7A">
      <w:pPr>
        <w:pStyle w:val="Heading3"/>
        <w:spacing w:line="360" w:lineRule="atLeast"/>
        <w:rPr>
          <w:lang w:val="en-US" w:eastAsia="zh-CN"/>
        </w:rPr>
      </w:pPr>
      <w:bookmarkStart w:id="390" w:name="_Toc309886544"/>
      <w:bookmarkStart w:id="391" w:name="_Toc498678539"/>
      <w:r w:rsidRPr="00CB6CBA">
        <w:rPr>
          <w:lang w:val="en-US" w:eastAsia="zh-CN"/>
        </w:rPr>
        <w:t>5.2.1</w:t>
      </w:r>
      <w:r w:rsidRPr="00CB6CBA">
        <w:rPr>
          <w:lang w:val="en-US" w:eastAsia="zh-CN"/>
        </w:rPr>
        <w:tab/>
      </w:r>
      <w:r>
        <w:rPr>
          <w:rFonts w:hint="eastAsia"/>
          <w:lang w:val="en-US" w:eastAsia="zh-CN"/>
        </w:rPr>
        <w:t>澳大利亚在征收执照费方面的经验</w:t>
      </w:r>
      <w:bookmarkEnd w:id="390"/>
      <w:bookmarkEnd w:id="391"/>
    </w:p>
    <w:p w:rsidR="00AA6162" w:rsidRPr="008F5BB5" w:rsidRDefault="00AA6162" w:rsidP="00B02A1E">
      <w:pPr>
        <w:pStyle w:val="StyleLinespacingAtleast18ptFirstline2ch"/>
        <w:ind w:firstLine="480"/>
        <w:rPr>
          <w:lang w:val="en-US" w:eastAsia="zh-CN"/>
        </w:rPr>
      </w:pPr>
      <w:r>
        <w:rPr>
          <w:rFonts w:hint="eastAsia"/>
          <w:lang w:val="en-US" w:eastAsia="zh-CN"/>
        </w:rPr>
        <w:t>除了进行频谱拍卖和实施有限的产权制度外，澳大利亚通信与媒体管理局</w:t>
      </w:r>
      <w:r w:rsidR="00E20071">
        <w:rPr>
          <w:rFonts w:hint="eastAsia"/>
          <w:lang w:val="en-US" w:eastAsia="zh-CN"/>
        </w:rPr>
        <w:t>（</w:t>
      </w:r>
      <w:r>
        <w:rPr>
          <w:lang w:val="en-US" w:eastAsia="zh-CN"/>
        </w:rPr>
        <w:t>ACMA</w:t>
      </w:r>
      <w:r w:rsidR="00E20071">
        <w:rPr>
          <w:rFonts w:hint="eastAsia"/>
          <w:lang w:val="en-US" w:eastAsia="zh-CN"/>
        </w:rPr>
        <w:t>）</w:t>
      </w:r>
      <w:r>
        <w:rPr>
          <w:rFonts w:hint="eastAsia"/>
          <w:lang w:val="en-US" w:eastAsia="zh-CN"/>
        </w:rPr>
        <w:t>还努力提高传统许可制度的效率。澳大利亚通信与媒体管理局的基本管理方法是从根本上改革无线电通信设备执照费。</w:t>
      </w:r>
      <w:r w:rsidRPr="00CB6CBA">
        <w:rPr>
          <w:lang w:val="en-US" w:eastAsia="zh-CN"/>
        </w:rPr>
        <w:t>1995</w:t>
      </w:r>
      <w:r>
        <w:rPr>
          <w:rFonts w:hint="eastAsia"/>
          <w:lang w:val="en-US" w:eastAsia="zh-CN"/>
        </w:rPr>
        <w:t>年</w:t>
      </w:r>
      <w:r>
        <w:rPr>
          <w:lang w:val="en-US" w:eastAsia="zh-CN"/>
        </w:rPr>
        <w:t>4</w:t>
      </w:r>
      <w:r>
        <w:rPr>
          <w:rFonts w:hint="eastAsia"/>
          <w:lang w:val="en-US" w:eastAsia="zh-CN"/>
        </w:rPr>
        <w:t>月，经过与行业磋商，频谱管理暑</w:t>
      </w:r>
      <w:r w:rsidR="00E20071">
        <w:rPr>
          <w:rFonts w:hint="eastAsia"/>
          <w:lang w:val="en-US" w:eastAsia="zh-CN"/>
        </w:rPr>
        <w:t>（</w:t>
      </w:r>
      <w:r>
        <w:rPr>
          <w:rFonts w:hint="eastAsia"/>
          <w:lang w:val="en-US" w:eastAsia="zh-CN"/>
        </w:rPr>
        <w:t>即现在的澳大利亚通信与媒体管理局</w:t>
      </w:r>
      <w:r w:rsidR="00E20071">
        <w:rPr>
          <w:rFonts w:hint="eastAsia"/>
          <w:lang w:val="en-US" w:eastAsia="zh-CN"/>
        </w:rPr>
        <w:t>）</w:t>
      </w:r>
      <w:r>
        <w:rPr>
          <w:rFonts w:hint="eastAsia"/>
          <w:lang w:val="en-US" w:eastAsia="zh-CN"/>
        </w:rPr>
        <w:t>将对频谱使用按</w:t>
      </w:r>
      <w:r w:rsidR="00D0264A">
        <w:rPr>
          <w:rFonts w:hint="eastAsia"/>
          <w:lang w:val="en-US" w:eastAsia="zh-CN"/>
        </w:rPr>
        <w:t>业务</w:t>
      </w:r>
      <w:r>
        <w:rPr>
          <w:rFonts w:hint="eastAsia"/>
          <w:lang w:val="en-US" w:eastAsia="zh-CN"/>
        </w:rPr>
        <w:t>收费的传统方法转变为按照频谱拒绝为</w:t>
      </w:r>
      <w:r w:rsidR="00C93F32">
        <w:rPr>
          <w:rFonts w:hint="eastAsia"/>
          <w:lang w:val="en-US" w:eastAsia="zh-CN"/>
        </w:rPr>
        <w:t>其他</w:t>
      </w:r>
      <w:r>
        <w:rPr>
          <w:rFonts w:hint="eastAsia"/>
          <w:lang w:val="en-US" w:eastAsia="zh-CN"/>
        </w:rPr>
        <w:t>用户提供某些</w:t>
      </w:r>
      <w:r w:rsidR="00D0264A">
        <w:rPr>
          <w:rFonts w:hint="eastAsia"/>
          <w:lang w:val="en-US" w:eastAsia="zh-CN"/>
        </w:rPr>
        <w:t>业务</w:t>
      </w:r>
      <w:r>
        <w:rPr>
          <w:rFonts w:hint="eastAsia"/>
          <w:lang w:val="en-US" w:eastAsia="zh-CN"/>
        </w:rPr>
        <w:t>的量的收费制度。如果主要按被许可的无线电通信</w:t>
      </w:r>
      <w:r w:rsidR="00D0264A">
        <w:rPr>
          <w:rFonts w:hint="eastAsia"/>
          <w:lang w:val="en-US" w:eastAsia="zh-CN"/>
        </w:rPr>
        <w:t>业务</w:t>
      </w:r>
      <w:r>
        <w:rPr>
          <w:rFonts w:hint="eastAsia"/>
          <w:lang w:val="en-US" w:eastAsia="zh-CN"/>
        </w:rPr>
        <w:t>的特性进行收费，则显得有些</w:t>
      </w:r>
      <w:r w:rsidRPr="008F5BB5">
        <w:rPr>
          <w:rFonts w:hint="eastAsia"/>
          <w:lang w:val="en-US" w:eastAsia="zh-CN"/>
        </w:rPr>
        <w:t>武断</w:t>
      </w:r>
      <w:r>
        <w:rPr>
          <w:rFonts w:hint="eastAsia"/>
          <w:lang w:val="en-US" w:eastAsia="zh-CN"/>
        </w:rPr>
        <w:t>，相对而言，这种执照费计算方法更加</w:t>
      </w:r>
      <w:r w:rsidRPr="008F5BB5">
        <w:rPr>
          <w:rFonts w:hint="eastAsia"/>
          <w:lang w:val="en-US" w:eastAsia="zh-CN"/>
        </w:rPr>
        <w:t>可靠</w:t>
      </w:r>
      <w:r>
        <w:rPr>
          <w:rFonts w:hint="eastAsia"/>
          <w:lang w:val="en-US" w:eastAsia="zh-CN"/>
        </w:rPr>
        <w:t>和透明。</w:t>
      </w:r>
    </w:p>
    <w:p w:rsidR="00AA6162" w:rsidRPr="00CB6CBA" w:rsidRDefault="00AA6162" w:rsidP="00B02A1E">
      <w:pPr>
        <w:pStyle w:val="StyleLinespacingAtleast18ptFirstline2ch"/>
        <w:ind w:firstLine="480"/>
        <w:rPr>
          <w:lang w:val="en-US" w:eastAsia="zh-CN"/>
        </w:rPr>
      </w:pPr>
      <w:r>
        <w:rPr>
          <w:rFonts w:hint="eastAsia"/>
          <w:lang w:val="en-US" w:eastAsia="zh-CN"/>
        </w:rPr>
        <w:t>在新的设备执照费结构下，每个执照的费用一般以下三个</w:t>
      </w:r>
      <w:r w:rsidRPr="008F5BB5">
        <w:rPr>
          <w:rFonts w:hint="eastAsia"/>
          <w:lang w:val="en-US" w:eastAsia="zh-CN"/>
        </w:rPr>
        <w:t>可以确认的</w:t>
      </w:r>
      <w:r>
        <w:rPr>
          <w:rFonts w:hint="eastAsia"/>
          <w:lang w:val="en-US" w:eastAsia="zh-CN"/>
        </w:rPr>
        <w:t>部分组成：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颁发或续期的费用部分，反映许可或续期的成本；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频谱维护费用部分，反映当前的频谱管理成本，包括干扰防护</w:t>
      </w:r>
      <w:r w:rsidR="00E20071">
        <w:rPr>
          <w:rFonts w:hint="eastAsia"/>
          <w:lang w:val="en-US" w:eastAsia="zh-CN"/>
        </w:rPr>
        <w:t>（</w:t>
      </w:r>
      <w:r>
        <w:rPr>
          <w:rFonts w:hint="eastAsia"/>
          <w:lang w:val="en-US" w:eastAsia="zh-CN"/>
        </w:rPr>
        <w:t>如下所述的固定百分点的频谱接入税</w:t>
      </w:r>
      <w:r w:rsidR="00E20071">
        <w:rPr>
          <w:rFonts w:hint="eastAsia"/>
          <w:lang w:val="en-US" w:eastAsia="zh-CN"/>
        </w:rPr>
        <w:t>（</w:t>
      </w:r>
      <w:r>
        <w:rPr>
          <w:lang w:val="en-US" w:eastAsia="zh-CN"/>
        </w:rPr>
        <w:t>SAT</w:t>
      </w:r>
      <w:r w:rsidR="00E20071">
        <w:rPr>
          <w:rFonts w:hint="eastAsia"/>
          <w:lang w:val="en-US" w:eastAsia="zh-CN"/>
        </w:rPr>
        <w:t>））</w:t>
      </w:r>
      <w:r>
        <w:rPr>
          <w:rFonts w:hint="eastAsia"/>
          <w:lang w:val="en-US" w:eastAsia="zh-CN"/>
        </w:rPr>
        <w:t>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频谱接入税代表为使用社区资源而给政府的回报。它使用涉及频谱位置、地理位置、信道带宽和通信覆盖范围。</w:t>
      </w:r>
    </w:p>
    <w:p w:rsidR="00AA6162" w:rsidRPr="00CB6CBA" w:rsidRDefault="00AA6162" w:rsidP="00B02A1E">
      <w:pPr>
        <w:pStyle w:val="StyleLinespacingAtleast18ptFirstline2ch"/>
        <w:ind w:firstLine="480"/>
        <w:rPr>
          <w:lang w:val="en-US" w:eastAsia="zh-CN"/>
        </w:rPr>
      </w:pPr>
      <w:r>
        <w:rPr>
          <w:rFonts w:hint="eastAsia"/>
          <w:lang w:val="en-US" w:eastAsia="zh-CN"/>
        </w:rPr>
        <w:t>频谱接入税的计算代表基于市场需求的定价策略，这样，在频谱</w:t>
      </w:r>
      <w:r w:rsidR="00E20071">
        <w:rPr>
          <w:rFonts w:hint="eastAsia"/>
          <w:lang w:val="en-US" w:eastAsia="zh-CN"/>
        </w:rPr>
        <w:t>（</w:t>
      </w:r>
      <w:r>
        <w:rPr>
          <w:rFonts w:hint="eastAsia"/>
          <w:lang w:val="en-US" w:eastAsia="zh-CN"/>
        </w:rPr>
        <w:t>即超高频</w:t>
      </w:r>
      <w:r>
        <w:rPr>
          <w:lang w:val="en-US" w:eastAsia="zh-CN"/>
        </w:rPr>
        <w:t>/</w:t>
      </w:r>
      <w:r>
        <w:rPr>
          <w:rFonts w:hint="eastAsia"/>
          <w:lang w:val="en-US" w:eastAsia="zh-CN"/>
        </w:rPr>
        <w:t>甚高频</w:t>
      </w:r>
      <w:r w:rsidR="00E20071">
        <w:rPr>
          <w:rFonts w:hint="eastAsia"/>
          <w:lang w:val="en-US" w:eastAsia="zh-CN"/>
        </w:rPr>
        <w:t>）</w:t>
      </w:r>
      <w:r>
        <w:rPr>
          <w:rFonts w:hint="eastAsia"/>
          <w:lang w:val="en-US" w:eastAsia="zh-CN"/>
        </w:rPr>
        <w:t>需求较高或者人口密度较大</w:t>
      </w:r>
      <w:r w:rsidR="00E20071">
        <w:rPr>
          <w:rFonts w:hint="eastAsia"/>
          <w:lang w:val="en-US" w:eastAsia="zh-CN"/>
        </w:rPr>
        <w:t>（</w:t>
      </w:r>
      <w:r>
        <w:rPr>
          <w:rFonts w:hint="eastAsia"/>
          <w:lang w:val="en-US" w:eastAsia="zh-CN"/>
        </w:rPr>
        <w:t>即主要的大城市</w:t>
      </w:r>
      <w:r w:rsidR="00E20071">
        <w:rPr>
          <w:rFonts w:hint="eastAsia"/>
          <w:lang w:val="en-US" w:eastAsia="zh-CN"/>
        </w:rPr>
        <w:t>）</w:t>
      </w:r>
      <w:r>
        <w:rPr>
          <w:rFonts w:hint="eastAsia"/>
          <w:lang w:val="en-US" w:eastAsia="zh-CN"/>
        </w:rPr>
        <w:t>的地区提供的</w:t>
      </w:r>
      <w:r w:rsidR="00D0264A">
        <w:rPr>
          <w:rFonts w:hint="eastAsia"/>
          <w:lang w:val="en-US" w:eastAsia="zh-CN"/>
        </w:rPr>
        <w:t>业务</w:t>
      </w:r>
      <w:r>
        <w:rPr>
          <w:rFonts w:hint="eastAsia"/>
          <w:lang w:val="en-US" w:eastAsia="zh-CN"/>
        </w:rPr>
        <w:t>比频谱需求较低的地区的</w:t>
      </w:r>
      <w:r w:rsidR="00D0264A">
        <w:rPr>
          <w:rFonts w:hint="eastAsia"/>
          <w:lang w:val="en-US" w:eastAsia="zh-CN"/>
        </w:rPr>
        <w:t>业务</w:t>
      </w:r>
      <w:r>
        <w:rPr>
          <w:rFonts w:hint="eastAsia"/>
          <w:lang w:val="en-US" w:eastAsia="zh-CN"/>
        </w:rPr>
        <w:t>能吸引更高的执照费。此外，根据频谱拒绝方法论，较大工作带宽的</w:t>
      </w:r>
      <w:r w:rsidR="00D0264A">
        <w:rPr>
          <w:rFonts w:hint="eastAsia"/>
          <w:lang w:val="en-US" w:eastAsia="zh-CN"/>
        </w:rPr>
        <w:t>业务</w:t>
      </w:r>
      <w:r>
        <w:rPr>
          <w:rFonts w:hint="eastAsia"/>
          <w:lang w:val="en-US" w:eastAsia="zh-CN"/>
        </w:rPr>
        <w:t>比较高频谱效率的</w:t>
      </w:r>
      <w:r w:rsidR="00D0264A">
        <w:rPr>
          <w:rFonts w:hint="eastAsia"/>
          <w:lang w:val="en-US" w:eastAsia="zh-CN"/>
        </w:rPr>
        <w:t>业务</w:t>
      </w:r>
      <w:r>
        <w:rPr>
          <w:rFonts w:hint="eastAsia"/>
          <w:lang w:val="en-US" w:eastAsia="zh-CN"/>
        </w:rPr>
        <w:t>能吸引更高执照费，从而鼓励用户引进技术更加先进的使用较窄带宽的设备，或者鼓励用户在供应量更大的频段运营。</w:t>
      </w:r>
    </w:p>
    <w:p w:rsidR="00AA6162" w:rsidRPr="00CB6CBA" w:rsidRDefault="00AA6162" w:rsidP="00B02A1E">
      <w:pPr>
        <w:pStyle w:val="StyleLinespacingAtleast18ptFirstline2ch"/>
        <w:ind w:firstLine="480"/>
        <w:rPr>
          <w:lang w:val="en-US" w:eastAsia="zh-CN"/>
        </w:rPr>
      </w:pPr>
      <w:r>
        <w:rPr>
          <w:rFonts w:hint="eastAsia"/>
          <w:lang w:val="en-US" w:eastAsia="zh-CN"/>
        </w:rPr>
        <w:t>澳大利亚通信与媒体管理局还采取了一些提高用户在无线电通信市场灵活性和</w:t>
      </w:r>
      <w:r w:rsidRPr="004720E7">
        <w:rPr>
          <w:rFonts w:hint="eastAsia"/>
          <w:lang w:val="en-US" w:eastAsia="zh-CN"/>
        </w:rPr>
        <w:t>确定性</w:t>
      </w:r>
      <w:r>
        <w:rPr>
          <w:rFonts w:hint="eastAsia"/>
          <w:lang w:val="en-US" w:eastAsia="zh-CN"/>
        </w:rPr>
        <w:t>的措施。它通过允许持照者转让其设备执照给第三方而提高灵活性，通过允许持照者购买有效期为五年的执照而提高确定性。</w:t>
      </w:r>
    </w:p>
    <w:p w:rsidR="00AA6162" w:rsidRPr="00CB6CBA" w:rsidRDefault="00AA6162" w:rsidP="00A97A7A">
      <w:pPr>
        <w:pStyle w:val="Heading3"/>
        <w:spacing w:line="360" w:lineRule="atLeast"/>
        <w:rPr>
          <w:lang w:val="en-US" w:eastAsia="zh-CN"/>
        </w:rPr>
      </w:pPr>
      <w:bookmarkStart w:id="392" w:name="_Toc309886545"/>
      <w:bookmarkStart w:id="393" w:name="_Toc498678540"/>
      <w:r w:rsidRPr="00CB6CBA">
        <w:rPr>
          <w:lang w:val="en-US" w:eastAsia="zh-CN"/>
        </w:rPr>
        <w:t>5.2.2</w:t>
      </w:r>
      <w:r w:rsidRPr="00CB6CBA">
        <w:rPr>
          <w:lang w:val="en-US" w:eastAsia="zh-CN"/>
        </w:rPr>
        <w:tab/>
      </w:r>
      <w:r>
        <w:rPr>
          <w:rFonts w:hint="eastAsia"/>
          <w:lang w:val="en-US" w:eastAsia="zh-CN"/>
        </w:rPr>
        <w:t>加拿大在征收执照费方面的经验</w:t>
      </w:r>
      <w:bookmarkEnd w:id="392"/>
      <w:bookmarkEnd w:id="393"/>
    </w:p>
    <w:p w:rsidR="00AA6162" w:rsidRPr="00CB6CBA" w:rsidRDefault="00AA6162" w:rsidP="00A97A7A">
      <w:pPr>
        <w:spacing w:line="360" w:lineRule="atLeast"/>
        <w:ind w:firstLineChars="200" w:firstLine="480"/>
        <w:rPr>
          <w:szCs w:val="24"/>
          <w:lang w:val="en-US" w:eastAsia="zh-CN"/>
        </w:rPr>
      </w:pPr>
      <w:bookmarkStart w:id="394" w:name="_Toc459746743"/>
      <w:bookmarkStart w:id="395" w:name="_Toc459792665"/>
      <w:bookmarkStart w:id="396" w:name="_Toc459793831"/>
      <w:bookmarkStart w:id="397" w:name="_Toc459793973"/>
      <w:bookmarkStart w:id="398" w:name="_Toc459970434"/>
      <w:bookmarkStart w:id="399" w:name="_Toc497033213"/>
      <w:bookmarkStart w:id="400" w:name="_Toc497034011"/>
      <w:r>
        <w:rPr>
          <w:rFonts w:hint="eastAsia"/>
          <w:szCs w:val="24"/>
          <w:lang w:val="en-US" w:eastAsia="zh-CN"/>
        </w:rPr>
        <w:t>如《</w:t>
      </w:r>
      <w:r>
        <w:rPr>
          <w:szCs w:val="24"/>
          <w:lang w:val="en-US" w:eastAsia="zh-CN"/>
        </w:rPr>
        <w:t>2007</w:t>
      </w:r>
      <w:r w:rsidRPr="00981058">
        <w:rPr>
          <w:rFonts w:ascii="STKaiti" w:eastAsia="STKaiti" w:hAnsi="STKaiti" w:hint="eastAsia"/>
          <w:szCs w:val="24"/>
          <w:lang w:val="en-US" w:eastAsia="zh-CN"/>
        </w:rPr>
        <w:t>年加拿大频谱管理政策框架</w:t>
      </w:r>
      <w:r>
        <w:rPr>
          <w:rFonts w:hint="eastAsia"/>
          <w:szCs w:val="24"/>
          <w:lang w:val="en-US" w:eastAsia="zh-CN"/>
        </w:rPr>
        <w:t>》所述，加拿大工业部的政策目标是提高加拿大人的频谱资源使用的经济和社会效益。此政策框架还包括提出提倡进一步依靠市场力量的指导原则，实现频谱的灵活管理和减轻行政管理负担。</w:t>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t>根据这些指导原则，工业部将进一步依靠市场力量作为实现其政策目标的方法，包括依靠技术和</w:t>
      </w:r>
      <w:r w:rsidR="00D0264A">
        <w:rPr>
          <w:rFonts w:hint="eastAsia"/>
          <w:szCs w:val="24"/>
          <w:lang w:val="en-US" w:eastAsia="zh-CN"/>
        </w:rPr>
        <w:t>业务</w:t>
      </w:r>
      <w:r>
        <w:rPr>
          <w:rFonts w:hint="eastAsia"/>
          <w:szCs w:val="24"/>
          <w:lang w:val="en-US" w:eastAsia="zh-CN"/>
        </w:rPr>
        <w:t>中立执照、拍卖和收费以促进频谱资源的高效使用和为其使用而为加拿大带来公平的回报。多年以来，加拿大工业部一直在为一些技术中立、可交易、有效期为十年的新</w:t>
      </w:r>
      <w:r w:rsidR="00D0264A">
        <w:rPr>
          <w:rFonts w:hint="eastAsia"/>
          <w:szCs w:val="24"/>
          <w:lang w:val="en-US" w:eastAsia="zh-CN"/>
        </w:rPr>
        <w:t>业务</w:t>
      </w:r>
      <w:r>
        <w:rPr>
          <w:rFonts w:hint="eastAsia"/>
          <w:szCs w:val="24"/>
          <w:lang w:val="en-US" w:eastAsia="zh-CN"/>
        </w:rPr>
        <w:t>颁发执照。</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szCs w:val="24"/>
          <w:lang w:val="en-US" w:eastAsia="zh-CN"/>
        </w:rPr>
      </w:pPr>
      <w:r>
        <w:rPr>
          <w:szCs w:val="24"/>
          <w:lang w:val="en-US" w:eastAsia="zh-CN"/>
        </w:rPr>
        <w:br w:type="page"/>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lastRenderedPageBreak/>
        <w:t>目前，加拿大工业部正在研究开发一款基于三个方面的频谱消费的模型：带宽、地理范围和专用性。虽然尚未实行此模型，它提出的方法与建议仍然可供将来改进许可制度时借鉴参考。</w:t>
      </w:r>
    </w:p>
    <w:p w:rsidR="00AA6162" w:rsidRPr="00CB6CBA" w:rsidRDefault="00AA6162" w:rsidP="00A97A7A">
      <w:pPr>
        <w:pStyle w:val="Heading3"/>
        <w:spacing w:line="360" w:lineRule="atLeast"/>
        <w:rPr>
          <w:lang w:val="en-US" w:eastAsia="zh-CN"/>
        </w:rPr>
      </w:pPr>
      <w:bookmarkStart w:id="401" w:name="_Toc309886546"/>
      <w:bookmarkStart w:id="402" w:name="_Toc498678541"/>
      <w:bookmarkEnd w:id="394"/>
      <w:bookmarkEnd w:id="395"/>
      <w:bookmarkEnd w:id="396"/>
      <w:bookmarkEnd w:id="397"/>
      <w:bookmarkEnd w:id="398"/>
      <w:bookmarkEnd w:id="399"/>
      <w:bookmarkEnd w:id="400"/>
      <w:r w:rsidRPr="00CB6CBA">
        <w:rPr>
          <w:lang w:val="en-US" w:eastAsia="zh-CN"/>
        </w:rPr>
        <w:t>5.2.3</w:t>
      </w:r>
      <w:r w:rsidRPr="00CB6CBA">
        <w:rPr>
          <w:lang w:val="en-US" w:eastAsia="zh-CN"/>
        </w:rPr>
        <w:tab/>
      </w:r>
      <w:r>
        <w:rPr>
          <w:rFonts w:hint="eastAsia"/>
          <w:lang w:val="en-US" w:eastAsia="zh-CN"/>
        </w:rPr>
        <w:t>中国在征收执照费方面的经验</w:t>
      </w:r>
      <w:bookmarkEnd w:id="401"/>
      <w:bookmarkEnd w:id="402"/>
    </w:p>
    <w:p w:rsidR="00AA6162" w:rsidRPr="00CB6CBA" w:rsidRDefault="00AA6162" w:rsidP="00B02A1E">
      <w:pPr>
        <w:pStyle w:val="StyleLinespacingAtleast18ptFirstline2ch"/>
        <w:ind w:firstLine="480"/>
        <w:rPr>
          <w:lang w:val="en-US" w:eastAsia="zh-CN"/>
        </w:rPr>
      </w:pPr>
      <w:bookmarkStart w:id="403" w:name="_Toc459746747"/>
      <w:bookmarkStart w:id="404" w:name="_Toc459792666"/>
      <w:bookmarkStart w:id="405" w:name="_Toc459793832"/>
      <w:bookmarkStart w:id="406" w:name="_Toc459793974"/>
      <w:bookmarkStart w:id="407" w:name="_Toc459970435"/>
      <w:r>
        <w:rPr>
          <w:lang w:val="en-US" w:eastAsia="zh-CN"/>
        </w:rPr>
        <w:t>1989</w:t>
      </w:r>
      <w:r>
        <w:rPr>
          <w:rFonts w:hint="eastAsia"/>
          <w:lang w:val="en-US" w:eastAsia="zh-CN"/>
        </w:rPr>
        <w:t>年，中国</w:t>
      </w:r>
      <w:r w:rsidRPr="003C41B1">
        <w:rPr>
          <w:rFonts w:hint="eastAsia"/>
          <w:lang w:val="en-US" w:eastAsia="zh-CN"/>
        </w:rPr>
        <w:t>无线电管理局</w:t>
      </w:r>
      <w:r w:rsidR="00E20071">
        <w:rPr>
          <w:rFonts w:hint="eastAsia"/>
          <w:lang w:val="en-US" w:eastAsia="zh-CN"/>
        </w:rPr>
        <w:t>（</w:t>
      </w:r>
      <w:r w:rsidRPr="003C41B1">
        <w:rPr>
          <w:rFonts w:hint="eastAsia"/>
          <w:lang w:val="en-US" w:eastAsia="zh-CN"/>
        </w:rPr>
        <w:t>国家无线电管理委员会</w:t>
      </w:r>
      <w:r>
        <w:rPr>
          <w:rFonts w:hint="eastAsia"/>
          <w:lang w:val="en-US" w:eastAsia="zh-CN"/>
        </w:rPr>
        <w:t>的前身</w:t>
      </w:r>
      <w:r w:rsidR="00E20071">
        <w:rPr>
          <w:rFonts w:hint="eastAsia"/>
          <w:lang w:val="en-US" w:eastAsia="zh-CN"/>
        </w:rPr>
        <w:t>）</w:t>
      </w:r>
      <w:r>
        <w:rPr>
          <w:rFonts w:hint="eastAsia"/>
          <w:lang w:val="en-US" w:eastAsia="zh-CN"/>
        </w:rPr>
        <w:t>开始征收执照费，其中大部分都花费在频谱管理设施上。这项花费改善了频谱管理，并对无线电</w:t>
      </w:r>
      <w:r w:rsidR="00D0264A">
        <w:rPr>
          <w:rFonts w:hint="eastAsia"/>
          <w:lang w:val="en-US" w:eastAsia="zh-CN"/>
        </w:rPr>
        <w:t>业务</w:t>
      </w:r>
      <w:r>
        <w:rPr>
          <w:rFonts w:hint="eastAsia"/>
          <w:lang w:val="en-US" w:eastAsia="zh-CN"/>
        </w:rPr>
        <w:t>的部署做出了贡献。</w:t>
      </w:r>
      <w:r>
        <w:rPr>
          <w:lang w:val="en-US" w:eastAsia="zh-CN"/>
        </w:rPr>
        <w:t>1998</w:t>
      </w:r>
      <w:r>
        <w:rPr>
          <w:rFonts w:hint="eastAsia"/>
          <w:lang w:val="en-US" w:eastAsia="zh-CN"/>
        </w:rPr>
        <w:t>年，当局对此收费机制进行了调整，以简化收费公式，避免</w:t>
      </w:r>
      <w:r w:rsidRPr="00D349D7">
        <w:rPr>
          <w:rFonts w:hint="eastAsia"/>
          <w:lang w:val="en-US" w:eastAsia="zh-CN"/>
        </w:rPr>
        <w:t>模棱两可</w:t>
      </w:r>
      <w:r>
        <w:rPr>
          <w:rFonts w:hint="eastAsia"/>
          <w:lang w:val="en-US" w:eastAsia="zh-CN"/>
        </w:rPr>
        <w:t>和降低收费成本。</w:t>
      </w:r>
      <w:r w:rsidR="00FA0051">
        <w:rPr>
          <w:rFonts w:hint="eastAsia"/>
          <w:lang w:val="en-US" w:eastAsia="zh-CN"/>
        </w:rPr>
        <w:t>2009</w:t>
      </w:r>
      <w:r w:rsidR="00FA0051">
        <w:rPr>
          <w:rFonts w:hint="eastAsia"/>
          <w:lang w:val="en-US" w:eastAsia="zh-CN"/>
        </w:rPr>
        <w:t>年到</w:t>
      </w:r>
      <w:r w:rsidR="00FA0051">
        <w:rPr>
          <w:rFonts w:hint="eastAsia"/>
          <w:lang w:val="en-US" w:eastAsia="zh-CN"/>
        </w:rPr>
        <w:t>2012</w:t>
      </w:r>
      <w:r w:rsidR="00FA0051">
        <w:rPr>
          <w:rFonts w:hint="eastAsia"/>
          <w:lang w:val="en-US" w:eastAsia="zh-CN"/>
        </w:rPr>
        <w:t>年，无线电管理局连续公布了《无线电频率占用费管理办法》和《</w:t>
      </w:r>
      <w:r w:rsidR="00FA0051" w:rsidRPr="00FA0051">
        <w:rPr>
          <w:rFonts w:hint="eastAsia"/>
          <w:lang w:val="en-US" w:eastAsia="zh-CN"/>
        </w:rPr>
        <w:t>中华人民共和国无线电频率划分规定</w:t>
      </w:r>
      <w:r w:rsidR="00E20071">
        <w:rPr>
          <w:rFonts w:hint="eastAsia"/>
          <w:lang w:val="en-US" w:eastAsia="zh-CN"/>
        </w:rPr>
        <w:t>（</w:t>
      </w:r>
      <w:r w:rsidR="00FA0051">
        <w:rPr>
          <w:rFonts w:hint="eastAsia"/>
          <w:lang w:val="en-US" w:eastAsia="zh-CN"/>
        </w:rPr>
        <w:t>2010</w:t>
      </w:r>
      <w:r w:rsidR="00E20071">
        <w:rPr>
          <w:rFonts w:hint="eastAsia"/>
          <w:lang w:val="en-US" w:eastAsia="zh-CN"/>
        </w:rPr>
        <w:t>）</w:t>
      </w:r>
      <w:r w:rsidR="009577DB">
        <w:rPr>
          <w:rFonts w:hint="eastAsia"/>
          <w:lang w:val="en-US" w:eastAsia="zh-CN"/>
        </w:rPr>
        <w:t>》两项规定</w:t>
      </w:r>
      <w:r w:rsidR="00FA0051">
        <w:rPr>
          <w:rFonts w:hint="eastAsia"/>
          <w:lang w:val="en-US" w:eastAsia="zh-CN"/>
        </w:rPr>
        <w:t>，</w:t>
      </w:r>
      <w:r w:rsidR="009577DB">
        <w:rPr>
          <w:rFonts w:hint="eastAsia"/>
          <w:lang w:val="en-US" w:eastAsia="zh-CN"/>
        </w:rPr>
        <w:t>不断</w:t>
      </w:r>
      <w:r w:rsidR="00F5713D">
        <w:rPr>
          <w:rFonts w:hint="eastAsia"/>
          <w:lang w:val="en-US" w:eastAsia="zh-CN"/>
        </w:rPr>
        <w:t>促进</w:t>
      </w:r>
      <w:r w:rsidR="009577DB">
        <w:rPr>
          <w:rFonts w:hint="eastAsia"/>
          <w:lang w:val="en-US" w:eastAsia="zh-CN"/>
        </w:rPr>
        <w:t>频谱管理政策和频谱收费政策的统一。</w:t>
      </w:r>
    </w:p>
    <w:p w:rsidR="00F5713D" w:rsidRDefault="00AA6162" w:rsidP="00B02A1E">
      <w:pPr>
        <w:pStyle w:val="StyleLinespacingAtleast18ptFirstline2ch"/>
        <w:ind w:firstLine="480"/>
        <w:rPr>
          <w:lang w:val="en-US" w:eastAsia="zh-CN"/>
        </w:rPr>
      </w:pPr>
      <w:r>
        <w:rPr>
          <w:rFonts w:hint="eastAsia"/>
          <w:lang w:val="en-US" w:eastAsia="zh-CN"/>
        </w:rPr>
        <w:t>在中国，收费不仅被视为一种收入来源，而且是一种提高频谱管理效率的有效方法。</w:t>
      </w:r>
      <w:r w:rsidR="00F5713D">
        <w:rPr>
          <w:rFonts w:hint="eastAsia"/>
          <w:lang w:val="en-US" w:eastAsia="zh-CN"/>
        </w:rPr>
        <w:t>如今，</w:t>
      </w:r>
      <w:r w:rsidR="00A706DF" w:rsidRPr="00A706DF">
        <w:rPr>
          <w:rFonts w:hint="eastAsia"/>
          <w:lang w:val="en-US" w:eastAsia="zh-CN"/>
        </w:rPr>
        <w:t>中国采取的收费政策是由不同政府部门管理收费和支出。</w:t>
      </w:r>
    </w:p>
    <w:p w:rsidR="00AA6162" w:rsidRPr="00CB6CBA" w:rsidRDefault="00AA6162" w:rsidP="00B02A1E">
      <w:pPr>
        <w:pStyle w:val="StyleLinespacingAtleast18ptFirstline2ch"/>
        <w:ind w:firstLine="480"/>
        <w:rPr>
          <w:lang w:val="en-US" w:eastAsia="zh-CN"/>
        </w:rPr>
      </w:pPr>
      <w:r>
        <w:rPr>
          <w:rFonts w:hint="eastAsia"/>
          <w:lang w:val="en-US" w:eastAsia="zh-CN"/>
        </w:rPr>
        <w:t>在设置收费水平时考虑了以下因素：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所用带宽</w:t>
      </w:r>
      <w:r>
        <w:rPr>
          <w:rFonts w:hint="eastAsia"/>
          <w:lang w:val="en-US" w:eastAsia="zh-CN"/>
        </w:rPr>
        <w:t>：根据用户所获得的频谱数量设置收费水平可鼓励申请者只申请必要的频谱量，从而减少</w:t>
      </w:r>
      <w:r w:rsidRPr="00824387">
        <w:rPr>
          <w:rFonts w:hint="eastAsia"/>
          <w:lang w:val="en-US" w:eastAsia="zh-CN"/>
        </w:rPr>
        <w:t>囤积</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覆盖范围</w:t>
      </w:r>
      <w:r>
        <w:rPr>
          <w:rFonts w:hint="eastAsia"/>
          <w:lang w:val="en-US" w:eastAsia="zh-CN"/>
        </w:rPr>
        <w:t>：</w:t>
      </w:r>
      <w:r w:rsidRPr="00A72E3B">
        <w:rPr>
          <w:rFonts w:hint="eastAsia"/>
          <w:lang w:val="en-US" w:eastAsia="zh-CN"/>
        </w:rPr>
        <w:t>覆盖范围</w:t>
      </w:r>
      <w:r>
        <w:rPr>
          <w:rFonts w:hint="eastAsia"/>
          <w:lang w:val="en-US" w:eastAsia="zh-CN"/>
        </w:rPr>
        <w:t>可能为一个城市、省或多个省。每种</w:t>
      </w:r>
      <w:r w:rsidRPr="00A72E3B">
        <w:rPr>
          <w:rFonts w:hint="eastAsia"/>
          <w:lang w:val="en-US" w:eastAsia="zh-CN"/>
        </w:rPr>
        <w:t>覆盖范围</w:t>
      </w:r>
      <w:r>
        <w:rPr>
          <w:rFonts w:hint="eastAsia"/>
          <w:lang w:val="en-US" w:eastAsia="zh-CN"/>
        </w:rPr>
        <w:t>都存在不同的收费水平。</w:t>
      </w:r>
    </w:p>
    <w:p w:rsidR="00AA6162"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频率</w:t>
      </w:r>
      <w:r>
        <w:rPr>
          <w:rFonts w:hint="eastAsia"/>
          <w:lang w:val="en-US" w:eastAsia="zh-CN"/>
        </w:rPr>
        <w:t>：对于相同的</w:t>
      </w:r>
      <w:r w:rsidR="00D0264A">
        <w:rPr>
          <w:rFonts w:hint="eastAsia"/>
          <w:lang w:val="en-US" w:eastAsia="zh-CN"/>
        </w:rPr>
        <w:t>业务</w:t>
      </w:r>
      <w:r>
        <w:rPr>
          <w:rFonts w:hint="eastAsia"/>
          <w:lang w:val="en-US" w:eastAsia="zh-CN"/>
        </w:rPr>
        <w:t>，根据不同的频段收取不同的费用。例如，工作频谱高于</w:t>
      </w:r>
      <w:r w:rsidRPr="00CB6CBA">
        <w:rPr>
          <w:lang w:val="en-US" w:eastAsia="zh-CN"/>
        </w:rPr>
        <w:t>10 GHz</w:t>
      </w:r>
      <w:r>
        <w:rPr>
          <w:rFonts w:hint="eastAsia"/>
          <w:lang w:val="en-US" w:eastAsia="zh-CN"/>
        </w:rPr>
        <w:t>的微波电台每</w:t>
      </w:r>
      <w:r w:rsidRPr="00CB6CBA">
        <w:rPr>
          <w:lang w:val="en-US" w:eastAsia="zh-CN"/>
        </w:rPr>
        <w:t>MHz</w:t>
      </w:r>
      <w:r>
        <w:rPr>
          <w:rFonts w:hint="eastAsia"/>
          <w:lang w:val="en-US" w:eastAsia="zh-CN"/>
        </w:rPr>
        <w:t>的收费只有工作频谱低于</w:t>
      </w:r>
      <w:r w:rsidRPr="00CB6CBA">
        <w:rPr>
          <w:lang w:val="en-US" w:eastAsia="zh-CN"/>
        </w:rPr>
        <w:t>10 GHz</w:t>
      </w:r>
      <w:r>
        <w:rPr>
          <w:rFonts w:hint="eastAsia"/>
          <w:lang w:val="en-US" w:eastAsia="zh-CN"/>
        </w:rPr>
        <w:t>电台的一半。因此，这种收费结构可鼓励服务运营商在较不拥挤的频谱部分引进新的</w:t>
      </w:r>
      <w:r w:rsidR="00D0264A">
        <w:rPr>
          <w:rFonts w:hint="eastAsia"/>
          <w:lang w:val="en-US" w:eastAsia="zh-CN"/>
        </w:rPr>
        <w:t>业务</w:t>
      </w:r>
      <w:r>
        <w:rPr>
          <w:rFonts w:hint="eastAsia"/>
          <w:lang w:val="en-US" w:eastAsia="zh-CN"/>
        </w:rPr>
        <w:t>。</w:t>
      </w:r>
    </w:p>
    <w:p w:rsidR="00A706DF" w:rsidRPr="00CB6CBA" w:rsidRDefault="00A706DF" w:rsidP="00B02A1E">
      <w:pPr>
        <w:pStyle w:val="StyleLinespacingAtleast18ptFirstline2ch"/>
        <w:ind w:firstLine="480"/>
        <w:rPr>
          <w:lang w:val="en-US" w:eastAsia="zh-CN"/>
        </w:rPr>
      </w:pPr>
      <w:r>
        <w:rPr>
          <w:rFonts w:hint="eastAsia"/>
          <w:lang w:val="en-US" w:eastAsia="zh-CN"/>
        </w:rPr>
        <w:t>在设置支出</w:t>
      </w:r>
      <w:r w:rsidR="00024AF5">
        <w:rPr>
          <w:rFonts w:hint="eastAsia"/>
          <w:lang w:val="en-US" w:eastAsia="zh-CN"/>
        </w:rPr>
        <w:t>水平时考虑</w:t>
      </w:r>
      <w:r>
        <w:rPr>
          <w:rFonts w:hint="eastAsia"/>
          <w:lang w:val="en-US" w:eastAsia="zh-CN"/>
        </w:rPr>
        <w:t>以下因素：</w:t>
      </w:r>
    </w:p>
    <w:p w:rsidR="00A706DF" w:rsidRPr="00CB6CBA" w:rsidRDefault="00A706DF" w:rsidP="00A706DF">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基本因素</w:t>
      </w:r>
      <w:r w:rsidR="00B522D8">
        <w:rPr>
          <w:rFonts w:hint="eastAsia"/>
          <w:lang w:val="en-US" w:eastAsia="zh-CN"/>
        </w:rPr>
        <w:t>：按照楼房、建筑、车辆以及特定的无线电管理设备的</w:t>
      </w:r>
      <w:r w:rsidR="00C93F1D">
        <w:rPr>
          <w:rFonts w:hint="eastAsia"/>
          <w:lang w:val="en-US" w:eastAsia="zh-CN"/>
        </w:rPr>
        <w:t>价格</w:t>
      </w:r>
      <w:r w:rsidR="00B522D8">
        <w:rPr>
          <w:rFonts w:hint="eastAsia"/>
          <w:lang w:val="en-US" w:eastAsia="zh-CN"/>
        </w:rPr>
        <w:t>来计算。</w:t>
      </w:r>
    </w:p>
    <w:p w:rsidR="00A706DF" w:rsidRPr="00CB6CBA" w:rsidRDefault="00A706DF" w:rsidP="00A706DF">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动态因素</w:t>
      </w:r>
      <w:r>
        <w:rPr>
          <w:rFonts w:hint="eastAsia"/>
          <w:lang w:val="en-US" w:eastAsia="zh-CN"/>
        </w:rPr>
        <w:t>：</w:t>
      </w:r>
      <w:r w:rsidR="00B522D8">
        <w:rPr>
          <w:rFonts w:hint="eastAsia"/>
          <w:lang w:val="en-US" w:eastAsia="zh-CN"/>
        </w:rPr>
        <w:t>考虑管理区域和无线电台站的数量，以及管理设施建设的计划和投资。</w:t>
      </w:r>
    </w:p>
    <w:p w:rsidR="00A706DF" w:rsidRPr="00A706DF" w:rsidRDefault="00A706DF"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其他因素</w:t>
      </w:r>
      <w:r>
        <w:rPr>
          <w:rFonts w:hint="eastAsia"/>
          <w:lang w:val="en-US" w:eastAsia="zh-CN"/>
        </w:rPr>
        <w:t>：</w:t>
      </w:r>
      <w:r w:rsidR="00B522D8">
        <w:rPr>
          <w:rFonts w:hint="eastAsia"/>
          <w:lang w:val="en-US" w:eastAsia="zh-CN"/>
        </w:rPr>
        <w:t>还需要考虑诸如重大事件、无线电技术、设备研究和发展、通信保障等其他因素。</w:t>
      </w:r>
    </w:p>
    <w:p w:rsidR="00AA6162" w:rsidRPr="00CB6CBA" w:rsidRDefault="00AA6162" w:rsidP="00793228">
      <w:pPr>
        <w:pStyle w:val="StyleLinespacingAtleast18ptFirstline2ch"/>
        <w:ind w:firstLine="480"/>
        <w:rPr>
          <w:lang w:val="en-US" w:eastAsia="zh-CN"/>
        </w:rPr>
      </w:pPr>
      <w:r>
        <w:rPr>
          <w:rFonts w:hint="eastAsia"/>
          <w:lang w:val="en-US" w:eastAsia="zh-CN"/>
        </w:rPr>
        <w:t>根据上述因素，中国的执照费政策以两种方式实施。第一种是根据指配频谱的带宽收费。例如，移动通信运营商申请许多频谱来建设其网络。为了鼓励运营商充分利用频谱和为公众提供更多便利的</w:t>
      </w:r>
      <w:r w:rsidR="00D0264A">
        <w:rPr>
          <w:rFonts w:hint="eastAsia"/>
          <w:lang w:val="en-US" w:eastAsia="zh-CN"/>
        </w:rPr>
        <w:t>业务</w:t>
      </w:r>
      <w:r>
        <w:rPr>
          <w:rFonts w:hint="eastAsia"/>
          <w:lang w:val="en-US" w:eastAsia="zh-CN"/>
        </w:rPr>
        <w:t>，只根据划分给网络的总频谱宽度对移动通信网络征收执照费，而不是对网络中的每个电台收费。同时，因不同频段的无线电波有不同的特性，针对移动通信所使用的不同频段执行不同的执照费政策</w:t>
      </w:r>
      <w:r w:rsidR="00E20071">
        <w:rPr>
          <w:rFonts w:hint="eastAsia"/>
          <w:lang w:val="en-US" w:eastAsia="zh-CN"/>
        </w:rPr>
        <w:t>（</w:t>
      </w:r>
      <w:r>
        <w:rPr>
          <w:rFonts w:hint="eastAsia"/>
          <w:lang w:val="en-US" w:eastAsia="zh-CN"/>
        </w:rPr>
        <w:t>频谱价格</w:t>
      </w:r>
      <w:r w:rsidR="00E20071">
        <w:rPr>
          <w:rFonts w:hint="eastAsia"/>
          <w:lang w:val="en-US" w:eastAsia="zh-CN"/>
        </w:rPr>
        <w:t>）</w:t>
      </w:r>
      <w:r>
        <w:rPr>
          <w:rFonts w:hint="eastAsia"/>
          <w:lang w:val="en-US" w:eastAsia="zh-CN"/>
        </w:rPr>
        <w:t>。例如，相对于</w:t>
      </w:r>
      <w:r w:rsidRPr="00CB6CBA">
        <w:rPr>
          <w:lang w:val="en-US" w:eastAsia="zh-CN"/>
        </w:rPr>
        <w:t>1 800 MHz</w:t>
      </w:r>
      <w:r>
        <w:rPr>
          <w:rFonts w:hint="eastAsia"/>
          <w:lang w:val="en-US" w:eastAsia="zh-CN"/>
        </w:rPr>
        <w:t>频段的无线电波，</w:t>
      </w:r>
      <w:r w:rsidRPr="00CB6CBA">
        <w:rPr>
          <w:lang w:val="en-US" w:eastAsia="zh-CN"/>
        </w:rPr>
        <w:t>900 MHz</w:t>
      </w:r>
      <w:r>
        <w:rPr>
          <w:rFonts w:hint="eastAsia"/>
          <w:lang w:val="en-US" w:eastAsia="zh-CN"/>
        </w:rPr>
        <w:t>频段的无线电波具有更好的传播特性和更大的覆盖范围。因此，</w:t>
      </w:r>
      <w:r w:rsidR="00F5713D">
        <w:rPr>
          <w:rFonts w:hint="eastAsia"/>
          <w:lang w:val="en-US" w:eastAsia="zh-CN"/>
        </w:rPr>
        <w:t>9</w:t>
      </w:r>
      <w:r w:rsidRPr="00CB6CBA">
        <w:rPr>
          <w:lang w:val="en-US" w:eastAsia="zh-CN"/>
        </w:rPr>
        <w:t>00 MHz</w:t>
      </w:r>
      <w:r>
        <w:rPr>
          <w:rFonts w:hint="eastAsia"/>
          <w:lang w:val="en-US" w:eastAsia="zh-CN"/>
        </w:rPr>
        <w:t>频段的频谱价格比</w:t>
      </w:r>
      <w:r w:rsidRPr="00CB6CBA">
        <w:rPr>
          <w:lang w:val="en-US" w:eastAsia="zh-CN"/>
        </w:rPr>
        <w:t>1 800 MHz</w:t>
      </w:r>
      <w:r>
        <w:rPr>
          <w:rFonts w:hint="eastAsia"/>
          <w:lang w:val="en-US" w:eastAsia="zh-CN"/>
        </w:rPr>
        <w:t>频段的频谱价格高</w:t>
      </w:r>
      <w:r>
        <w:rPr>
          <w:lang w:val="en-US" w:eastAsia="zh-CN"/>
        </w:rPr>
        <w:t>13.3%</w:t>
      </w:r>
      <w:r>
        <w:rPr>
          <w:rFonts w:hint="eastAsia"/>
          <w:lang w:val="en-US" w:eastAsia="zh-CN"/>
        </w:rPr>
        <w:t>。第二种执照收费方法是服务运营商须为已经指配了频率的每部电台，如</w:t>
      </w:r>
      <w:r w:rsidRPr="00C50F26">
        <w:rPr>
          <w:rFonts w:hint="eastAsia"/>
          <w:lang w:val="en-US" w:eastAsia="zh-CN"/>
        </w:rPr>
        <w:t>地面电台</w:t>
      </w:r>
      <w:r>
        <w:rPr>
          <w:rFonts w:hint="eastAsia"/>
          <w:lang w:val="en-US" w:eastAsia="zh-CN"/>
        </w:rPr>
        <w:t>和微波电台付费。</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A6162" w:rsidRPr="00CB6CBA" w:rsidRDefault="00AA6162" w:rsidP="00B02A1E">
      <w:pPr>
        <w:pStyle w:val="StyleLinespacingAtleast18ptFirstline2ch"/>
        <w:ind w:firstLine="480"/>
        <w:rPr>
          <w:lang w:val="en-US" w:eastAsia="zh-CN"/>
        </w:rPr>
      </w:pPr>
      <w:r>
        <w:rPr>
          <w:rFonts w:hint="eastAsia"/>
          <w:lang w:val="en-US" w:eastAsia="zh-CN"/>
        </w:rPr>
        <w:lastRenderedPageBreak/>
        <w:t>另外，还有一些优惠政策，例如，符合以下条件的电台可免收执照费：</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由政府设立的</w:t>
      </w:r>
      <w:r w:rsidRPr="00986B61">
        <w:rPr>
          <w:rFonts w:hint="eastAsia"/>
          <w:lang w:val="en-US" w:eastAsia="zh-CN"/>
        </w:rPr>
        <w:t>公务</w:t>
      </w:r>
      <w:r>
        <w:rPr>
          <w:rFonts w:hint="eastAsia"/>
          <w:lang w:val="en-US" w:eastAsia="zh-CN"/>
        </w:rPr>
        <w:t>电台。</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专用国防电台。</w:t>
      </w:r>
    </w:p>
    <w:p w:rsidR="00AA6162" w:rsidRPr="00CB6CBA" w:rsidRDefault="00AA6162" w:rsidP="00A97A7A">
      <w:pPr>
        <w:pStyle w:val="enumlev1CharCharCharChar"/>
        <w:spacing w:line="360" w:lineRule="atLeast"/>
        <w:rPr>
          <w:lang w:val="en-US" w:eastAsia="zh-CN"/>
        </w:rPr>
      </w:pPr>
      <w:r>
        <w:rPr>
          <w:lang w:val="en-US" w:eastAsia="zh-CN"/>
        </w:rPr>
        <w:t>3.</w:t>
      </w:r>
      <w:r w:rsidRPr="00CB6CBA">
        <w:rPr>
          <w:lang w:val="en-US" w:eastAsia="zh-CN"/>
        </w:rPr>
        <w:tab/>
      </w:r>
      <w:r>
        <w:rPr>
          <w:rFonts w:hint="eastAsia"/>
          <w:lang w:val="en-US" w:eastAsia="zh-CN"/>
        </w:rPr>
        <w:t>警察、安全部门、司法机关、监狱和渔政部门拥有的公务电台。</w:t>
      </w:r>
    </w:p>
    <w:p w:rsidR="00AA6162" w:rsidRPr="00CB6CBA" w:rsidRDefault="00AA6162" w:rsidP="00A97A7A">
      <w:pPr>
        <w:pStyle w:val="enumlev1CharCharCharChar"/>
        <w:spacing w:line="360" w:lineRule="atLeast"/>
        <w:rPr>
          <w:lang w:val="en-US" w:eastAsia="zh-CN"/>
        </w:rPr>
      </w:pPr>
      <w:r>
        <w:rPr>
          <w:lang w:val="en-US" w:eastAsia="zh-CN"/>
        </w:rPr>
        <w:t>4.</w:t>
      </w:r>
      <w:r w:rsidRPr="00CB6CBA">
        <w:rPr>
          <w:lang w:val="en-US" w:eastAsia="zh-CN"/>
        </w:rPr>
        <w:tab/>
      </w:r>
      <w:r>
        <w:rPr>
          <w:rFonts w:hint="eastAsia"/>
          <w:lang w:val="en-US" w:eastAsia="zh-CN"/>
        </w:rPr>
        <w:t>急救与救灾工作用电台、</w:t>
      </w:r>
      <w:r w:rsidRPr="00E265AB">
        <w:rPr>
          <w:rFonts w:hint="eastAsia"/>
          <w:lang w:val="en-US" w:eastAsia="zh-CN"/>
        </w:rPr>
        <w:t>海难</w:t>
      </w:r>
      <w:r>
        <w:rPr>
          <w:rFonts w:hint="eastAsia"/>
          <w:lang w:val="en-US" w:eastAsia="zh-CN"/>
        </w:rPr>
        <w:t>值班电台、安全信息发布电台、安全导航电台。</w:t>
      </w:r>
    </w:p>
    <w:p w:rsidR="00093D3A" w:rsidRDefault="00AA6162" w:rsidP="00803A6F">
      <w:pPr>
        <w:pStyle w:val="enumlev1CharCharCharChar"/>
        <w:spacing w:line="360" w:lineRule="atLeast"/>
        <w:rPr>
          <w:lang w:val="en-US" w:eastAsia="zh-CN"/>
        </w:rPr>
      </w:pPr>
      <w:r>
        <w:rPr>
          <w:lang w:val="en-US" w:eastAsia="zh-CN"/>
        </w:rPr>
        <w:t>5.</w:t>
      </w:r>
      <w:r w:rsidRPr="00CB6CBA">
        <w:rPr>
          <w:lang w:val="en-US" w:eastAsia="zh-CN"/>
        </w:rPr>
        <w:tab/>
      </w:r>
      <w:r>
        <w:rPr>
          <w:rFonts w:hint="eastAsia"/>
          <w:lang w:val="en-US" w:eastAsia="zh-CN"/>
        </w:rPr>
        <w:t>由广电主管部门安装的实验用电台、外语广播电视播出电台</w:t>
      </w:r>
      <w:r w:rsidR="009A26B9">
        <w:rPr>
          <w:rFonts w:hint="eastAsia"/>
          <w:lang w:val="en-US" w:eastAsia="zh-CN"/>
        </w:rPr>
        <w:t>。</w:t>
      </w:r>
      <w:r w:rsidR="00F5713D">
        <w:rPr>
          <w:rFonts w:hint="eastAsia"/>
          <w:lang w:val="en-US" w:eastAsia="zh-CN"/>
        </w:rPr>
        <w:t xml:space="preserve"> </w:t>
      </w:r>
    </w:p>
    <w:p w:rsidR="00AA6162" w:rsidRPr="00CB6CBA" w:rsidRDefault="00AA6162" w:rsidP="00A97A7A">
      <w:pPr>
        <w:pStyle w:val="enumlev1CharCharCharChar"/>
        <w:spacing w:line="360" w:lineRule="atLeast"/>
        <w:rPr>
          <w:lang w:val="en-US" w:eastAsia="zh-CN"/>
        </w:rPr>
      </w:pPr>
      <w:r>
        <w:rPr>
          <w:lang w:val="en-US" w:eastAsia="zh-CN"/>
        </w:rPr>
        <w:t>6.</w:t>
      </w:r>
      <w:r w:rsidRPr="00CB6CBA">
        <w:rPr>
          <w:lang w:val="en-US" w:eastAsia="zh-CN"/>
        </w:rPr>
        <w:tab/>
      </w:r>
      <w:r w:rsidRPr="00490BC2">
        <w:rPr>
          <w:rFonts w:hint="eastAsia"/>
          <w:lang w:val="en-US" w:eastAsia="zh-CN"/>
        </w:rPr>
        <w:t>业余电台</w:t>
      </w:r>
      <w:r w:rsidR="009A26B9">
        <w:rPr>
          <w:rFonts w:hint="eastAsia"/>
          <w:lang w:val="en-US" w:eastAsia="zh-CN"/>
        </w:rPr>
        <w:t>。</w:t>
      </w:r>
    </w:p>
    <w:p w:rsidR="00AA6162" w:rsidRPr="00CB6CBA" w:rsidRDefault="00AA6162" w:rsidP="00A97A7A">
      <w:pPr>
        <w:pStyle w:val="enumlev1CharCharCharChar"/>
        <w:spacing w:line="360" w:lineRule="atLeast"/>
        <w:rPr>
          <w:lang w:val="en-US" w:eastAsia="zh-CN"/>
        </w:rPr>
      </w:pPr>
      <w:r>
        <w:rPr>
          <w:lang w:val="en-US" w:eastAsia="zh-CN"/>
        </w:rPr>
        <w:t>7.</w:t>
      </w:r>
      <w:r w:rsidRPr="00CB6CBA">
        <w:rPr>
          <w:lang w:val="en-US" w:eastAsia="zh-CN"/>
        </w:rPr>
        <w:tab/>
      </w:r>
      <w:r>
        <w:rPr>
          <w:rFonts w:hint="eastAsia"/>
          <w:lang w:val="en-US" w:eastAsia="zh-CN"/>
        </w:rPr>
        <w:t>由农民通过筹资设立的电视转播站</w:t>
      </w:r>
      <w:r w:rsidR="009A26B9">
        <w:rPr>
          <w:rFonts w:hint="eastAsia"/>
          <w:lang w:val="en-US" w:eastAsia="zh-CN"/>
        </w:rPr>
        <w:t>。</w:t>
      </w:r>
    </w:p>
    <w:p w:rsidR="00AA6162" w:rsidRPr="007F37DC" w:rsidRDefault="00AA6162" w:rsidP="00B02A1E">
      <w:pPr>
        <w:pStyle w:val="StyleLinespacingAtleast18ptFirstline2ch"/>
        <w:ind w:firstLine="480"/>
        <w:rPr>
          <w:lang w:val="en-US" w:eastAsia="zh-CN"/>
        </w:rPr>
      </w:pPr>
      <w:r>
        <w:rPr>
          <w:lang w:val="en-US" w:eastAsia="zh-CN"/>
        </w:rPr>
        <w:t>1998</w:t>
      </w:r>
      <w:r>
        <w:rPr>
          <w:rFonts w:hint="eastAsia"/>
          <w:lang w:val="en-US" w:eastAsia="zh-CN"/>
        </w:rPr>
        <w:t>年的首条执照收费规则执行了上述执照费豁免政策。</w:t>
      </w:r>
      <w:r>
        <w:rPr>
          <w:lang w:val="en-US" w:eastAsia="zh-CN"/>
        </w:rPr>
        <w:t>2006</w:t>
      </w:r>
      <w:r>
        <w:rPr>
          <w:rFonts w:hint="eastAsia"/>
          <w:lang w:val="en-US" w:eastAsia="zh-CN"/>
        </w:rPr>
        <w:t>年，又出台了另一有关执照费的优惠政策，主要是为了改善针对农村地区农民的通信与广播</w:t>
      </w:r>
      <w:r w:rsidR="00D0264A">
        <w:rPr>
          <w:rFonts w:hint="eastAsia"/>
          <w:lang w:val="en-US" w:eastAsia="zh-CN"/>
        </w:rPr>
        <w:t>业务</w:t>
      </w:r>
      <w:r>
        <w:rPr>
          <w:rFonts w:hint="eastAsia"/>
          <w:lang w:val="en-US" w:eastAsia="zh-CN"/>
        </w:rPr>
        <w:t>。在广大农村地区，经济发展相对较慢。为了提供一般通信与广播</w:t>
      </w:r>
      <w:r w:rsidR="00D0264A">
        <w:rPr>
          <w:rFonts w:hint="eastAsia"/>
          <w:lang w:val="en-US" w:eastAsia="zh-CN"/>
        </w:rPr>
        <w:t>业务</w:t>
      </w:r>
      <w:r>
        <w:rPr>
          <w:rFonts w:hint="eastAsia"/>
          <w:lang w:val="en-US" w:eastAsia="zh-CN"/>
        </w:rPr>
        <w:t>，政府启动了一项在农村地区建设通信与广播设施的专项工程，旨在让中国所有自然村的农民都能通上电话和接收到广播和电视节目。为了支持这项工程，政府出台了降低或免除电台执照费的优惠政策。根据此优惠政策，任何模拟无线接入系统、</w:t>
      </w:r>
      <w:r>
        <w:rPr>
          <w:lang w:val="en-US" w:eastAsia="zh-CN"/>
        </w:rPr>
        <w:t>MMDS</w:t>
      </w:r>
      <w:r>
        <w:rPr>
          <w:rFonts w:hint="eastAsia"/>
          <w:lang w:val="en-US" w:eastAsia="zh-CN"/>
        </w:rPr>
        <w:t>和</w:t>
      </w:r>
      <w:r>
        <w:rPr>
          <w:lang w:val="en-US" w:eastAsia="zh-CN"/>
        </w:rPr>
        <w:t>SCDMA</w:t>
      </w:r>
      <w:r>
        <w:rPr>
          <w:rFonts w:hint="eastAsia"/>
          <w:lang w:val="en-US" w:eastAsia="zh-CN"/>
        </w:rPr>
        <w:t>电台的运营商都可以按普通价格的一半缴纳执照费，地面电台、广播和电视转播站则全免。以上优惠政策的目标是确保农村地区的人们可以享受到低成本的必要且有保证的无线电</w:t>
      </w:r>
      <w:r w:rsidR="00D0264A">
        <w:rPr>
          <w:rFonts w:hint="eastAsia"/>
          <w:lang w:val="en-US" w:eastAsia="zh-CN"/>
        </w:rPr>
        <w:t>业务</w:t>
      </w:r>
      <w:r>
        <w:rPr>
          <w:rFonts w:hint="eastAsia"/>
          <w:lang w:val="en-US" w:eastAsia="zh-CN"/>
        </w:rPr>
        <w:t>。</w:t>
      </w:r>
    </w:p>
    <w:p w:rsidR="00AA6162" w:rsidRPr="00CB6CBA" w:rsidRDefault="00AA6162" w:rsidP="00A97A7A">
      <w:pPr>
        <w:pStyle w:val="Heading3"/>
        <w:spacing w:line="360" w:lineRule="atLeast"/>
        <w:rPr>
          <w:lang w:val="en-US" w:eastAsia="zh-CN"/>
        </w:rPr>
      </w:pPr>
      <w:bookmarkStart w:id="408" w:name="_Toc309886547"/>
      <w:bookmarkStart w:id="409" w:name="_Toc498678542"/>
      <w:bookmarkEnd w:id="403"/>
      <w:bookmarkEnd w:id="404"/>
      <w:bookmarkEnd w:id="405"/>
      <w:bookmarkEnd w:id="406"/>
      <w:bookmarkEnd w:id="407"/>
      <w:r w:rsidRPr="00CB6CBA">
        <w:rPr>
          <w:lang w:val="en-US" w:eastAsia="zh-CN"/>
        </w:rPr>
        <w:t>5.2.4</w:t>
      </w:r>
      <w:r w:rsidRPr="00CB6CBA">
        <w:rPr>
          <w:lang w:val="en-US" w:eastAsia="zh-CN"/>
        </w:rPr>
        <w:tab/>
      </w:r>
      <w:r>
        <w:rPr>
          <w:rFonts w:hint="eastAsia"/>
          <w:lang w:val="en-US" w:eastAsia="zh-CN"/>
        </w:rPr>
        <w:t>德国在征收执照费方面的经验</w:t>
      </w:r>
      <w:bookmarkEnd w:id="408"/>
      <w:bookmarkEnd w:id="409"/>
    </w:p>
    <w:p w:rsidR="005B662A" w:rsidRDefault="00AA6162" w:rsidP="00B02A1E">
      <w:pPr>
        <w:pStyle w:val="StyleLinespacingAtleast18ptFirstline2ch"/>
        <w:ind w:firstLine="480"/>
        <w:rPr>
          <w:lang w:val="en-US" w:eastAsia="zh-CN"/>
        </w:rPr>
      </w:pPr>
      <w:r>
        <w:rPr>
          <w:rFonts w:hint="eastAsia"/>
          <w:lang w:val="en-US" w:eastAsia="zh-CN"/>
        </w:rPr>
        <w:t>德国的电信部门须服从</w:t>
      </w:r>
      <w:r>
        <w:rPr>
          <w:lang w:val="en-US" w:eastAsia="zh-CN"/>
        </w:rPr>
        <w:t>2004</w:t>
      </w:r>
      <w:r>
        <w:rPr>
          <w:rFonts w:hint="eastAsia"/>
          <w:lang w:val="en-US" w:eastAsia="zh-CN"/>
        </w:rPr>
        <w:t>年</w:t>
      </w:r>
      <w:r>
        <w:rPr>
          <w:lang w:val="en-US" w:eastAsia="zh-CN"/>
        </w:rPr>
        <w:t>6</w:t>
      </w:r>
      <w:r>
        <w:rPr>
          <w:rFonts w:hint="eastAsia"/>
          <w:lang w:val="en-US" w:eastAsia="zh-CN"/>
        </w:rPr>
        <w:t>月</w:t>
      </w:r>
      <w:r>
        <w:rPr>
          <w:lang w:val="en-US" w:eastAsia="zh-CN"/>
        </w:rPr>
        <w:t>22</w:t>
      </w:r>
      <w:r>
        <w:rPr>
          <w:rFonts w:hint="eastAsia"/>
          <w:lang w:val="en-US" w:eastAsia="zh-CN"/>
        </w:rPr>
        <w:t>日颁布的《电信法》。此法案的宗旨是通过技术中立法规，促进电信基础设施的竞争和效率，并保证在德国全境提供适当、充分的服务。</w:t>
      </w:r>
    </w:p>
    <w:p w:rsidR="00AA6162" w:rsidRPr="00BF3737" w:rsidRDefault="00AA6162" w:rsidP="00B02A1E">
      <w:pPr>
        <w:pStyle w:val="StyleLinespacingAtleast18ptFirstline2ch"/>
        <w:ind w:firstLine="480"/>
        <w:rPr>
          <w:lang w:val="en-US" w:eastAsia="zh-CN"/>
        </w:rPr>
      </w:pPr>
      <w:r w:rsidRPr="00422E1A">
        <w:rPr>
          <w:rFonts w:hint="eastAsia"/>
          <w:lang w:val="en-US" w:eastAsia="zh-CN"/>
        </w:rPr>
        <w:t>德国联邦网络管理</w:t>
      </w:r>
      <w:r>
        <w:rPr>
          <w:rFonts w:hint="eastAsia"/>
          <w:lang w:val="en-US" w:eastAsia="zh-CN"/>
        </w:rPr>
        <w:t>局</w:t>
      </w:r>
      <w:r w:rsidRPr="00BF3737">
        <w:rPr>
          <w:rFonts w:hint="eastAsia"/>
          <w:lang w:val="en-US" w:eastAsia="zh-CN"/>
        </w:rPr>
        <w:t>是德国联邦经济技术部公务范围内的独立联邦机构，其总部位于波恩。</w:t>
      </w:r>
      <w:r w:rsidRPr="00BF3737">
        <w:rPr>
          <w:lang w:val="en-US" w:eastAsia="zh-CN"/>
        </w:rPr>
        <w:t>2005</w:t>
      </w:r>
      <w:r w:rsidRPr="00BF3737">
        <w:rPr>
          <w:rFonts w:hint="eastAsia"/>
          <w:lang w:val="en-US" w:eastAsia="zh-CN"/>
        </w:rPr>
        <w:t>年</w:t>
      </w:r>
      <w:r w:rsidRPr="00BF3737">
        <w:rPr>
          <w:lang w:val="en-US" w:eastAsia="zh-CN"/>
        </w:rPr>
        <w:t>7</w:t>
      </w:r>
      <w:r w:rsidRPr="00BF3737">
        <w:rPr>
          <w:rFonts w:hint="eastAsia"/>
          <w:lang w:val="en-US" w:eastAsia="zh-CN"/>
        </w:rPr>
        <w:t>月</w:t>
      </w:r>
      <w:r w:rsidRPr="00BF3737">
        <w:rPr>
          <w:lang w:val="en-US" w:eastAsia="zh-CN"/>
        </w:rPr>
        <w:t>13</w:t>
      </w:r>
      <w:r w:rsidRPr="00BF3737">
        <w:rPr>
          <w:rFonts w:hint="eastAsia"/>
          <w:lang w:val="en-US" w:eastAsia="zh-CN"/>
        </w:rPr>
        <w:t>日取代了德国联邦邮政和电信部</w:t>
      </w:r>
      <w:r w:rsidR="00E20071">
        <w:rPr>
          <w:rFonts w:hint="eastAsia"/>
          <w:lang w:val="en-US" w:eastAsia="zh-CN"/>
        </w:rPr>
        <w:t>（</w:t>
      </w:r>
      <w:r w:rsidRPr="00BF3737">
        <w:rPr>
          <w:lang w:val="en-US" w:eastAsia="zh-CN"/>
        </w:rPr>
        <w:t>BMPT</w:t>
      </w:r>
      <w:r w:rsidR="00E20071">
        <w:rPr>
          <w:rFonts w:hint="eastAsia"/>
          <w:lang w:val="en-US" w:eastAsia="zh-CN"/>
        </w:rPr>
        <w:t>）</w:t>
      </w:r>
      <w:r w:rsidRPr="00BF3737">
        <w:rPr>
          <w:rFonts w:hint="eastAsia"/>
          <w:lang w:val="en-US" w:eastAsia="zh-CN"/>
        </w:rPr>
        <w:t>和联邦邮政和电信局</w:t>
      </w:r>
      <w:r w:rsidR="00E20071">
        <w:rPr>
          <w:rFonts w:hint="eastAsia"/>
          <w:lang w:val="en-US" w:eastAsia="zh-CN"/>
        </w:rPr>
        <w:t>（</w:t>
      </w:r>
      <w:r w:rsidRPr="00BF3737">
        <w:rPr>
          <w:lang w:val="en-US" w:eastAsia="zh-CN"/>
        </w:rPr>
        <w:t>BAPT</w:t>
      </w:r>
      <w:r w:rsidR="00E20071">
        <w:rPr>
          <w:rFonts w:hint="eastAsia"/>
          <w:lang w:val="en-US" w:eastAsia="zh-CN"/>
        </w:rPr>
        <w:t>）</w:t>
      </w:r>
      <w:r w:rsidRPr="00BF3737">
        <w:rPr>
          <w:rFonts w:hint="eastAsia"/>
          <w:lang w:val="en-US" w:eastAsia="zh-CN"/>
        </w:rPr>
        <w:t>后的邮政和电信管理局又更名为联邦网络管理局。联邦网络管理局的工作是通过自由化和缩小国家对经济的干预，促进电力、燃气、电信和邮政市场的发展，从</w:t>
      </w:r>
      <w:r w:rsidRPr="00BF3737">
        <w:rPr>
          <w:lang w:val="en-US" w:eastAsia="zh-CN"/>
        </w:rPr>
        <w:t>2006</w:t>
      </w:r>
      <w:r w:rsidRPr="00BF3737">
        <w:rPr>
          <w:rFonts w:hint="eastAsia"/>
          <w:lang w:val="en-US" w:eastAsia="zh-CN"/>
        </w:rPr>
        <w:t>年</w:t>
      </w:r>
      <w:r w:rsidRPr="00BF3737">
        <w:rPr>
          <w:lang w:val="en-US" w:eastAsia="zh-CN"/>
        </w:rPr>
        <w:t>1</w:t>
      </w:r>
      <w:r w:rsidRPr="00BF3737">
        <w:rPr>
          <w:rFonts w:hint="eastAsia"/>
          <w:lang w:val="en-US" w:eastAsia="zh-CN"/>
        </w:rPr>
        <w:t>月</w:t>
      </w:r>
      <w:r w:rsidRPr="00BF3737">
        <w:rPr>
          <w:lang w:val="en-US" w:eastAsia="zh-CN"/>
        </w:rPr>
        <w:t>1</w:t>
      </w:r>
      <w:r w:rsidRPr="00BF3737">
        <w:rPr>
          <w:rFonts w:hint="eastAsia"/>
          <w:lang w:val="en-US" w:eastAsia="zh-CN"/>
        </w:rPr>
        <w:t>日以后，也致力于促进铁路基础设施市场的发展。</w:t>
      </w:r>
    </w:p>
    <w:p w:rsidR="00AA6162" w:rsidRPr="00BF3737" w:rsidRDefault="00AA6162" w:rsidP="00B02A1E">
      <w:pPr>
        <w:pStyle w:val="StyleLinespacingAtleast18ptFirstline2ch"/>
        <w:ind w:firstLine="480"/>
        <w:rPr>
          <w:lang w:val="en-US" w:eastAsia="zh-CN"/>
        </w:rPr>
      </w:pPr>
      <w:r w:rsidRPr="00BF3737">
        <w:rPr>
          <w:rFonts w:hint="eastAsia"/>
          <w:lang w:val="en-US" w:eastAsia="zh-CN"/>
        </w:rPr>
        <w:t>其频率法规是以国家频段划分表、频率使用计划和频率指配规程为基础。</w:t>
      </w:r>
    </w:p>
    <w:p w:rsidR="00AA6162" w:rsidRPr="00E0328C" w:rsidRDefault="00AA6162" w:rsidP="00B02A1E">
      <w:pPr>
        <w:pStyle w:val="StyleLinespacingAtleast18ptFirstline2ch"/>
        <w:ind w:firstLine="480"/>
        <w:rPr>
          <w:lang w:val="en-US" w:eastAsia="zh-CN"/>
        </w:rPr>
      </w:pPr>
      <w:r w:rsidRPr="00BF3737">
        <w:rPr>
          <w:rFonts w:hint="eastAsia"/>
          <w:lang w:val="en-US" w:eastAsia="zh-CN"/>
        </w:rPr>
        <w:t>频率指配费和频率使用费受《电信法》以及具</w:t>
      </w:r>
      <w:r>
        <w:rPr>
          <w:rFonts w:hint="eastAsia"/>
          <w:lang w:val="en-US" w:eastAsia="zh-CN"/>
        </w:rPr>
        <w:t>有</w:t>
      </w:r>
      <w:r w:rsidRPr="00E0328C">
        <w:rPr>
          <w:rFonts w:hint="eastAsia"/>
          <w:lang w:val="en-US" w:eastAsia="zh-CN"/>
        </w:rPr>
        <w:t>法律效力</w:t>
      </w:r>
      <w:r>
        <w:rPr>
          <w:rFonts w:hint="eastAsia"/>
          <w:lang w:val="en-US" w:eastAsia="zh-CN"/>
        </w:rPr>
        <w:t>的法令监管。</w:t>
      </w:r>
    </w:p>
    <w:p w:rsidR="00803A6F" w:rsidRDefault="00803A6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A6162" w:rsidRPr="00CB6CBA" w:rsidRDefault="00AA6162" w:rsidP="00A97A7A">
      <w:pPr>
        <w:pStyle w:val="Heading4"/>
        <w:spacing w:line="360" w:lineRule="atLeast"/>
        <w:rPr>
          <w:lang w:val="en-US" w:eastAsia="zh-CN"/>
        </w:rPr>
      </w:pPr>
      <w:r w:rsidRPr="00CB6CBA">
        <w:rPr>
          <w:lang w:val="en-US" w:eastAsia="zh-CN"/>
        </w:rPr>
        <w:lastRenderedPageBreak/>
        <w:t>5.2.4.1</w:t>
      </w:r>
      <w:r w:rsidRPr="00CB6CBA">
        <w:rPr>
          <w:lang w:val="en-US" w:eastAsia="zh-CN"/>
        </w:rPr>
        <w:tab/>
      </w:r>
      <w:r>
        <w:rPr>
          <w:rFonts w:hint="eastAsia"/>
          <w:lang w:val="en-US" w:eastAsia="zh-CN"/>
        </w:rPr>
        <w:t>频率指配和频率指配费</w:t>
      </w:r>
    </w:p>
    <w:p w:rsidR="00AA6162" w:rsidRPr="00CB6CBA" w:rsidRDefault="00AA6162" w:rsidP="00B02A1E">
      <w:pPr>
        <w:pStyle w:val="StyleLinespacingAtleast18ptFirstline2ch"/>
        <w:ind w:firstLine="480"/>
        <w:rPr>
          <w:lang w:val="en-US" w:eastAsia="zh-CN"/>
        </w:rPr>
      </w:pPr>
      <w:r>
        <w:rPr>
          <w:rFonts w:hint="eastAsia"/>
          <w:lang w:val="en-US" w:eastAsia="zh-CN"/>
        </w:rPr>
        <w:t>每次使用频率时，都需由联邦网络管理局事先指配。须根据频率使用计划，按照透明、客观的程序，以公平的方式指配特定用途的频率。</w:t>
      </w:r>
    </w:p>
    <w:p w:rsidR="00AA6162" w:rsidRPr="00D06DBF" w:rsidRDefault="00AA6162" w:rsidP="00B02A1E">
      <w:pPr>
        <w:pStyle w:val="StyleLinespacingAtleast18ptFirstline2ch"/>
        <w:ind w:firstLine="480"/>
        <w:rPr>
          <w:lang w:val="en-US" w:eastAsia="zh-CN"/>
        </w:rPr>
      </w:pPr>
      <w:r>
        <w:rPr>
          <w:rFonts w:hint="eastAsia"/>
          <w:lang w:val="en-US" w:eastAsia="zh-CN"/>
        </w:rPr>
        <w:t>联邦网络管理局一般都会</w:t>
      </w:r>
      <w:r w:rsidRPr="00D06DBF">
        <w:rPr>
          <w:rFonts w:hint="eastAsia"/>
          <w:lang w:val="en-US" w:eastAsia="zh-CN"/>
        </w:rPr>
        <w:t>依据</w:t>
      </w:r>
      <w:r>
        <w:rPr>
          <w:rFonts w:hint="eastAsia"/>
          <w:lang w:val="en-US" w:eastAsia="zh-CN"/>
        </w:rPr>
        <w:t>其</w:t>
      </w:r>
      <w:r w:rsidRPr="00D06DBF">
        <w:rPr>
          <w:rFonts w:hint="eastAsia"/>
          <w:lang w:val="en-US" w:eastAsia="zh-CN"/>
        </w:rPr>
        <w:t>职权</w:t>
      </w:r>
      <w:r>
        <w:rPr>
          <w:rFonts w:hint="eastAsia"/>
          <w:lang w:val="en-US" w:eastAsia="zh-CN"/>
        </w:rPr>
        <w:t>指配频率，供大众或普通人群使用。这就是一般指配。如果不能使用一般指配，则可提出书面申请，主管部门将按特定用途指配频率，即个别指配。</w:t>
      </w:r>
    </w:p>
    <w:p w:rsidR="00093D3A" w:rsidRDefault="00AA6162" w:rsidP="00484A6C">
      <w:pPr>
        <w:pStyle w:val="StyleLinespacingAtleast18ptFirstline2ch"/>
        <w:ind w:firstLine="480"/>
        <w:rPr>
          <w:b/>
          <w:lang w:val="en-US" w:eastAsia="zh-CN"/>
        </w:rPr>
      </w:pPr>
      <w:r>
        <w:rPr>
          <w:rFonts w:hint="eastAsia"/>
          <w:lang w:val="en-US" w:eastAsia="zh-CN"/>
        </w:rPr>
        <w:t>联邦网络管理局会对频率使用权授予决定收取费用。</w:t>
      </w:r>
      <w:r w:rsidRPr="00436573">
        <w:rPr>
          <w:rFonts w:hint="eastAsia"/>
          <w:lang w:val="en-US" w:eastAsia="zh-CN"/>
        </w:rPr>
        <w:t>收费标准</w:t>
      </w:r>
      <w:r>
        <w:rPr>
          <w:rFonts w:hint="eastAsia"/>
          <w:lang w:val="en-US" w:eastAsia="zh-CN"/>
        </w:rPr>
        <w:t>的计算应能抵偿公务成本。此外，在确定频率使用权授予决定应缴纳费用时，应让它们成为一种能保证</w:t>
      </w:r>
      <w:r w:rsidRPr="00382935">
        <w:rPr>
          <w:rFonts w:hint="eastAsia"/>
          <w:lang w:val="en-US" w:eastAsia="zh-CN"/>
        </w:rPr>
        <w:t>最佳</w:t>
      </w:r>
      <w:r>
        <w:rPr>
          <w:rFonts w:hint="eastAsia"/>
          <w:lang w:val="en-US" w:eastAsia="zh-CN"/>
        </w:rPr>
        <w:t>和高效使用的引导机制。</w:t>
      </w:r>
    </w:p>
    <w:p w:rsidR="00AA6162" w:rsidRPr="00CB6CBA" w:rsidRDefault="00AA6162" w:rsidP="00A97A7A">
      <w:pPr>
        <w:pStyle w:val="Heading4"/>
        <w:spacing w:line="360" w:lineRule="atLeast"/>
        <w:rPr>
          <w:rFonts w:ascii="Arial" w:hAnsi="Arial" w:cs="Arial"/>
          <w:sz w:val="20"/>
          <w:lang w:val="en-US" w:eastAsia="zh-CN"/>
        </w:rPr>
      </w:pPr>
      <w:r w:rsidRPr="00CB6CBA">
        <w:rPr>
          <w:lang w:val="en-US" w:eastAsia="zh-CN"/>
        </w:rPr>
        <w:t>5.2.4.2</w:t>
      </w:r>
      <w:r w:rsidRPr="00CB6CBA">
        <w:rPr>
          <w:lang w:val="en-US" w:eastAsia="zh-CN"/>
        </w:rPr>
        <w:tab/>
      </w:r>
      <w:r>
        <w:rPr>
          <w:rFonts w:hint="eastAsia"/>
          <w:lang w:val="en-US" w:eastAsia="zh-CN"/>
        </w:rPr>
        <w:t>频率使用费</w:t>
      </w:r>
    </w:p>
    <w:p w:rsidR="00AA6162" w:rsidRPr="00CB6CBA" w:rsidRDefault="00AA6162" w:rsidP="00B02A1E">
      <w:pPr>
        <w:pStyle w:val="StyleLinespacingAtleast18ptFirstline2ch"/>
        <w:ind w:firstLine="480"/>
        <w:rPr>
          <w:lang w:val="en-US" w:eastAsia="zh-CN"/>
        </w:rPr>
      </w:pPr>
      <w:r w:rsidRPr="00BF3737">
        <w:rPr>
          <w:rFonts w:hint="eastAsia"/>
          <w:lang w:val="en-US" w:eastAsia="zh-CN"/>
        </w:rPr>
        <w:t>联邦网络管理局应按年收费以抵偿其在管理、控制和执行一般指配和频谱使用权的进程中所</w:t>
      </w:r>
      <w:r>
        <w:rPr>
          <w:rFonts w:hint="eastAsia"/>
          <w:lang w:val="en-US" w:eastAsia="zh-CN"/>
        </w:rPr>
        <w:t>产生的成本，特别是联邦网络管理局在以下工作活动中所产生的成本：</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频率使用的规划的进一步开发，包括为了确保频率高效、无干扰地使用而必需进行的测量、试验和兼容性研究。</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国际合作、协调和标准化</w:t>
      </w:r>
      <w:r w:rsidR="000E77AC">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所有获得频率指配的用户都有义务做出贡献。这部分成本应尽可能根据支出情况分摊给各用户组。在这些用户组中，应根据频率使用情况分摊费用。</w:t>
      </w:r>
    </w:p>
    <w:p w:rsidR="00AA6162" w:rsidRPr="00CB6CBA" w:rsidRDefault="00AA6162" w:rsidP="00A97A7A">
      <w:pPr>
        <w:pStyle w:val="Heading4"/>
        <w:spacing w:line="360" w:lineRule="atLeast"/>
        <w:rPr>
          <w:lang w:val="en-US" w:eastAsia="zh-CN"/>
        </w:rPr>
      </w:pPr>
      <w:r w:rsidRPr="00CB6CBA">
        <w:rPr>
          <w:lang w:val="en-US" w:eastAsia="zh-CN"/>
        </w:rPr>
        <w:t>5.2.4.3</w:t>
      </w:r>
      <w:r w:rsidRPr="00CB6CBA">
        <w:rPr>
          <w:lang w:val="en-US" w:eastAsia="zh-CN"/>
        </w:rPr>
        <w:tab/>
      </w:r>
      <w:r>
        <w:rPr>
          <w:rFonts w:hint="eastAsia"/>
          <w:lang w:val="en-US" w:eastAsia="zh-CN"/>
        </w:rPr>
        <w:t>现有频率指配费和频谱使用费计算程序</w:t>
      </w:r>
    </w:p>
    <w:p w:rsidR="00AA6162" w:rsidRPr="005E3B4B"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年，前</w:t>
      </w:r>
      <w:r w:rsidRPr="00BF3737">
        <w:rPr>
          <w:rFonts w:hint="eastAsia"/>
          <w:lang w:val="en-US" w:eastAsia="zh-CN"/>
        </w:rPr>
        <w:t>邮政和电信管理局</w:t>
      </w:r>
      <w:r>
        <w:rPr>
          <w:rFonts w:hint="eastAsia"/>
          <w:lang w:val="en-US" w:eastAsia="zh-CN"/>
        </w:rPr>
        <w:t>引入了一套绩效与财务系统</w:t>
      </w:r>
      <w:r w:rsidR="00E20071">
        <w:rPr>
          <w:rFonts w:hint="eastAsia"/>
          <w:lang w:val="en-US" w:eastAsia="zh-CN"/>
        </w:rPr>
        <w:t>（</w:t>
      </w:r>
      <w:r>
        <w:rPr>
          <w:rFonts w:hint="eastAsia"/>
          <w:lang w:val="en-US" w:eastAsia="zh-CN"/>
        </w:rPr>
        <w:t>缩写为</w:t>
      </w:r>
      <w:r>
        <w:rPr>
          <w:lang w:val="en-US" w:eastAsia="zh-CN"/>
        </w:rPr>
        <w:t>KLR</w:t>
      </w:r>
      <w:r w:rsidR="00E20071">
        <w:rPr>
          <w:rFonts w:hint="eastAsia"/>
          <w:lang w:val="en-US" w:eastAsia="zh-CN"/>
        </w:rPr>
        <w:t>）</w:t>
      </w:r>
      <w:r>
        <w:rPr>
          <w:rFonts w:hint="eastAsia"/>
          <w:lang w:val="en-US" w:eastAsia="zh-CN"/>
        </w:rPr>
        <w:t>，旨在建立一套记录系统和用于计算频率指配费和使用费</w:t>
      </w:r>
      <w:r w:rsidR="00E20071">
        <w:rPr>
          <w:rFonts w:hint="eastAsia"/>
          <w:lang w:val="en-US" w:eastAsia="zh-CN"/>
        </w:rPr>
        <w:t>（</w:t>
      </w:r>
      <w:r>
        <w:rPr>
          <w:rFonts w:hint="eastAsia"/>
          <w:lang w:val="en-US" w:eastAsia="zh-CN"/>
        </w:rPr>
        <w:t>员工成本和</w:t>
      </w:r>
      <w:r w:rsidR="00C93F32">
        <w:rPr>
          <w:rFonts w:hint="eastAsia"/>
          <w:lang w:val="en-US" w:eastAsia="zh-CN"/>
        </w:rPr>
        <w:t>其他</w:t>
      </w:r>
      <w:r>
        <w:rPr>
          <w:rFonts w:hint="eastAsia"/>
          <w:lang w:val="en-US" w:eastAsia="zh-CN"/>
        </w:rPr>
        <w:t>开支</w:t>
      </w:r>
      <w:r w:rsidR="00E20071">
        <w:rPr>
          <w:rFonts w:hint="eastAsia"/>
          <w:lang w:val="en-US" w:eastAsia="zh-CN"/>
        </w:rPr>
        <w:t>）</w:t>
      </w:r>
      <w:r>
        <w:rPr>
          <w:rFonts w:hint="eastAsia"/>
          <w:lang w:val="en-US" w:eastAsia="zh-CN"/>
        </w:rPr>
        <w:t>的管控手段。基于最新的德国电信法规，此项计划旨在提供可用于在收费和</w:t>
      </w:r>
      <w:r w:rsidRPr="008A0033">
        <w:rPr>
          <w:rFonts w:hint="eastAsia"/>
          <w:lang w:val="en-US" w:eastAsia="zh-CN"/>
        </w:rPr>
        <w:t>缴款</w:t>
      </w:r>
      <w:r>
        <w:rPr>
          <w:rFonts w:hint="eastAsia"/>
          <w:lang w:val="en-US" w:eastAsia="zh-CN"/>
        </w:rPr>
        <w:t>方面进行真正计算，而不是估算的工具。在引入了</w:t>
      </w:r>
      <w:r>
        <w:rPr>
          <w:lang w:val="en-US" w:eastAsia="zh-CN"/>
        </w:rPr>
        <w:t>KLR</w:t>
      </w:r>
      <w:r>
        <w:rPr>
          <w:rFonts w:hint="eastAsia"/>
          <w:lang w:val="en-US" w:eastAsia="zh-CN"/>
        </w:rPr>
        <w:t>后，即向在联邦网络管理局内形成绩效和成本透明迈出了第一步。将成本单位</w:t>
      </w:r>
      <w:r w:rsidR="00E20071">
        <w:rPr>
          <w:rFonts w:hint="eastAsia"/>
          <w:lang w:val="en-US" w:eastAsia="zh-CN"/>
        </w:rPr>
        <w:t>（</w:t>
      </w:r>
      <w:r>
        <w:rPr>
          <w:rFonts w:hint="eastAsia"/>
          <w:lang w:val="en-US" w:eastAsia="zh-CN"/>
        </w:rPr>
        <w:t>如用户组</w:t>
      </w:r>
      <w:r w:rsidR="00E20071">
        <w:rPr>
          <w:rFonts w:hint="eastAsia"/>
          <w:lang w:val="en-US" w:eastAsia="zh-CN"/>
        </w:rPr>
        <w:t>）</w:t>
      </w:r>
      <w:r>
        <w:rPr>
          <w:rFonts w:hint="eastAsia"/>
          <w:lang w:val="en-US" w:eastAsia="zh-CN"/>
        </w:rPr>
        <w:t>定义为联邦网络管理局绩效结构的最小单位是整个</w:t>
      </w:r>
      <w:r>
        <w:rPr>
          <w:lang w:val="en-US" w:eastAsia="zh-CN"/>
        </w:rPr>
        <w:t>KLR</w:t>
      </w:r>
      <w:r>
        <w:rPr>
          <w:rFonts w:hint="eastAsia"/>
          <w:lang w:val="en-US" w:eastAsia="zh-CN"/>
        </w:rPr>
        <w:t>概念的基本要素。开发了一个称为“费用记录”的模块，可直接指配与最重要的员工成本类别、测量设备成本以及个体运输用车辆和监控服务用车的成本有关的预计成本。使用电子辅助</w:t>
      </w:r>
      <w:r w:rsidRPr="005E3B4B">
        <w:rPr>
          <w:rFonts w:hint="eastAsia"/>
          <w:lang w:val="en-US" w:eastAsia="zh-CN"/>
        </w:rPr>
        <w:t>工作表</w:t>
      </w:r>
      <w:r>
        <w:rPr>
          <w:rFonts w:hint="eastAsia"/>
          <w:lang w:val="en-US" w:eastAsia="zh-CN"/>
        </w:rPr>
        <w:t>进行费用记录。在相应绩效范围内工作的员工都必须填写此表。费用记录中精确地</w:t>
      </w:r>
      <w:r w:rsidR="00E20071">
        <w:rPr>
          <w:rFonts w:hint="eastAsia"/>
          <w:lang w:val="en-US" w:eastAsia="zh-CN"/>
        </w:rPr>
        <w:t>（</w:t>
      </w:r>
      <w:r>
        <w:rPr>
          <w:rFonts w:hint="eastAsia"/>
          <w:lang w:val="en-US" w:eastAsia="zh-CN"/>
        </w:rPr>
        <w:t>时间应精确到半小时</w:t>
      </w:r>
      <w:r w:rsidR="00E20071">
        <w:rPr>
          <w:rFonts w:hint="eastAsia"/>
          <w:lang w:val="en-US" w:eastAsia="zh-CN"/>
        </w:rPr>
        <w:t>）</w:t>
      </w:r>
      <w:r>
        <w:rPr>
          <w:rFonts w:hint="eastAsia"/>
          <w:lang w:val="en-US" w:eastAsia="zh-CN"/>
        </w:rPr>
        <w:t>登记了在完成月评估框架内规定工作所需的时间长短。</w:t>
      </w:r>
    </w:p>
    <w:p w:rsidR="00793228" w:rsidRDefault="0079322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A6162" w:rsidRPr="00CB6CBA" w:rsidRDefault="00AA6162" w:rsidP="00A97A7A">
      <w:pPr>
        <w:pStyle w:val="Heading4"/>
        <w:spacing w:line="360" w:lineRule="atLeast"/>
        <w:rPr>
          <w:lang w:val="en-US" w:eastAsia="zh-CN"/>
        </w:rPr>
      </w:pPr>
      <w:r w:rsidRPr="00CB6CBA">
        <w:rPr>
          <w:lang w:val="en-US" w:eastAsia="zh-CN"/>
        </w:rPr>
        <w:lastRenderedPageBreak/>
        <w:t>5.2.4.4</w:t>
      </w:r>
      <w:r w:rsidRPr="00CB6CBA">
        <w:rPr>
          <w:lang w:val="en-US" w:eastAsia="zh-CN"/>
        </w:rPr>
        <w:tab/>
      </w:r>
      <w:r>
        <w:rPr>
          <w:rFonts w:hint="eastAsia"/>
          <w:lang w:val="en-US" w:eastAsia="zh-CN"/>
        </w:rPr>
        <w:t>频率指配费的计算</w:t>
      </w:r>
    </w:p>
    <w:p w:rsidR="004A4E59" w:rsidRPr="00CB6CBA" w:rsidRDefault="00AA6162" w:rsidP="00B02A1E">
      <w:pPr>
        <w:pStyle w:val="StyleLinespacingAtleast18ptFirstline2ch"/>
        <w:ind w:firstLine="480"/>
        <w:rPr>
          <w:lang w:val="en-US" w:eastAsia="zh-CN"/>
        </w:rPr>
      </w:pPr>
      <w:r>
        <w:rPr>
          <w:rFonts w:hint="eastAsia"/>
          <w:lang w:val="en-US" w:eastAsia="zh-CN"/>
        </w:rPr>
        <w:t>频率指配费首先按</w:t>
      </w:r>
      <w:r w:rsidRPr="00E5374C">
        <w:rPr>
          <w:rFonts w:hint="eastAsia"/>
          <w:lang w:val="en-US" w:eastAsia="zh-CN"/>
        </w:rPr>
        <w:t>成本会计</w:t>
      </w:r>
      <w:r>
        <w:rPr>
          <w:rFonts w:hint="eastAsia"/>
          <w:lang w:val="en-US" w:eastAsia="zh-CN"/>
        </w:rPr>
        <w:t>数据中的成本计算，其次是按统计数据</w:t>
      </w:r>
      <w:r w:rsidR="00E20071">
        <w:rPr>
          <w:rFonts w:hint="eastAsia"/>
          <w:lang w:val="en-US" w:eastAsia="zh-CN"/>
        </w:rPr>
        <w:t>（</w:t>
      </w:r>
      <w:r>
        <w:rPr>
          <w:rFonts w:hint="eastAsia"/>
          <w:lang w:val="en-US" w:eastAsia="zh-CN"/>
        </w:rPr>
        <w:t>如新频率指配申请、频率指配变化、频率指配弃权数量</w:t>
      </w:r>
      <w:r w:rsidR="00E20071">
        <w:rPr>
          <w:rFonts w:hint="eastAsia"/>
          <w:lang w:val="en-US" w:eastAsia="zh-CN"/>
        </w:rPr>
        <w:t>）</w:t>
      </w:r>
      <w:r>
        <w:rPr>
          <w:rFonts w:hint="eastAsia"/>
          <w:lang w:val="en-US" w:eastAsia="zh-CN"/>
        </w:rPr>
        <w:t>计算。根据成本会计方法，每天将所有与收费相关的成本</w:t>
      </w:r>
      <w:r w:rsidR="00E20071">
        <w:rPr>
          <w:rFonts w:hint="eastAsia"/>
          <w:lang w:val="en-US" w:eastAsia="zh-CN"/>
        </w:rPr>
        <w:t>（</w:t>
      </w:r>
      <w:r>
        <w:rPr>
          <w:rFonts w:hint="eastAsia"/>
          <w:lang w:val="en-US" w:eastAsia="zh-CN"/>
        </w:rPr>
        <w:t>员工成本及</w:t>
      </w:r>
      <w:r w:rsidR="00C93F32">
        <w:rPr>
          <w:rFonts w:hint="eastAsia"/>
          <w:lang w:val="en-US" w:eastAsia="zh-CN"/>
        </w:rPr>
        <w:t>其他</w:t>
      </w:r>
      <w:r>
        <w:rPr>
          <w:rFonts w:hint="eastAsia"/>
          <w:lang w:val="en-US" w:eastAsia="zh-CN"/>
        </w:rPr>
        <w:t>开支</w:t>
      </w:r>
      <w:r w:rsidR="00E20071">
        <w:rPr>
          <w:rFonts w:hint="eastAsia"/>
          <w:lang w:val="en-US" w:eastAsia="zh-CN"/>
        </w:rPr>
        <w:t>）</w:t>
      </w:r>
      <w:r>
        <w:rPr>
          <w:rFonts w:hint="eastAsia"/>
          <w:lang w:val="en-US" w:eastAsia="zh-CN"/>
        </w:rPr>
        <w:t>记录下来，并根据服务和用户组划分。</w:t>
      </w:r>
    </w:p>
    <w:p w:rsidR="00AA6162" w:rsidRPr="00CB6CBA" w:rsidRDefault="00AA6162" w:rsidP="00B02A1E">
      <w:pPr>
        <w:pStyle w:val="StyleLinespacingAtleast18ptFirstline2ch"/>
        <w:ind w:firstLine="480"/>
        <w:rPr>
          <w:lang w:val="en-US" w:eastAsia="zh-CN"/>
        </w:rPr>
      </w:pPr>
      <w:bookmarkStart w:id="410" w:name="_Toc459746764"/>
      <w:bookmarkStart w:id="411" w:name="_Toc459792675"/>
      <w:bookmarkStart w:id="412" w:name="_Toc459793839"/>
      <w:bookmarkStart w:id="413" w:name="_Toc459793981"/>
      <w:bookmarkStart w:id="414" w:name="_Toc459970438"/>
      <w:bookmarkEnd w:id="375"/>
      <w:bookmarkEnd w:id="376"/>
      <w:bookmarkEnd w:id="377"/>
      <w:bookmarkEnd w:id="378"/>
      <w:bookmarkEnd w:id="379"/>
      <w:bookmarkEnd w:id="380"/>
      <w:bookmarkEnd w:id="381"/>
      <w:bookmarkEnd w:id="382"/>
      <w:bookmarkEnd w:id="383"/>
      <w:bookmarkEnd w:id="384"/>
      <w:bookmarkEnd w:id="385"/>
      <w:r>
        <w:rPr>
          <w:rFonts w:hint="eastAsia"/>
          <w:lang w:val="en-US" w:eastAsia="zh-CN"/>
        </w:rPr>
        <w:t>联邦网络管理局履行的许多频谱管理职能并不能产生收入。为此，成本抵偿率不可能达到</w:t>
      </w:r>
      <w:r>
        <w:rPr>
          <w:lang w:val="en-US" w:eastAsia="zh-CN"/>
        </w:rPr>
        <w:t>100%</w:t>
      </w:r>
      <w:r>
        <w:rPr>
          <w:rFonts w:hint="eastAsia"/>
          <w:lang w:val="en-US" w:eastAsia="zh-CN"/>
        </w:rPr>
        <w:t>。但是，对无成本频谱管理职能</w:t>
      </w:r>
      <w:r w:rsidR="00E20071">
        <w:rPr>
          <w:rFonts w:hint="eastAsia"/>
          <w:lang w:val="en-US" w:eastAsia="zh-CN"/>
        </w:rPr>
        <w:t>（</w:t>
      </w:r>
      <w:r>
        <w:rPr>
          <w:rFonts w:hint="eastAsia"/>
          <w:lang w:val="en-US" w:eastAsia="zh-CN"/>
        </w:rPr>
        <w:t>按照频率使用费法令中的规定</w:t>
      </w:r>
      <w:r w:rsidR="00E20071">
        <w:rPr>
          <w:rFonts w:hint="eastAsia"/>
          <w:lang w:val="en-US" w:eastAsia="zh-CN"/>
        </w:rPr>
        <w:t>）</w:t>
      </w:r>
      <w:r>
        <w:rPr>
          <w:rFonts w:hint="eastAsia"/>
          <w:lang w:val="en-US" w:eastAsia="zh-CN"/>
        </w:rPr>
        <w:t>和</w:t>
      </w:r>
      <w:r w:rsidR="00C93F32">
        <w:rPr>
          <w:rFonts w:hint="eastAsia"/>
          <w:lang w:val="en-US" w:eastAsia="zh-CN"/>
        </w:rPr>
        <w:t>其他</w:t>
      </w:r>
      <w:r>
        <w:rPr>
          <w:rFonts w:hint="eastAsia"/>
          <w:lang w:val="en-US" w:eastAsia="zh-CN"/>
        </w:rPr>
        <w:t>部门</w:t>
      </w:r>
      <w:r w:rsidR="00E20071">
        <w:rPr>
          <w:rFonts w:hint="eastAsia"/>
          <w:lang w:val="en-US" w:eastAsia="zh-CN"/>
        </w:rPr>
        <w:t>（</w:t>
      </w:r>
      <w:r>
        <w:rPr>
          <w:rFonts w:hint="eastAsia"/>
          <w:lang w:val="en-US" w:eastAsia="zh-CN"/>
        </w:rPr>
        <w:t>如国防部</w:t>
      </w:r>
      <w:r w:rsidR="00E20071">
        <w:rPr>
          <w:rFonts w:hint="eastAsia"/>
          <w:lang w:val="en-US" w:eastAsia="zh-CN"/>
        </w:rPr>
        <w:t>）</w:t>
      </w:r>
      <w:r>
        <w:rPr>
          <w:rFonts w:hint="eastAsia"/>
          <w:lang w:val="en-US" w:eastAsia="zh-CN"/>
        </w:rPr>
        <w:t>的记录和评估提供了必要的收费透明度以及不能实现全额成本成本抵偿的理由。</w:t>
      </w:r>
    </w:p>
    <w:p w:rsidR="00AA6162" w:rsidRPr="00CB6CBA" w:rsidRDefault="00AA6162" w:rsidP="00A97A7A">
      <w:pPr>
        <w:pStyle w:val="Heading4"/>
        <w:spacing w:line="360" w:lineRule="atLeast"/>
        <w:rPr>
          <w:lang w:val="en-US" w:eastAsia="zh-CN"/>
        </w:rPr>
      </w:pPr>
      <w:r w:rsidRPr="00CB6CBA">
        <w:rPr>
          <w:lang w:val="en-US" w:eastAsia="zh-CN"/>
        </w:rPr>
        <w:t>5.2.4.5</w:t>
      </w:r>
      <w:r w:rsidRPr="00CB6CBA">
        <w:rPr>
          <w:lang w:val="en-US" w:eastAsia="zh-CN"/>
        </w:rPr>
        <w:tab/>
      </w:r>
      <w:r>
        <w:rPr>
          <w:rFonts w:hint="eastAsia"/>
          <w:lang w:val="en-US" w:eastAsia="zh-CN"/>
        </w:rPr>
        <w:t>频率使用费的计算</w:t>
      </w:r>
    </w:p>
    <w:p w:rsidR="00093D3A" w:rsidRDefault="00AA6162" w:rsidP="00793228">
      <w:pPr>
        <w:pStyle w:val="StyleLinespacingAtleast18ptFirstline2ch"/>
        <w:ind w:firstLine="480"/>
        <w:rPr>
          <w:lang w:val="en-US" w:eastAsia="zh-CN"/>
        </w:rPr>
      </w:pPr>
      <w:r>
        <w:rPr>
          <w:rFonts w:hint="eastAsia"/>
          <w:lang w:val="en-US" w:eastAsia="zh-CN"/>
        </w:rPr>
        <w:t>频率使用费也可以按照成本会计数据中所有与缴费相关的成本进行计算。和收费相关的成本一样，与缴费相关的成本应每天按照服务</w:t>
      </w:r>
      <w:r w:rsidRPr="00737DC7">
        <w:rPr>
          <w:rFonts w:hint="eastAsia"/>
          <w:lang w:val="en-US" w:eastAsia="zh-CN"/>
        </w:rPr>
        <w:t>和用户组进行记录和划分。计算每个用户组的缴费时应考虑到指配给各用户组的频率数量。这种互助原则在各用户组内适用，也就是说，虽然个别用户可能有财务利益，但同一服务组内的所有用户</w:t>
      </w:r>
      <w:r>
        <w:rPr>
          <w:rFonts w:hint="eastAsia"/>
          <w:lang w:val="en-US" w:eastAsia="zh-CN"/>
        </w:rPr>
        <w:t>组都必须付费。</w:t>
      </w:r>
    </w:p>
    <w:p w:rsidR="00AA6162" w:rsidRPr="005868B7" w:rsidRDefault="00AA6162" w:rsidP="00B02A1E">
      <w:pPr>
        <w:pStyle w:val="StyleLinespacingAtleast18ptFirstline2ch"/>
        <w:ind w:firstLine="480"/>
        <w:rPr>
          <w:lang w:val="en-US" w:eastAsia="zh-CN"/>
        </w:rPr>
      </w:pPr>
      <w:r>
        <w:rPr>
          <w:rFonts w:hint="eastAsia"/>
          <w:lang w:val="en-US" w:eastAsia="zh-CN"/>
        </w:rPr>
        <w:t>年底缴费必须根据各用户组的</w:t>
      </w:r>
      <w:r w:rsidRPr="005868B7">
        <w:rPr>
          <w:rFonts w:hint="eastAsia"/>
          <w:lang w:val="en-US" w:eastAsia="zh-CN"/>
        </w:rPr>
        <w:t>成本补偿</w:t>
      </w:r>
      <w:r>
        <w:rPr>
          <w:rFonts w:hint="eastAsia"/>
          <w:lang w:val="en-US" w:eastAsia="zh-CN"/>
        </w:rPr>
        <w:t>情况</w:t>
      </w:r>
      <w:r w:rsidRPr="005868B7">
        <w:rPr>
          <w:rFonts w:hint="eastAsia"/>
          <w:lang w:val="en-US" w:eastAsia="zh-CN"/>
        </w:rPr>
        <w:t>重新计算</w:t>
      </w:r>
      <w:r>
        <w:rPr>
          <w:rFonts w:hint="eastAsia"/>
          <w:lang w:val="en-US" w:eastAsia="zh-CN"/>
        </w:rPr>
        <w:t>。频率指配费和频率使用费计算所依据的原则是费用和缴费必须能抵偿员工成本以及与所述活动相关的</w:t>
      </w:r>
      <w:r w:rsidR="00C93F32">
        <w:rPr>
          <w:rFonts w:hint="eastAsia"/>
          <w:lang w:val="en-US" w:eastAsia="zh-CN"/>
        </w:rPr>
        <w:t>其他</w:t>
      </w:r>
      <w:r>
        <w:rPr>
          <w:rFonts w:hint="eastAsia"/>
          <w:lang w:val="en-US" w:eastAsia="zh-CN"/>
        </w:rPr>
        <w:t>开支。但德国所采用的成本会计法是计算的依据。</w:t>
      </w:r>
    </w:p>
    <w:p w:rsidR="00AA6162" w:rsidRPr="00CB6CBA" w:rsidRDefault="00AA6162" w:rsidP="00A97A7A">
      <w:pPr>
        <w:pStyle w:val="Heading3"/>
        <w:spacing w:line="360" w:lineRule="atLeast"/>
        <w:rPr>
          <w:lang w:val="en-US" w:eastAsia="zh-CN"/>
        </w:rPr>
      </w:pPr>
      <w:bookmarkStart w:id="415" w:name="_Toc309886548"/>
      <w:bookmarkStart w:id="416" w:name="_Toc498678543"/>
      <w:r w:rsidRPr="00CB6CBA">
        <w:rPr>
          <w:lang w:val="en-US" w:eastAsia="zh-CN"/>
        </w:rPr>
        <w:t>5.2.5</w:t>
      </w:r>
      <w:r w:rsidRPr="00CB6CBA">
        <w:rPr>
          <w:lang w:val="en-US" w:eastAsia="zh-CN"/>
        </w:rPr>
        <w:tab/>
      </w:r>
      <w:r>
        <w:rPr>
          <w:rFonts w:hint="eastAsia"/>
          <w:lang w:val="en-US" w:eastAsia="zh-CN"/>
        </w:rPr>
        <w:t>以色列在征收执照费方面的经验</w:t>
      </w:r>
      <w:bookmarkEnd w:id="415"/>
      <w:bookmarkEnd w:id="416"/>
    </w:p>
    <w:p w:rsidR="00AA6162" w:rsidRPr="00CB6CBA" w:rsidRDefault="00AA6162" w:rsidP="00B02A1E">
      <w:pPr>
        <w:pStyle w:val="StyleLinespacingAtleast18ptFirstline2ch"/>
        <w:ind w:firstLine="480"/>
        <w:rPr>
          <w:lang w:val="en-US" w:eastAsia="zh-CN"/>
        </w:rPr>
      </w:pPr>
      <w:r>
        <w:rPr>
          <w:rFonts w:hint="eastAsia"/>
          <w:lang w:val="en-US" w:eastAsia="zh-CN"/>
        </w:rPr>
        <w:t>以色列通信部制定了以下执照机制：</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在提交提供电信</w:t>
      </w:r>
      <w:r w:rsidR="00D0264A">
        <w:rPr>
          <w:rFonts w:hint="eastAsia"/>
          <w:lang w:val="en-US" w:eastAsia="zh-CN"/>
        </w:rPr>
        <w:t>业务</w:t>
      </w:r>
      <w:r>
        <w:rPr>
          <w:rFonts w:hint="eastAsia"/>
          <w:lang w:val="en-US" w:eastAsia="zh-CN"/>
        </w:rPr>
        <w:t>的申请时一次性付费；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频谱使用年费；</w:t>
      </w:r>
    </w:p>
    <w:p w:rsidR="00AA6162" w:rsidRPr="00B06D75"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年度</w:t>
      </w:r>
      <w:r w:rsidRPr="00B06D75">
        <w:rPr>
          <w:rFonts w:hint="eastAsia"/>
          <w:lang w:val="en-US" w:eastAsia="zh-CN"/>
        </w:rPr>
        <w:t>使用费</w:t>
      </w:r>
      <w:r>
        <w:rPr>
          <w:rFonts w:hint="eastAsia"/>
          <w:lang w:val="en-US" w:eastAsia="zh-CN"/>
        </w:rPr>
        <w:t>，即电信服务提供商收入的一定百分比；</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000E77AC">
        <w:rPr>
          <w:rFonts w:hint="eastAsia"/>
          <w:lang w:val="en-US" w:eastAsia="zh-CN"/>
        </w:rPr>
        <w:t>由竞拍赢家一次性付费。</w:t>
      </w:r>
    </w:p>
    <w:p w:rsidR="00AA6162" w:rsidRPr="00B5563C" w:rsidRDefault="00AA6162" w:rsidP="00B5563C">
      <w:pPr>
        <w:rPr>
          <w:rFonts w:ascii="STKaiti" w:eastAsia="STKaiti" w:hAnsi="STKaiti"/>
          <w:b/>
          <w:lang w:val="en-US" w:eastAsia="zh-CN"/>
        </w:rPr>
      </w:pPr>
      <w:r w:rsidRPr="00B5563C">
        <w:rPr>
          <w:rFonts w:ascii="STKaiti" w:eastAsia="STKaiti" w:hAnsi="STKaiti" w:hint="eastAsia"/>
          <w:lang w:val="en-US" w:eastAsia="zh-CN"/>
        </w:rPr>
        <w:t>年度频谱费</w:t>
      </w:r>
    </w:p>
    <w:p w:rsidR="00AA6162" w:rsidRPr="00CB6CBA" w:rsidRDefault="00AA6162" w:rsidP="00B02A1E">
      <w:pPr>
        <w:pStyle w:val="StyleLinespacingAtleast18ptFirstline2ch"/>
        <w:ind w:firstLine="480"/>
        <w:rPr>
          <w:lang w:val="en-US" w:eastAsia="zh-CN"/>
        </w:rPr>
      </w:pPr>
      <w:r>
        <w:rPr>
          <w:rFonts w:hint="eastAsia"/>
          <w:lang w:val="en-US" w:eastAsia="zh-CN"/>
        </w:rPr>
        <w:t>为了敦促运营商和私人用户更加高效地使用频谱，根据对《无线电报法令》的修订，以色列主管部门在</w:t>
      </w:r>
      <w:r>
        <w:rPr>
          <w:lang w:val="en-US" w:eastAsia="zh-CN"/>
        </w:rPr>
        <w:t>1995</w:t>
      </w:r>
      <w:r>
        <w:rPr>
          <w:rFonts w:hint="eastAsia"/>
          <w:lang w:val="en-US" w:eastAsia="zh-CN"/>
        </w:rPr>
        <w:t>年</w:t>
      </w:r>
      <w:r>
        <w:rPr>
          <w:lang w:val="en-US" w:eastAsia="zh-CN"/>
        </w:rPr>
        <w:t>1</w:t>
      </w:r>
      <w:r>
        <w:rPr>
          <w:rFonts w:hint="eastAsia"/>
          <w:lang w:val="en-US" w:eastAsia="zh-CN"/>
        </w:rPr>
        <w:t>月开始征收年度频谱费。通信部可每年修改一次特定费用的结构或价值。这是通过</w:t>
      </w:r>
      <w:r w:rsidRPr="001D4904">
        <w:rPr>
          <w:rFonts w:hint="eastAsia"/>
          <w:lang w:val="en-US" w:eastAsia="zh-CN"/>
        </w:rPr>
        <w:t>议会</w:t>
      </w:r>
      <w:r w:rsidR="00E20071">
        <w:rPr>
          <w:rFonts w:hint="eastAsia"/>
          <w:lang w:val="en-US" w:eastAsia="zh-CN"/>
        </w:rPr>
        <w:t>（</w:t>
      </w:r>
      <w:r>
        <w:rPr>
          <w:rFonts w:hint="eastAsia"/>
          <w:lang w:val="en-US" w:eastAsia="zh-CN"/>
        </w:rPr>
        <w:t>以色列国会</w:t>
      </w:r>
      <w:r w:rsidR="00E20071">
        <w:rPr>
          <w:rFonts w:hint="eastAsia"/>
          <w:lang w:val="en-US" w:eastAsia="zh-CN"/>
        </w:rPr>
        <w:t>）</w:t>
      </w:r>
      <w:r>
        <w:rPr>
          <w:rFonts w:hint="eastAsia"/>
          <w:lang w:val="en-US" w:eastAsia="zh-CN"/>
        </w:rPr>
        <w:t>的</w:t>
      </w:r>
      <w:r w:rsidRPr="001D4904">
        <w:rPr>
          <w:rFonts w:hint="eastAsia"/>
          <w:lang w:val="en-US" w:eastAsia="zh-CN"/>
        </w:rPr>
        <w:t>财务委员会</w:t>
      </w:r>
      <w:r>
        <w:rPr>
          <w:rFonts w:hint="eastAsia"/>
          <w:lang w:val="en-US" w:eastAsia="zh-CN"/>
        </w:rPr>
        <w:t>完成的，任何受到这些修改影响服务提供商或私人频谱用户都有权向委员会提出</w:t>
      </w:r>
      <w:r w:rsidRPr="001D4904">
        <w:rPr>
          <w:rFonts w:hint="eastAsia"/>
          <w:lang w:val="en-US" w:eastAsia="zh-CN"/>
        </w:rPr>
        <w:t>申诉</w:t>
      </w:r>
      <w:r>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因高于</w:t>
      </w:r>
      <w:r w:rsidRPr="00CB6CBA">
        <w:rPr>
          <w:lang w:val="en-US" w:eastAsia="zh-CN"/>
        </w:rPr>
        <w:t>960 MHz</w:t>
      </w:r>
      <w:r>
        <w:rPr>
          <w:rFonts w:hint="eastAsia"/>
          <w:lang w:val="en-US" w:eastAsia="zh-CN"/>
        </w:rPr>
        <w:t>的频率的费用降低，使用更高的频率受到鼓励。低于</w:t>
      </w:r>
      <w:r w:rsidRPr="00CB6CBA">
        <w:rPr>
          <w:lang w:val="en-US" w:eastAsia="zh-CN"/>
        </w:rPr>
        <w:t>960 MHz</w:t>
      </w:r>
      <w:r>
        <w:rPr>
          <w:rFonts w:hint="eastAsia"/>
          <w:lang w:val="en-US" w:eastAsia="zh-CN"/>
        </w:rPr>
        <w:t>的频谱费约为每</w:t>
      </w:r>
      <w:r w:rsidRPr="00CB6CBA">
        <w:rPr>
          <w:lang w:val="en-US" w:eastAsia="zh-CN"/>
        </w:rPr>
        <w:t>MHz170</w:t>
      </w:r>
      <w:r w:rsidRPr="00CB6CBA">
        <w:rPr>
          <w:rFonts w:ascii="Tms Rmn" w:hAnsi="Tms Rmn"/>
          <w:sz w:val="12"/>
          <w:lang w:val="en-US" w:eastAsia="zh-CN"/>
        </w:rPr>
        <w:t> </w:t>
      </w:r>
      <w:r w:rsidRPr="00CB6CBA">
        <w:rPr>
          <w:lang w:val="en-US" w:eastAsia="zh-CN"/>
        </w:rPr>
        <w:t>000</w:t>
      </w:r>
      <w:r>
        <w:rPr>
          <w:rFonts w:hint="eastAsia"/>
          <w:lang w:val="en-US" w:eastAsia="zh-CN"/>
        </w:rPr>
        <w:t>美元。这种方法可以鼓励使用占用较少的频段，并鼓励频谱用户在较高的频率</w:t>
      </w:r>
      <w:r w:rsidRPr="00924076">
        <w:rPr>
          <w:rFonts w:hint="eastAsia"/>
          <w:lang w:val="en-US" w:eastAsia="zh-CN"/>
        </w:rPr>
        <w:t>利用</w:t>
      </w:r>
      <w:r>
        <w:rPr>
          <w:rFonts w:hint="eastAsia"/>
          <w:lang w:val="en-US" w:eastAsia="zh-CN"/>
        </w:rPr>
        <w:t>与</w:t>
      </w:r>
      <w:r w:rsidRPr="00924076">
        <w:rPr>
          <w:rFonts w:hint="eastAsia"/>
          <w:lang w:val="en-US" w:eastAsia="zh-CN"/>
        </w:rPr>
        <w:t>高衰减</w:t>
      </w:r>
      <w:r>
        <w:rPr>
          <w:rFonts w:hint="eastAsia"/>
          <w:lang w:val="en-US" w:eastAsia="zh-CN"/>
        </w:rPr>
        <w:t>和较低</w:t>
      </w:r>
      <w:r w:rsidRPr="00924076">
        <w:rPr>
          <w:rFonts w:hint="eastAsia"/>
          <w:lang w:val="en-US" w:eastAsia="zh-CN"/>
        </w:rPr>
        <w:t>天线旁瓣</w:t>
      </w:r>
      <w:r>
        <w:rPr>
          <w:rFonts w:hint="eastAsia"/>
          <w:lang w:val="en-US" w:eastAsia="zh-CN"/>
        </w:rPr>
        <w:t>有关的</w:t>
      </w:r>
      <w:r w:rsidRPr="00924076">
        <w:rPr>
          <w:rFonts w:hint="eastAsia"/>
          <w:lang w:val="en-US" w:eastAsia="zh-CN"/>
        </w:rPr>
        <w:t>高频率</w:t>
      </w:r>
      <w:r>
        <w:rPr>
          <w:rFonts w:hint="eastAsia"/>
          <w:lang w:val="en-US" w:eastAsia="zh-CN"/>
        </w:rPr>
        <w:t>重用。</w:t>
      </w:r>
    </w:p>
    <w:p w:rsidR="00AA6162" w:rsidRPr="00CB6CBA" w:rsidRDefault="00AA6162" w:rsidP="00B02A1E">
      <w:pPr>
        <w:pStyle w:val="StyleLinespacingAtleast18ptFirstline2ch"/>
        <w:ind w:firstLine="480"/>
        <w:rPr>
          <w:lang w:val="en-US" w:eastAsia="zh-CN"/>
        </w:rPr>
      </w:pPr>
      <w:r>
        <w:rPr>
          <w:rFonts w:hint="eastAsia"/>
          <w:lang w:val="en-US" w:eastAsia="zh-CN"/>
        </w:rPr>
        <w:t>频谱费按不同</w:t>
      </w:r>
      <w:r w:rsidR="00D0264A">
        <w:rPr>
          <w:rFonts w:hint="eastAsia"/>
          <w:lang w:val="en-US" w:eastAsia="zh-CN"/>
        </w:rPr>
        <w:t>业务</w:t>
      </w:r>
      <w:r>
        <w:rPr>
          <w:rFonts w:hint="eastAsia"/>
          <w:lang w:val="en-US" w:eastAsia="zh-CN"/>
        </w:rPr>
        <w:t>分类，如：</w:t>
      </w:r>
    </w:p>
    <w:p w:rsidR="00793228" w:rsidRDefault="00793228">
      <w:pPr>
        <w:tabs>
          <w:tab w:val="clear" w:pos="794"/>
          <w:tab w:val="clear" w:pos="1191"/>
          <w:tab w:val="clear" w:pos="1588"/>
          <w:tab w:val="clear" w:pos="1985"/>
        </w:tabs>
        <w:overflowPunct/>
        <w:autoSpaceDE/>
        <w:autoSpaceDN/>
        <w:adjustRightInd/>
        <w:spacing w:before="0"/>
        <w:jc w:val="left"/>
        <w:textAlignment w:val="auto"/>
        <w:rPr>
          <w:rFonts w:eastAsia="SimSun"/>
          <w:lang w:val="it-IT" w:eastAsia="zh-CN"/>
        </w:rPr>
      </w:pPr>
      <w:r>
        <w:rPr>
          <w:lang w:val="it-IT" w:eastAsia="zh-CN"/>
        </w:rPr>
        <w:br w:type="page"/>
      </w:r>
    </w:p>
    <w:p w:rsidR="00AA6162" w:rsidRPr="00756842" w:rsidRDefault="00AA6162" w:rsidP="00A97A7A">
      <w:pPr>
        <w:pStyle w:val="enumlev1CharCharCharChar"/>
        <w:spacing w:line="360" w:lineRule="atLeast"/>
        <w:rPr>
          <w:lang w:val="it-IT" w:eastAsia="zh-CN"/>
        </w:rPr>
      </w:pPr>
      <w:r w:rsidRPr="00756842">
        <w:rPr>
          <w:lang w:val="it-IT" w:eastAsia="zh-CN"/>
        </w:rPr>
        <w:lastRenderedPageBreak/>
        <w:t>–</w:t>
      </w:r>
      <w:r w:rsidRPr="00756842">
        <w:rPr>
          <w:lang w:val="it-IT" w:eastAsia="zh-CN"/>
        </w:rPr>
        <w:tab/>
      </w:r>
      <w:r>
        <w:rPr>
          <w:rFonts w:hint="eastAsia"/>
          <w:lang w:val="it-IT" w:eastAsia="zh-CN"/>
        </w:rPr>
        <w:t>专用移动无线电</w:t>
      </w:r>
      <w:r w:rsidR="00A907D4">
        <w:rPr>
          <w:rFonts w:hint="eastAsia"/>
          <w:lang w:val="it-IT" w:eastAsia="zh-CN"/>
        </w:rPr>
        <w:t>。</w:t>
      </w:r>
    </w:p>
    <w:p w:rsidR="00AA6162" w:rsidRPr="00756842" w:rsidRDefault="00AA6162" w:rsidP="00A97A7A">
      <w:pPr>
        <w:pStyle w:val="enumlev1CharCharCharChar"/>
        <w:spacing w:line="360" w:lineRule="atLeast"/>
        <w:rPr>
          <w:lang w:val="it-IT" w:eastAsia="zh-CN"/>
        </w:rPr>
      </w:pPr>
      <w:r w:rsidRPr="00756842">
        <w:rPr>
          <w:lang w:val="it-IT" w:eastAsia="zh-CN"/>
        </w:rPr>
        <w:t>–</w:t>
      </w:r>
      <w:r w:rsidRPr="00756842">
        <w:rPr>
          <w:lang w:val="it-IT" w:eastAsia="zh-CN"/>
        </w:rPr>
        <w:tab/>
      </w:r>
      <w:r w:rsidRPr="00924076">
        <w:rPr>
          <w:rFonts w:hint="eastAsia"/>
          <w:lang w:val="it-IT" w:eastAsia="zh-CN"/>
        </w:rPr>
        <w:t>中继</w:t>
      </w:r>
      <w:r>
        <w:rPr>
          <w:rFonts w:hint="eastAsia"/>
          <w:lang w:val="it-IT" w:eastAsia="zh-CN"/>
        </w:rPr>
        <w:t>移动无线电服务提供商</w:t>
      </w:r>
      <w:r w:rsidR="00A907D4">
        <w:rPr>
          <w:rFonts w:hint="eastAsia"/>
          <w:lang w:val="it-IT"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蜂窝式服务提供商</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电视与无线电广播</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微波点对点链路</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固定无线接入</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卫星通信</w:t>
      </w:r>
      <w:r w:rsidR="00E20071">
        <w:rPr>
          <w:rFonts w:hint="eastAsia"/>
          <w:lang w:val="en-US" w:eastAsia="zh-CN"/>
        </w:rPr>
        <w:t>（</w:t>
      </w:r>
      <w:r w:rsidRPr="00810F1E">
        <w:rPr>
          <w:rFonts w:hint="eastAsia"/>
          <w:lang w:val="en-US" w:eastAsia="zh-CN"/>
        </w:rPr>
        <w:t>私人</w:t>
      </w:r>
      <w:r>
        <w:rPr>
          <w:rFonts w:hint="eastAsia"/>
          <w:lang w:val="en-US" w:eastAsia="zh-CN"/>
        </w:rPr>
        <w:t>和商业</w:t>
      </w:r>
      <w:r w:rsidRPr="00810F1E">
        <w:rPr>
          <w:rFonts w:hint="eastAsia"/>
          <w:lang w:val="en-US" w:eastAsia="zh-CN"/>
        </w:rPr>
        <w:t>用户</w:t>
      </w:r>
      <w:r w:rsidR="00E20071">
        <w:rPr>
          <w:rFonts w:hint="eastAsia"/>
          <w:lang w:val="en-US" w:eastAsia="zh-CN"/>
        </w:rPr>
        <w:t>）</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无线电业余</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航空和</w:t>
      </w:r>
      <w:r w:rsidR="00AD147B">
        <w:rPr>
          <w:rFonts w:hint="eastAsia"/>
          <w:lang w:val="en-US" w:eastAsia="zh-CN"/>
        </w:rPr>
        <w:t>水</w:t>
      </w:r>
      <w:r>
        <w:rPr>
          <w:rFonts w:hint="eastAsia"/>
          <w:lang w:val="en-US" w:eastAsia="zh-CN"/>
        </w:rPr>
        <w:t>上</w:t>
      </w:r>
      <w:r w:rsidR="00D0264A">
        <w:rPr>
          <w:rFonts w:hint="eastAsia"/>
          <w:lang w:val="en-US" w:eastAsia="zh-CN"/>
        </w:rPr>
        <w:t>业务</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临时试验或演示执照</w:t>
      </w:r>
      <w:r w:rsidR="00A907D4">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此费用系统有一些鼓励更好、更高效地重用频率的措施，例如：</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电视和</w:t>
      </w:r>
      <w:r w:rsidRPr="00E10B3A">
        <w:rPr>
          <w:rFonts w:hint="eastAsia"/>
          <w:lang w:val="en-US" w:eastAsia="zh-CN"/>
        </w:rPr>
        <w:t>无线电广播设备</w:t>
      </w:r>
      <w:r>
        <w:rPr>
          <w:rFonts w:hint="eastAsia"/>
          <w:lang w:val="en-US" w:eastAsia="zh-CN"/>
        </w:rPr>
        <w:t>的发射功率越低，费用越低。</w:t>
      </w:r>
    </w:p>
    <w:p w:rsidR="00093D3A" w:rsidRDefault="00AA6162" w:rsidP="00793228">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在不同地方重用相同频率的电视广播设备可以获得折扣。</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w:t>
      </w:r>
      <w:r w:rsidR="00C93F32">
        <w:rPr>
          <w:rFonts w:hint="eastAsia"/>
          <w:lang w:val="en-US" w:eastAsia="zh-CN"/>
        </w:rPr>
        <w:t>其他</w:t>
      </w:r>
      <w:r>
        <w:rPr>
          <w:rFonts w:hint="eastAsia"/>
          <w:lang w:val="en-US" w:eastAsia="zh-CN"/>
        </w:rPr>
        <w:t>地方重用相同频率的无线电广播设备不收费</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对多路点对点微波链路重用相同频率的电信</w:t>
      </w:r>
      <w:r w:rsidR="00D0264A">
        <w:rPr>
          <w:rFonts w:hint="eastAsia"/>
          <w:lang w:val="en-US" w:eastAsia="zh-CN"/>
        </w:rPr>
        <w:t>业务</w:t>
      </w:r>
      <w:r>
        <w:rPr>
          <w:rFonts w:hint="eastAsia"/>
          <w:lang w:val="en-US" w:eastAsia="zh-CN"/>
        </w:rPr>
        <w:t>提供商打折</w:t>
      </w:r>
      <w:r w:rsidR="00A907D4">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以色列过去几年里实行奖励性收费的短期经验示例：</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在两年内，将所有频率低于</w:t>
      </w:r>
      <w:r w:rsidRPr="00CB6CBA">
        <w:rPr>
          <w:lang w:val="en-US" w:eastAsia="zh-CN"/>
        </w:rPr>
        <w:t xml:space="preserve"> 960 MHz</w:t>
      </w:r>
      <w:r>
        <w:rPr>
          <w:rFonts w:hint="eastAsia"/>
          <w:lang w:val="en-US" w:eastAsia="zh-CN"/>
        </w:rPr>
        <w:t>的点对点链路移至更高的频率</w:t>
      </w:r>
      <w:r w:rsidR="00E20071">
        <w:rPr>
          <w:rFonts w:hint="eastAsia"/>
          <w:lang w:val="en-US" w:eastAsia="zh-CN"/>
        </w:rPr>
        <w:t>（</w:t>
      </w:r>
      <w:r>
        <w:rPr>
          <w:rFonts w:hint="eastAsia"/>
          <w:lang w:val="en-US" w:eastAsia="zh-CN"/>
        </w:rPr>
        <w:t>约</w:t>
      </w:r>
      <w:r w:rsidRPr="00CB6CBA">
        <w:rPr>
          <w:lang w:val="en-US" w:eastAsia="zh-CN"/>
        </w:rPr>
        <w:t>100</w:t>
      </w:r>
      <w:r>
        <w:rPr>
          <w:rFonts w:hint="eastAsia"/>
          <w:lang w:val="en-US" w:eastAsia="zh-CN"/>
        </w:rPr>
        <w:t>条</w:t>
      </w:r>
      <w:r w:rsidR="00E20071">
        <w:rPr>
          <w:rFonts w:hint="eastAsia"/>
          <w:lang w:val="en-US" w:eastAsia="zh-CN"/>
        </w:rPr>
        <w:t>）</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为了提高频谱使用效率，与电视广播机构签订修改频率的协议。</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将频率低于</w:t>
      </w:r>
      <w:r w:rsidRPr="00CB6CBA">
        <w:rPr>
          <w:lang w:val="en-US" w:eastAsia="zh-CN"/>
        </w:rPr>
        <w:t>1 GHz</w:t>
      </w:r>
      <w:r>
        <w:rPr>
          <w:rFonts w:hint="eastAsia"/>
          <w:lang w:val="en-US" w:eastAsia="zh-CN"/>
        </w:rPr>
        <w:t>的不同系统转移到</w:t>
      </w:r>
      <w:r>
        <w:rPr>
          <w:lang w:val="en-US" w:eastAsia="zh-CN"/>
        </w:rPr>
        <w:t>GSM</w:t>
      </w:r>
      <w:r>
        <w:rPr>
          <w:rFonts w:hint="eastAsia"/>
          <w:lang w:val="en-US" w:eastAsia="zh-CN"/>
        </w:rPr>
        <w:t>频段第三方蜂窝运营商的空白带宽。</w:t>
      </w:r>
    </w:p>
    <w:p w:rsidR="00AA6162" w:rsidRPr="007A750D"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有的运营商已经付费转移其系统，但这种转移费用可从新准入者缴纳给政府的执照费</w:t>
      </w:r>
      <w:r w:rsidRPr="007A750D">
        <w:rPr>
          <w:rFonts w:hint="eastAsia"/>
          <w:lang w:val="en-US" w:eastAsia="zh-CN"/>
        </w:rPr>
        <w:t>预付款</w:t>
      </w:r>
      <w:r>
        <w:rPr>
          <w:rFonts w:hint="eastAsia"/>
          <w:lang w:val="en-US" w:eastAsia="zh-CN"/>
        </w:rPr>
        <w:t>中获得抵偿</w:t>
      </w:r>
      <w:r w:rsidR="00E20071">
        <w:rPr>
          <w:rFonts w:hint="eastAsia"/>
          <w:lang w:val="en-US" w:eastAsia="zh-CN"/>
        </w:rPr>
        <w:t>（</w:t>
      </w:r>
      <w:r>
        <w:rPr>
          <w:rFonts w:hint="eastAsia"/>
          <w:lang w:val="en-US" w:eastAsia="zh-CN"/>
        </w:rPr>
        <w:t>而不是直接支付给现有频谱用户</w:t>
      </w:r>
      <w:r w:rsidR="00E20071">
        <w:rPr>
          <w:rFonts w:hint="eastAsia"/>
          <w:lang w:val="en-US" w:eastAsia="zh-CN"/>
        </w:rPr>
        <w:t>）</w:t>
      </w:r>
      <w:r>
        <w:rPr>
          <w:rFonts w:hint="eastAsia"/>
          <w:lang w:val="en-US" w:eastAsia="zh-CN"/>
        </w:rPr>
        <w:t>。</w:t>
      </w:r>
    </w:p>
    <w:p w:rsidR="00AA6162" w:rsidRPr="00985532" w:rsidRDefault="00AA6162" w:rsidP="00A97A7A">
      <w:pPr>
        <w:pStyle w:val="Heading3"/>
        <w:spacing w:line="360" w:lineRule="atLeast"/>
        <w:rPr>
          <w:lang w:val="en-US" w:eastAsia="zh-CN"/>
        </w:rPr>
      </w:pPr>
      <w:bookmarkStart w:id="417" w:name="_Toc309886549"/>
      <w:bookmarkStart w:id="418" w:name="_Toc498678544"/>
      <w:r w:rsidRPr="00CB6CBA">
        <w:rPr>
          <w:lang w:val="en-US" w:eastAsia="zh-CN"/>
        </w:rPr>
        <w:t>5.2.6</w:t>
      </w:r>
      <w:r w:rsidRPr="00CB6CBA">
        <w:rPr>
          <w:lang w:val="en-US" w:eastAsia="zh-CN"/>
        </w:rPr>
        <w:tab/>
      </w:r>
      <w:r w:rsidR="00A83B0D">
        <w:rPr>
          <w:rFonts w:hint="eastAsia"/>
          <w:lang w:val="en-US" w:eastAsia="zh-CN"/>
        </w:rPr>
        <w:t>吉尔吉斯共和国</w:t>
      </w:r>
      <w:r>
        <w:rPr>
          <w:rFonts w:hint="eastAsia"/>
          <w:lang w:val="en-US" w:eastAsia="zh-CN"/>
        </w:rPr>
        <w:t>在征收执照费方面的经验</w:t>
      </w:r>
      <w:bookmarkEnd w:id="417"/>
      <w:bookmarkEnd w:id="418"/>
    </w:p>
    <w:p w:rsidR="00AA6162" w:rsidRDefault="00AA6162" w:rsidP="00B02A1E">
      <w:pPr>
        <w:pStyle w:val="StyleLinespacingAtleast18ptFirstline2ch"/>
        <w:ind w:firstLine="480"/>
        <w:rPr>
          <w:lang w:val="en-US" w:eastAsia="zh-CN"/>
        </w:rPr>
      </w:pPr>
      <w:r>
        <w:rPr>
          <w:lang w:val="en-US" w:eastAsia="zh-CN"/>
        </w:rPr>
        <w:t>1997</w:t>
      </w:r>
      <w:r>
        <w:rPr>
          <w:rFonts w:hint="eastAsia"/>
          <w:lang w:val="en-US" w:eastAsia="zh-CN"/>
        </w:rPr>
        <w:t>年，</w:t>
      </w:r>
      <w:r w:rsidR="00A83B0D">
        <w:rPr>
          <w:rFonts w:hint="eastAsia"/>
          <w:lang w:val="en-US" w:eastAsia="zh-CN"/>
        </w:rPr>
        <w:t>吉尔吉斯共和国</w:t>
      </w:r>
      <w:r>
        <w:rPr>
          <w:rFonts w:hint="eastAsia"/>
          <w:lang w:val="en-US" w:eastAsia="zh-CN"/>
        </w:rPr>
        <w:t>成立了独立的通信监管机构国家通信管理局</w:t>
      </w:r>
      <w:r w:rsidR="00E20071">
        <w:rPr>
          <w:rFonts w:hint="eastAsia"/>
          <w:lang w:val="en-US" w:eastAsia="zh-CN"/>
        </w:rPr>
        <w:t>（</w:t>
      </w:r>
      <w:r>
        <w:rPr>
          <w:lang w:val="en-US" w:eastAsia="zh-CN"/>
        </w:rPr>
        <w:t>NCA</w:t>
      </w:r>
      <w:r w:rsidR="00E20071">
        <w:rPr>
          <w:rFonts w:hint="eastAsia"/>
          <w:lang w:val="en-US" w:eastAsia="zh-CN"/>
        </w:rPr>
        <w:t>）</w:t>
      </w:r>
      <w:r>
        <w:rPr>
          <w:rFonts w:hint="eastAsia"/>
          <w:lang w:val="en-US" w:eastAsia="zh-CN"/>
        </w:rPr>
        <w:t>，并根据</w:t>
      </w:r>
      <w:r>
        <w:rPr>
          <w:lang w:val="en-US" w:eastAsia="zh-CN"/>
        </w:rPr>
        <w:t>1998</w:t>
      </w:r>
      <w:r>
        <w:rPr>
          <w:rFonts w:hint="eastAsia"/>
          <w:lang w:val="en-US" w:eastAsia="zh-CN"/>
        </w:rPr>
        <w:t>年通过的</w:t>
      </w:r>
      <w:r w:rsidR="00A83B0D">
        <w:rPr>
          <w:rFonts w:hint="eastAsia"/>
          <w:lang w:val="en-US" w:eastAsia="zh-CN"/>
        </w:rPr>
        <w:t>吉尔吉斯共和国</w:t>
      </w:r>
      <w:r>
        <w:rPr>
          <w:rFonts w:hint="eastAsia"/>
          <w:lang w:val="en-US" w:eastAsia="zh-CN"/>
        </w:rPr>
        <w:t>的《邮政电信法》开始频谱管理。</w:t>
      </w:r>
    </w:p>
    <w:p w:rsidR="00AA6162" w:rsidRPr="00CB6CBA" w:rsidRDefault="00AA6162" w:rsidP="00B02A1E">
      <w:pPr>
        <w:pStyle w:val="StyleLinespacingAtleast18ptFirstline2ch"/>
        <w:ind w:firstLine="480"/>
        <w:rPr>
          <w:lang w:val="en-US" w:eastAsia="zh-CN"/>
        </w:rPr>
      </w:pPr>
      <w:r>
        <w:rPr>
          <w:lang w:val="en-US" w:eastAsia="zh-CN"/>
        </w:rPr>
        <w:t>1998</w:t>
      </w:r>
      <w:r>
        <w:rPr>
          <w:rFonts w:hint="eastAsia"/>
          <w:lang w:val="en-US" w:eastAsia="zh-CN"/>
        </w:rPr>
        <w:t>年，国家通信管理局开发了执照费模型。此模型旨在提高频谱效率，对各类用户采用公平的方法，模拟未用频段的使用、在全国开展无线电通信业务，并抵偿频谱管理成本。</w:t>
      </w:r>
    </w:p>
    <w:p w:rsidR="00AA6162" w:rsidRPr="003575D9" w:rsidRDefault="00AA6162" w:rsidP="00B02A1E">
      <w:pPr>
        <w:pStyle w:val="StyleLinespacingAtleast18ptFirstline2ch"/>
        <w:ind w:firstLine="480"/>
        <w:rPr>
          <w:lang w:val="en-US" w:eastAsia="zh-CN"/>
        </w:rPr>
      </w:pPr>
      <w:r>
        <w:rPr>
          <w:rFonts w:hint="eastAsia"/>
          <w:lang w:val="en-US" w:eastAsia="zh-CN"/>
        </w:rPr>
        <w:t>使用此模型可计算出每年的频谱费金额，其中包含以下基本要素：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国内所使用的无线电频率，代表国家数据库中储存的所有频率指配，按</w:t>
      </w:r>
      <w:r w:rsidR="00A907D4">
        <w:rPr>
          <w:rFonts w:hint="eastAsia"/>
          <w:lang w:val="en-US" w:eastAsia="zh-CN"/>
        </w:rPr>
        <w:t>年计算。在每次指配频率时，都应参照所用频段和协调范围测算此资源；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年频谱管理费；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用上述数值计算所用频率资源的平均单价；</w:t>
      </w:r>
    </w:p>
    <w:p w:rsidR="00793228" w:rsidRDefault="00793228">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AA6162" w:rsidRPr="00CB6CBA" w:rsidRDefault="00AA6162" w:rsidP="00A97A7A">
      <w:pPr>
        <w:pStyle w:val="enumlev1CharCharCharChar"/>
        <w:spacing w:line="36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用所用频率资源值计算特定用户的年费。</w:t>
      </w:r>
    </w:p>
    <w:p w:rsidR="00AA6162" w:rsidRPr="00CB6CBA" w:rsidRDefault="00AA6162" w:rsidP="00B02A1E">
      <w:pPr>
        <w:pStyle w:val="StyleLinespacingAtleast18ptFirstline2ch"/>
        <w:ind w:firstLine="480"/>
        <w:rPr>
          <w:lang w:val="en-US" w:eastAsia="zh-CN"/>
        </w:rPr>
      </w:pPr>
      <w:r>
        <w:rPr>
          <w:rFonts w:hint="eastAsia"/>
          <w:lang w:val="en-US" w:eastAsia="zh-CN"/>
        </w:rPr>
        <w:t>在公式中输入各种激励因素。应付费用不仅取决于所用带宽和覆盖范围，还取决于电台的地理位置、覆盖范围内的人口密度、社会因素、专用性、无线电通信</w:t>
      </w:r>
      <w:r w:rsidR="00D0264A">
        <w:rPr>
          <w:rFonts w:hint="eastAsia"/>
          <w:lang w:val="en-US" w:eastAsia="zh-CN"/>
        </w:rPr>
        <w:t>业务</w:t>
      </w:r>
      <w:r>
        <w:rPr>
          <w:rFonts w:hint="eastAsia"/>
          <w:lang w:val="en-US" w:eastAsia="zh-CN"/>
        </w:rPr>
        <w:t>的类型、频谱使用情况以及频谱监控的复杂性。</w:t>
      </w:r>
    </w:p>
    <w:p w:rsidR="00AA6162" w:rsidRPr="00CB6CBA" w:rsidRDefault="00AA6162" w:rsidP="00B02A1E">
      <w:pPr>
        <w:pStyle w:val="StyleLinespacingAtleast18ptFirstline2ch"/>
        <w:ind w:firstLine="480"/>
        <w:rPr>
          <w:lang w:val="en-US" w:eastAsia="zh-CN"/>
        </w:rPr>
      </w:pPr>
      <w:r>
        <w:rPr>
          <w:rFonts w:hint="eastAsia"/>
          <w:lang w:val="en-US" w:eastAsia="zh-CN"/>
        </w:rPr>
        <w:t>用户使用所开发的软件可以随时计算出年度频谱费金额，还可让此模型对所有用户透明和开放。</w:t>
      </w:r>
    </w:p>
    <w:p w:rsidR="00FD467A" w:rsidRDefault="00AA6162" w:rsidP="00793228">
      <w:pPr>
        <w:pStyle w:val="StyleLinespacingAtleast18ptFirstline2ch"/>
        <w:ind w:firstLine="480"/>
        <w:rPr>
          <w:lang w:val="en-US" w:eastAsia="zh-CN"/>
        </w:rPr>
      </w:pPr>
      <w:r>
        <w:rPr>
          <w:rFonts w:hint="eastAsia"/>
          <w:lang w:val="en-US" w:eastAsia="zh-CN"/>
        </w:rPr>
        <w:t>因此，用户所用的带宽越大，所在地区的人口越多，应缴纳费用就越多。这样可以鼓励用户使用更加先进的设备、新频段并将覆盖范围扩大到农村和边远地区。</w:t>
      </w:r>
    </w:p>
    <w:p w:rsidR="00AA6162" w:rsidRPr="00CB6CBA" w:rsidRDefault="00AA6162" w:rsidP="00271408">
      <w:pPr>
        <w:keepNext/>
        <w:keepLines/>
        <w:ind w:firstLineChars="200" w:firstLine="480"/>
        <w:rPr>
          <w:lang w:val="en-US" w:eastAsia="zh-CN"/>
        </w:rPr>
      </w:pPr>
      <w:r>
        <w:rPr>
          <w:rFonts w:hint="eastAsia"/>
          <w:lang w:val="en-US" w:eastAsia="zh-CN"/>
        </w:rPr>
        <w:t>国家通信管理局规定执照期限最长为</w:t>
      </w:r>
      <w:r>
        <w:rPr>
          <w:lang w:val="en-US" w:eastAsia="zh-CN"/>
        </w:rPr>
        <w:t>7</w:t>
      </w:r>
      <w:r>
        <w:rPr>
          <w:rFonts w:hint="eastAsia"/>
          <w:lang w:val="en-US" w:eastAsia="zh-CN"/>
        </w:rPr>
        <w:t>年。在计算频谱费时应包括计算以下项目：</w:t>
      </w:r>
    </w:p>
    <w:p w:rsidR="00AA6162" w:rsidRPr="00CB6CBA" w:rsidRDefault="00AA6162" w:rsidP="00AA6162">
      <w:pPr>
        <w:pStyle w:val="enumlev1CharCharCharChar"/>
        <w:rPr>
          <w:lang w:val="en-US" w:eastAsia="zh-CN"/>
        </w:rPr>
      </w:pPr>
      <w:r>
        <w:rPr>
          <w:lang w:val="en-US" w:eastAsia="zh-CN"/>
        </w:rPr>
        <w:t>–</w:t>
      </w:r>
      <w:r>
        <w:rPr>
          <w:lang w:val="en-US" w:eastAsia="zh-CN"/>
        </w:rPr>
        <w:tab/>
      </w:r>
      <w:r>
        <w:rPr>
          <w:rFonts w:hint="eastAsia"/>
          <w:lang w:val="en-US" w:eastAsia="zh-CN"/>
        </w:rPr>
        <w:t>计算国家在管理无线电频率资源的使用方面的年度开支，并以及据此计算所有无线电频率资源年度付费的公值；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无线电频率资源的价值；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无线电频率资源的单价；</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在有差别并公平的基础上用频率资源的价值和此资源的单价计算特定用户的年度付费。</w:t>
      </w:r>
    </w:p>
    <w:p w:rsidR="00AA6162" w:rsidRPr="00CB6CBA" w:rsidRDefault="00AA6162" w:rsidP="00AA6162">
      <w:pPr>
        <w:pStyle w:val="Heading4"/>
        <w:rPr>
          <w:lang w:val="en-US" w:eastAsia="zh-CN"/>
        </w:rPr>
      </w:pPr>
      <w:r w:rsidRPr="00CB6CBA">
        <w:rPr>
          <w:lang w:val="en-US" w:eastAsia="zh-CN"/>
        </w:rPr>
        <w:t>5.2.6.1</w:t>
      </w:r>
      <w:r w:rsidRPr="00CB6CBA">
        <w:rPr>
          <w:lang w:val="en-US" w:eastAsia="zh-CN"/>
        </w:rPr>
        <w:tab/>
      </w:r>
      <w:r>
        <w:rPr>
          <w:rFonts w:hint="eastAsia"/>
          <w:lang w:val="en-US" w:eastAsia="zh-CN"/>
        </w:rPr>
        <w:t>国家在频谱管理方法的收支情况</w:t>
      </w:r>
    </w:p>
    <w:p w:rsidR="00AA6162" w:rsidRDefault="00AA6162" w:rsidP="00271408">
      <w:pPr>
        <w:keepNext/>
        <w:keepLines/>
        <w:ind w:firstLineChars="200" w:firstLine="480"/>
        <w:rPr>
          <w:lang w:val="en-US" w:eastAsia="zh-CN"/>
        </w:rPr>
      </w:pPr>
      <w:r>
        <w:rPr>
          <w:rFonts w:hint="eastAsia"/>
          <w:lang w:val="en-US" w:eastAsia="zh-CN"/>
        </w:rPr>
        <w:t>向所有用户征收的年度频谱费总额</w:t>
      </w:r>
      <w:r w:rsidRPr="00CB6CBA">
        <w:rPr>
          <w:i/>
          <w:iCs/>
          <w:lang w:val="en-US" w:eastAsia="zh-CN"/>
        </w:rPr>
        <w:t>C</w:t>
      </w:r>
      <w:r w:rsidRPr="00CB6CBA">
        <w:rPr>
          <w:i/>
          <w:iCs/>
          <w:vertAlign w:val="subscript"/>
          <w:lang w:val="en-US" w:eastAsia="zh-CN"/>
        </w:rPr>
        <w:t>ann</w:t>
      </w:r>
      <w:r>
        <w:rPr>
          <w:rFonts w:hint="eastAsia"/>
          <w:lang w:val="en-US" w:eastAsia="zh-CN"/>
        </w:rPr>
        <w:t>可按以下公式计算：</w:t>
      </w:r>
    </w:p>
    <w:p w:rsidR="00AA6162" w:rsidRPr="00CB6CBA" w:rsidRDefault="00AA6162" w:rsidP="00AA6162">
      <w:pPr>
        <w:pStyle w:val="Blanc"/>
        <w:rPr>
          <w:lang w:eastAsia="zh-CN"/>
        </w:rPr>
      </w:pPr>
    </w:p>
    <w:p w:rsidR="00AA6162" w:rsidRDefault="00AA6162" w:rsidP="00AA6162">
      <w:pPr>
        <w:pStyle w:val="Equation"/>
        <w:keepNext/>
        <w:keepLines/>
        <w:rPr>
          <w:lang w:val="en-US" w:eastAsia="zh-CN"/>
        </w:rPr>
      </w:pPr>
      <w:r w:rsidRPr="00CB6CBA">
        <w:rPr>
          <w:lang w:val="en-US" w:eastAsia="zh-CN"/>
        </w:rPr>
        <w:tab/>
      </w:r>
      <w:r w:rsidRPr="00CB6CBA">
        <w:rPr>
          <w:lang w:val="en-US" w:eastAsia="zh-CN"/>
        </w:rPr>
        <w:tab/>
      </w:r>
      <w:r w:rsidRPr="000429F2">
        <w:rPr>
          <w:position w:val="-12"/>
          <w:lang w:val="en-US"/>
        </w:rPr>
        <w:object w:dxaOrig="1620" w:dyaOrig="360">
          <v:shape id="_x0000_i1105" type="#_x0000_t75" style="width:82.8pt;height:18pt" o:ole="">
            <v:imagedata r:id="rId181" o:title=""/>
          </v:shape>
          <o:OLEObject Type="Embed" ProgID="Equation.3" ShapeID="_x0000_i1105" DrawAspect="Content" ObjectID="_1572433042" r:id="rId182"/>
        </w:object>
      </w:r>
      <w:r w:rsidRPr="00CB6CBA">
        <w:rPr>
          <w:position w:val="-4"/>
          <w:sz w:val="16"/>
          <w:lang w:val="en-US" w:eastAsia="zh-CN"/>
        </w:rPr>
        <w:tab/>
      </w:r>
      <w:r w:rsidR="00E20071">
        <w:rPr>
          <w:lang w:val="en-US" w:eastAsia="zh-CN"/>
        </w:rPr>
        <w:t>（</w:t>
      </w:r>
      <w:r w:rsidRPr="0024702C">
        <w:rPr>
          <w:lang w:val="en-US" w:eastAsia="zh-CN"/>
        </w:rPr>
        <w:t>51</w:t>
      </w:r>
      <w:r w:rsidR="00E20071">
        <w:rPr>
          <w:lang w:val="en-US" w:eastAsia="zh-CN"/>
        </w:rPr>
        <w:t>）</w:t>
      </w:r>
    </w:p>
    <w:p w:rsidR="00AA6162" w:rsidRPr="00CB6CBA" w:rsidRDefault="00AA6162" w:rsidP="00AA6162">
      <w:pPr>
        <w:keepNext/>
        <w:keepLines/>
        <w:rPr>
          <w:lang w:val="en-US" w:eastAsia="zh-CN"/>
        </w:rPr>
      </w:pPr>
      <w:r>
        <w:rPr>
          <w:rFonts w:hint="eastAsia"/>
          <w:lang w:val="en-US" w:eastAsia="zh-CN"/>
        </w:rPr>
        <w:t>式中：</w:t>
      </w:r>
    </w:p>
    <w:p w:rsidR="00AA6162" w:rsidRPr="00B429F9" w:rsidRDefault="00AA6162" w:rsidP="00AA6162">
      <w:pPr>
        <w:pStyle w:val="Equationlegend"/>
        <w:keepNext/>
        <w:keepLines/>
        <w:rPr>
          <w:lang w:eastAsia="zh-CN"/>
        </w:rPr>
      </w:pPr>
      <w:r w:rsidRPr="00CB6CBA">
        <w:rPr>
          <w:lang w:eastAsia="zh-CN"/>
        </w:rPr>
        <w:tab/>
      </w:r>
      <w:r w:rsidRPr="00B429F9">
        <w:rPr>
          <w:i/>
          <w:iCs/>
          <w:lang w:eastAsia="zh-CN"/>
        </w:rPr>
        <w:t>C</w:t>
      </w:r>
      <w:r w:rsidRPr="00B429F9">
        <w:rPr>
          <w:i/>
          <w:iCs/>
          <w:vertAlign w:val="subscript"/>
          <w:lang w:eastAsia="zh-CN"/>
        </w:rPr>
        <w:t>ann</w:t>
      </w:r>
      <w:r w:rsidRPr="00B429F9">
        <w:rPr>
          <w:sz w:val="12"/>
          <w:lang w:eastAsia="zh-CN"/>
        </w:rPr>
        <w:t> </w:t>
      </w:r>
      <w:r w:rsidR="00DD5225">
        <w:rPr>
          <w:lang w:eastAsia="zh-CN"/>
        </w:rPr>
        <w:t>：</w:t>
      </w:r>
      <w:r w:rsidRPr="00B429F9">
        <w:rPr>
          <w:lang w:eastAsia="zh-CN"/>
        </w:rPr>
        <w:tab/>
      </w:r>
      <w:r>
        <w:rPr>
          <w:rFonts w:hint="eastAsia"/>
          <w:lang w:eastAsia="zh-CN"/>
        </w:rPr>
        <w:t>频谱用户总年度费用</w:t>
      </w:r>
    </w:p>
    <w:p w:rsidR="00AA6162" w:rsidRPr="00B429F9" w:rsidRDefault="00AA6162" w:rsidP="00AA6162">
      <w:pPr>
        <w:pStyle w:val="Equationlegend"/>
        <w:keepNext/>
        <w:keepLines/>
        <w:rPr>
          <w:i/>
          <w:iCs/>
          <w:lang w:eastAsia="zh-CN"/>
        </w:rPr>
      </w:pPr>
      <w:r w:rsidRPr="00B429F9">
        <w:rPr>
          <w:lang w:eastAsia="zh-CN"/>
        </w:rPr>
        <w:tab/>
      </w:r>
      <w:r w:rsidRPr="00B429F9">
        <w:rPr>
          <w:i/>
          <w:iCs/>
          <w:lang w:eastAsia="zh-CN"/>
        </w:rPr>
        <w:t>C</w:t>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为了抵偿国家在频谱使用管理方面的成本而需动用的资源部分</w:t>
      </w:r>
    </w:p>
    <w:p w:rsidR="00AA6162" w:rsidRPr="00016B0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国家的</w:t>
      </w:r>
      <w:r w:rsidRPr="00016B09">
        <w:rPr>
          <w:rFonts w:hint="eastAsia"/>
          <w:lang w:eastAsia="zh-CN"/>
        </w:rPr>
        <w:t>净收入</w:t>
      </w:r>
      <w:r>
        <w:rPr>
          <w:rFonts w:hint="eastAsia"/>
          <w:lang w:eastAsia="zh-CN"/>
        </w:rPr>
        <w:t>。</w:t>
      </w:r>
    </w:p>
    <w:p w:rsidR="00AA6162" w:rsidRPr="00CB6CBA" w:rsidRDefault="00AA6162" w:rsidP="00271408">
      <w:pPr>
        <w:ind w:firstLineChars="200" w:firstLine="480"/>
        <w:rPr>
          <w:lang w:val="en-US" w:eastAsia="zh-CN"/>
        </w:rPr>
      </w:pPr>
      <w:r>
        <w:rPr>
          <w:rFonts w:hint="eastAsia"/>
          <w:lang w:val="en-US" w:eastAsia="zh-CN"/>
        </w:rPr>
        <w:t>可将</w:t>
      </w:r>
      <w:r w:rsidRPr="00CB6CBA">
        <w:rPr>
          <w:i/>
          <w:iCs/>
          <w:lang w:val="en-US" w:eastAsia="zh-CN"/>
        </w:rPr>
        <w:t>C</w:t>
      </w:r>
      <w:r w:rsidRPr="00CB6CBA">
        <w:rPr>
          <w:vertAlign w:val="subscript"/>
          <w:lang w:val="en-US" w:eastAsia="zh-CN"/>
        </w:rPr>
        <w:t>1</w:t>
      </w:r>
      <w:r>
        <w:rPr>
          <w:rFonts w:hint="eastAsia"/>
          <w:lang w:val="en-US" w:eastAsia="zh-CN"/>
        </w:rPr>
        <w:t>和</w:t>
      </w:r>
      <w:r w:rsidRPr="00CB6CBA">
        <w:rPr>
          <w:i/>
          <w:iCs/>
          <w:lang w:val="en-US" w:eastAsia="zh-CN"/>
        </w:rPr>
        <w:t>C</w:t>
      </w:r>
      <w:r w:rsidRPr="00CB6CBA">
        <w:rPr>
          <w:vertAlign w:val="subscript"/>
          <w:lang w:val="en-US" w:eastAsia="zh-CN"/>
        </w:rPr>
        <w:t>2</w:t>
      </w:r>
      <w:r>
        <w:rPr>
          <w:rFonts w:hint="eastAsia"/>
          <w:lang w:val="en-US" w:eastAsia="zh-CN"/>
        </w:rPr>
        <w:t>项分成以下几部分：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2160" w:dyaOrig="360">
          <v:shape id="_x0000_i1106" type="#_x0000_t75" style="width:106.2pt;height:18pt" o:ole="">
            <v:imagedata r:id="rId183" o:title=""/>
          </v:shape>
          <o:OLEObject Type="Embed" ProgID="Equation.3" ShapeID="_x0000_i1106" DrawAspect="Content" ObjectID="_1572433043" r:id="rId184"/>
        </w:object>
      </w:r>
      <w:r w:rsidRPr="00CB6CBA">
        <w:rPr>
          <w:lang w:val="en-US" w:eastAsia="zh-CN"/>
        </w:rPr>
        <w:tab/>
      </w:r>
      <w:r w:rsidR="00E20071">
        <w:rPr>
          <w:lang w:val="en-US" w:eastAsia="zh-CN"/>
        </w:rPr>
        <w:t>（</w:t>
      </w:r>
      <w:r w:rsidRPr="0024702C">
        <w:rPr>
          <w:lang w:val="en-US" w:eastAsia="zh-CN"/>
        </w:rPr>
        <w:t>52</w:t>
      </w:r>
      <w:r w:rsidR="00E20071">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567DE1"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11</w:t>
      </w:r>
      <w:r w:rsidRPr="00B429F9">
        <w:rPr>
          <w:sz w:val="12"/>
          <w:lang w:eastAsia="zh-CN"/>
        </w:rPr>
        <w:t> </w:t>
      </w:r>
      <w:r w:rsidR="00DD5225">
        <w:rPr>
          <w:lang w:eastAsia="zh-CN"/>
        </w:rPr>
        <w:t>：</w:t>
      </w:r>
      <w:r w:rsidRPr="00B429F9">
        <w:rPr>
          <w:lang w:eastAsia="zh-CN"/>
        </w:rPr>
        <w:tab/>
      </w:r>
      <w:r>
        <w:rPr>
          <w:rFonts w:hint="eastAsia"/>
          <w:lang w:eastAsia="zh-CN"/>
        </w:rPr>
        <w:t>购买和运营频谱管理系统，包括无线电监控电台设备、</w:t>
      </w:r>
      <w:r w:rsidRPr="00567DE1">
        <w:rPr>
          <w:rFonts w:hint="eastAsia"/>
          <w:lang w:eastAsia="zh-CN"/>
        </w:rPr>
        <w:t>定向仪</w:t>
      </w:r>
      <w:r>
        <w:rPr>
          <w:rFonts w:hint="eastAsia"/>
          <w:lang w:eastAsia="zh-CN"/>
        </w:rPr>
        <w:t>、计算机、软件、材料、建筑物</w:t>
      </w:r>
      <w:r w:rsidRPr="00567DE1">
        <w:rPr>
          <w:rFonts w:hint="eastAsia"/>
          <w:lang w:eastAsia="zh-CN"/>
        </w:rPr>
        <w:t>分期付款</w:t>
      </w:r>
      <w:r w:rsidR="0032349E">
        <w:rPr>
          <w:rFonts w:hint="eastAsia"/>
          <w:lang w:eastAsia="zh-CN"/>
        </w:rPr>
        <w:t>等所需的成本</w:t>
      </w:r>
    </w:p>
    <w:p w:rsidR="00AA6162" w:rsidRPr="00B429F9" w:rsidRDefault="00AA6162" w:rsidP="00AA6162">
      <w:pPr>
        <w:pStyle w:val="Equationlegend"/>
        <w:rPr>
          <w:i/>
          <w:iCs/>
          <w:lang w:eastAsia="zh-CN"/>
        </w:rPr>
      </w:pPr>
      <w:r w:rsidRPr="00B429F9">
        <w:rPr>
          <w:lang w:eastAsia="zh-CN"/>
        </w:rPr>
        <w:tab/>
      </w:r>
      <w:r w:rsidRPr="00B429F9">
        <w:rPr>
          <w:i/>
          <w:iCs/>
          <w:lang w:eastAsia="zh-CN"/>
        </w:rPr>
        <w:t>C</w:t>
      </w:r>
      <w:r w:rsidRPr="00B429F9">
        <w:rPr>
          <w:vertAlign w:val="subscript"/>
          <w:lang w:eastAsia="zh-CN"/>
        </w:rPr>
        <w:t>12</w:t>
      </w:r>
      <w:r w:rsidRPr="00B429F9">
        <w:rPr>
          <w:sz w:val="12"/>
          <w:lang w:eastAsia="zh-CN"/>
        </w:rPr>
        <w:t> </w:t>
      </w:r>
      <w:r w:rsidR="00DD5225">
        <w:rPr>
          <w:lang w:eastAsia="zh-CN"/>
        </w:rPr>
        <w:t>：</w:t>
      </w:r>
      <w:r w:rsidRPr="00B429F9">
        <w:rPr>
          <w:lang w:eastAsia="zh-CN"/>
        </w:rPr>
        <w:tab/>
      </w:r>
      <w:r>
        <w:rPr>
          <w:rFonts w:hint="eastAsia"/>
          <w:lang w:eastAsia="zh-CN"/>
        </w:rPr>
        <w:t>进行科研、购</w:t>
      </w:r>
      <w:r w:rsidR="0032349E">
        <w:rPr>
          <w:rFonts w:hint="eastAsia"/>
          <w:lang w:eastAsia="zh-CN"/>
        </w:rPr>
        <w:t>买科学文献和建议书、电磁兼容性分析、频率指配、协调等所需的成本</w:t>
      </w:r>
    </w:p>
    <w:p w:rsidR="00AA6162" w:rsidRPr="00B429F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13</w:t>
      </w:r>
      <w:r w:rsidRPr="00B429F9">
        <w:rPr>
          <w:sz w:val="12"/>
          <w:lang w:eastAsia="zh-CN"/>
        </w:rPr>
        <w:t> </w:t>
      </w:r>
      <w:r w:rsidR="00DD5225">
        <w:rPr>
          <w:lang w:eastAsia="zh-CN"/>
        </w:rPr>
        <w:t>：</w:t>
      </w:r>
      <w:r w:rsidRPr="00B429F9">
        <w:rPr>
          <w:lang w:eastAsia="zh-CN"/>
        </w:rPr>
        <w:tab/>
      </w:r>
      <w:r>
        <w:rPr>
          <w:rFonts w:hint="eastAsia"/>
          <w:lang w:eastAsia="zh-CN"/>
        </w:rPr>
        <w:t>频谱管理的员工工资。</w:t>
      </w:r>
    </w:p>
    <w:p w:rsidR="005B662A" w:rsidRDefault="005B662A">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AA6162" w:rsidRPr="00CB6CBA" w:rsidRDefault="00AA6162" w:rsidP="00271408">
      <w:pPr>
        <w:ind w:firstLineChars="200" w:firstLine="480"/>
        <w:rPr>
          <w:rFonts w:ascii="Arial" w:hAnsi="Arial"/>
          <w:lang w:val="en-US" w:eastAsia="zh-CN"/>
        </w:rPr>
      </w:pPr>
      <w:r w:rsidRPr="00CB6CBA">
        <w:rPr>
          <w:i/>
          <w:iCs/>
          <w:lang w:val="en-US" w:eastAsia="zh-CN"/>
        </w:rPr>
        <w:lastRenderedPageBreak/>
        <w:t>C</w:t>
      </w:r>
      <w:r w:rsidRPr="00CB6CBA">
        <w:rPr>
          <w:vertAlign w:val="subscript"/>
          <w:lang w:val="en-US" w:eastAsia="zh-CN"/>
        </w:rPr>
        <w:t>11</w:t>
      </w:r>
      <w:r>
        <w:rPr>
          <w:rFonts w:hint="eastAsia"/>
          <w:lang w:val="en-US" w:eastAsia="zh-CN"/>
        </w:rPr>
        <w:t>、</w:t>
      </w:r>
      <w:r w:rsidRPr="00CB6CBA">
        <w:rPr>
          <w:i/>
          <w:iCs/>
          <w:lang w:val="en-US" w:eastAsia="zh-CN"/>
        </w:rPr>
        <w:t>C</w:t>
      </w:r>
      <w:r w:rsidRPr="00CB6CBA">
        <w:rPr>
          <w:vertAlign w:val="subscript"/>
          <w:lang w:val="en-US" w:eastAsia="zh-CN"/>
        </w:rPr>
        <w:t>12</w:t>
      </w:r>
      <w:r>
        <w:rPr>
          <w:rFonts w:hint="eastAsia"/>
          <w:lang w:val="en-US" w:eastAsia="zh-CN"/>
        </w:rPr>
        <w:t>和</w:t>
      </w:r>
      <w:r w:rsidRPr="00CB6CBA">
        <w:rPr>
          <w:i/>
          <w:iCs/>
          <w:lang w:val="en-US" w:eastAsia="zh-CN"/>
        </w:rPr>
        <w:t>C</w:t>
      </w:r>
      <w:r w:rsidRPr="00CB6CBA">
        <w:rPr>
          <w:vertAlign w:val="subscript"/>
          <w:lang w:val="en-US" w:eastAsia="zh-CN"/>
        </w:rPr>
        <w:t>13</w:t>
      </w:r>
      <w:r>
        <w:rPr>
          <w:rFonts w:hint="eastAsia"/>
          <w:lang w:val="en-US" w:eastAsia="zh-CN"/>
        </w:rPr>
        <w:t>的金额中不含税。</w:t>
      </w:r>
    </w:p>
    <w:p w:rsidR="00AA6162" w:rsidRPr="00CB6CBA" w:rsidRDefault="00AA6162" w:rsidP="00271408">
      <w:pPr>
        <w:ind w:firstLineChars="200" w:firstLine="480"/>
        <w:rPr>
          <w:lang w:val="en-US" w:eastAsia="zh-CN"/>
        </w:rPr>
      </w:pPr>
      <w:r w:rsidRPr="00CB6CBA">
        <w:rPr>
          <w:i/>
          <w:iCs/>
          <w:lang w:val="en-US" w:eastAsia="zh-CN"/>
        </w:rPr>
        <w:t>C</w:t>
      </w:r>
      <w:r w:rsidRPr="00CB6CBA">
        <w:rPr>
          <w:vertAlign w:val="subscript"/>
          <w:lang w:val="en-US" w:eastAsia="zh-CN"/>
        </w:rPr>
        <w:t>2</w:t>
      </w:r>
      <w:r>
        <w:rPr>
          <w:rFonts w:hint="eastAsia"/>
          <w:lang w:val="en-US" w:eastAsia="zh-CN"/>
        </w:rPr>
        <w:t>可分成以下部分：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40" w:dyaOrig="320">
          <v:shape id="_x0000_i1107" type="#_x0000_t75" style="width:76.8pt;height:15.6pt" o:ole="">
            <v:imagedata r:id="rId185" o:title=""/>
          </v:shape>
          <o:OLEObject Type="Embed" ProgID="Equation.3" ShapeID="_x0000_i1107" DrawAspect="Content" ObjectID="_1572433044" r:id="rId186"/>
        </w:object>
      </w:r>
      <w:r w:rsidRPr="00CB6CBA">
        <w:rPr>
          <w:lang w:val="en-US" w:eastAsia="zh-CN"/>
        </w:rPr>
        <w:tab/>
      </w:r>
      <w:r w:rsidR="00E20071">
        <w:rPr>
          <w:lang w:val="en-US" w:eastAsia="zh-CN"/>
        </w:rPr>
        <w:t>（</w:t>
      </w:r>
      <w:r w:rsidRPr="0024702C">
        <w:rPr>
          <w:lang w:val="en-US" w:eastAsia="zh-CN"/>
        </w:rPr>
        <w:t>53</w:t>
      </w:r>
      <w:r w:rsidR="00E20071">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21</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国家频谱管理机构对电信设</w:t>
      </w:r>
      <w:r w:rsidR="0032349E">
        <w:rPr>
          <w:rFonts w:hint="eastAsia"/>
          <w:lang w:eastAsia="zh-CN"/>
        </w:rPr>
        <w:t>备、软件、材料等征收的税费</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22</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频谱使用费。目前，</w:t>
      </w:r>
      <w:r w:rsidR="00A83B0D">
        <w:rPr>
          <w:rFonts w:hint="eastAsia"/>
          <w:lang w:eastAsia="zh-CN"/>
        </w:rPr>
        <w:t>吉尔吉斯共和国</w:t>
      </w:r>
      <w:r>
        <w:rPr>
          <w:rFonts w:hint="eastAsia"/>
          <w:lang w:eastAsia="zh-CN"/>
        </w:rPr>
        <w:t>为了鼓励发展无线电通信业务，</w:t>
      </w:r>
      <w:r w:rsidRPr="00CB6CBA">
        <w:rPr>
          <w:i/>
          <w:iCs/>
          <w:lang w:eastAsia="zh-CN"/>
        </w:rPr>
        <w:t>C</w:t>
      </w:r>
      <w:r w:rsidRPr="00CB6CBA">
        <w:rPr>
          <w:vertAlign w:val="subscript"/>
          <w:lang w:eastAsia="zh-CN"/>
        </w:rPr>
        <w:t>22</w:t>
      </w:r>
      <w:r w:rsidRPr="00CB6CBA">
        <w:rPr>
          <w:lang w:eastAsia="zh-CN"/>
        </w:rPr>
        <w:t> </w:t>
      </w:r>
      <w:r w:rsidRPr="00CB6CBA">
        <w:rPr>
          <w:rFonts w:ascii="Symbol" w:hAnsi="Symbol"/>
          <w:lang w:eastAsia="zh-CN"/>
        </w:rPr>
        <w:t></w:t>
      </w:r>
      <w:r w:rsidRPr="00CB6CBA">
        <w:rPr>
          <w:lang w:eastAsia="zh-CN"/>
        </w:rPr>
        <w:t> 0</w:t>
      </w:r>
      <w:r>
        <w:rPr>
          <w:rFonts w:hint="eastAsia"/>
          <w:lang w:eastAsia="zh-CN"/>
        </w:rPr>
        <w:t>。</w:t>
      </w:r>
    </w:p>
    <w:p w:rsidR="00FD467A" w:rsidRDefault="00AA6162" w:rsidP="00793228">
      <w:pPr>
        <w:ind w:firstLineChars="200" w:firstLine="480"/>
        <w:rPr>
          <w:lang w:val="en-US" w:eastAsia="zh-CN"/>
        </w:rPr>
      </w:pPr>
      <w:r>
        <w:rPr>
          <w:rFonts w:hint="eastAsia"/>
          <w:lang w:val="en-US" w:eastAsia="zh-CN"/>
        </w:rPr>
        <w:t>公式</w:t>
      </w:r>
      <w:r w:rsidR="00E20071">
        <w:rPr>
          <w:rFonts w:hint="eastAsia"/>
          <w:lang w:val="en-US" w:eastAsia="zh-CN"/>
        </w:rPr>
        <w:t>（</w:t>
      </w:r>
      <w:r>
        <w:rPr>
          <w:lang w:val="en-US" w:eastAsia="zh-CN"/>
        </w:rPr>
        <w:t>51</w:t>
      </w:r>
      <w:r w:rsidR="00E20071">
        <w:rPr>
          <w:rFonts w:hint="eastAsia"/>
          <w:lang w:val="en-US" w:eastAsia="zh-CN"/>
        </w:rPr>
        <w:t>）</w:t>
      </w:r>
      <w:r>
        <w:rPr>
          <w:rFonts w:hint="eastAsia"/>
          <w:lang w:val="en-US" w:eastAsia="zh-CN"/>
        </w:rPr>
        <w:t>和</w:t>
      </w:r>
      <w:r w:rsidR="00E20071">
        <w:rPr>
          <w:rFonts w:hint="eastAsia"/>
          <w:lang w:val="en-US" w:eastAsia="zh-CN"/>
        </w:rPr>
        <w:t>（</w:t>
      </w:r>
      <w:r>
        <w:rPr>
          <w:lang w:val="en-US" w:eastAsia="zh-CN"/>
        </w:rPr>
        <w:t>53</w:t>
      </w:r>
      <w:r w:rsidR="00E20071">
        <w:rPr>
          <w:rFonts w:hint="eastAsia"/>
          <w:lang w:val="en-US" w:eastAsia="zh-CN"/>
        </w:rPr>
        <w:t>）</w:t>
      </w:r>
      <w:r>
        <w:rPr>
          <w:rFonts w:hint="eastAsia"/>
          <w:lang w:val="en-US" w:eastAsia="zh-CN"/>
        </w:rPr>
        <w:t>未考虑到国家对经营活动与无线电频率资源使用有关的电信运营商征收所得税的间接收入</w:t>
      </w:r>
      <w:r w:rsidR="00E20071">
        <w:rPr>
          <w:rFonts w:hint="eastAsia"/>
          <w:lang w:val="en-US" w:eastAsia="zh-CN"/>
        </w:rPr>
        <w:t>（</w:t>
      </w:r>
      <w:r>
        <w:rPr>
          <w:rFonts w:hint="eastAsia"/>
          <w:lang w:val="en-US" w:eastAsia="zh-CN"/>
        </w:rPr>
        <w:t>如蜂窝通信运营商的所得税</w:t>
      </w:r>
      <w:r w:rsidR="00E20071">
        <w:rPr>
          <w:rFonts w:hint="eastAsia"/>
          <w:lang w:val="en-US" w:eastAsia="zh-CN"/>
        </w:rPr>
        <w:t>）</w:t>
      </w:r>
      <w:r>
        <w:rPr>
          <w:rFonts w:hint="eastAsia"/>
          <w:lang w:val="en-US" w:eastAsia="zh-CN"/>
        </w:rPr>
        <w:t>。国家的这部分收入较多，超过了</w:t>
      </w:r>
      <w:r w:rsidRPr="00CB6CBA">
        <w:rPr>
          <w:i/>
          <w:iCs/>
          <w:lang w:val="en-US" w:eastAsia="zh-CN"/>
        </w:rPr>
        <w:t>C</w:t>
      </w:r>
      <w:r w:rsidRPr="00CB6CBA">
        <w:rPr>
          <w:vertAlign w:val="subscript"/>
          <w:lang w:val="en-US" w:eastAsia="zh-CN"/>
        </w:rPr>
        <w:t>22</w:t>
      </w:r>
      <w:r>
        <w:rPr>
          <w:rFonts w:hint="eastAsia"/>
          <w:lang w:val="en-US" w:eastAsia="zh-CN"/>
        </w:rPr>
        <w:t>部分。</w:t>
      </w:r>
    </w:p>
    <w:p w:rsidR="00AA6162" w:rsidRPr="00AB756A" w:rsidRDefault="00AA6162" w:rsidP="00271408">
      <w:pPr>
        <w:ind w:firstLineChars="200" w:firstLine="480"/>
        <w:rPr>
          <w:lang w:val="en-US" w:eastAsia="zh-CN"/>
        </w:rPr>
      </w:pPr>
      <w:r>
        <w:rPr>
          <w:rFonts w:hint="eastAsia"/>
          <w:lang w:val="en-US" w:eastAsia="zh-CN"/>
        </w:rPr>
        <w:t>其实，</w:t>
      </w:r>
      <w:r w:rsidRPr="00CB6CBA">
        <w:rPr>
          <w:i/>
          <w:iCs/>
          <w:lang w:val="en-US" w:eastAsia="zh-CN"/>
        </w:rPr>
        <w:t>C</w:t>
      </w:r>
      <w:r w:rsidRPr="00CB6CBA">
        <w:rPr>
          <w:vertAlign w:val="subscript"/>
          <w:lang w:val="en-US" w:eastAsia="zh-CN"/>
        </w:rPr>
        <w:t>22</w:t>
      </w:r>
      <w:r>
        <w:rPr>
          <w:rFonts w:hint="eastAsia"/>
          <w:lang w:val="en-US" w:eastAsia="zh-CN"/>
        </w:rPr>
        <w:t>是</w:t>
      </w:r>
      <w:r w:rsidRPr="00AB756A">
        <w:rPr>
          <w:rFonts w:hint="eastAsia"/>
          <w:lang w:val="en-US" w:eastAsia="zh-CN"/>
        </w:rPr>
        <w:t>首期</w:t>
      </w:r>
      <w:r>
        <w:rPr>
          <w:rFonts w:hint="eastAsia"/>
          <w:lang w:val="en-US" w:eastAsia="zh-CN"/>
        </w:rPr>
        <w:t>频谱费。但是，没有电信运营商，尤其是在发展中国家，能立即支付大笔费用，否则会阻碍其发展。较好的经济</w:t>
      </w:r>
      <w:r w:rsidRPr="00AB756A">
        <w:rPr>
          <w:rFonts w:hint="eastAsia"/>
          <w:lang w:val="en-US" w:eastAsia="zh-CN"/>
        </w:rPr>
        <w:t>鼓励</w:t>
      </w:r>
      <w:r>
        <w:rPr>
          <w:rFonts w:hint="eastAsia"/>
          <w:lang w:val="en-US" w:eastAsia="zh-CN"/>
        </w:rPr>
        <w:t>方法是将</w:t>
      </w:r>
      <w:r w:rsidRPr="00CB6CBA">
        <w:rPr>
          <w:i/>
          <w:iCs/>
          <w:lang w:val="en-US" w:eastAsia="zh-CN"/>
        </w:rPr>
        <w:t>C</w:t>
      </w:r>
      <w:r w:rsidRPr="00CB6CBA">
        <w:rPr>
          <w:vertAlign w:val="subscript"/>
          <w:lang w:val="en-US" w:eastAsia="zh-CN"/>
        </w:rPr>
        <w:t>22</w:t>
      </w:r>
      <w:r>
        <w:rPr>
          <w:rFonts w:hint="eastAsia"/>
          <w:lang w:val="en-US" w:eastAsia="zh-CN"/>
        </w:rPr>
        <w:t>部分降到最低，让电信运营商无需支付</w:t>
      </w:r>
      <w:r w:rsidRPr="00AB756A">
        <w:rPr>
          <w:rFonts w:hint="eastAsia"/>
          <w:lang w:val="en-US" w:eastAsia="zh-CN"/>
        </w:rPr>
        <w:t>首期</w:t>
      </w:r>
      <w:r>
        <w:rPr>
          <w:rFonts w:hint="eastAsia"/>
          <w:lang w:val="en-US" w:eastAsia="zh-CN"/>
        </w:rPr>
        <w:t>频谱费即可以开始提供</w:t>
      </w:r>
      <w:r w:rsidR="00D0264A">
        <w:rPr>
          <w:rFonts w:hint="eastAsia"/>
          <w:lang w:val="en-US" w:eastAsia="zh-CN"/>
        </w:rPr>
        <w:t>业务</w:t>
      </w:r>
      <w:r>
        <w:rPr>
          <w:rFonts w:hint="eastAsia"/>
          <w:lang w:val="en-US" w:eastAsia="zh-CN"/>
        </w:rPr>
        <w:t>。国家可从电信运营商的经营活动的税收弥补</w:t>
      </w:r>
      <w:r w:rsidRPr="00CB6CBA">
        <w:rPr>
          <w:i/>
          <w:iCs/>
          <w:lang w:val="en-US" w:eastAsia="zh-CN"/>
        </w:rPr>
        <w:t>C</w:t>
      </w:r>
      <w:r w:rsidRPr="00CB6CBA">
        <w:rPr>
          <w:vertAlign w:val="subscript"/>
          <w:lang w:val="en-US" w:eastAsia="zh-CN"/>
        </w:rPr>
        <w:t>22</w:t>
      </w:r>
      <w:r>
        <w:rPr>
          <w:rFonts w:hint="eastAsia"/>
          <w:lang w:val="en-US" w:eastAsia="zh-CN"/>
        </w:rPr>
        <w:t>部分的损失。</w:t>
      </w:r>
    </w:p>
    <w:p w:rsidR="00AA6162" w:rsidRPr="00CB6CBA" w:rsidRDefault="00AA6162" w:rsidP="00271408">
      <w:pPr>
        <w:keepNext/>
        <w:keepLines/>
        <w:ind w:firstLineChars="200" w:firstLine="480"/>
        <w:rPr>
          <w:lang w:val="en-US" w:eastAsia="zh-CN"/>
        </w:rPr>
      </w:pPr>
      <w:r>
        <w:rPr>
          <w:rFonts w:hint="eastAsia"/>
          <w:lang w:val="en-US" w:eastAsia="zh-CN"/>
        </w:rPr>
        <w:t>因此，为了促进国内电信和信息</w:t>
      </w:r>
      <w:r w:rsidR="00D0264A">
        <w:rPr>
          <w:rFonts w:hint="eastAsia"/>
          <w:lang w:val="en-US" w:eastAsia="zh-CN"/>
        </w:rPr>
        <w:t>业务</w:t>
      </w:r>
      <w:r>
        <w:rPr>
          <w:rFonts w:hint="eastAsia"/>
          <w:lang w:val="en-US" w:eastAsia="zh-CN"/>
        </w:rPr>
        <w:t>的快速发展，并为电信运营商提供经济鼓励，应尽可能将频谱费保持在能抵偿频谱管理成本所必要的水平。</w:t>
      </w:r>
    </w:p>
    <w:p w:rsidR="00AA6162" w:rsidRPr="00CB6CBA" w:rsidRDefault="00AA6162" w:rsidP="00AA6162">
      <w:pPr>
        <w:pStyle w:val="Heading4"/>
        <w:rPr>
          <w:lang w:val="en-US" w:eastAsia="zh-CN"/>
        </w:rPr>
      </w:pPr>
      <w:r w:rsidRPr="00CB6CBA">
        <w:rPr>
          <w:lang w:val="en-US" w:eastAsia="zh-CN"/>
        </w:rPr>
        <w:t>5.2.6.2</w:t>
      </w:r>
      <w:r w:rsidRPr="00CB6CBA">
        <w:rPr>
          <w:lang w:val="en-US" w:eastAsia="zh-CN"/>
        </w:rPr>
        <w:tab/>
      </w:r>
      <w:r>
        <w:rPr>
          <w:rFonts w:hint="eastAsia"/>
          <w:lang w:val="en-US" w:eastAsia="zh-CN"/>
        </w:rPr>
        <w:t>计算无线电频谱的价值</w:t>
      </w:r>
    </w:p>
    <w:p w:rsidR="00AA6162" w:rsidRDefault="00AA6162" w:rsidP="00271408">
      <w:pPr>
        <w:ind w:firstLineChars="200" w:firstLine="480"/>
        <w:rPr>
          <w:lang w:val="en-US" w:eastAsia="zh-CN"/>
        </w:rPr>
      </w:pPr>
      <w:r>
        <w:rPr>
          <w:rFonts w:hint="eastAsia"/>
          <w:lang w:val="en-US" w:eastAsia="zh-CN"/>
        </w:rPr>
        <w:t>通过公式</w:t>
      </w:r>
      <w:r w:rsidR="00E20071">
        <w:rPr>
          <w:rFonts w:hint="eastAsia"/>
          <w:lang w:val="en-US" w:eastAsia="zh-CN"/>
        </w:rPr>
        <w:t>（</w:t>
      </w:r>
      <w:r>
        <w:rPr>
          <w:lang w:val="en-US" w:eastAsia="zh-CN"/>
        </w:rPr>
        <w:t>51</w:t>
      </w:r>
      <w:r w:rsidR="00E20071">
        <w:rPr>
          <w:rFonts w:hint="eastAsia"/>
          <w:lang w:val="en-US" w:eastAsia="zh-CN"/>
        </w:rPr>
        <w:t>）</w:t>
      </w:r>
      <w:r>
        <w:rPr>
          <w:rFonts w:hint="eastAsia"/>
          <w:lang w:val="en-US" w:eastAsia="zh-CN"/>
        </w:rPr>
        <w:t>、</w:t>
      </w:r>
      <w:r w:rsidR="00E20071">
        <w:rPr>
          <w:rFonts w:hint="eastAsia"/>
          <w:lang w:val="en-US" w:eastAsia="zh-CN"/>
        </w:rPr>
        <w:t>（</w:t>
      </w:r>
      <w:r>
        <w:rPr>
          <w:lang w:val="en-US" w:eastAsia="zh-CN"/>
        </w:rPr>
        <w:t>52</w:t>
      </w:r>
      <w:r w:rsidR="00E20071">
        <w:rPr>
          <w:rFonts w:hint="eastAsia"/>
          <w:lang w:val="en-US" w:eastAsia="zh-CN"/>
        </w:rPr>
        <w:t>）</w:t>
      </w:r>
      <w:r>
        <w:rPr>
          <w:rFonts w:hint="eastAsia"/>
          <w:lang w:val="en-US" w:eastAsia="zh-CN"/>
        </w:rPr>
        <w:t>和</w:t>
      </w:r>
      <w:r w:rsidR="00E20071">
        <w:rPr>
          <w:rFonts w:hint="eastAsia"/>
          <w:lang w:val="en-US" w:eastAsia="zh-CN"/>
        </w:rPr>
        <w:t>（</w:t>
      </w:r>
      <w:r>
        <w:rPr>
          <w:lang w:val="en-US" w:eastAsia="zh-CN"/>
        </w:rPr>
        <w:t>53</w:t>
      </w:r>
      <w:r w:rsidR="00E20071">
        <w:rPr>
          <w:rFonts w:hint="eastAsia"/>
          <w:lang w:val="en-US" w:eastAsia="zh-CN"/>
        </w:rPr>
        <w:t>）</w:t>
      </w:r>
      <w:r>
        <w:rPr>
          <w:rFonts w:hint="eastAsia"/>
          <w:lang w:val="en-US" w:eastAsia="zh-CN"/>
        </w:rPr>
        <w:t>，可计算出代表国内所用全部无线电频率资源的年费。另外，为了公平、公正起见，也有必要向所有电信运营商收取这部分费用。为此，根据本报告和国际电联世界电信发展大会</w:t>
      </w:r>
      <w:r w:rsidR="00E20071">
        <w:rPr>
          <w:rFonts w:hint="eastAsia"/>
          <w:lang w:val="en-US" w:eastAsia="zh-CN"/>
        </w:rPr>
        <w:t>（</w:t>
      </w:r>
      <w:r w:rsidRPr="005F249A">
        <w:rPr>
          <w:rFonts w:hint="eastAsia"/>
          <w:lang w:val="en-US" w:eastAsia="zh-CN"/>
        </w:rPr>
        <w:t>瓦莱塔</w:t>
      </w:r>
      <w:r>
        <w:rPr>
          <w:rFonts w:hint="eastAsia"/>
          <w:lang w:val="en-US" w:eastAsia="zh-CN"/>
        </w:rPr>
        <w:t>，</w:t>
      </w:r>
      <w:r>
        <w:rPr>
          <w:lang w:val="en-US" w:eastAsia="zh-CN"/>
        </w:rPr>
        <w:t>1998</w:t>
      </w:r>
      <w:r>
        <w:rPr>
          <w:rFonts w:hint="eastAsia"/>
          <w:lang w:val="en-US" w:eastAsia="zh-CN"/>
        </w:rPr>
        <w:t>年</w:t>
      </w:r>
      <w:r w:rsidR="00E20071">
        <w:rPr>
          <w:rFonts w:hint="eastAsia"/>
          <w:lang w:val="en-US" w:eastAsia="zh-CN"/>
        </w:rPr>
        <w:t>）</w:t>
      </w:r>
      <w:r>
        <w:rPr>
          <w:rFonts w:hint="eastAsia"/>
          <w:lang w:val="en-US" w:eastAsia="zh-CN"/>
        </w:rPr>
        <w:t>，有必要计算出各运营商所用频谱的价值。</w:t>
      </w:r>
    </w:p>
    <w:p w:rsidR="00AA6162" w:rsidRPr="00CB6CBA" w:rsidRDefault="00AA6162" w:rsidP="00271408">
      <w:pPr>
        <w:ind w:firstLineChars="200" w:firstLine="480"/>
        <w:rPr>
          <w:lang w:val="en-US" w:eastAsia="zh-CN"/>
        </w:rPr>
      </w:pPr>
      <w:r>
        <w:rPr>
          <w:rFonts w:hint="eastAsia"/>
          <w:lang w:val="en-US" w:eastAsia="zh-CN"/>
        </w:rPr>
        <w:t>国家通信管理局对用户进行了频率指配使用方面的限制。这些限制关系到其无线电设备的安装和运营。有关所有频率指配必要信息</w:t>
      </w:r>
      <w:r w:rsidR="00E20071">
        <w:rPr>
          <w:rFonts w:hint="eastAsia"/>
          <w:lang w:val="en-US" w:eastAsia="zh-CN"/>
        </w:rPr>
        <w:t>（</w:t>
      </w:r>
      <w:r>
        <w:rPr>
          <w:rFonts w:hint="eastAsia"/>
          <w:lang w:val="en-US" w:eastAsia="zh-CN"/>
        </w:rPr>
        <w:t>频段、发射机容量、地理坐标、天线种类及其安装高度等</w:t>
      </w:r>
      <w:r w:rsidR="00E20071">
        <w:rPr>
          <w:rFonts w:hint="eastAsia"/>
          <w:lang w:val="en-US" w:eastAsia="zh-CN"/>
        </w:rPr>
        <w:t>）</w:t>
      </w:r>
      <w:r>
        <w:rPr>
          <w:rFonts w:hint="eastAsia"/>
          <w:lang w:val="en-US" w:eastAsia="zh-CN"/>
        </w:rPr>
        <w:t>储存在国家数据库中。总频率指配表示为</w:t>
      </w:r>
      <w:r w:rsidRPr="00CB6CBA">
        <w:rPr>
          <w:lang w:val="en-US" w:eastAsia="zh-CN"/>
        </w:rPr>
        <w:t>“</w:t>
      </w:r>
      <w:r w:rsidRPr="00CB6CBA">
        <w:rPr>
          <w:i/>
          <w:iCs/>
          <w:lang w:val="en-US" w:eastAsia="zh-CN"/>
        </w:rPr>
        <w:t>n</w:t>
      </w:r>
      <w:r w:rsidRPr="00CB6CBA">
        <w:rPr>
          <w:lang w:val="en-US" w:eastAsia="zh-CN"/>
        </w:rPr>
        <w:t>”</w:t>
      </w:r>
      <w:r>
        <w:rPr>
          <w:rFonts w:hint="eastAsia"/>
          <w:lang w:val="en-US" w:eastAsia="zh-CN"/>
        </w:rPr>
        <w:t>。</w:t>
      </w:r>
    </w:p>
    <w:p w:rsidR="00AA6162" w:rsidRPr="00CB6CBA" w:rsidRDefault="00AA6162" w:rsidP="00271408">
      <w:pPr>
        <w:ind w:firstLineChars="200" w:firstLine="480"/>
        <w:rPr>
          <w:lang w:val="en-US" w:eastAsia="zh-CN"/>
        </w:rPr>
      </w:pPr>
      <w:r>
        <w:rPr>
          <w:rFonts w:hint="eastAsia"/>
          <w:lang w:val="en-US" w:eastAsia="zh-CN"/>
        </w:rPr>
        <w:t>所用方法如下。</w:t>
      </w:r>
    </w:p>
    <w:p w:rsidR="00AA6162" w:rsidRPr="00CB6CBA" w:rsidRDefault="00AA6162" w:rsidP="00271408">
      <w:pPr>
        <w:ind w:firstLineChars="200" w:firstLine="480"/>
        <w:rPr>
          <w:lang w:val="en-US" w:eastAsia="zh-CN"/>
        </w:rPr>
      </w:pPr>
      <w:r>
        <w:rPr>
          <w:rFonts w:hint="eastAsia"/>
          <w:lang w:val="en-US" w:eastAsia="zh-CN"/>
        </w:rPr>
        <w:t>对于第个</w:t>
      </w:r>
      <w:r w:rsidRPr="00CB6CBA">
        <w:rPr>
          <w:i/>
          <w:iCs/>
          <w:lang w:val="en-US" w:eastAsia="zh-CN"/>
        </w:rPr>
        <w:t>i</w:t>
      </w:r>
      <w:r>
        <w:rPr>
          <w:rFonts w:hint="eastAsia"/>
          <w:lang w:val="en-US" w:eastAsia="zh-CN"/>
        </w:rPr>
        <w:t>用户，根据国家数据库中的它的频率指配特性，可用以下公式计算出所用频谱的三维值：</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1480" w:dyaOrig="360">
          <v:shape id="_x0000_i1108" type="#_x0000_t75" style="width:75pt;height:18pt" o:ole="">
            <v:imagedata r:id="rId187" o:title=""/>
          </v:shape>
          <o:OLEObject Type="Embed" ProgID="Equation.3" ShapeID="_x0000_i1108" DrawAspect="Content" ObjectID="_1572433045" r:id="rId188"/>
        </w:object>
      </w:r>
      <w:r w:rsidRPr="00CB6CBA">
        <w:rPr>
          <w:lang w:val="en-US" w:eastAsia="zh-CN"/>
        </w:rPr>
        <w:tab/>
      </w:r>
      <w:r w:rsidR="00E20071">
        <w:rPr>
          <w:lang w:val="en-US" w:eastAsia="zh-CN"/>
        </w:rPr>
        <w:t>（</w:t>
      </w:r>
      <w:r w:rsidRPr="0024702C">
        <w:rPr>
          <w:lang w:val="en-US" w:eastAsia="zh-CN"/>
        </w:rPr>
        <w:t>54</w:t>
      </w:r>
      <w:r w:rsidR="00E20071">
        <w:rPr>
          <w:lang w:val="en-US" w:eastAsia="zh-CN"/>
        </w:rPr>
        <w:t>）</w:t>
      </w:r>
    </w:p>
    <w:p w:rsidR="00AA6162" w:rsidRDefault="00AA6162" w:rsidP="00AA6162">
      <w:pPr>
        <w:pStyle w:val="Blanc"/>
        <w:rPr>
          <w:lang w:eastAsia="zh-CN"/>
        </w:rPr>
      </w:pPr>
    </w:p>
    <w:p w:rsidR="00AA6162" w:rsidRPr="00CB6CBA" w:rsidRDefault="00AA6162" w:rsidP="00AA6162">
      <w:pPr>
        <w:rPr>
          <w:lang w:val="en-US" w:eastAsia="zh-CN"/>
        </w:rPr>
      </w:pPr>
      <w:r>
        <w:rPr>
          <w:rFonts w:hint="eastAsia"/>
          <w:lang w:val="en-US" w:eastAsia="zh-CN"/>
        </w:rPr>
        <w:t>式中：</w:t>
      </w:r>
    </w:p>
    <w:p w:rsidR="00AA6162" w:rsidRPr="00B429F9" w:rsidRDefault="00AA6162" w:rsidP="00AA6162">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次频率指配所用频率资源</w:t>
      </w:r>
    </w:p>
    <w:p w:rsidR="00AA6162" w:rsidRPr="00B429F9" w:rsidRDefault="00AA6162" w:rsidP="00AA6162">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次频率指配所用无线电频段</w:t>
      </w:r>
    </w:p>
    <w:p w:rsidR="005B662A" w:rsidRDefault="005B66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AA6162" w:rsidRPr="00B429F9" w:rsidRDefault="00AA6162" w:rsidP="00AA6162">
      <w:pPr>
        <w:pStyle w:val="Equationlegend"/>
        <w:rPr>
          <w:lang w:eastAsia="zh-CN"/>
        </w:rPr>
      </w:pPr>
      <w:r w:rsidRPr="00B429F9">
        <w:rPr>
          <w:lang w:eastAsia="zh-CN"/>
        </w:rPr>
        <w:lastRenderedPageBreak/>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次频率指配所占国土面积</w:t>
      </w:r>
    </w:p>
    <w:p w:rsidR="00AA6162" w:rsidRPr="00B429F9" w:rsidRDefault="00AA6162" w:rsidP="00AA6162">
      <w:pPr>
        <w:pStyle w:val="Equationlegend"/>
        <w:rPr>
          <w:lang w:eastAsia="zh-CN"/>
        </w:rPr>
      </w:pPr>
      <w:r w:rsidRPr="00B429F9">
        <w:rPr>
          <w:lang w:eastAsia="zh-CN"/>
        </w:rPr>
        <w:tab/>
      </w:r>
      <w:r w:rsidRPr="00B429F9">
        <w:rPr>
          <w:i/>
          <w:iCs/>
          <w:lang w:eastAsia="zh-CN"/>
        </w:rPr>
        <w:t>t</w:t>
      </w:r>
      <w:r w:rsidRPr="00B429F9">
        <w:rPr>
          <w:sz w:val="12"/>
          <w:lang w:eastAsia="zh-CN"/>
        </w:rPr>
        <w:t> </w:t>
      </w:r>
      <w:r w:rsidR="00DD5225">
        <w:rPr>
          <w:lang w:eastAsia="zh-CN"/>
        </w:rPr>
        <w:t>：</w:t>
      </w:r>
      <w:r w:rsidRPr="00B429F9">
        <w:rPr>
          <w:lang w:eastAsia="zh-CN"/>
        </w:rPr>
        <w:tab/>
      </w:r>
      <w:r>
        <w:rPr>
          <w:rFonts w:hint="eastAsia"/>
          <w:lang w:eastAsia="zh-CN"/>
        </w:rPr>
        <w:t>时间。</w:t>
      </w:r>
    </w:p>
    <w:p w:rsidR="00AA6162" w:rsidRPr="001B3C13" w:rsidRDefault="00AA6162" w:rsidP="00271408">
      <w:pPr>
        <w:ind w:firstLineChars="200" w:firstLine="480"/>
        <w:rPr>
          <w:lang w:val="en-US" w:eastAsia="zh-CN"/>
        </w:rPr>
      </w:pPr>
      <w:r>
        <w:rPr>
          <w:rFonts w:hint="eastAsia"/>
          <w:lang w:val="en-US" w:eastAsia="zh-CN"/>
        </w:rPr>
        <w:t>可以</w:t>
      </w:r>
      <w:r w:rsidRPr="001B3C13">
        <w:rPr>
          <w:rFonts w:hint="eastAsia"/>
          <w:lang w:val="en-US" w:eastAsia="zh-CN"/>
        </w:rPr>
        <w:t>更详细地</w:t>
      </w:r>
      <w:r>
        <w:rPr>
          <w:rFonts w:hint="eastAsia"/>
          <w:lang w:val="en-US" w:eastAsia="zh-CN"/>
        </w:rPr>
        <w:t>考虑各部分：</w:t>
      </w:r>
    </w:p>
    <w:p w:rsidR="00AA6162" w:rsidRPr="00CB6CBA" w:rsidRDefault="00AA6162" w:rsidP="005B662A">
      <w:pPr>
        <w:rPr>
          <w:lang w:val="en-US" w:eastAsia="zh-CN"/>
        </w:rPr>
      </w:pPr>
      <w:r w:rsidRPr="00CB6CBA">
        <w:rPr>
          <w:lang w:val="en-US" w:eastAsia="zh-CN"/>
        </w:rPr>
        <w:t>a</w:t>
      </w:r>
      <w:r w:rsidR="005B662A">
        <w:rPr>
          <w:rFonts w:hint="eastAsia"/>
          <w:lang w:val="en-US" w:eastAsia="zh-CN"/>
        </w:rPr>
        <w:t>)</w:t>
      </w:r>
      <w:r w:rsidRPr="00CB6CBA">
        <w:rPr>
          <w:rFonts w:ascii="Arial" w:hAnsi="Arial"/>
          <w:lang w:val="en-US" w:eastAsia="zh-CN"/>
        </w:rPr>
        <w:tab/>
      </w:r>
      <w:r>
        <w:rPr>
          <w:rFonts w:hint="eastAsia"/>
          <w:lang w:val="en-US" w:eastAsia="zh-CN"/>
        </w:rPr>
        <w:t>所有用户的时间</w:t>
      </w:r>
      <w:r w:rsidRPr="00CB6CBA">
        <w:rPr>
          <w:i/>
          <w:iCs/>
          <w:lang w:val="en-US" w:eastAsia="zh-CN"/>
        </w:rPr>
        <w:t>t</w:t>
      </w:r>
      <w:r>
        <w:rPr>
          <w:rFonts w:hint="eastAsia"/>
          <w:lang w:val="en-US" w:eastAsia="zh-CN"/>
        </w:rPr>
        <w:t>为一年</w:t>
      </w:r>
      <w:r w:rsidR="00E20071">
        <w:rPr>
          <w:rFonts w:hint="eastAsia"/>
          <w:lang w:val="en-US" w:eastAsia="zh-CN"/>
        </w:rPr>
        <w:t>（</w:t>
      </w:r>
      <w:r w:rsidRPr="00CB6CBA">
        <w:rPr>
          <w:i/>
          <w:iCs/>
          <w:lang w:val="en-US" w:eastAsia="zh-CN"/>
        </w:rPr>
        <w:t>t</w:t>
      </w:r>
      <w:r w:rsidRPr="00CB6CBA">
        <w:rPr>
          <w:lang w:val="en-US" w:eastAsia="zh-CN"/>
        </w:rPr>
        <w:t> </w:t>
      </w:r>
      <w:r w:rsidRPr="00CB6CBA">
        <w:rPr>
          <w:rFonts w:ascii="Symbol" w:hAnsi="Symbol"/>
          <w:lang w:val="en-US" w:eastAsia="zh-CN"/>
        </w:rPr>
        <w:t></w:t>
      </w:r>
      <w:r w:rsidRPr="00CB6CBA">
        <w:rPr>
          <w:lang w:val="en-US" w:eastAsia="zh-CN"/>
        </w:rPr>
        <w:t> 1</w:t>
      </w:r>
      <w:r w:rsidR="00E20071">
        <w:rPr>
          <w:rFonts w:hint="eastAsia"/>
          <w:lang w:val="en-US" w:eastAsia="zh-CN"/>
        </w:rPr>
        <w:t>）</w:t>
      </w:r>
      <w:r w:rsidR="00DC741A">
        <w:rPr>
          <w:rFonts w:hint="eastAsia"/>
          <w:lang w:val="en-US" w:eastAsia="zh-CN"/>
        </w:rPr>
        <w:t>。</w:t>
      </w:r>
    </w:p>
    <w:p w:rsidR="00FD467A" w:rsidRDefault="00AA6162" w:rsidP="005B662A">
      <w:pPr>
        <w:rPr>
          <w:lang w:val="en-US" w:eastAsia="zh-CN"/>
        </w:rPr>
      </w:pPr>
      <w:r w:rsidRPr="00CB6CBA">
        <w:rPr>
          <w:lang w:val="en-US" w:eastAsia="zh-CN"/>
        </w:rPr>
        <w:t>b</w:t>
      </w:r>
      <w:r w:rsidR="005B662A">
        <w:rPr>
          <w:rFonts w:hint="eastAsia"/>
          <w:lang w:val="en-US" w:eastAsia="zh-CN"/>
        </w:rPr>
        <w:t>)</w:t>
      </w:r>
      <w:r w:rsidRPr="00CB6CBA">
        <w:rPr>
          <w:lang w:val="en-US" w:eastAsia="zh-CN"/>
        </w:rPr>
        <w:tab/>
      </w:r>
      <w:r>
        <w:rPr>
          <w:rFonts w:hint="eastAsia"/>
          <w:lang w:val="en-US" w:eastAsia="zh-CN"/>
        </w:rPr>
        <w:t>一人地域内的人口密度并不均匀。高人口密度区对电信服务运营商更具有吸引力。因此，根据其行政结构，全国被分为</w:t>
      </w:r>
      <w:r w:rsidRPr="00CB6CBA">
        <w:rPr>
          <w:i/>
          <w:iCs/>
          <w:lang w:val="en-US" w:eastAsia="zh-CN"/>
        </w:rPr>
        <w:t>m</w:t>
      </w:r>
      <w:r>
        <w:rPr>
          <w:rFonts w:hint="eastAsia"/>
          <w:lang w:val="en-US" w:eastAsia="zh-CN"/>
        </w:rPr>
        <w:t>个地域。对于第</w:t>
      </w:r>
      <w:r w:rsidRPr="00CB6CBA">
        <w:rPr>
          <w:i/>
          <w:iCs/>
          <w:lang w:val="en-US" w:eastAsia="zh-CN"/>
        </w:rPr>
        <w:t>j</w:t>
      </w:r>
      <w:r>
        <w:rPr>
          <w:rFonts w:hint="eastAsia"/>
          <w:lang w:val="en-US" w:eastAsia="zh-CN"/>
        </w:rPr>
        <w:t>个地域，</w:t>
      </w:r>
      <w:r w:rsidRPr="00CB6CBA">
        <w:rPr>
          <w:lang w:val="en-US" w:eastAsia="zh-CN"/>
        </w:rPr>
        <w:t>1 </w:t>
      </w:r>
      <w:r>
        <w:rPr>
          <w:lang w:val="en-US"/>
        </w:rPr>
        <w:sym w:font="Symbol" w:char="F0A3"/>
      </w:r>
      <w:r w:rsidRPr="00CB6CBA">
        <w:rPr>
          <w:lang w:val="en-US" w:eastAsia="zh-CN"/>
        </w:rPr>
        <w:t> </w:t>
      </w:r>
      <w:r w:rsidRPr="00CB6CBA">
        <w:rPr>
          <w:i/>
          <w:iCs/>
          <w:lang w:val="en-US" w:eastAsia="zh-CN"/>
        </w:rPr>
        <w:t>j</w:t>
      </w:r>
      <w:r w:rsidRPr="00CB6CBA">
        <w:rPr>
          <w:lang w:val="en-US" w:eastAsia="zh-CN"/>
        </w:rPr>
        <w:t> </w:t>
      </w:r>
      <w:r>
        <w:rPr>
          <w:lang w:val="en-US"/>
        </w:rPr>
        <w:sym w:font="Symbol" w:char="F0A3"/>
      </w:r>
      <w:r w:rsidRPr="00CB6CBA">
        <w:rPr>
          <w:lang w:val="en-US" w:eastAsia="zh-CN"/>
        </w:rPr>
        <w:t> </w:t>
      </w:r>
      <w:r w:rsidRPr="00CB6CBA">
        <w:rPr>
          <w:i/>
          <w:iCs/>
          <w:lang w:val="en-US" w:eastAsia="zh-CN"/>
        </w:rPr>
        <w:t>m</w:t>
      </w:r>
      <w:r>
        <w:rPr>
          <w:rFonts w:hint="eastAsia"/>
          <w:lang w:val="en-US" w:eastAsia="zh-CN"/>
        </w:rPr>
        <w:t>，人口密度系数</w:t>
      </w:r>
      <w:r w:rsidR="00E20071">
        <w:rPr>
          <w:rFonts w:hint="eastAsia"/>
          <w:lang w:val="en-US" w:eastAsia="zh-CN"/>
        </w:rPr>
        <w:t>（</w:t>
      </w:r>
      <w:r>
        <w:rPr>
          <w:rFonts w:hint="eastAsia"/>
          <w:lang w:val="en-US" w:eastAsia="zh-CN"/>
        </w:rPr>
        <w:t>根据人口普查数据</w:t>
      </w:r>
      <w:r w:rsidR="00E20071">
        <w:rPr>
          <w:rFonts w:hint="eastAsia"/>
          <w:lang w:val="en-US" w:eastAsia="zh-CN"/>
        </w:rPr>
        <w:t>）</w:t>
      </w:r>
      <w:r>
        <w:rPr>
          <w:rFonts w:hint="eastAsia"/>
          <w:lang w:val="en-US" w:eastAsia="zh-CN"/>
        </w:rPr>
        <w:t>，人口密度系数为</w:t>
      </w:r>
      <w:r w:rsidRPr="00CB6CBA">
        <w:rPr>
          <w:i/>
          <w:iCs/>
          <w:lang w:val="en-US" w:eastAsia="zh-CN"/>
        </w:rPr>
        <w:t>K</w:t>
      </w:r>
      <w:r w:rsidRPr="00CB6CBA">
        <w:rPr>
          <w:i/>
          <w:iCs/>
          <w:vertAlign w:val="subscript"/>
          <w:lang w:val="en-US" w:eastAsia="zh-CN"/>
        </w:rPr>
        <w:t>j</w:t>
      </w:r>
      <w:r w:rsidR="00E20071">
        <w:rPr>
          <w:rFonts w:hint="eastAsia"/>
          <w:lang w:val="en-US" w:eastAsia="zh-CN"/>
        </w:rPr>
        <w:t>（</w:t>
      </w:r>
      <w:r>
        <w:rPr>
          <w:rFonts w:hint="eastAsia"/>
          <w:lang w:val="en-US" w:eastAsia="zh-CN"/>
        </w:rPr>
        <w:t>见表</w:t>
      </w:r>
      <w:r>
        <w:rPr>
          <w:lang w:val="en-US" w:eastAsia="zh-CN"/>
        </w:rPr>
        <w:t>2</w:t>
      </w:r>
      <w:r w:rsidR="00CA1D8C">
        <w:rPr>
          <w:lang w:val="en-US" w:eastAsia="zh-CN"/>
        </w:rPr>
        <w:t>6</w:t>
      </w:r>
      <w:r w:rsidR="00E20071">
        <w:rPr>
          <w:rFonts w:hint="eastAsia"/>
          <w:lang w:val="en-US" w:eastAsia="zh-CN"/>
        </w:rPr>
        <w:t>）</w:t>
      </w:r>
      <w:r>
        <w:rPr>
          <w:rFonts w:hint="eastAsia"/>
          <w:lang w:val="en-US" w:eastAsia="zh-CN"/>
        </w:rPr>
        <w:t>，</w:t>
      </w:r>
      <w:r w:rsidRPr="00CB6CBA">
        <w:rPr>
          <w:i/>
          <w:iCs/>
          <w:lang w:val="en-US" w:eastAsia="zh-CN"/>
        </w:rPr>
        <w:t>K</w:t>
      </w:r>
      <w:r w:rsidRPr="00CB6CBA">
        <w:rPr>
          <w:i/>
          <w:iCs/>
          <w:vertAlign w:val="subscript"/>
          <w:lang w:val="en-US" w:eastAsia="zh-CN"/>
        </w:rPr>
        <w:t>j</w:t>
      </w:r>
      <w:r w:rsidRPr="00CB6CBA">
        <w:rPr>
          <w:lang w:val="en-US" w:eastAsia="zh-CN"/>
        </w:rPr>
        <w:t> </w:t>
      </w:r>
      <w:r>
        <w:rPr>
          <w:lang w:val="en-US" w:eastAsia="zh-CN"/>
        </w:rPr>
        <w:t>=</w:t>
      </w:r>
      <w:r w:rsidRPr="00CB6CBA">
        <w:rPr>
          <w:lang w:val="en-US" w:eastAsia="zh-CN"/>
        </w:rPr>
        <w:t> 1</w:t>
      </w:r>
      <w:r>
        <w:rPr>
          <w:rFonts w:hint="eastAsia"/>
          <w:lang w:val="en-US" w:eastAsia="zh-CN"/>
        </w:rPr>
        <w:t>适用于最低人口密度的地区。</w:t>
      </w:r>
    </w:p>
    <w:p w:rsidR="004A4E59" w:rsidRPr="00CB6CBA" w:rsidRDefault="00FF64E7" w:rsidP="000429F2">
      <w:pPr>
        <w:pStyle w:val="TableNo"/>
        <w:keepLines/>
        <w:rPr>
          <w:lang w:val="en-US" w:eastAsia="zh-CN"/>
        </w:rPr>
      </w:pPr>
      <w:r>
        <w:rPr>
          <w:lang w:val="en-US" w:eastAsia="zh-CN"/>
        </w:rPr>
        <w:t>表</w:t>
      </w:r>
      <w:r w:rsidR="00CA1D8C">
        <w:rPr>
          <w:lang w:val="en-US" w:eastAsia="zh-CN"/>
        </w:rPr>
        <w:t>26</w:t>
      </w:r>
    </w:p>
    <w:p w:rsidR="004A4E59" w:rsidRPr="00CB6CBA" w:rsidRDefault="00A83B0D" w:rsidP="000429F2">
      <w:pPr>
        <w:pStyle w:val="Tabletitle"/>
        <w:keepLines/>
        <w:rPr>
          <w:lang w:val="en-US" w:eastAsia="zh-CN"/>
        </w:rPr>
      </w:pPr>
      <w:r>
        <w:rPr>
          <w:rFonts w:hint="eastAsia"/>
          <w:lang w:val="en-US" w:eastAsia="zh-CN"/>
        </w:rPr>
        <w:t>吉尔吉斯共和国</w:t>
      </w:r>
      <w:r w:rsidR="00AA6162">
        <w:rPr>
          <w:rFonts w:hint="eastAsia"/>
          <w:lang w:val="en-US" w:eastAsia="zh-CN"/>
        </w:rPr>
        <w:t>各地域的人口密度系数</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4A4E59" w:rsidRPr="00A86C75" w:rsidTr="000F2A55">
        <w:trPr>
          <w:cantSplit/>
          <w:jc w:val="center"/>
        </w:trPr>
        <w:tc>
          <w:tcPr>
            <w:tcW w:w="6237" w:type="dxa"/>
          </w:tcPr>
          <w:p w:rsidR="00451E95" w:rsidRDefault="00AA6162" w:rsidP="00451E95">
            <w:pPr>
              <w:pStyle w:val="Tablehead"/>
              <w:keepLines/>
              <w:rPr>
                <w:lang w:val="en-US"/>
              </w:rPr>
            </w:pPr>
            <w:r w:rsidRPr="00901B78">
              <w:rPr>
                <w:rFonts w:hint="eastAsia"/>
                <w:lang w:eastAsia="zh-CN"/>
              </w:rPr>
              <w:t>名称</w:t>
            </w:r>
            <w:r w:rsidRPr="00901B78">
              <w:t xml:space="preserve"> – </w:t>
            </w:r>
            <w:r w:rsidR="00FD467A">
              <w:rPr>
                <w:rFonts w:hint="eastAsia"/>
                <w:lang w:eastAsia="zh-CN"/>
              </w:rPr>
              <w:t>州</w:t>
            </w:r>
            <w:r w:rsidR="00E20071">
              <w:rPr>
                <w:rFonts w:hint="eastAsia"/>
                <w:lang w:eastAsia="zh-CN"/>
              </w:rPr>
              <w:t>（</w:t>
            </w:r>
            <w:r w:rsidR="00FD467A">
              <w:rPr>
                <w:b w:val="0"/>
                <w:bCs/>
                <w:szCs w:val="22"/>
                <w:lang w:val="en-US" w:eastAsia="zh-CN"/>
              </w:rPr>
              <w:t>oblast</w:t>
            </w:r>
            <w:r w:rsidR="00E20071">
              <w:rPr>
                <w:rFonts w:hint="eastAsia"/>
                <w:lang w:eastAsia="zh-CN"/>
              </w:rPr>
              <w:t>）</w:t>
            </w:r>
          </w:p>
        </w:tc>
        <w:tc>
          <w:tcPr>
            <w:tcW w:w="1134" w:type="dxa"/>
          </w:tcPr>
          <w:p w:rsidR="00451E95" w:rsidRDefault="004A4E59" w:rsidP="00451E95">
            <w:pPr>
              <w:pStyle w:val="Tablehead"/>
              <w:keepLines/>
              <w:rPr>
                <w:i/>
                <w:iCs/>
                <w:lang w:val="en-US"/>
              </w:rPr>
            </w:pPr>
            <w:r w:rsidRPr="009C5204">
              <w:rPr>
                <w:i/>
                <w:iCs/>
                <w:lang w:val="en-US"/>
              </w:rPr>
              <w:t>B</w:t>
            </w:r>
            <w:r w:rsidRPr="009C5204">
              <w:rPr>
                <w:i/>
                <w:iCs/>
                <w:position w:val="-4"/>
                <w:lang w:val="en-US"/>
              </w:rPr>
              <w:t>j</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纳伦州</w:t>
            </w:r>
          </w:p>
        </w:tc>
        <w:tc>
          <w:tcPr>
            <w:tcW w:w="1134" w:type="dxa"/>
          </w:tcPr>
          <w:p w:rsidR="00451E95" w:rsidRDefault="004A4E59" w:rsidP="00451E95">
            <w:pPr>
              <w:pStyle w:val="Tabletext"/>
              <w:keepNext/>
              <w:keepLines/>
              <w:jc w:val="center"/>
              <w:rPr>
                <w:lang w:val="en-US"/>
              </w:rPr>
            </w:pPr>
            <w:r w:rsidRPr="009C5204">
              <w:rPr>
                <w:lang w:val="en-US"/>
              </w:rPr>
              <w:t>1</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塔拉斯州</w:t>
            </w:r>
          </w:p>
        </w:tc>
        <w:tc>
          <w:tcPr>
            <w:tcW w:w="1134" w:type="dxa"/>
          </w:tcPr>
          <w:p w:rsidR="00451E95" w:rsidRDefault="004A4E59" w:rsidP="00451E95">
            <w:pPr>
              <w:pStyle w:val="Tabletext"/>
              <w:keepNext/>
              <w:keepLines/>
              <w:jc w:val="center"/>
              <w:rPr>
                <w:lang w:val="en-US"/>
              </w:rPr>
            </w:pPr>
            <w:r w:rsidRPr="009C5204">
              <w:rPr>
                <w:lang w:val="en-US"/>
              </w:rPr>
              <w:t>3.7</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伊塞克湖州</w:t>
            </w:r>
          </w:p>
        </w:tc>
        <w:tc>
          <w:tcPr>
            <w:tcW w:w="1134" w:type="dxa"/>
          </w:tcPr>
          <w:p w:rsidR="00451E95" w:rsidRDefault="004A4E59" w:rsidP="00451E95">
            <w:pPr>
              <w:pStyle w:val="Tabletext"/>
              <w:keepNext/>
              <w:keepLines/>
              <w:jc w:val="center"/>
              <w:rPr>
                <w:lang w:val="en-US"/>
              </w:rPr>
            </w:pPr>
            <w:r w:rsidRPr="009C5204">
              <w:rPr>
                <w:lang w:val="en-US"/>
              </w:rPr>
              <w:t>3.5</w:t>
            </w:r>
          </w:p>
        </w:tc>
      </w:tr>
      <w:tr w:rsidR="004A4E59" w:rsidRPr="00A86C75" w:rsidTr="000F2A55">
        <w:trPr>
          <w:cantSplit/>
          <w:jc w:val="center"/>
        </w:trPr>
        <w:tc>
          <w:tcPr>
            <w:tcW w:w="6237" w:type="dxa"/>
          </w:tcPr>
          <w:p w:rsidR="00451E95" w:rsidRDefault="00FD467A" w:rsidP="00FD467A">
            <w:pPr>
              <w:pStyle w:val="Tabletext"/>
              <w:keepNext/>
              <w:keepLines/>
              <w:rPr>
                <w:lang w:val="en-US" w:eastAsia="zh-CN"/>
              </w:rPr>
            </w:pPr>
            <w:r>
              <w:rPr>
                <w:rFonts w:ascii="Arial" w:hAnsi="Arial" w:cs="Arial"/>
                <w:color w:val="000000"/>
                <w:sz w:val="21"/>
                <w:szCs w:val="21"/>
              </w:rPr>
              <w:t>贾拉拉巴德州</w:t>
            </w:r>
          </w:p>
        </w:tc>
        <w:tc>
          <w:tcPr>
            <w:tcW w:w="1134" w:type="dxa"/>
          </w:tcPr>
          <w:p w:rsidR="00451E95" w:rsidRDefault="004A4E59" w:rsidP="00451E95">
            <w:pPr>
              <w:pStyle w:val="Tabletext"/>
              <w:keepNext/>
              <w:keepLines/>
              <w:jc w:val="center"/>
              <w:rPr>
                <w:lang w:val="en-US"/>
              </w:rPr>
            </w:pPr>
            <w:r w:rsidRPr="009C5204">
              <w:rPr>
                <w:lang w:val="en-US"/>
              </w:rPr>
              <w:t>5.6</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奥什州</w:t>
            </w:r>
          </w:p>
        </w:tc>
        <w:tc>
          <w:tcPr>
            <w:tcW w:w="1134" w:type="dxa"/>
          </w:tcPr>
          <w:p w:rsidR="00451E95" w:rsidRDefault="004A4E59" w:rsidP="00451E95">
            <w:pPr>
              <w:pStyle w:val="Tabletext"/>
              <w:keepNext/>
              <w:keepLines/>
              <w:jc w:val="center"/>
              <w:rPr>
                <w:lang w:val="en-US"/>
              </w:rPr>
            </w:pPr>
            <w:r w:rsidRPr="009C5204">
              <w:rPr>
                <w:lang w:val="en-US"/>
              </w:rPr>
              <w:t>5</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楚河州</w:t>
            </w:r>
          </w:p>
        </w:tc>
        <w:tc>
          <w:tcPr>
            <w:tcW w:w="1134" w:type="dxa"/>
          </w:tcPr>
          <w:p w:rsidR="00451E95" w:rsidRDefault="004A4E59" w:rsidP="00451E95">
            <w:pPr>
              <w:pStyle w:val="Tabletext"/>
              <w:keepNext/>
              <w:keepLines/>
              <w:jc w:val="center"/>
              <w:rPr>
                <w:lang w:val="en-US"/>
              </w:rPr>
            </w:pPr>
            <w:r w:rsidRPr="009C5204">
              <w:rPr>
                <w:lang w:val="en-US"/>
              </w:rPr>
              <w:t>8</w:t>
            </w:r>
          </w:p>
        </w:tc>
      </w:tr>
      <w:tr w:rsidR="004A4E59" w:rsidRPr="00E77DE4" w:rsidTr="000F2A55">
        <w:trPr>
          <w:cantSplit/>
          <w:jc w:val="center"/>
        </w:trPr>
        <w:tc>
          <w:tcPr>
            <w:tcW w:w="7371" w:type="dxa"/>
            <w:gridSpan w:val="2"/>
          </w:tcPr>
          <w:p w:rsidR="00451E95" w:rsidRDefault="00AA6162" w:rsidP="00451E95">
            <w:pPr>
              <w:pStyle w:val="Tablehead"/>
              <w:rPr>
                <w:lang w:val="en-US" w:eastAsia="zh-CN"/>
              </w:rPr>
            </w:pPr>
            <w:r>
              <w:rPr>
                <w:rFonts w:hint="eastAsia"/>
                <w:lang w:val="en-US" w:eastAsia="zh-CN"/>
              </w:rPr>
              <w:t>城市和城市型</w:t>
            </w:r>
            <w:r w:rsidR="000C6013">
              <w:rPr>
                <w:rFonts w:hint="eastAsia"/>
                <w:lang w:val="en-US" w:eastAsia="zh-CN"/>
              </w:rPr>
              <w:t>住所</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16</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32</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64</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人口超过</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128</w:t>
            </w:r>
          </w:p>
        </w:tc>
      </w:tr>
    </w:tbl>
    <w:p w:rsidR="004A4E59" w:rsidRPr="00CB6CBA" w:rsidRDefault="004A4E59" w:rsidP="004A4E59">
      <w:pPr>
        <w:pStyle w:val="Tablefin"/>
        <w:rPr>
          <w:lang w:val="en-US"/>
        </w:rPr>
      </w:pPr>
    </w:p>
    <w:p w:rsidR="00CA1D35" w:rsidRDefault="00CA1D35" w:rsidP="00B02A1E">
      <w:pPr>
        <w:pStyle w:val="StyleLinespacingAtleast18ptFirstline2ch"/>
        <w:ind w:firstLine="480"/>
        <w:rPr>
          <w:lang w:val="en-US" w:eastAsia="zh-CN"/>
        </w:rPr>
      </w:pPr>
      <w:r>
        <w:rPr>
          <w:rFonts w:hint="eastAsia"/>
          <w:lang w:val="en-US" w:eastAsia="zh-CN"/>
        </w:rPr>
        <w:t>使用人口密度系数可以让各用户公平地缴纳年度费用。如果第</w:t>
      </w:r>
      <w:r w:rsidRPr="00CB6CBA">
        <w:rPr>
          <w:i/>
          <w:iCs/>
          <w:lang w:val="en-US" w:eastAsia="zh-CN"/>
        </w:rPr>
        <w:t>i</w:t>
      </w:r>
      <w:r>
        <w:rPr>
          <w:rFonts w:hint="eastAsia"/>
          <w:lang w:val="en-US" w:eastAsia="zh-CN"/>
        </w:rPr>
        <w:t>次频率指配的调协区域覆盖了不同地域的</w:t>
      </w:r>
      <w:r w:rsidRPr="00CB6CBA">
        <w:rPr>
          <w:i/>
          <w:iCs/>
          <w:lang w:val="en-US" w:eastAsia="zh-CN"/>
        </w:rPr>
        <w:t>q</w:t>
      </w:r>
      <w:r>
        <w:rPr>
          <w:rFonts w:hint="eastAsia"/>
          <w:lang w:val="en-US" w:eastAsia="zh-CN"/>
        </w:rPr>
        <w:t>个地点，此协调区域的面积计算如下：</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CB6CBA">
        <w:rPr>
          <w:position w:val="-36"/>
          <w:sz w:val="20"/>
          <w:lang w:val="en-US"/>
        </w:rPr>
        <w:object w:dxaOrig="1500" w:dyaOrig="820">
          <v:shape id="_x0000_i1109" type="#_x0000_t75" style="width:72.6pt;height:41.4pt" o:ole="" fillcolor="window">
            <v:imagedata r:id="rId189" o:title=""/>
          </v:shape>
          <o:OLEObject Type="Embed" ProgID="Equation.3" ShapeID="_x0000_i1109" DrawAspect="Content" ObjectID="_1572433046" r:id="rId190"/>
        </w:object>
      </w:r>
      <w:r w:rsidRPr="00CB6CBA">
        <w:rPr>
          <w:lang w:val="en-US" w:eastAsia="zh-CN"/>
        </w:rPr>
        <w:t>               km</w:t>
      </w:r>
      <w:r w:rsidRPr="00CB6CBA">
        <w:rPr>
          <w:position w:val="6"/>
          <w:sz w:val="18"/>
          <w:lang w:val="en-US" w:eastAsia="zh-CN"/>
        </w:rPr>
        <w:t>2</w:t>
      </w:r>
      <w:r w:rsidRPr="00CB6CBA">
        <w:rPr>
          <w:lang w:val="en-US" w:eastAsia="zh-CN"/>
        </w:rPr>
        <w:tab/>
      </w:r>
      <w:r w:rsidR="00E20071">
        <w:rPr>
          <w:lang w:val="en-US" w:eastAsia="zh-CN"/>
        </w:rPr>
        <w:t>（</w:t>
      </w:r>
      <w:r w:rsidRPr="0024702C">
        <w:rPr>
          <w:lang w:val="en-US" w:eastAsia="zh-CN"/>
        </w:rPr>
        <w:t>55</w:t>
      </w:r>
      <w:r w:rsidR="00E20071">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次频率指配所用的地域面积</w:t>
      </w:r>
      <w:r w:rsidR="00CA1D8C">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rPr>
          <w:i/>
          <w:iCs/>
          <w:lang w:eastAsia="zh-CN"/>
        </w:rPr>
        <w:t>q</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次频率指配的调协区覆盖的总地域数</w:t>
      </w:r>
      <w:r w:rsidR="00E20071">
        <w:rPr>
          <w:rFonts w:hint="eastAsia"/>
          <w:lang w:eastAsia="zh-CN"/>
        </w:rPr>
        <w:t>（</w:t>
      </w:r>
      <w:r w:rsidRPr="00B429F9">
        <w:rPr>
          <w:i/>
          <w:iCs/>
          <w:lang w:eastAsia="zh-CN"/>
        </w:rPr>
        <w:t>q</w:t>
      </w:r>
      <w:r w:rsidRPr="00B429F9">
        <w:rPr>
          <w:lang w:eastAsia="zh-CN"/>
        </w:rPr>
        <w:t> </w:t>
      </w:r>
      <w:r w:rsidRPr="00B429F9">
        <w:sym w:font="Symbol" w:char="F0A3"/>
      </w:r>
      <w:r w:rsidRPr="00B429F9">
        <w:rPr>
          <w:lang w:eastAsia="zh-CN"/>
        </w:rPr>
        <w:t> </w:t>
      </w:r>
      <w:r w:rsidRPr="00B429F9">
        <w:rPr>
          <w:i/>
          <w:iCs/>
          <w:lang w:eastAsia="zh-CN"/>
        </w:rPr>
        <w:t>m</w:t>
      </w:r>
      <w:r w:rsidR="00E20071">
        <w:rPr>
          <w:rFonts w:hint="eastAsia"/>
          <w:lang w:eastAsia="zh-CN"/>
        </w:rPr>
        <w:t>）</w:t>
      </w:r>
      <w:r w:rsidR="00CA1D8C">
        <w:rPr>
          <w:rFonts w:hint="eastAsia"/>
          <w:lang w:eastAsia="zh-CN"/>
        </w:rPr>
        <w:t>；</w:t>
      </w:r>
    </w:p>
    <w:p w:rsidR="00CA1D35" w:rsidRPr="00B429F9" w:rsidRDefault="00CA1D35" w:rsidP="00CA1D8C">
      <w:pPr>
        <w:pStyle w:val="Equationlegend"/>
        <w:rPr>
          <w:lang w:eastAsia="zh-CN"/>
        </w:rPr>
      </w:pPr>
      <w:r w:rsidRPr="00B429F9">
        <w:rPr>
          <w:lang w:eastAsia="zh-CN"/>
        </w:rPr>
        <w:tab/>
      </w:r>
      <w:r w:rsidRPr="00B429F9">
        <w:rPr>
          <w:i/>
          <w:iCs/>
          <w:lang w:eastAsia="zh-CN"/>
        </w:rPr>
        <w:t>K</w:t>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j</w:t>
      </w:r>
      <w:r>
        <w:rPr>
          <w:rFonts w:hint="eastAsia"/>
          <w:lang w:eastAsia="zh-CN"/>
        </w:rPr>
        <w:t>个地域的人口密度系数</w:t>
      </w:r>
      <w:r w:rsidR="00E20071">
        <w:rPr>
          <w:rFonts w:hint="eastAsia"/>
          <w:lang w:eastAsia="zh-CN"/>
        </w:rPr>
        <w:t>（</w:t>
      </w:r>
      <w:r>
        <w:rPr>
          <w:rFonts w:hint="eastAsia"/>
          <w:lang w:eastAsia="zh-CN"/>
        </w:rPr>
        <w:t>按表</w:t>
      </w:r>
      <w:r>
        <w:rPr>
          <w:lang w:eastAsia="zh-CN"/>
        </w:rPr>
        <w:t>2</w:t>
      </w:r>
      <w:r w:rsidR="00CA1D8C">
        <w:rPr>
          <w:lang w:eastAsia="zh-CN"/>
        </w:rPr>
        <w:t>6</w:t>
      </w:r>
      <w:r w:rsidR="00E20071">
        <w:rPr>
          <w:rFonts w:hint="eastAsia"/>
          <w:lang w:eastAsia="zh-CN"/>
        </w:rPr>
        <w:t>）</w:t>
      </w:r>
      <w:r w:rsidR="00CA1D8C">
        <w:rPr>
          <w:rFonts w:hint="eastAsia"/>
          <w:lang w:eastAsia="zh-CN"/>
        </w:rPr>
        <w:t>；</w:t>
      </w:r>
    </w:p>
    <w:p w:rsidR="00CA1D35" w:rsidRPr="00CB6CBA" w:rsidRDefault="00CA1D35" w:rsidP="00CA1D35">
      <w:pPr>
        <w:pStyle w:val="Equationlegend"/>
        <w:rPr>
          <w:lang w:eastAsia="zh-CN"/>
        </w:rPr>
      </w:pPr>
      <w:r w:rsidRPr="00B429F9">
        <w:rPr>
          <w:lang w:eastAsia="zh-CN"/>
        </w:rPr>
        <w:tab/>
      </w:r>
      <w:r w:rsidRPr="00B429F9">
        <w:sym w:font="Symbol" w:char="F06C"/>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位于第</w:t>
      </w:r>
      <w:r w:rsidRPr="00B429F9">
        <w:rPr>
          <w:i/>
          <w:iCs/>
          <w:lang w:eastAsia="zh-CN"/>
        </w:rPr>
        <w:t>j</w:t>
      </w:r>
      <w:r>
        <w:rPr>
          <w:rFonts w:hint="eastAsia"/>
          <w:lang w:eastAsia="zh-CN"/>
        </w:rPr>
        <w:t>个地域的协调区面积</w:t>
      </w:r>
      <w:r w:rsidR="00DC741A">
        <w:rPr>
          <w:rFonts w:hint="eastAsia"/>
          <w:lang w:eastAsia="zh-CN"/>
        </w:rPr>
        <w:t>。</w:t>
      </w:r>
    </w:p>
    <w:p w:rsidR="00CA1D35" w:rsidRPr="005B058A" w:rsidRDefault="00CA1D35" w:rsidP="005B662A">
      <w:pPr>
        <w:spacing w:line="360" w:lineRule="atLeast"/>
        <w:rPr>
          <w:lang w:val="en-US" w:eastAsia="zh-CN"/>
        </w:rPr>
      </w:pPr>
      <w:r w:rsidRPr="00CB6CBA">
        <w:rPr>
          <w:lang w:val="en-US" w:eastAsia="zh-CN"/>
        </w:rPr>
        <w:lastRenderedPageBreak/>
        <w:t>c</w:t>
      </w:r>
      <w:r w:rsidR="005B662A">
        <w:rPr>
          <w:rFonts w:ascii="Arial" w:hAnsi="Arial"/>
          <w:lang w:val="en-US" w:eastAsia="zh-CN"/>
        </w:rPr>
        <w:t>)</w:t>
      </w:r>
      <w:r w:rsidRPr="00CB6CBA">
        <w:rPr>
          <w:rFonts w:ascii="Arial" w:hAnsi="Arial"/>
          <w:lang w:val="en-US" w:eastAsia="zh-CN"/>
        </w:rPr>
        <w:tab/>
      </w:r>
      <w:r>
        <w:rPr>
          <w:rFonts w:hint="eastAsia"/>
          <w:lang w:val="en-US" w:eastAsia="zh-CN"/>
        </w:rPr>
        <w:t>每次</w:t>
      </w:r>
      <w:r w:rsidR="00E20071">
        <w:rPr>
          <w:rFonts w:hint="eastAsia"/>
          <w:lang w:val="en-US" w:eastAsia="zh-CN"/>
        </w:rPr>
        <w:t>（</w:t>
      </w:r>
      <w:r>
        <w:rPr>
          <w:rFonts w:hint="eastAsia"/>
          <w:lang w:val="en-US" w:eastAsia="zh-CN"/>
        </w:rPr>
        <w:t>第</w:t>
      </w:r>
      <w:r w:rsidRPr="00CB6CBA">
        <w:rPr>
          <w:i/>
          <w:iCs/>
          <w:lang w:val="en-US" w:eastAsia="zh-CN"/>
        </w:rPr>
        <w:t>i</w:t>
      </w:r>
      <w:r>
        <w:rPr>
          <w:rFonts w:hint="eastAsia"/>
          <w:lang w:val="en-US" w:eastAsia="zh-CN"/>
        </w:rPr>
        <w:t>次</w:t>
      </w:r>
      <w:r w:rsidR="00E20071">
        <w:rPr>
          <w:rFonts w:hint="eastAsia"/>
          <w:lang w:val="en-US" w:eastAsia="zh-CN"/>
        </w:rPr>
        <w:t>）</w:t>
      </w:r>
      <w:r>
        <w:rPr>
          <w:rFonts w:hint="eastAsia"/>
          <w:lang w:val="en-US" w:eastAsia="zh-CN"/>
        </w:rPr>
        <w:t>频率指配都要使用频段</w:t>
      </w:r>
      <w:r>
        <w:rPr>
          <w:lang w:val="en-US"/>
        </w:rPr>
        <w:sym w:font="Symbol" w:char="F044"/>
      </w:r>
      <w:r w:rsidRPr="00CB6CBA">
        <w:rPr>
          <w:i/>
          <w:iCs/>
          <w:lang w:val="en-US" w:eastAsia="zh-CN"/>
        </w:rPr>
        <w:t>f</w:t>
      </w:r>
      <w:r w:rsidRPr="00CB6CBA">
        <w:rPr>
          <w:i/>
          <w:iCs/>
          <w:vertAlign w:val="subscript"/>
          <w:lang w:val="en-US" w:eastAsia="zh-CN"/>
        </w:rPr>
        <w:t>i</w:t>
      </w:r>
      <w:r>
        <w:rPr>
          <w:rFonts w:hint="eastAsia"/>
          <w:lang w:val="en-US" w:eastAsia="zh-CN"/>
        </w:rPr>
        <w:t>。但各种无线电通信</w:t>
      </w:r>
      <w:r w:rsidR="00D0264A">
        <w:rPr>
          <w:rFonts w:hint="eastAsia"/>
          <w:lang w:val="en-US" w:eastAsia="zh-CN"/>
        </w:rPr>
        <w:t>业务</w:t>
      </w:r>
      <w:r>
        <w:rPr>
          <w:rFonts w:hint="eastAsia"/>
          <w:lang w:val="en-US" w:eastAsia="zh-CN"/>
        </w:rPr>
        <w:t>都使用不同的频率范围。因此，需要考虑多个系数，因为它们会影响到所用频段的价格。一般都可以使用如下公式计算第</w:t>
      </w:r>
      <w:r w:rsidRPr="00CB6CBA">
        <w:rPr>
          <w:i/>
          <w:iCs/>
          <w:lang w:val="en-US" w:eastAsia="zh-CN"/>
        </w:rPr>
        <w:t>i</w:t>
      </w:r>
      <w:r>
        <w:rPr>
          <w:rFonts w:hint="eastAsia"/>
          <w:lang w:val="en-US" w:eastAsia="zh-CN"/>
        </w:rPr>
        <w:t>次频率指配所用频段的价值：</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20"/>
          <w:lang w:val="en-US"/>
        </w:rPr>
        <w:object w:dxaOrig="1740" w:dyaOrig="440">
          <v:shape id="_x0000_i1110" type="#_x0000_t75" style="width:85.8pt;height:22.8pt" o:ole="">
            <v:imagedata r:id="rId191" o:title=""/>
          </v:shape>
          <o:OLEObject Type="Embed" ProgID="Equation.3" ShapeID="_x0000_i1110" DrawAspect="Content" ObjectID="_1572433047" r:id="rId192"/>
        </w:object>
      </w:r>
      <w:r w:rsidRPr="00A6735C">
        <w:rPr>
          <w:lang w:val="en-US" w:eastAsia="zh-CN"/>
        </w:rPr>
        <w:t>                    </w:t>
      </w:r>
      <w:r w:rsidRPr="00CB6CBA">
        <w:rPr>
          <w:lang w:val="en-US" w:eastAsia="zh-CN"/>
        </w:rPr>
        <w:t>kHz</w:t>
      </w:r>
      <w:r w:rsidRPr="00CB6CBA">
        <w:rPr>
          <w:lang w:val="en-US" w:eastAsia="zh-CN"/>
        </w:rPr>
        <w:tab/>
      </w:r>
      <w:r w:rsidR="00E20071">
        <w:rPr>
          <w:lang w:val="en-US" w:eastAsia="zh-CN"/>
        </w:rPr>
        <w:t>（</w:t>
      </w:r>
      <w:r w:rsidRPr="0024702C">
        <w:rPr>
          <w:lang w:val="en-US" w:eastAsia="zh-CN"/>
        </w:rPr>
        <w:t>56</w:t>
      </w:r>
      <w:r w:rsidR="00E20071">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次频率指配所用的理论频段</w:t>
      </w:r>
      <w:r w:rsidR="00CA1D8C">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sym w:font="Symbol" w:char="F044"/>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次频率指配所用的实际频段</w:t>
      </w:r>
      <w:r w:rsidR="00CA1D8C">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考虑了各种因素的系数，如公式</w:t>
      </w:r>
      <w:r w:rsidR="00E20071">
        <w:rPr>
          <w:rFonts w:hint="eastAsia"/>
          <w:lang w:eastAsia="zh-CN"/>
        </w:rPr>
        <w:t>（</w:t>
      </w:r>
      <w:r>
        <w:rPr>
          <w:lang w:eastAsia="zh-CN"/>
        </w:rPr>
        <w:t>57</w:t>
      </w:r>
      <w:r w:rsidR="00E20071">
        <w:rPr>
          <w:rFonts w:hint="eastAsia"/>
          <w:lang w:eastAsia="zh-CN"/>
        </w:rPr>
        <w:t>）</w:t>
      </w:r>
      <w:r w:rsidR="00DC741A">
        <w:rPr>
          <w:rFonts w:hint="eastAsia"/>
          <w:lang w:eastAsia="zh-CN"/>
        </w:rPr>
        <w:t>中所示</w:t>
      </w:r>
      <w:r w:rsidR="00CA1D8C">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sym w:font="Symbol" w:char="F062"/>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决定专用性的系数。如果某频段属于专用频段，则</w:t>
      </w:r>
      <w:r w:rsidRPr="00B429F9">
        <w:sym w:font="Symbol" w:char="F062"/>
      </w:r>
      <w:r w:rsidRPr="00B429F9">
        <w:rPr>
          <w:i/>
          <w:iCs/>
          <w:vertAlign w:val="subscript"/>
          <w:lang w:eastAsia="zh-CN"/>
        </w:rPr>
        <w:t>i</w:t>
      </w:r>
      <w:r w:rsidRPr="00B429F9">
        <w:rPr>
          <w:lang w:eastAsia="zh-CN"/>
        </w:rPr>
        <w:t> = 1</w:t>
      </w:r>
      <w:r>
        <w:rPr>
          <w:rFonts w:hint="eastAsia"/>
          <w:lang w:eastAsia="zh-CN"/>
        </w:rPr>
        <w:t>。在供分享时，</w:t>
      </w:r>
      <w:r w:rsidRPr="00B429F9">
        <w:sym w:font="Symbol" w:char="F062"/>
      </w:r>
      <w:r>
        <w:rPr>
          <w:rFonts w:hint="eastAsia"/>
          <w:lang w:eastAsia="zh-CN"/>
        </w:rPr>
        <w:t>会根据分享的情况而在</w:t>
      </w:r>
      <w:r w:rsidRPr="00B429F9">
        <w:rPr>
          <w:lang w:eastAsia="zh-CN"/>
        </w:rPr>
        <w:t>0 &lt; </w:t>
      </w:r>
      <w:r w:rsidRPr="00B429F9">
        <w:sym w:font="Symbol" w:char="F062"/>
      </w:r>
      <w:r w:rsidRPr="00B429F9">
        <w:rPr>
          <w:i/>
          <w:iCs/>
          <w:vertAlign w:val="subscript"/>
          <w:lang w:eastAsia="zh-CN"/>
        </w:rPr>
        <w:t>i</w:t>
      </w:r>
      <w:r w:rsidRPr="00B429F9">
        <w:rPr>
          <w:lang w:eastAsia="zh-CN"/>
        </w:rPr>
        <w:t> &lt; 1</w:t>
      </w:r>
      <w:r>
        <w:rPr>
          <w:rFonts w:hint="eastAsia"/>
          <w:lang w:eastAsia="zh-CN"/>
        </w:rPr>
        <w:t>范围内变化。</w:t>
      </w:r>
    </w:p>
    <w:p w:rsidR="00CA1D35" w:rsidRPr="00CB6CBA" w:rsidRDefault="00CA1D35" w:rsidP="00271408">
      <w:pPr>
        <w:ind w:firstLineChars="200" w:firstLine="480"/>
        <w:rPr>
          <w:lang w:val="en-US" w:eastAsia="zh-CN"/>
        </w:rPr>
      </w:pPr>
      <w:r>
        <w:rPr>
          <w:rFonts w:hint="eastAsia"/>
          <w:lang w:val="en-US" w:eastAsia="zh-CN"/>
        </w:rPr>
        <w:t>可以更加详细地检查系数</w:t>
      </w:r>
      <w:r>
        <w:rPr>
          <w:lang w:val="en-US"/>
        </w:rPr>
        <w:sym w:font="Symbol" w:char="F061"/>
      </w:r>
      <w:r w:rsidRPr="00CB6CBA">
        <w:rPr>
          <w:i/>
          <w:iCs/>
          <w:vertAlign w:val="subscript"/>
          <w:lang w:val="en-US" w:eastAsia="zh-CN"/>
        </w:rPr>
        <w:t>i</w:t>
      </w:r>
      <w:r>
        <w:rPr>
          <w:rFonts w:hint="eastAsia"/>
          <w:lang w:val="en-US" w:eastAsia="zh-CN"/>
        </w:rPr>
        <w:t>的情况。有多个因素会影响的</w:t>
      </w:r>
      <w:r w:rsidRPr="00CB6CBA">
        <w:rPr>
          <w:rFonts w:ascii="Symbol" w:hAnsi="Symbol"/>
          <w:lang w:val="en-US" w:eastAsia="zh-CN"/>
        </w:rPr>
        <w:t></w:t>
      </w:r>
      <w:r w:rsidRPr="00CB6CBA">
        <w:rPr>
          <w:i/>
          <w:iCs/>
          <w:vertAlign w:val="subscript"/>
          <w:lang w:val="en-US" w:eastAsia="zh-CN"/>
        </w:rPr>
        <w:t>i</w:t>
      </w:r>
      <w:r>
        <w:rPr>
          <w:rFonts w:hint="eastAsia"/>
          <w:lang w:val="en-US" w:eastAsia="zh-CN"/>
        </w:rPr>
        <w:t>值，它可以表示以下项的乘积：</w:t>
      </w: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12"/>
          <w:lang w:val="en-US"/>
        </w:rPr>
        <w:object w:dxaOrig="2160" w:dyaOrig="360">
          <v:shape id="_x0000_i1111" type="#_x0000_t75" style="width:106.2pt;height:18pt" o:ole="">
            <v:imagedata r:id="rId193" o:title=""/>
          </v:shape>
          <o:OLEObject Type="Embed" ProgID="Equation.3" ShapeID="_x0000_i1111" DrawAspect="Content" ObjectID="_1572433048" r:id="rId194"/>
        </w:object>
      </w:r>
      <w:r w:rsidRPr="00CB6CBA">
        <w:rPr>
          <w:lang w:val="en-US" w:eastAsia="zh-CN"/>
        </w:rPr>
        <w:tab/>
      </w:r>
      <w:r w:rsidR="00E20071">
        <w:rPr>
          <w:lang w:val="en-US" w:eastAsia="zh-CN"/>
        </w:rPr>
        <w:t>（</w:t>
      </w:r>
      <w:r w:rsidRPr="0024702C">
        <w:rPr>
          <w:lang w:val="en-US" w:eastAsia="zh-CN"/>
        </w:rPr>
        <w:t>57</w:t>
      </w:r>
      <w:r w:rsidR="00E20071">
        <w:rPr>
          <w:lang w:val="en-US" w:eastAsia="zh-CN"/>
        </w:rPr>
        <w:t>）</w:t>
      </w:r>
    </w:p>
    <w:p w:rsidR="00CA1D35" w:rsidRPr="00CB6CBA" w:rsidRDefault="00CA1D35" w:rsidP="00CA1D35">
      <w:pPr>
        <w:rPr>
          <w:lang w:val="en-US" w:eastAsia="zh-CN"/>
        </w:rPr>
      </w:pPr>
      <w:r>
        <w:rPr>
          <w:rFonts w:hint="eastAsia"/>
          <w:lang w:val="en-US" w:eastAsia="zh-CN"/>
        </w:rPr>
        <w:t>式中：</w:t>
      </w:r>
    </w:p>
    <w:p w:rsidR="00CA1D35" w:rsidRPr="00B429F9" w:rsidRDefault="00CA1D35" w:rsidP="00A97A7A">
      <w:pPr>
        <w:pStyle w:val="Equationlegend"/>
        <w:spacing w:line="360" w:lineRule="atLeast"/>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考虑了各种频谱使用因素的总系数</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所用频段的商业价值</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社会因素</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3</w:t>
      </w:r>
      <w:r w:rsidRPr="00B429F9">
        <w:rPr>
          <w:sz w:val="12"/>
          <w:lang w:eastAsia="zh-CN"/>
        </w:rPr>
        <w:t> </w:t>
      </w:r>
      <w:r w:rsidR="00DD5225">
        <w:rPr>
          <w:lang w:eastAsia="zh-CN"/>
        </w:rPr>
        <w:t>：</w:t>
      </w:r>
      <w:r w:rsidRPr="00B429F9">
        <w:rPr>
          <w:lang w:eastAsia="zh-CN"/>
        </w:rPr>
        <w:tab/>
      </w:r>
      <w:r>
        <w:rPr>
          <w:rFonts w:hint="eastAsia"/>
          <w:lang w:eastAsia="zh-CN"/>
        </w:rPr>
        <w:t>考虑到发射机的位置特点</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4</w:t>
      </w:r>
      <w:r w:rsidRPr="00B429F9">
        <w:rPr>
          <w:sz w:val="12"/>
          <w:lang w:eastAsia="zh-CN"/>
        </w:rPr>
        <w:t> </w:t>
      </w:r>
      <w:r w:rsidR="00DD5225">
        <w:rPr>
          <w:lang w:eastAsia="zh-CN"/>
        </w:rPr>
        <w:t>：</w:t>
      </w:r>
      <w:r w:rsidRPr="00B429F9">
        <w:rPr>
          <w:lang w:eastAsia="zh-CN"/>
        </w:rPr>
        <w:tab/>
      </w:r>
      <w:r>
        <w:rPr>
          <w:rFonts w:hint="eastAsia"/>
          <w:lang w:eastAsia="zh-CN"/>
        </w:rPr>
        <w:t>考虑到频谱管理职能的复杂性</w:t>
      </w:r>
      <w:r w:rsidR="00DC741A">
        <w:rPr>
          <w:rFonts w:hint="eastAsia"/>
          <w:lang w:eastAsia="zh-CN"/>
        </w:rPr>
        <w:t>。</w:t>
      </w:r>
    </w:p>
    <w:p w:rsidR="00CA1D35" w:rsidRPr="00B429F9" w:rsidRDefault="00CA1D35" w:rsidP="00CA1D8C">
      <w:pPr>
        <w:pStyle w:val="StyleLinespacingAtleast18ptFirstline2ch"/>
        <w:ind w:firstLine="480"/>
        <w:rPr>
          <w:lang w:val="en-US" w:eastAsia="zh-CN"/>
        </w:rPr>
      </w:pPr>
      <w:r>
        <w:rPr>
          <w:rFonts w:hint="eastAsia"/>
          <w:lang w:val="en-US" w:eastAsia="zh-CN"/>
        </w:rPr>
        <w:t>系数</w:t>
      </w:r>
      <w:r w:rsidRPr="00B429F9">
        <w:sym w:font="Symbol" w:char="F061"/>
      </w:r>
      <w:r w:rsidRPr="00B429F9">
        <w:rPr>
          <w:vertAlign w:val="subscript"/>
          <w:lang w:val="en-US" w:eastAsia="zh-CN"/>
        </w:rPr>
        <w:t>1</w:t>
      </w:r>
      <w:r>
        <w:rPr>
          <w:rFonts w:hint="eastAsia"/>
          <w:lang w:val="en-US" w:eastAsia="zh-CN"/>
        </w:rPr>
        <w:t>、</w:t>
      </w:r>
      <w:r w:rsidRPr="00B429F9">
        <w:sym w:font="Symbol" w:char="F061"/>
      </w:r>
      <w:r w:rsidRPr="00B429F9">
        <w:rPr>
          <w:vertAlign w:val="subscript"/>
          <w:lang w:val="en-US" w:eastAsia="zh-CN"/>
        </w:rPr>
        <w:t>2</w:t>
      </w:r>
      <w:r>
        <w:rPr>
          <w:rFonts w:hint="eastAsia"/>
          <w:lang w:val="en-US" w:eastAsia="zh-CN"/>
        </w:rPr>
        <w:t>、</w:t>
      </w:r>
      <w:r w:rsidRPr="00B429F9">
        <w:sym w:font="Symbol" w:char="F061"/>
      </w:r>
      <w:r w:rsidRPr="00B429F9">
        <w:rPr>
          <w:vertAlign w:val="subscript"/>
          <w:lang w:val="en-US" w:eastAsia="zh-CN"/>
        </w:rPr>
        <w:t>3</w:t>
      </w:r>
      <w:r>
        <w:rPr>
          <w:rFonts w:hint="eastAsia"/>
          <w:lang w:val="en-US" w:eastAsia="zh-CN"/>
        </w:rPr>
        <w:t>和</w:t>
      </w:r>
      <w:r w:rsidRPr="00B429F9">
        <w:sym w:font="Symbol" w:char="F061"/>
      </w:r>
      <w:r w:rsidRPr="00B429F9">
        <w:rPr>
          <w:vertAlign w:val="subscript"/>
          <w:lang w:val="en-US" w:eastAsia="zh-CN"/>
        </w:rPr>
        <w:t>4</w:t>
      </w:r>
      <w:r>
        <w:rPr>
          <w:rFonts w:hint="eastAsia"/>
          <w:lang w:val="en-US" w:eastAsia="zh-CN"/>
        </w:rPr>
        <w:t>的值如表</w:t>
      </w:r>
      <w:r>
        <w:rPr>
          <w:lang w:val="en-US" w:eastAsia="zh-CN"/>
        </w:rPr>
        <w:t>2</w:t>
      </w:r>
      <w:r w:rsidR="00CA1D8C">
        <w:rPr>
          <w:lang w:val="en-US" w:eastAsia="zh-CN"/>
        </w:rPr>
        <w:t>7</w:t>
      </w:r>
      <w:r>
        <w:rPr>
          <w:rFonts w:hint="eastAsia"/>
          <w:lang w:val="en-US" w:eastAsia="zh-CN"/>
        </w:rPr>
        <w:t>所示。</w:t>
      </w:r>
    </w:p>
    <w:p w:rsidR="00CA1D35" w:rsidRPr="00B429F9" w:rsidRDefault="00CA1D35" w:rsidP="00B02A1E">
      <w:pPr>
        <w:pStyle w:val="StyleLinespacingAtleast18ptFirstline2ch"/>
        <w:ind w:firstLine="480"/>
        <w:rPr>
          <w:lang w:val="en-US" w:eastAsia="zh-CN"/>
        </w:rPr>
      </w:pPr>
      <w:r>
        <w:rPr>
          <w:rFonts w:hint="eastAsia"/>
          <w:lang w:val="en-US" w:eastAsia="zh-CN"/>
        </w:rPr>
        <w:t>系数</w:t>
      </w:r>
      <w:r w:rsidRPr="00B429F9">
        <w:sym w:font="Symbol" w:char="F061"/>
      </w:r>
      <w:r w:rsidRPr="00B429F9">
        <w:rPr>
          <w:position w:val="-4"/>
          <w:sz w:val="16"/>
          <w:lang w:val="en-US" w:eastAsia="zh-CN"/>
        </w:rPr>
        <w:t>1</w:t>
      </w:r>
      <w:r>
        <w:rPr>
          <w:rFonts w:hint="eastAsia"/>
          <w:lang w:val="en-US" w:eastAsia="zh-CN"/>
        </w:rPr>
        <w:t>在</w:t>
      </w:r>
      <w:r>
        <w:rPr>
          <w:lang w:val="en-US" w:eastAsia="zh-CN"/>
        </w:rPr>
        <w:t>0</w:t>
      </w:r>
      <w:r>
        <w:rPr>
          <w:rFonts w:hint="eastAsia"/>
          <w:lang w:val="en-US" w:eastAsia="zh-CN"/>
        </w:rPr>
        <w:t>到</w:t>
      </w:r>
      <w:r>
        <w:rPr>
          <w:lang w:val="en-US" w:eastAsia="zh-CN"/>
        </w:rPr>
        <w:t>100</w:t>
      </w:r>
      <w:r>
        <w:rPr>
          <w:rFonts w:hint="eastAsia"/>
          <w:lang w:val="en-US" w:eastAsia="zh-CN"/>
        </w:rPr>
        <w:t>的范围内变化，主要由两个因数决定：</w:t>
      </w:r>
    </w:p>
    <w:p w:rsidR="00CA1D35" w:rsidRPr="00B429F9"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无线电</w:t>
      </w:r>
      <w:r w:rsidR="00D0264A">
        <w:rPr>
          <w:rFonts w:hint="eastAsia"/>
          <w:lang w:val="en-US" w:eastAsia="zh-CN"/>
        </w:rPr>
        <w:t>业务</w:t>
      </w:r>
      <w:r>
        <w:rPr>
          <w:rFonts w:hint="eastAsia"/>
          <w:lang w:val="en-US" w:eastAsia="zh-CN"/>
        </w:rPr>
        <w:t>的商业价值，此因数会随价值增加而增大；</w:t>
      </w:r>
    </w:p>
    <w:p w:rsidR="00CA1D35"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随着经验的增加，可将许多无线电</w:t>
      </w:r>
      <w:r w:rsidR="00D0264A">
        <w:rPr>
          <w:rFonts w:hint="eastAsia"/>
          <w:lang w:val="en-US" w:eastAsia="zh-CN"/>
        </w:rPr>
        <w:t>业务</w:t>
      </w:r>
      <w:r>
        <w:rPr>
          <w:rFonts w:hint="eastAsia"/>
          <w:lang w:val="en-US" w:eastAsia="zh-CN"/>
        </w:rPr>
        <w:t>转换到更高的频率，从而减小较低频段的</w:t>
      </w:r>
      <w:r w:rsidRPr="003F5258">
        <w:rPr>
          <w:rFonts w:hint="eastAsia"/>
          <w:lang w:val="en-US" w:eastAsia="zh-CN"/>
        </w:rPr>
        <w:t>负荷</w:t>
      </w:r>
      <w:r>
        <w:rPr>
          <w:rFonts w:hint="eastAsia"/>
          <w:lang w:val="en-US" w:eastAsia="zh-CN"/>
        </w:rPr>
        <w:t>。这是一种鼓励使用较高频段的经济杠杆。例如，为了鼓励频率低于</w:t>
      </w:r>
      <w:r w:rsidRPr="00B429F9">
        <w:rPr>
          <w:lang w:val="en-US" w:eastAsia="zh-CN"/>
        </w:rPr>
        <w:t>1 GHz</w:t>
      </w:r>
      <w:r>
        <w:rPr>
          <w:rFonts w:hint="eastAsia"/>
          <w:lang w:val="en-US" w:eastAsia="zh-CN"/>
        </w:rPr>
        <w:t>的电台转移至高于</w:t>
      </w:r>
      <w:r w:rsidRPr="00B429F9">
        <w:rPr>
          <w:lang w:val="en-US" w:eastAsia="zh-CN"/>
        </w:rPr>
        <w:t>1 GHz</w:t>
      </w:r>
      <w:r>
        <w:rPr>
          <w:rFonts w:hint="eastAsia"/>
          <w:lang w:val="en-US" w:eastAsia="zh-CN"/>
        </w:rPr>
        <w:t>的频率，在高于</w:t>
      </w:r>
      <w:r w:rsidRPr="00B429F9">
        <w:rPr>
          <w:lang w:val="en-US" w:eastAsia="zh-CN"/>
        </w:rPr>
        <w:t>1 GHz</w:t>
      </w:r>
      <w:r>
        <w:rPr>
          <w:rFonts w:hint="eastAsia"/>
          <w:lang w:val="en-US" w:eastAsia="zh-CN"/>
        </w:rPr>
        <w:t>的频段内的系数</w:t>
      </w:r>
      <w:r w:rsidRPr="00B429F9">
        <w:sym w:font="Symbol" w:char="F061"/>
      </w:r>
      <w:r w:rsidRPr="00B429F9">
        <w:rPr>
          <w:vertAlign w:val="subscript"/>
          <w:lang w:val="en-US" w:eastAsia="zh-CN"/>
        </w:rPr>
        <w:t>1</w:t>
      </w:r>
      <w:r>
        <w:rPr>
          <w:rFonts w:hint="eastAsia"/>
          <w:lang w:val="en-US" w:eastAsia="zh-CN"/>
        </w:rPr>
        <w:t>的值小于低于</w:t>
      </w:r>
      <w:r w:rsidRPr="00B429F9">
        <w:rPr>
          <w:lang w:val="en-US" w:eastAsia="zh-CN"/>
        </w:rPr>
        <w:t>1 GHz</w:t>
      </w:r>
      <w:r>
        <w:rPr>
          <w:rFonts w:hint="eastAsia"/>
          <w:lang w:val="en-US" w:eastAsia="zh-CN"/>
        </w:rPr>
        <w:t>的电台所用的值。目前，同一地点的多种无线电</w:t>
      </w:r>
      <w:r w:rsidR="00D0264A">
        <w:rPr>
          <w:rFonts w:hint="eastAsia"/>
          <w:lang w:val="en-US" w:eastAsia="zh-CN"/>
        </w:rPr>
        <w:t>业务</w:t>
      </w:r>
      <w:r>
        <w:rPr>
          <w:rFonts w:hint="eastAsia"/>
          <w:lang w:val="en-US" w:eastAsia="zh-CN"/>
        </w:rPr>
        <w:t>都可能使用低于</w:t>
      </w:r>
      <w:r w:rsidRPr="00B429F9">
        <w:rPr>
          <w:lang w:val="en-US" w:eastAsia="zh-CN"/>
        </w:rPr>
        <w:t>1 GHz</w:t>
      </w:r>
      <w:r>
        <w:rPr>
          <w:rFonts w:hint="eastAsia"/>
          <w:lang w:val="en-US" w:eastAsia="zh-CN"/>
        </w:rPr>
        <w:t>的频率，因此，它们的电磁兼容性也是一个问题。该国对高于</w:t>
      </w:r>
      <w:r>
        <w:rPr>
          <w:lang w:val="en-US" w:eastAsia="zh-CN"/>
        </w:rPr>
        <w:t>1 GHz</w:t>
      </w:r>
      <w:r>
        <w:rPr>
          <w:rFonts w:hint="eastAsia"/>
          <w:lang w:val="en-US" w:eastAsia="zh-CN"/>
        </w:rPr>
        <w:t>的频段使用效率较差，但同时世界上已有最新的技术可有效地使用频谱。</w:t>
      </w:r>
    </w:p>
    <w:p w:rsidR="00DD2172" w:rsidRDefault="00CA1D35" w:rsidP="00B02A1E">
      <w:pPr>
        <w:pStyle w:val="StyleLinespacingAtleast18ptFirstline2ch"/>
        <w:ind w:firstLine="480"/>
        <w:rPr>
          <w:lang w:val="en-US" w:eastAsia="zh-CN"/>
        </w:rPr>
      </w:pPr>
      <w:r>
        <w:rPr>
          <w:rFonts w:hint="eastAsia"/>
          <w:lang w:val="en-US" w:eastAsia="zh-CN"/>
        </w:rPr>
        <w:t>系数在</w:t>
      </w:r>
      <w:r w:rsidRPr="00B429F9">
        <w:rPr>
          <w:lang w:val="en-US" w:eastAsia="zh-CN"/>
        </w:rPr>
        <w:t>0</w:t>
      </w:r>
      <w:r>
        <w:rPr>
          <w:rFonts w:hint="eastAsia"/>
          <w:lang w:val="en-US" w:eastAsia="zh-CN"/>
        </w:rPr>
        <w:t>到</w:t>
      </w:r>
      <w:r>
        <w:rPr>
          <w:lang w:val="en-US" w:eastAsia="zh-CN"/>
        </w:rPr>
        <w:t>10</w:t>
      </w:r>
      <w:r>
        <w:rPr>
          <w:rFonts w:hint="eastAsia"/>
          <w:lang w:val="en-US" w:eastAsia="zh-CN"/>
        </w:rPr>
        <w:t>的范围内变化，并要考虑到社会因素。对于包括贫困人口在的所有人口都至关重要的无线电</w:t>
      </w:r>
      <w:r w:rsidR="00D0264A">
        <w:rPr>
          <w:rFonts w:hint="eastAsia"/>
          <w:lang w:val="en-US" w:eastAsia="zh-CN"/>
        </w:rPr>
        <w:t>业务</w:t>
      </w:r>
      <w:r>
        <w:rPr>
          <w:rFonts w:hint="eastAsia"/>
          <w:lang w:val="en-US" w:eastAsia="zh-CN"/>
        </w:rPr>
        <w:t>，此系数值较小。例如，对于用于长途通信和电视广播的高于</w:t>
      </w:r>
      <w:r w:rsidRPr="00B429F9">
        <w:rPr>
          <w:lang w:val="en-US" w:eastAsia="zh-CN"/>
        </w:rPr>
        <w:t>1 GHz</w:t>
      </w:r>
      <w:r>
        <w:rPr>
          <w:rFonts w:hint="eastAsia"/>
          <w:lang w:val="en-US" w:eastAsia="zh-CN"/>
        </w:rPr>
        <w:t>的电台，系数</w:t>
      </w:r>
      <w:r w:rsidRPr="00B429F9">
        <w:sym w:font="Symbol" w:char="F061"/>
      </w:r>
      <w:r w:rsidRPr="00B429F9">
        <w:rPr>
          <w:vertAlign w:val="subscript"/>
          <w:lang w:val="en-US" w:eastAsia="zh-CN"/>
        </w:rPr>
        <w:t>2</w:t>
      </w:r>
      <w:r w:rsidRPr="00B429F9">
        <w:rPr>
          <w:position w:val="-4"/>
          <w:sz w:val="16"/>
          <w:lang w:val="en-US" w:eastAsia="zh-CN"/>
        </w:rPr>
        <w:t xml:space="preserve"> </w:t>
      </w:r>
      <w:r>
        <w:rPr>
          <w:rFonts w:hint="eastAsia"/>
          <w:lang w:val="en-US" w:eastAsia="zh-CN"/>
        </w:rPr>
        <w:t>的值较小。因此，对于蜂窝式通信，系数</w:t>
      </w:r>
      <w:r w:rsidRPr="00B429F9">
        <w:sym w:font="Symbol" w:char="F061"/>
      </w:r>
      <w:r w:rsidRPr="00B429F9">
        <w:rPr>
          <w:position w:val="-4"/>
          <w:sz w:val="16"/>
          <w:lang w:val="en-US" w:eastAsia="zh-CN"/>
        </w:rPr>
        <w:t>2</w:t>
      </w:r>
      <w:r>
        <w:rPr>
          <w:rFonts w:hint="eastAsia"/>
          <w:lang w:val="en-US" w:eastAsia="zh-CN"/>
        </w:rPr>
        <w:t>的值较大。</w:t>
      </w:r>
    </w:p>
    <w:p w:rsidR="00DD2172" w:rsidRDefault="00DD217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CA1D8C">
      <w:pPr>
        <w:pStyle w:val="TableNo"/>
        <w:keepLines/>
        <w:rPr>
          <w:lang w:val="en-US" w:eastAsia="zh-CN"/>
        </w:rPr>
      </w:pPr>
      <w:r>
        <w:rPr>
          <w:lang w:val="en-US" w:eastAsia="zh-CN"/>
        </w:rPr>
        <w:lastRenderedPageBreak/>
        <w:t>表</w:t>
      </w:r>
      <w:r w:rsidR="004A4E59" w:rsidRPr="00CB6CBA">
        <w:rPr>
          <w:lang w:val="en-US" w:eastAsia="zh-CN"/>
        </w:rPr>
        <w:t>2</w:t>
      </w:r>
      <w:r w:rsidR="00CA1D8C">
        <w:rPr>
          <w:lang w:val="en-US" w:eastAsia="zh-CN"/>
        </w:rPr>
        <w:t>7</w:t>
      </w:r>
    </w:p>
    <w:p w:rsidR="004A4E59" w:rsidRPr="00A86C75" w:rsidRDefault="00CA1D35" w:rsidP="00A86C75">
      <w:pPr>
        <w:pStyle w:val="Tabletitle"/>
        <w:keepLines/>
        <w:rPr>
          <w:rFonts w:asciiTheme="majorBidi" w:hAnsiTheme="majorBidi" w:cstheme="majorBidi"/>
          <w:vertAlign w:val="subscript"/>
          <w:lang w:val="en-US" w:eastAsia="zh-CN"/>
        </w:rPr>
      </w:pPr>
      <w:r>
        <w:rPr>
          <w:rFonts w:asciiTheme="majorBidi" w:hAnsiTheme="majorBidi" w:cstheme="majorBidi" w:hint="eastAsia"/>
          <w:lang w:val="en-US" w:eastAsia="zh-CN"/>
        </w:rPr>
        <w:t>系数</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1</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2</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3</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Pr>
          <w:rFonts w:asciiTheme="majorBidi" w:hAnsiTheme="majorBidi" w:cstheme="majorBidi"/>
          <w:vertAlign w:val="subscript"/>
          <w:lang w:val="en-US" w:eastAsia="zh-CN"/>
        </w:rPr>
        <w:t>4</w:t>
      </w:r>
      <w:r w:rsidRPr="00CA1D35">
        <w:rPr>
          <w:rFonts w:asciiTheme="majorBidi" w:hAnsiTheme="majorBidi" w:cstheme="majorBidi" w:hint="eastAsia"/>
          <w:lang w:val="en-US" w:eastAsia="zh-CN"/>
        </w:rPr>
        <w:t>的值</w:t>
      </w:r>
    </w:p>
    <w:tbl>
      <w:tblPr>
        <w:tblW w:w="9639" w:type="dxa"/>
        <w:tblLayout w:type="fixed"/>
        <w:tblLook w:val="0000" w:firstRow="0" w:lastRow="0" w:firstColumn="0" w:lastColumn="0" w:noHBand="0" w:noVBand="0"/>
      </w:tblPr>
      <w:tblGrid>
        <w:gridCol w:w="5405"/>
        <w:gridCol w:w="847"/>
        <w:gridCol w:w="756"/>
        <w:gridCol w:w="847"/>
        <w:gridCol w:w="937"/>
        <w:gridCol w:w="847"/>
      </w:tblGrid>
      <w:tr w:rsidR="004A4E59" w:rsidRPr="00CA1D35" w:rsidTr="00CA1D35">
        <w:trPr>
          <w:cantSplit/>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451E95" w:rsidRPr="00CA1D35" w:rsidRDefault="00A86C75" w:rsidP="00451E95">
            <w:pPr>
              <w:pStyle w:val="Tablehead"/>
              <w:keepLines/>
              <w:jc w:val="right"/>
              <w:rPr>
                <w:szCs w:val="22"/>
                <w:lang w:val="en-US"/>
              </w:rPr>
            </w:pPr>
            <w:r w:rsidRPr="00CA1D35">
              <w:rPr>
                <w:rFonts w:asciiTheme="majorBidi" w:hAnsiTheme="majorBidi" w:cstheme="majorBidi"/>
                <w:szCs w:val="22"/>
              </w:rPr>
              <w:sym w:font="Symbol" w:char="F061"/>
            </w:r>
          </w:p>
          <w:p w:rsidR="00451E95" w:rsidRPr="00CA1D35" w:rsidRDefault="00CA1D35" w:rsidP="00451E95">
            <w:pPr>
              <w:pStyle w:val="Tablehead"/>
              <w:keepLines/>
              <w:jc w:val="left"/>
              <w:rPr>
                <w:szCs w:val="22"/>
                <w:lang w:val="en-US" w:eastAsia="zh-CN"/>
              </w:rPr>
            </w:pPr>
            <w:r w:rsidRPr="00CA1D35">
              <w:rPr>
                <w:rFonts w:hint="eastAsia"/>
                <w:szCs w:val="22"/>
                <w:lang w:val="en-US" w:eastAsia="zh-CN"/>
              </w:rPr>
              <w:t>业务</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1</w:t>
            </w:r>
          </w:p>
        </w:tc>
        <w:tc>
          <w:tcPr>
            <w:tcW w:w="756"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2</w:t>
            </w:r>
          </w:p>
        </w:tc>
        <w:tc>
          <w:tcPr>
            <w:tcW w:w="1784" w:type="dxa"/>
            <w:gridSpan w:val="2"/>
            <w:tcBorders>
              <w:top w:val="single" w:sz="6" w:space="0" w:color="auto"/>
              <w:left w:val="single" w:sz="6" w:space="0" w:color="auto"/>
              <w:bottom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3</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4</w:t>
            </w:r>
          </w:p>
        </w:tc>
      </w:tr>
      <w:tr w:rsidR="004A4E59" w:rsidRPr="00CA1D35" w:rsidTr="00CA1D35">
        <w:trPr>
          <w:cantSplit/>
        </w:trPr>
        <w:tc>
          <w:tcPr>
            <w:tcW w:w="5405" w:type="dxa"/>
            <w:vMerge/>
            <w:tcBorders>
              <w:left w:val="single" w:sz="6" w:space="0" w:color="auto"/>
              <w:bottom w:val="single" w:sz="6" w:space="0" w:color="auto"/>
              <w:right w:val="single" w:sz="6" w:space="0" w:color="auto"/>
              <w:tl2br w:val="single" w:sz="6" w:space="0" w:color="auto"/>
            </w:tcBorders>
          </w:tcPr>
          <w:p w:rsidR="00451E95" w:rsidRPr="00CA1D35" w:rsidRDefault="00451E95" w:rsidP="00451E95">
            <w:pPr>
              <w:pStyle w:val="Tablehead"/>
              <w:keepLines/>
              <w:rPr>
                <w:szCs w:val="22"/>
                <w:lang w:val="en-US"/>
              </w:rPr>
            </w:pP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756"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84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城市</w:t>
            </w:r>
          </w:p>
        </w:tc>
        <w:tc>
          <w:tcPr>
            <w:tcW w:w="93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乡村</w:t>
            </w: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高于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低于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firstLineChars="50" w:firstLine="110"/>
              <w:rPr>
                <w:sz w:val="22"/>
                <w:szCs w:val="22"/>
                <w:lang w:eastAsia="zh-CN"/>
              </w:rPr>
            </w:pPr>
            <w:r>
              <w:rPr>
                <w:rFonts w:hint="eastAsia"/>
                <w:sz w:val="22"/>
                <w:szCs w:val="22"/>
                <w:lang w:eastAsia="zh-CN"/>
              </w:rPr>
              <w:t>米波</w:t>
            </w:r>
            <w:r w:rsidRPr="00CA1D35">
              <w:rPr>
                <w:rFonts w:hint="eastAsia"/>
                <w:sz w:val="22"/>
                <w:szCs w:val="22"/>
                <w:lang w:eastAsia="zh-CN"/>
              </w:rPr>
              <w:t>电视</w:t>
            </w:r>
            <w:r w:rsidRPr="00CA1D35">
              <w:rPr>
                <w:sz w:val="22"/>
                <w:szCs w:val="22"/>
                <w:lang w:eastAsia="zh-CN"/>
              </w:rPr>
              <w:t xml:space="preserve"> </w:t>
            </w:r>
            <w:r w:rsidR="00E20071">
              <w:rPr>
                <w:sz w:val="22"/>
                <w:szCs w:val="22"/>
                <w:lang w:eastAsia="zh-CN"/>
              </w:rPr>
              <w:t>（</w:t>
            </w:r>
            <w:r w:rsidRPr="00CA1D35">
              <w:rPr>
                <w:sz w:val="22"/>
                <w:szCs w:val="22"/>
                <w:lang w:eastAsia="zh-CN"/>
              </w:rPr>
              <w:t>MW TV</w:t>
            </w:r>
            <w:r w:rsidR="00E20071">
              <w:rPr>
                <w:sz w:val="22"/>
                <w:szCs w:val="22"/>
                <w:lang w:eastAsia="zh-CN"/>
              </w:rPr>
              <w:t>）</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Pr>
                <w:rFonts w:hint="eastAsia"/>
                <w:sz w:val="22"/>
                <w:szCs w:val="22"/>
                <w:lang w:eastAsia="zh-CN"/>
              </w:rPr>
              <w:t>米波</w:t>
            </w:r>
            <w:r w:rsidRPr="00CA1D35">
              <w:rPr>
                <w:rFonts w:hint="eastAsia"/>
                <w:sz w:val="22"/>
                <w:szCs w:val="22"/>
                <w:lang w:eastAsia="zh-CN"/>
              </w:rPr>
              <w:t>电视</w:t>
            </w:r>
            <w:r w:rsidR="00E20071">
              <w:rPr>
                <w:sz w:val="22"/>
                <w:szCs w:val="22"/>
                <w:lang w:eastAsia="zh-CN"/>
              </w:rPr>
              <w:t>（</w:t>
            </w:r>
            <w:r w:rsidRPr="00CA1D35">
              <w:rPr>
                <w:sz w:val="22"/>
                <w:szCs w:val="22"/>
                <w:lang w:eastAsia="zh-CN"/>
              </w:rPr>
              <w:t>DMW TV</w:t>
            </w:r>
            <w:r w:rsidR="00E20071">
              <w:rPr>
                <w:sz w:val="22"/>
                <w:szCs w:val="22"/>
                <w:lang w:eastAsia="zh-CN"/>
              </w:rPr>
              <w:t>）</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0.40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USW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中继</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蜂窝通信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寻呼</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移动通信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民用电台频段内的无线电通信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无线电定位</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安全无线电信号系统</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2</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卫星固定</w:t>
            </w:r>
            <w:r w:rsidR="00D0264A">
              <w:rPr>
                <w:rFonts w:hint="eastAsia"/>
                <w:sz w:val="22"/>
                <w:szCs w:val="22"/>
                <w:lang w:eastAsia="zh-CN"/>
              </w:rPr>
              <w:t>业务</w:t>
            </w:r>
            <w:r w:rsidR="00CA1D35" w:rsidRPr="00CA1D35">
              <w:rPr>
                <w:rFonts w:hint="eastAsia"/>
                <w:sz w:val="22"/>
                <w:szCs w:val="22"/>
                <w:lang w:eastAsia="zh-CN"/>
              </w:rPr>
              <w:t>用地面电台</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40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卫星广播</w:t>
            </w:r>
            <w:r w:rsidR="00D0264A">
              <w:rPr>
                <w:rFonts w:hint="eastAsia"/>
                <w:sz w:val="22"/>
                <w:szCs w:val="22"/>
                <w:lang w:eastAsia="zh-CN"/>
              </w:rPr>
              <w:t>业务</w:t>
            </w:r>
            <w:r w:rsidR="00CA1D35" w:rsidRPr="00CA1D35">
              <w:rPr>
                <w:rFonts w:hint="eastAsia"/>
                <w:sz w:val="22"/>
                <w:szCs w:val="22"/>
                <w:lang w:eastAsia="zh-CN"/>
              </w:rPr>
              <w:t>用馈电链路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7</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4A4E59" w:rsidRPr="00CA1D35" w:rsidTr="00CA1D35">
        <w:trPr>
          <w:cantSplit/>
        </w:trPr>
        <w:tc>
          <w:tcPr>
            <w:tcW w:w="9639" w:type="dxa"/>
            <w:gridSpan w:val="6"/>
          </w:tcPr>
          <w:p w:rsidR="00451E95" w:rsidRPr="00CA1D35" w:rsidRDefault="00CA1D35" w:rsidP="00451E95">
            <w:pPr>
              <w:pStyle w:val="Tablelegend"/>
              <w:spacing w:before="40" w:after="40"/>
              <w:ind w:left="0" w:firstLine="0"/>
              <w:rPr>
                <w:szCs w:val="22"/>
                <w:lang w:val="en-US" w:eastAsia="zh-CN"/>
              </w:rPr>
            </w:pPr>
            <w:r>
              <w:rPr>
                <w:rFonts w:hint="eastAsia"/>
                <w:szCs w:val="22"/>
                <w:lang w:val="en-US" w:eastAsia="zh-CN"/>
              </w:rPr>
              <w:t>注</w:t>
            </w:r>
            <w:r w:rsidR="004A4E59" w:rsidRPr="00CA1D35">
              <w:rPr>
                <w:szCs w:val="22"/>
                <w:lang w:val="en-US" w:eastAsia="zh-CN"/>
              </w:rPr>
              <w:t>1 – </w:t>
            </w:r>
            <w:r w:rsidR="00A86C75" w:rsidRPr="00CA1D35">
              <w:rPr>
                <w:rFonts w:asciiTheme="majorBidi" w:hAnsiTheme="majorBidi" w:cstheme="majorBidi"/>
                <w:szCs w:val="22"/>
              </w:rPr>
              <w:sym w:font="Symbol" w:char="F061"/>
            </w:r>
            <w:r w:rsidR="004A4E59" w:rsidRPr="00CA1D35">
              <w:rPr>
                <w:position w:val="-4"/>
                <w:szCs w:val="22"/>
                <w:lang w:val="en-US" w:eastAsia="zh-CN"/>
              </w:rPr>
              <w:t>2</w:t>
            </w:r>
            <w:r w:rsidR="004A4E59" w:rsidRPr="00CA1D35">
              <w:rPr>
                <w:szCs w:val="22"/>
                <w:lang w:val="en-US" w:eastAsia="zh-CN"/>
              </w:rPr>
              <w:t>* –</w:t>
            </w:r>
            <w:r>
              <w:rPr>
                <w:rFonts w:hint="eastAsia"/>
                <w:szCs w:val="22"/>
                <w:lang w:val="en-US" w:eastAsia="zh-CN"/>
              </w:rPr>
              <w:t xml:space="preserve"> </w:t>
            </w:r>
            <w:r>
              <w:rPr>
                <w:rFonts w:hint="eastAsia"/>
                <w:lang w:val="en-US" w:eastAsia="zh-CN"/>
              </w:rPr>
              <w:t>对于在</w:t>
            </w:r>
            <w:r w:rsidR="00A83B0D">
              <w:rPr>
                <w:rFonts w:hint="eastAsia"/>
                <w:lang w:val="en-US" w:eastAsia="zh-CN"/>
              </w:rPr>
              <w:t>吉尔吉斯共和国</w:t>
            </w:r>
            <w:r>
              <w:rPr>
                <w:rFonts w:hint="eastAsia"/>
                <w:lang w:val="en-US" w:eastAsia="zh-CN"/>
              </w:rPr>
              <w:t>工作的国际组织</w:t>
            </w:r>
            <w:r w:rsidRPr="00076480">
              <w:rPr>
                <w:rFonts w:hint="eastAsia"/>
                <w:lang w:eastAsia="zh-CN"/>
              </w:rPr>
              <w:t>，</w:t>
            </w:r>
            <w:r>
              <w:rPr>
                <w:rFonts w:hint="eastAsia"/>
                <w:lang w:val="en-US" w:eastAsia="zh-CN"/>
              </w:rPr>
              <w:t>应输入考虑了社会因素的值</w:t>
            </w:r>
            <w:r w:rsidRPr="00076480">
              <w:rPr>
                <w:rFonts w:hint="eastAsia"/>
                <w:lang w:eastAsia="zh-CN"/>
              </w:rPr>
              <w:t>，</w:t>
            </w:r>
            <w:r>
              <w:rPr>
                <w:rFonts w:hint="eastAsia"/>
                <w:lang w:val="en-US" w:eastAsia="zh-CN"/>
              </w:rPr>
              <w:t>不代表商业通信</w:t>
            </w:r>
            <w:r w:rsidR="00D0264A">
              <w:rPr>
                <w:rFonts w:hint="eastAsia"/>
                <w:lang w:val="en-US" w:eastAsia="zh-CN"/>
              </w:rPr>
              <w:t>业务</w:t>
            </w:r>
            <w:r w:rsidRPr="00076480">
              <w:rPr>
                <w:rFonts w:hint="eastAsia"/>
                <w:lang w:eastAsia="zh-CN"/>
              </w:rPr>
              <w:t>，</w:t>
            </w:r>
            <w:r>
              <w:rPr>
                <w:rFonts w:hint="eastAsia"/>
                <w:lang w:val="en-US" w:eastAsia="zh-CN"/>
              </w:rPr>
              <w:t>其活动旨在促进经济稳定、科学发展或者文化。</w:t>
            </w:r>
          </w:p>
        </w:tc>
      </w:tr>
    </w:tbl>
    <w:p w:rsidR="00CA1D35" w:rsidRPr="00A6735C" w:rsidRDefault="00CA1D35" w:rsidP="00B02A1E">
      <w:pPr>
        <w:pStyle w:val="StyleLinespacingAtleast18ptFirstline2ch"/>
        <w:ind w:firstLine="480"/>
        <w:rPr>
          <w:lang w:val="en-US" w:eastAsia="zh-CN"/>
        </w:rPr>
      </w:pPr>
      <w:r>
        <w:rPr>
          <w:rFonts w:hint="eastAsia"/>
          <w:lang w:val="en-US" w:eastAsia="zh-CN"/>
        </w:rPr>
        <w:t>系数</w:t>
      </w:r>
      <w:r w:rsidRPr="00753B36">
        <w:sym w:font="Symbol" w:char="F061"/>
      </w:r>
      <w:r w:rsidRPr="00076480">
        <w:rPr>
          <w:position w:val="-4"/>
          <w:sz w:val="16"/>
          <w:lang w:eastAsia="zh-CN"/>
        </w:rPr>
        <w:t>3</w:t>
      </w:r>
      <w:r>
        <w:rPr>
          <w:rFonts w:hint="eastAsia"/>
          <w:lang w:val="en-US" w:eastAsia="zh-CN"/>
        </w:rPr>
        <w:t>考虑了城市和农村地区的</w:t>
      </w:r>
      <w:r w:rsidRPr="007A6AFE">
        <w:rPr>
          <w:rFonts w:hint="eastAsia"/>
          <w:lang w:val="en-US" w:eastAsia="zh-CN"/>
        </w:rPr>
        <w:t>场地位置</w:t>
      </w:r>
      <w:r>
        <w:rPr>
          <w:rFonts w:hint="eastAsia"/>
          <w:lang w:val="en-US" w:eastAsia="zh-CN"/>
        </w:rPr>
        <w:t>特点。在人口密度和收入水平较低的农村地区，通信</w:t>
      </w:r>
      <w:r w:rsidR="00D0264A">
        <w:rPr>
          <w:rFonts w:hint="eastAsia"/>
          <w:lang w:val="en-US" w:eastAsia="zh-CN"/>
        </w:rPr>
        <w:t>业务</w:t>
      </w:r>
      <w:r>
        <w:rPr>
          <w:rFonts w:hint="eastAsia"/>
          <w:lang w:val="en-US" w:eastAsia="zh-CN"/>
        </w:rPr>
        <w:t>的商业价值也低，提供这些</w:t>
      </w:r>
      <w:r w:rsidR="00D0264A">
        <w:rPr>
          <w:rFonts w:hint="eastAsia"/>
          <w:lang w:val="en-US" w:eastAsia="zh-CN"/>
        </w:rPr>
        <w:t>业务</w:t>
      </w:r>
      <w:r>
        <w:rPr>
          <w:rFonts w:hint="eastAsia"/>
          <w:lang w:val="en-US" w:eastAsia="zh-CN"/>
        </w:rPr>
        <w:t>的技术成本高。因此，为了支持这些电信运营商和服务，并鼓励发展无线电通信业务，可使用</w:t>
      </w:r>
      <w:r w:rsidRPr="009C5AB5">
        <w:rPr>
          <w:rFonts w:hint="eastAsia"/>
          <w:lang w:val="en-US" w:eastAsia="zh-CN"/>
        </w:rPr>
        <w:t>缩减系数</w:t>
      </w:r>
      <w:r>
        <w:sym w:font="Symbol" w:char="F061"/>
      </w:r>
      <w:r w:rsidRPr="00A6735C">
        <w:rPr>
          <w:vertAlign w:val="subscript"/>
          <w:lang w:val="en-US" w:eastAsia="zh-CN"/>
        </w:rPr>
        <w:t>3</w:t>
      </w:r>
      <w:r w:rsidRPr="00A6735C">
        <w:rPr>
          <w:lang w:val="en-US" w:eastAsia="zh-CN"/>
        </w:rPr>
        <w:t> = 0.1</w:t>
      </w:r>
      <w:r w:rsidR="00E20071">
        <w:rPr>
          <w:rFonts w:hint="eastAsia"/>
          <w:lang w:val="en-US" w:eastAsia="zh-CN"/>
        </w:rPr>
        <w:t>（</w:t>
      </w:r>
      <w:r>
        <w:rPr>
          <w:rFonts w:hint="eastAsia"/>
          <w:lang w:val="en-US" w:eastAsia="zh-CN"/>
        </w:rPr>
        <w:t>在市区</w:t>
      </w:r>
      <w:r>
        <w:sym w:font="Symbol" w:char="F061"/>
      </w:r>
      <w:r w:rsidRPr="00A6735C">
        <w:rPr>
          <w:vertAlign w:val="subscript"/>
          <w:lang w:val="en-US" w:eastAsia="zh-CN"/>
        </w:rPr>
        <w:t>3</w:t>
      </w:r>
      <w:r w:rsidRPr="00A6735C">
        <w:rPr>
          <w:lang w:val="en-US" w:eastAsia="zh-CN"/>
        </w:rPr>
        <w:t> = 1</w:t>
      </w:r>
      <w:r w:rsidR="00E20071">
        <w:rPr>
          <w:rFonts w:hint="eastAsia"/>
          <w:lang w:val="en-US" w:eastAsia="zh-CN"/>
        </w:rPr>
        <w:t>）</w:t>
      </w:r>
      <w:r>
        <w:rPr>
          <w:rFonts w:hint="eastAsia"/>
          <w:lang w:val="en-US" w:eastAsia="zh-CN"/>
        </w:rPr>
        <w:t>。</w:t>
      </w:r>
    </w:p>
    <w:p w:rsidR="00CA1D35" w:rsidRPr="00CB6CBA" w:rsidRDefault="00CA1D35" w:rsidP="00B02A1E">
      <w:pPr>
        <w:pStyle w:val="StyleLinespacingAtleast18ptFirstline2ch"/>
        <w:ind w:firstLine="480"/>
        <w:rPr>
          <w:lang w:val="en-US" w:eastAsia="zh-CN"/>
        </w:rPr>
      </w:pPr>
      <w:r>
        <w:rPr>
          <w:rFonts w:hint="eastAsia"/>
          <w:lang w:val="en-US" w:eastAsia="zh-CN"/>
        </w:rPr>
        <w:t>此系数的变化范围为</w:t>
      </w:r>
      <w:r w:rsidRPr="00B429F9">
        <w:rPr>
          <w:lang w:val="en-US" w:eastAsia="zh-CN"/>
        </w:rPr>
        <w:t>0</w:t>
      </w:r>
      <w:r>
        <w:rPr>
          <w:rFonts w:hint="eastAsia"/>
          <w:lang w:val="en-US" w:eastAsia="zh-CN"/>
        </w:rPr>
        <w:t>到</w:t>
      </w:r>
      <w:r w:rsidRPr="00B429F9">
        <w:rPr>
          <w:lang w:val="en-US" w:eastAsia="zh-CN"/>
        </w:rPr>
        <w:t>10</w:t>
      </w:r>
      <w:r>
        <w:rPr>
          <w:rFonts w:hint="eastAsia"/>
          <w:lang w:val="en-US" w:eastAsia="zh-CN"/>
        </w:rPr>
        <w:t>，由所行使的频谱管理职能的复杂性决定。此系数通常对移动业务最高。因需要用它来对移动目标执行无线电定位功能。同样，对于电视广播，则需要用它以较高的精确度计算多个相关参数。</w:t>
      </w:r>
    </w:p>
    <w:p w:rsidR="00CA1D35" w:rsidRDefault="00CA1D35" w:rsidP="00B02A1E">
      <w:pPr>
        <w:pStyle w:val="StyleLinespacingAtleast18ptFirstline2ch"/>
        <w:ind w:firstLine="480"/>
        <w:rPr>
          <w:lang w:val="en-US" w:eastAsia="zh-CN"/>
        </w:rPr>
      </w:pPr>
      <w:r>
        <w:rPr>
          <w:rFonts w:hint="eastAsia"/>
          <w:lang w:val="en-US" w:eastAsia="zh-CN"/>
        </w:rPr>
        <w:t>因此，借助公式</w:t>
      </w:r>
      <w:r w:rsidR="00E20071">
        <w:rPr>
          <w:lang w:val="en-US" w:eastAsia="zh-CN"/>
        </w:rPr>
        <w:t>（</w:t>
      </w:r>
      <w:r>
        <w:rPr>
          <w:lang w:val="en-US" w:eastAsia="zh-CN"/>
        </w:rPr>
        <w:t>55</w:t>
      </w:r>
      <w:r w:rsidR="00E20071">
        <w:rPr>
          <w:lang w:val="en-US" w:eastAsia="zh-CN"/>
        </w:rPr>
        <w:t>）</w:t>
      </w:r>
      <w:r>
        <w:rPr>
          <w:rFonts w:hint="eastAsia"/>
          <w:lang w:val="en-US" w:eastAsia="zh-CN"/>
        </w:rPr>
        <w:t>和</w:t>
      </w:r>
      <w:r w:rsidR="00E20071">
        <w:rPr>
          <w:rFonts w:hint="eastAsia"/>
          <w:lang w:val="en-US" w:eastAsia="zh-CN"/>
        </w:rPr>
        <w:t>（</w:t>
      </w:r>
      <w:r>
        <w:rPr>
          <w:lang w:val="en-US" w:eastAsia="zh-CN"/>
        </w:rPr>
        <w:t>56</w:t>
      </w:r>
      <w:r w:rsidR="00E20071">
        <w:rPr>
          <w:rFonts w:hint="eastAsia"/>
          <w:lang w:val="en-US" w:eastAsia="zh-CN"/>
        </w:rPr>
        <w:t>）</w:t>
      </w:r>
      <w:r>
        <w:rPr>
          <w:rFonts w:hint="eastAsia"/>
          <w:lang w:val="en-US" w:eastAsia="zh-CN"/>
        </w:rPr>
        <w:t>中的加权系数</w:t>
      </w:r>
      <w:r w:rsidRPr="00B429F9">
        <w:rPr>
          <w:i/>
          <w:iCs/>
          <w:lang w:val="en-US" w:eastAsia="zh-CN"/>
        </w:rPr>
        <w:t>K</w:t>
      </w:r>
      <w:r w:rsidRPr="00B429F9">
        <w:rPr>
          <w:i/>
          <w:iCs/>
          <w:vertAlign w:val="subscript"/>
          <w:lang w:val="en-US" w:eastAsia="zh-CN"/>
        </w:rPr>
        <w:t>j</w:t>
      </w:r>
      <w:r>
        <w:rPr>
          <w:rFonts w:hint="eastAsia"/>
          <w:lang w:val="en-US" w:eastAsia="zh-CN"/>
        </w:rPr>
        <w:t>、</w:t>
      </w:r>
      <w:r w:rsidRPr="00B429F9">
        <w:sym w:font="Symbol" w:char="F061"/>
      </w:r>
      <w:r w:rsidRPr="00B429F9">
        <w:rPr>
          <w:i/>
          <w:iCs/>
          <w:vertAlign w:val="subscript"/>
          <w:lang w:val="en-US" w:eastAsia="zh-CN"/>
        </w:rPr>
        <w:t>i</w:t>
      </w:r>
      <w:r>
        <w:rPr>
          <w:rFonts w:hint="eastAsia"/>
          <w:lang w:val="en-US" w:eastAsia="zh-CN"/>
        </w:rPr>
        <w:t>和</w:t>
      </w:r>
      <w:r w:rsidRPr="00B429F9">
        <w:rPr>
          <w:lang w:val="en-US"/>
        </w:rPr>
        <w:sym w:font="Symbol" w:char="F062"/>
      </w:r>
      <w:r w:rsidRPr="00CB6CBA">
        <w:rPr>
          <w:i/>
          <w:iCs/>
          <w:vertAlign w:val="subscript"/>
          <w:lang w:val="en-US" w:eastAsia="zh-CN"/>
        </w:rPr>
        <w:t>i</w:t>
      </w:r>
      <w:r>
        <w:rPr>
          <w:rFonts w:hint="eastAsia"/>
          <w:lang w:val="en-US" w:eastAsia="zh-CN"/>
        </w:rPr>
        <w:t>，使用公式</w:t>
      </w:r>
      <w:r w:rsidR="00E20071">
        <w:rPr>
          <w:rFonts w:hint="eastAsia"/>
          <w:lang w:val="en-US" w:eastAsia="zh-CN"/>
        </w:rPr>
        <w:t>（</w:t>
      </w:r>
      <w:r>
        <w:rPr>
          <w:lang w:val="en-US" w:eastAsia="zh-CN"/>
        </w:rPr>
        <w:t>54</w:t>
      </w:r>
      <w:r w:rsidR="00E20071">
        <w:rPr>
          <w:rFonts w:hint="eastAsia"/>
          <w:lang w:val="en-US" w:eastAsia="zh-CN"/>
        </w:rPr>
        <w:t>）</w:t>
      </w:r>
      <w:r>
        <w:rPr>
          <w:rFonts w:hint="eastAsia"/>
          <w:lang w:val="en-US" w:eastAsia="zh-CN"/>
        </w:rPr>
        <w:t>可计算出每次频率指配的给定</w:t>
      </w:r>
      <w:r w:rsidR="00E20071">
        <w:rPr>
          <w:rFonts w:hint="eastAsia"/>
          <w:lang w:val="en-US" w:eastAsia="zh-CN"/>
        </w:rPr>
        <w:t>（</w:t>
      </w:r>
      <w:r>
        <w:rPr>
          <w:rFonts w:hint="eastAsia"/>
          <w:lang w:val="en-US" w:eastAsia="zh-CN"/>
        </w:rPr>
        <w:t>考虑了各种因素</w:t>
      </w:r>
      <w:r w:rsidR="00E20071">
        <w:rPr>
          <w:rFonts w:hint="eastAsia"/>
          <w:lang w:val="en-US" w:eastAsia="zh-CN"/>
        </w:rPr>
        <w:t>）</w:t>
      </w:r>
      <w:r>
        <w:rPr>
          <w:rFonts w:hint="eastAsia"/>
          <w:lang w:val="en-US" w:eastAsia="zh-CN"/>
        </w:rPr>
        <w:t>频率资源</w:t>
      </w:r>
      <w:r w:rsidRPr="00B429F9">
        <w:rPr>
          <w:i/>
          <w:iCs/>
          <w:lang w:val="en-US" w:eastAsia="zh-CN"/>
        </w:rPr>
        <w:t>Z</w:t>
      </w:r>
      <w:r w:rsidRPr="00B429F9">
        <w:rPr>
          <w:i/>
          <w:iCs/>
          <w:vertAlign w:val="subscript"/>
          <w:lang w:val="en-US" w:eastAsia="zh-CN"/>
        </w:rPr>
        <w:t>i</w:t>
      </w:r>
      <w:r>
        <w:rPr>
          <w:rFonts w:hint="eastAsia"/>
          <w:lang w:val="en-US" w:eastAsia="zh-CN"/>
        </w:rPr>
        <w:t>。然后可通过公式</w:t>
      </w:r>
      <w:r w:rsidR="00E20071">
        <w:rPr>
          <w:rFonts w:hint="eastAsia"/>
          <w:lang w:val="en-US" w:eastAsia="zh-CN"/>
        </w:rPr>
        <w:t>（</w:t>
      </w:r>
      <w:r>
        <w:rPr>
          <w:lang w:val="en-US" w:eastAsia="zh-CN"/>
        </w:rPr>
        <w:t>58</w:t>
      </w:r>
      <w:r w:rsidR="00E20071">
        <w:rPr>
          <w:rFonts w:hint="eastAsia"/>
          <w:lang w:val="en-US" w:eastAsia="zh-CN"/>
        </w:rPr>
        <w:t>）</w:t>
      </w:r>
      <w:r>
        <w:rPr>
          <w:rFonts w:hint="eastAsia"/>
          <w:lang w:val="en-US" w:eastAsia="zh-CN"/>
        </w:rPr>
        <w:t>计算</w:t>
      </w:r>
      <w:r w:rsidR="00A83B0D">
        <w:rPr>
          <w:rFonts w:hint="eastAsia"/>
          <w:lang w:val="en-US" w:eastAsia="zh-CN"/>
        </w:rPr>
        <w:t>吉尔吉斯共和国</w:t>
      </w:r>
      <w:r>
        <w:rPr>
          <w:rFonts w:hint="eastAsia"/>
          <w:lang w:val="en-US" w:eastAsia="zh-CN"/>
        </w:rPr>
        <w:t>所使用的一般频率资源：</w:t>
      </w:r>
    </w:p>
    <w:p w:rsidR="004A4E59" w:rsidRPr="00753B36" w:rsidRDefault="00CA1D35" w:rsidP="00B02A1E">
      <w:pPr>
        <w:pStyle w:val="StyleLinespacingAtleast18ptFirstline2ch"/>
        <w:ind w:firstLine="480"/>
        <w:rPr>
          <w:rFonts w:asciiTheme="majorBidi" w:hAnsiTheme="majorBidi" w:cstheme="majorBidi"/>
          <w:lang w:val="en-US" w:eastAsia="zh-CN"/>
        </w:rPr>
      </w:pP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A86C75" w:rsidRDefault="00CA1D35" w:rsidP="00CA1D35">
      <w:pPr>
        <w:pStyle w:val="Blanc"/>
        <w:tabs>
          <w:tab w:val="left" w:pos="6664"/>
        </w:tabs>
        <w:rPr>
          <w:lang w:eastAsia="zh-CN"/>
        </w:rPr>
      </w:pPr>
      <w:r>
        <w:rPr>
          <w:lang w:eastAsia="zh-CN"/>
        </w:rPr>
        <w:tab/>
      </w:r>
    </w:p>
    <w:p w:rsidR="00451E95" w:rsidRDefault="004A4E59" w:rsidP="00451E95">
      <w:pPr>
        <w:pStyle w:val="Equation"/>
        <w:rPr>
          <w:lang w:val="en-US" w:eastAsia="zh-CN"/>
        </w:rPr>
      </w:pPr>
      <w:r w:rsidRPr="00CB6CBA">
        <w:rPr>
          <w:lang w:val="en-US" w:eastAsia="zh-CN"/>
        </w:rPr>
        <w:tab/>
      </w:r>
      <w:r w:rsidRPr="00CB6CBA">
        <w:rPr>
          <w:lang w:val="en-US" w:eastAsia="zh-CN"/>
        </w:rPr>
        <w:tab/>
      </w:r>
      <w:r w:rsidRPr="00CB6CBA">
        <w:rPr>
          <w:position w:val="-36"/>
          <w:sz w:val="20"/>
          <w:lang w:val="en-US"/>
        </w:rPr>
        <w:object w:dxaOrig="1300" w:dyaOrig="800">
          <v:shape id="_x0000_i1112" type="#_x0000_t75" style="width:63pt;height:39pt" o:ole="" fillcolor="window">
            <v:imagedata r:id="rId195" o:title=""/>
          </v:shape>
          <o:OLEObject Type="Embed" ProgID="Equation.3" ShapeID="_x0000_i1112" DrawAspect="Content" ObjectID="_1572433049" r:id="rId196"/>
        </w:object>
      </w:r>
      <w:r w:rsidRPr="00CB6CBA">
        <w:rPr>
          <w:lang w:val="en-US" w:eastAsia="zh-CN"/>
        </w:rPr>
        <w:t>                kHz · km</w:t>
      </w:r>
      <w:r w:rsidRPr="00CB6CBA">
        <w:rPr>
          <w:position w:val="6"/>
          <w:sz w:val="18"/>
          <w:lang w:val="en-US" w:eastAsia="zh-CN"/>
        </w:rPr>
        <w:t>2</w:t>
      </w:r>
      <w:r w:rsidRPr="00CB6CBA">
        <w:rPr>
          <w:lang w:val="en-US" w:eastAsia="zh-CN"/>
        </w:rPr>
        <w:t> · 1 year</w:t>
      </w:r>
      <w:r w:rsidRPr="00CB6CBA">
        <w:rPr>
          <w:lang w:val="en-US" w:eastAsia="zh-CN"/>
        </w:rPr>
        <w:tab/>
      </w:r>
      <w:r w:rsidR="00E20071">
        <w:rPr>
          <w:lang w:val="en-US" w:eastAsia="zh-CN"/>
        </w:rPr>
        <w:t>（</w:t>
      </w:r>
      <w:r w:rsidRPr="0024702C">
        <w:rPr>
          <w:lang w:val="en-US" w:eastAsia="zh-CN"/>
        </w:rPr>
        <w:t>58</w:t>
      </w:r>
      <w:r w:rsidR="00E20071">
        <w:rPr>
          <w:lang w:val="en-US" w:eastAsia="zh-CN"/>
        </w:rPr>
        <w:t>）</w:t>
      </w:r>
    </w:p>
    <w:p w:rsidR="00CA1D35" w:rsidRPr="00A6735C" w:rsidRDefault="00CA1D35" w:rsidP="00CA1D35">
      <w:pPr>
        <w:keepNext/>
        <w:keepLines/>
        <w:rPr>
          <w:lang w:val="en-US" w:eastAsia="zh-CN"/>
        </w:rPr>
      </w:pPr>
      <w:r>
        <w:rPr>
          <w:rFonts w:hint="eastAsia"/>
          <w:lang w:val="en-US" w:eastAsia="zh-CN"/>
        </w:rPr>
        <w:lastRenderedPageBreak/>
        <w:t>式中：</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sz w:val="12"/>
          <w:lang w:eastAsia="zh-CN"/>
        </w:rPr>
        <w:t> </w:t>
      </w:r>
      <w:r w:rsidR="00DD5225">
        <w:rPr>
          <w:lang w:eastAsia="zh-CN"/>
        </w:rPr>
        <w:t>：</w:t>
      </w:r>
      <w:r w:rsidRPr="00B429F9">
        <w:rPr>
          <w:lang w:eastAsia="zh-CN"/>
        </w:rPr>
        <w:tab/>
      </w:r>
      <w:r>
        <w:rPr>
          <w:rFonts w:hint="eastAsia"/>
          <w:lang w:eastAsia="zh-CN"/>
        </w:rPr>
        <w:t>国内所使用的一般频率资源</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i</w:t>
      </w:r>
      <w:r>
        <w:rPr>
          <w:rFonts w:hint="eastAsia"/>
          <w:lang w:eastAsia="zh-CN"/>
        </w:rPr>
        <w:t>次频率指配所使用的频率资源</w:t>
      </w:r>
    </w:p>
    <w:p w:rsidR="00CA1D35" w:rsidRPr="00B429F9" w:rsidRDefault="00CA1D35" w:rsidP="00CA1D35">
      <w:pPr>
        <w:pStyle w:val="Equationlegend"/>
        <w:rPr>
          <w:lang w:eastAsia="zh-CN"/>
        </w:rPr>
      </w:pPr>
      <w:r w:rsidRPr="00B429F9">
        <w:rPr>
          <w:lang w:eastAsia="zh-CN"/>
        </w:rPr>
        <w:tab/>
      </w:r>
      <w:r w:rsidRPr="00B429F9">
        <w:rPr>
          <w:i/>
          <w:iCs/>
          <w:lang w:eastAsia="zh-CN"/>
        </w:rPr>
        <w:t>n</w:t>
      </w:r>
      <w:r w:rsidRPr="00B429F9">
        <w:rPr>
          <w:sz w:val="12"/>
          <w:lang w:eastAsia="zh-CN"/>
        </w:rPr>
        <w:t> </w:t>
      </w:r>
      <w:r w:rsidR="00DD5225">
        <w:rPr>
          <w:lang w:eastAsia="zh-CN"/>
        </w:rPr>
        <w:t>：</w:t>
      </w:r>
      <w:r w:rsidRPr="00B429F9">
        <w:rPr>
          <w:lang w:eastAsia="zh-CN"/>
        </w:rPr>
        <w:tab/>
      </w:r>
      <w:r>
        <w:rPr>
          <w:rFonts w:hint="eastAsia"/>
          <w:lang w:eastAsia="zh-CN"/>
        </w:rPr>
        <w:t>国家数据库中注册的频率指数总数</w:t>
      </w:r>
    </w:p>
    <w:p w:rsidR="00CA1D35" w:rsidRPr="00B429F9" w:rsidRDefault="00CA1D35" w:rsidP="00CA1D35">
      <w:pPr>
        <w:pStyle w:val="Equationlegend"/>
        <w:rPr>
          <w:lang w:eastAsia="zh-CN"/>
        </w:rPr>
      </w:pPr>
      <w:r w:rsidRPr="00B429F9">
        <w:rPr>
          <w:lang w:eastAsia="zh-CN"/>
        </w:rPr>
        <w:tab/>
      </w:r>
      <w:r w:rsidRPr="00B429F9">
        <w:rPr>
          <w:i/>
          <w:iCs/>
          <w:lang w:eastAsia="zh-CN"/>
        </w:rPr>
        <w:t>L</w:t>
      </w:r>
      <w:r w:rsidRPr="00B429F9">
        <w:rPr>
          <w:sz w:val="12"/>
          <w:lang w:eastAsia="zh-CN"/>
        </w:rPr>
        <w:t> </w:t>
      </w:r>
      <w:r w:rsidR="00DD5225">
        <w:rPr>
          <w:lang w:eastAsia="zh-CN"/>
        </w:rPr>
        <w:t>：</w:t>
      </w:r>
      <w:r w:rsidRPr="00B429F9">
        <w:rPr>
          <w:lang w:eastAsia="zh-CN"/>
        </w:rPr>
        <w:tab/>
      </w:r>
      <w:r>
        <w:rPr>
          <w:rFonts w:hint="eastAsia"/>
          <w:lang w:eastAsia="zh-CN"/>
        </w:rPr>
        <w:t>所用频率预计扩展系数。使用此系数可提前计算下一财政年度的频谱价格。</w:t>
      </w:r>
    </w:p>
    <w:p w:rsidR="00CA1D35" w:rsidRPr="00CB6CBA" w:rsidRDefault="00CA1D35" w:rsidP="00CA1D35">
      <w:pPr>
        <w:pStyle w:val="Heading4"/>
        <w:rPr>
          <w:lang w:val="en-US" w:eastAsia="zh-CN"/>
        </w:rPr>
      </w:pPr>
      <w:r w:rsidRPr="00CB6CBA">
        <w:rPr>
          <w:lang w:val="en-US" w:eastAsia="zh-CN"/>
        </w:rPr>
        <w:t>5.2.6.3</w:t>
      </w:r>
      <w:r w:rsidRPr="00CB6CBA">
        <w:rPr>
          <w:lang w:val="en-US" w:eastAsia="zh-CN"/>
        </w:rPr>
        <w:tab/>
      </w:r>
      <w:r>
        <w:rPr>
          <w:rFonts w:hint="eastAsia"/>
          <w:lang w:val="en-US" w:eastAsia="zh-CN"/>
        </w:rPr>
        <w:t>所用频率资源的单位价格</w:t>
      </w:r>
    </w:p>
    <w:p w:rsidR="00CA1D35" w:rsidRDefault="00CA1D35" w:rsidP="00271408">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51</w:t>
      </w:r>
      <w:r w:rsidR="00E20071">
        <w:rPr>
          <w:rFonts w:hint="eastAsia"/>
          <w:lang w:val="en-US" w:eastAsia="zh-CN"/>
        </w:rPr>
        <w:t>）</w:t>
      </w:r>
      <w:r>
        <w:rPr>
          <w:rFonts w:hint="eastAsia"/>
          <w:lang w:val="en-US" w:eastAsia="zh-CN"/>
        </w:rPr>
        <w:t>并参考公式</w:t>
      </w:r>
      <w:r w:rsidR="00E20071">
        <w:rPr>
          <w:rFonts w:hint="eastAsia"/>
          <w:lang w:val="en-US" w:eastAsia="zh-CN"/>
        </w:rPr>
        <w:t>（</w:t>
      </w:r>
      <w:r>
        <w:rPr>
          <w:lang w:val="en-US" w:eastAsia="zh-CN"/>
        </w:rPr>
        <w:t>52</w:t>
      </w:r>
      <w:r w:rsidR="00E20071">
        <w:rPr>
          <w:rFonts w:hint="eastAsia"/>
          <w:lang w:val="en-US" w:eastAsia="zh-CN"/>
        </w:rPr>
        <w:t>）</w:t>
      </w:r>
      <w:r>
        <w:rPr>
          <w:rFonts w:hint="eastAsia"/>
          <w:lang w:val="en-US" w:eastAsia="zh-CN"/>
        </w:rPr>
        <w:t>和</w:t>
      </w:r>
      <w:r w:rsidR="00E20071">
        <w:rPr>
          <w:rFonts w:hint="eastAsia"/>
          <w:lang w:val="en-US" w:eastAsia="zh-CN"/>
        </w:rPr>
        <w:t>（</w:t>
      </w:r>
      <w:r>
        <w:rPr>
          <w:lang w:val="en-US" w:eastAsia="zh-CN"/>
        </w:rPr>
        <w:t>53</w:t>
      </w:r>
      <w:r w:rsidR="00E20071">
        <w:rPr>
          <w:rFonts w:hint="eastAsia"/>
          <w:lang w:val="en-US" w:eastAsia="zh-CN"/>
        </w:rPr>
        <w:t>）</w:t>
      </w:r>
      <w:r>
        <w:rPr>
          <w:rFonts w:hint="eastAsia"/>
          <w:lang w:val="en-US" w:eastAsia="zh-CN"/>
        </w:rPr>
        <w:t>，可计算出年度费用总额。</w:t>
      </w:r>
    </w:p>
    <w:p w:rsidR="00CA1D35" w:rsidRPr="00271685" w:rsidRDefault="00CA1D35" w:rsidP="00271408">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58</w:t>
      </w:r>
      <w:r w:rsidR="00E20071">
        <w:rPr>
          <w:rFonts w:hint="eastAsia"/>
          <w:lang w:val="en-US" w:eastAsia="zh-CN"/>
        </w:rPr>
        <w:t>）</w:t>
      </w:r>
      <w:r>
        <w:rPr>
          <w:rFonts w:hint="eastAsia"/>
          <w:lang w:val="en-US" w:eastAsia="zh-CN"/>
        </w:rPr>
        <w:t>，可计算出国内每年所使用的频谱价值。</w:t>
      </w:r>
    </w:p>
    <w:p w:rsidR="00CA1D35" w:rsidRPr="00CB6CBA" w:rsidRDefault="00CA1D35" w:rsidP="00271408">
      <w:pPr>
        <w:ind w:firstLineChars="200" w:firstLine="480"/>
        <w:rPr>
          <w:lang w:val="en-US" w:eastAsia="zh-CN"/>
        </w:rPr>
      </w:pPr>
      <w:r>
        <w:rPr>
          <w:rFonts w:hint="eastAsia"/>
          <w:lang w:val="en-US" w:eastAsia="zh-CN"/>
        </w:rPr>
        <w:t>然后可计算一个常规单位的频率资源的价格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sidR="00DC741A">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32"/>
          <w:sz w:val="20"/>
          <w:lang w:val="en-US"/>
        </w:rPr>
        <w:object w:dxaOrig="3500" w:dyaOrig="760">
          <v:shape id="_x0000_i1113" type="#_x0000_t75" style="width:174pt;height:37.8pt" o:ole="" fillcolor="window">
            <v:imagedata r:id="rId197" o:title=""/>
          </v:shape>
          <o:OLEObject Type="Embed" ProgID="Equation.3" ShapeID="_x0000_i1113" DrawAspect="Content" ObjectID="_1572433050" r:id="rId198"/>
        </w:object>
      </w:r>
      <w:r w:rsidRPr="00CB6CBA">
        <w:rPr>
          <w:lang w:val="en-US" w:eastAsia="zh-CN"/>
        </w:rPr>
        <w:tab/>
      </w:r>
      <w:r w:rsidR="00E20071">
        <w:rPr>
          <w:lang w:val="en-US" w:eastAsia="zh-CN"/>
        </w:rPr>
        <w:t>（</w:t>
      </w:r>
      <w:r w:rsidRPr="0024702C">
        <w:rPr>
          <w:lang w:val="en-US" w:eastAsia="zh-CN"/>
        </w:rPr>
        <w:t>59</w:t>
      </w:r>
      <w:r w:rsidR="00E20071">
        <w:rPr>
          <w:lang w:val="en-US" w:eastAsia="zh-CN"/>
        </w:rPr>
        <w:t>）</w:t>
      </w:r>
    </w:p>
    <w:p w:rsidR="00CA1D35" w:rsidRPr="00CB6CBA" w:rsidRDefault="00CA1D35" w:rsidP="00CA1D35">
      <w:pPr>
        <w:pStyle w:val="Equationlegend"/>
        <w:rPr>
          <w:lang w:eastAsia="zh-CN"/>
        </w:rPr>
      </w:pPr>
      <w:r w:rsidRPr="00CB6CBA">
        <w:rPr>
          <w:lang w:eastAsia="zh-CN"/>
        </w:rPr>
        <w:tab/>
      </w:r>
      <w:r w:rsidRPr="00CB6CBA">
        <w:rPr>
          <w:i/>
          <w:iCs/>
          <w:lang w:eastAsia="zh-CN"/>
        </w:rPr>
        <w:t>Som</w:t>
      </w:r>
      <w:r w:rsidRPr="00CB6CBA">
        <w:rPr>
          <w:lang w:eastAsia="zh-CN"/>
        </w:rPr>
        <w:t>*</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国家货币名称。</w:t>
      </w:r>
    </w:p>
    <w:p w:rsidR="00CA1D35" w:rsidRPr="00CB6CBA" w:rsidRDefault="00CA1D35" w:rsidP="00CA1D35">
      <w:pPr>
        <w:pStyle w:val="Heading4"/>
        <w:rPr>
          <w:lang w:val="en-US" w:eastAsia="zh-CN"/>
        </w:rPr>
      </w:pPr>
      <w:r w:rsidRPr="00CB6CBA">
        <w:rPr>
          <w:lang w:val="en-US" w:eastAsia="zh-CN"/>
        </w:rPr>
        <w:t>5.2.6.4</w:t>
      </w:r>
      <w:r w:rsidRPr="00CB6CBA">
        <w:rPr>
          <w:lang w:val="en-US" w:eastAsia="zh-CN"/>
        </w:rPr>
        <w:tab/>
      </w:r>
      <w:r>
        <w:rPr>
          <w:rFonts w:hint="eastAsia"/>
          <w:lang w:val="en-US" w:eastAsia="zh-CN"/>
        </w:rPr>
        <w:t>特定频率指配的年费</w:t>
      </w:r>
    </w:p>
    <w:p w:rsidR="00CA1D35" w:rsidRDefault="00CA1D35" w:rsidP="00271408">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59</w:t>
      </w:r>
      <w:r w:rsidR="00E20071">
        <w:rPr>
          <w:rFonts w:hint="eastAsia"/>
          <w:lang w:val="en-US" w:eastAsia="zh-CN"/>
        </w:rPr>
        <w:t>）</w:t>
      </w:r>
      <w:r>
        <w:rPr>
          <w:rFonts w:hint="eastAsia"/>
          <w:lang w:val="en-US" w:eastAsia="zh-CN"/>
        </w:rPr>
        <w:t>可计算出一个常规单位的频率资源的价格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Pr>
          <w:rFonts w:hint="eastAsia"/>
          <w:lang w:val="en-US" w:eastAsia="zh-CN"/>
        </w:rPr>
        <w:t>。</w:t>
      </w:r>
    </w:p>
    <w:p w:rsidR="00CA1D35" w:rsidRDefault="00CA1D35" w:rsidP="00271408">
      <w:pPr>
        <w:ind w:firstLineChars="200" w:firstLine="480"/>
        <w:rPr>
          <w:lang w:val="en-US" w:eastAsia="zh-CN"/>
        </w:rPr>
      </w:pPr>
      <w:r>
        <w:rPr>
          <w:rFonts w:hint="eastAsia"/>
          <w:lang w:val="en-US" w:eastAsia="zh-CN"/>
        </w:rPr>
        <w:t>使用公式</w:t>
      </w:r>
      <w:r w:rsidR="00E20071">
        <w:rPr>
          <w:rFonts w:hint="eastAsia"/>
          <w:lang w:val="en-US" w:eastAsia="zh-CN"/>
        </w:rPr>
        <w:t>（</w:t>
      </w:r>
      <w:r>
        <w:rPr>
          <w:lang w:val="en-US" w:eastAsia="zh-CN"/>
        </w:rPr>
        <w:t>54</w:t>
      </w:r>
      <w:r w:rsidR="00E20071">
        <w:rPr>
          <w:rFonts w:hint="eastAsia"/>
          <w:lang w:val="en-US" w:eastAsia="zh-CN"/>
        </w:rPr>
        <w:t>）</w:t>
      </w:r>
      <w:r>
        <w:rPr>
          <w:rFonts w:hint="eastAsia"/>
          <w:lang w:val="en-US" w:eastAsia="zh-CN"/>
        </w:rPr>
        <w:t>可计算出特定频率指配所用的频率资源</w:t>
      </w:r>
      <w:r w:rsidRPr="00CB6CBA">
        <w:rPr>
          <w:i/>
          <w:iCs/>
          <w:lang w:val="en-US" w:eastAsia="zh-CN"/>
        </w:rPr>
        <w:t>Z</w:t>
      </w:r>
      <w:r w:rsidRPr="00CB6CBA">
        <w:rPr>
          <w:i/>
          <w:iCs/>
          <w:vertAlign w:val="subscript"/>
          <w:lang w:val="en-US" w:eastAsia="zh-CN"/>
        </w:rPr>
        <w:t>i</w:t>
      </w:r>
      <w:r>
        <w:rPr>
          <w:rFonts w:hint="eastAsia"/>
          <w:lang w:val="en-US" w:eastAsia="zh-CN"/>
        </w:rPr>
        <w:t>。然后通过公式</w:t>
      </w:r>
      <w:r w:rsidR="00E20071">
        <w:rPr>
          <w:rFonts w:hint="eastAsia"/>
          <w:lang w:val="en-US" w:eastAsia="zh-CN"/>
        </w:rPr>
        <w:t>（</w:t>
      </w:r>
      <w:r>
        <w:rPr>
          <w:lang w:val="en-US" w:eastAsia="zh-CN"/>
        </w:rPr>
        <w:t>60</w:t>
      </w:r>
      <w:r w:rsidR="00E20071">
        <w:rPr>
          <w:rFonts w:hint="eastAsia"/>
          <w:lang w:val="en-US" w:eastAsia="zh-CN"/>
        </w:rPr>
        <w:t>）</w:t>
      </w:r>
      <w:r>
        <w:rPr>
          <w:rFonts w:hint="eastAsia"/>
          <w:lang w:val="en-US" w:eastAsia="zh-CN"/>
        </w:rPr>
        <w:t>可计算出第</w:t>
      </w:r>
      <w:r w:rsidRPr="00CB6CBA">
        <w:rPr>
          <w:i/>
          <w:iCs/>
          <w:lang w:val="en-US" w:eastAsia="zh-CN"/>
        </w:rPr>
        <w:t>i</w:t>
      </w:r>
      <w:r>
        <w:rPr>
          <w:rFonts w:hint="eastAsia"/>
          <w:lang w:val="en-US" w:eastAsia="zh-CN"/>
        </w:rPr>
        <w:t>次频率指配的特定频谱用户应缴纳的年费额</w:t>
      </w:r>
      <w:r w:rsidRPr="00CB6CBA">
        <w:rPr>
          <w:i/>
          <w:iCs/>
          <w:lang w:val="en-US" w:eastAsia="zh-CN"/>
        </w:rPr>
        <w:t>C</w:t>
      </w:r>
      <w:r w:rsidRPr="00CB6CBA">
        <w:rPr>
          <w:i/>
          <w:iCs/>
          <w:vertAlign w:val="subscript"/>
          <w:lang w:val="en-US" w:eastAsia="zh-CN"/>
        </w:rPr>
        <w:t>i</w:t>
      </w:r>
      <w:r w:rsidR="00877869">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0632A8">
        <w:rPr>
          <w:position w:val="-12"/>
          <w:lang w:val="en-US"/>
        </w:rPr>
        <w:object w:dxaOrig="1640" w:dyaOrig="360">
          <v:shape id="_x0000_i1114" type="#_x0000_t75" style="width:81.6pt;height:18pt" o:ole="">
            <v:imagedata r:id="rId199" o:title=""/>
          </v:shape>
          <o:OLEObject Type="Embed" ProgID="Equation.3" ShapeID="_x0000_i1114" DrawAspect="Content" ObjectID="_1572433051" r:id="rId200"/>
        </w:object>
      </w:r>
      <w:r w:rsidRPr="00CB6CBA">
        <w:rPr>
          <w:lang w:val="en-US" w:eastAsia="zh-CN"/>
        </w:rPr>
        <w:tab/>
      </w:r>
      <w:r w:rsidR="00E20071">
        <w:rPr>
          <w:lang w:val="en-US" w:eastAsia="zh-CN"/>
        </w:rPr>
        <w:t>（</w:t>
      </w:r>
      <w:r w:rsidRPr="0024702C">
        <w:rPr>
          <w:lang w:val="en-US" w:eastAsia="zh-CN"/>
        </w:rPr>
        <w:t>60</w:t>
      </w:r>
      <w:r w:rsidR="00E20071">
        <w:rPr>
          <w:lang w:val="en-US" w:eastAsia="zh-CN"/>
        </w:rPr>
        <w:t>）</w:t>
      </w:r>
    </w:p>
    <w:p w:rsidR="00CA1D35" w:rsidRDefault="00CA1D35" w:rsidP="00CA1D35">
      <w:pPr>
        <w:pStyle w:val="Blanc"/>
        <w:rPr>
          <w:lang w:eastAsia="zh-CN"/>
        </w:rPr>
      </w:pPr>
    </w:p>
    <w:p w:rsidR="00CA1D35" w:rsidRPr="00CB6CBA" w:rsidRDefault="00CA1D35" w:rsidP="00271408">
      <w:pPr>
        <w:ind w:firstLineChars="200" w:firstLine="480"/>
        <w:rPr>
          <w:lang w:val="en-US" w:eastAsia="zh-CN"/>
        </w:rPr>
      </w:pPr>
      <w:r>
        <w:rPr>
          <w:rFonts w:hint="eastAsia"/>
          <w:lang w:val="en-US" w:eastAsia="zh-CN"/>
        </w:rPr>
        <w:t>如果某电信运营商有多次频率指配，则应计算每次指配的费用，再求出它们的和。</w:t>
      </w:r>
    </w:p>
    <w:p w:rsidR="00CA1D35" w:rsidRPr="00CB6CBA" w:rsidRDefault="00CA1D35" w:rsidP="00CA1D35">
      <w:pPr>
        <w:pStyle w:val="Heading4"/>
        <w:rPr>
          <w:lang w:val="en-US" w:eastAsia="zh-CN"/>
        </w:rPr>
      </w:pPr>
      <w:r w:rsidRPr="00CB6CBA">
        <w:rPr>
          <w:lang w:val="en-US" w:eastAsia="zh-CN"/>
        </w:rPr>
        <w:t>5.2.6.5</w:t>
      </w:r>
      <w:r w:rsidRPr="00CB6CBA">
        <w:rPr>
          <w:lang w:val="en-US" w:eastAsia="zh-CN"/>
        </w:rPr>
        <w:tab/>
      </w:r>
      <w:r>
        <w:rPr>
          <w:rFonts w:hint="eastAsia"/>
          <w:lang w:val="en-US" w:eastAsia="zh-CN"/>
        </w:rPr>
        <w:t>方法使用</w:t>
      </w:r>
    </w:p>
    <w:p w:rsidR="00CA1D35" w:rsidRPr="00CB6CBA" w:rsidRDefault="00CA1D35" w:rsidP="00B02A1E">
      <w:pPr>
        <w:pStyle w:val="StyleLinespacingAtleast18ptFirstline2ch"/>
        <w:ind w:firstLine="480"/>
        <w:rPr>
          <w:lang w:val="en-US" w:eastAsia="zh-CN"/>
        </w:rPr>
      </w:pPr>
      <w:r>
        <w:rPr>
          <w:rFonts w:hint="eastAsia"/>
          <w:lang w:val="en-US" w:eastAsia="zh-CN"/>
        </w:rPr>
        <w:t>国家通信管理局授权使用此方法计算</w:t>
      </w:r>
      <w:r w:rsidR="00A83B0D">
        <w:rPr>
          <w:rFonts w:hint="eastAsia"/>
          <w:lang w:val="en-US" w:eastAsia="zh-CN"/>
        </w:rPr>
        <w:t>吉尔吉斯共和国</w:t>
      </w:r>
      <w:r>
        <w:rPr>
          <w:rFonts w:hint="eastAsia"/>
          <w:lang w:val="en-US" w:eastAsia="zh-CN"/>
        </w:rPr>
        <w:t>国内所用全部频谱的年费。使用它时须与</w:t>
      </w:r>
      <w:r w:rsidR="00A83B0D">
        <w:rPr>
          <w:rFonts w:hint="eastAsia"/>
          <w:lang w:val="en-US" w:eastAsia="zh-CN"/>
        </w:rPr>
        <w:t>吉尔吉斯共和国</w:t>
      </w:r>
      <w:r>
        <w:rPr>
          <w:rFonts w:hint="eastAsia"/>
          <w:lang w:val="en-US" w:eastAsia="zh-CN"/>
        </w:rPr>
        <w:t>国家竞争保护与发展委员会协调。</w:t>
      </w:r>
    </w:p>
    <w:p w:rsidR="00CA1D35" w:rsidRPr="00CB6CBA" w:rsidRDefault="00CA1D35" w:rsidP="00B02A1E">
      <w:pPr>
        <w:pStyle w:val="StyleLinespacingAtleast18ptFirstline2ch"/>
        <w:ind w:firstLine="480"/>
        <w:rPr>
          <w:lang w:val="en-US" w:eastAsia="zh-CN"/>
        </w:rPr>
      </w:pPr>
      <w:r>
        <w:rPr>
          <w:rFonts w:hint="eastAsia"/>
          <w:lang w:val="en-US" w:eastAsia="zh-CN"/>
        </w:rPr>
        <w:t>国家数据库已有可用于频率指配的软件，可以很容易地计算出特定用户的费用。</w:t>
      </w:r>
    </w:p>
    <w:p w:rsidR="00CA1D35" w:rsidRPr="00CB6CBA" w:rsidRDefault="00CA1D35" w:rsidP="00B02A1E">
      <w:pPr>
        <w:pStyle w:val="StyleLinespacingAtleast18ptFirstline2ch"/>
        <w:ind w:firstLine="480"/>
        <w:rPr>
          <w:lang w:val="en-US" w:eastAsia="zh-CN"/>
        </w:rPr>
      </w:pPr>
      <w:r>
        <w:rPr>
          <w:rFonts w:hint="eastAsia"/>
          <w:lang w:val="en-US" w:eastAsia="zh-CN"/>
        </w:rPr>
        <w:t>电信运营商举行了有关此方法的研讨会。因几乎所有用户都了解此方法，所以它的使用较为透明。</w:t>
      </w:r>
    </w:p>
    <w:p w:rsidR="00CA1D35" w:rsidRPr="00CB6CBA" w:rsidRDefault="00CA1D35" w:rsidP="00A97A7A">
      <w:pPr>
        <w:pStyle w:val="Heading4"/>
        <w:spacing w:line="360" w:lineRule="atLeast"/>
        <w:rPr>
          <w:lang w:val="en-US" w:eastAsia="zh-CN"/>
        </w:rPr>
      </w:pPr>
      <w:r w:rsidRPr="00CB6CBA">
        <w:rPr>
          <w:lang w:val="en-US" w:eastAsia="zh-CN"/>
        </w:rPr>
        <w:t>5.2.6.6</w:t>
      </w:r>
      <w:r w:rsidRPr="00CB6CBA">
        <w:rPr>
          <w:lang w:val="en-US" w:eastAsia="zh-CN"/>
        </w:rPr>
        <w:tab/>
      </w:r>
      <w:r>
        <w:rPr>
          <w:rFonts w:hint="eastAsia"/>
          <w:lang w:val="en-US" w:eastAsia="zh-CN"/>
        </w:rPr>
        <w:t>监控系统融资</w:t>
      </w:r>
    </w:p>
    <w:p w:rsidR="00CA1D35" w:rsidRPr="00CB6CBA" w:rsidRDefault="00CA1D35" w:rsidP="00B02A1E">
      <w:pPr>
        <w:pStyle w:val="StyleLinespacingAtleast18ptFirstline2ch"/>
        <w:ind w:firstLine="480"/>
        <w:rPr>
          <w:lang w:val="en-US" w:eastAsia="zh-CN"/>
        </w:rPr>
      </w:pPr>
      <w:r>
        <w:rPr>
          <w:rFonts w:hint="eastAsia"/>
          <w:lang w:val="en-US" w:eastAsia="zh-CN"/>
        </w:rPr>
        <w:t>和大多数新兴和发展国家一样，</w:t>
      </w:r>
      <w:r w:rsidR="00A83B0D">
        <w:rPr>
          <w:rFonts w:hint="eastAsia"/>
          <w:lang w:val="en-US" w:eastAsia="zh-CN"/>
        </w:rPr>
        <w:t>吉尔吉斯共和国</w:t>
      </w:r>
      <w:r>
        <w:rPr>
          <w:rFonts w:hint="eastAsia"/>
          <w:lang w:val="en-US" w:eastAsia="zh-CN"/>
        </w:rPr>
        <w:t>在对现代频谱管理系统融资时也遇到了困难。最大的困难是对国家自动化无线电监控系统的融资。使用此系统可确保有效的频谱管理。这样的系统是很有必要的，但其成本很高。国家预算不具备提供此类系统所需的资金的条件。</w:t>
      </w:r>
    </w:p>
    <w:p w:rsidR="00D24F7F" w:rsidRDefault="00D24F7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24F7F" w:rsidRDefault="00D24F7F" w:rsidP="00B02A1E">
      <w:pPr>
        <w:pStyle w:val="StyleLinespacingAtleast18ptFirstline2ch"/>
        <w:ind w:firstLine="480"/>
        <w:rPr>
          <w:lang w:val="en-US" w:eastAsia="zh-CN"/>
        </w:rPr>
      </w:pPr>
      <w:r>
        <w:rPr>
          <w:rFonts w:hint="eastAsia"/>
          <w:lang w:val="en-US" w:eastAsia="zh-CN"/>
        </w:rPr>
        <w:lastRenderedPageBreak/>
        <w:t>也可使用其他方法。根据其他国家的经验，频谱用户的数量会增长。因此，在合理的范围为此系统融资的方式之一是从国际金融组织或其他国家获得优惠贷款。其本金可包括在年费中，并</w:t>
      </w:r>
      <w:r w:rsidRPr="00A6356B">
        <w:rPr>
          <w:rFonts w:hint="eastAsia"/>
          <w:lang w:val="en-US" w:eastAsia="zh-CN"/>
        </w:rPr>
        <w:t>逐步</w:t>
      </w:r>
      <w:r>
        <w:rPr>
          <w:rFonts w:hint="eastAsia"/>
          <w:lang w:val="en-US" w:eastAsia="zh-CN"/>
        </w:rPr>
        <w:t>偿还给</w:t>
      </w:r>
      <w:r w:rsidRPr="00A6356B">
        <w:rPr>
          <w:rFonts w:hint="eastAsia"/>
          <w:lang w:val="en-US" w:eastAsia="zh-CN"/>
        </w:rPr>
        <w:t>贷方</w:t>
      </w:r>
      <w:r>
        <w:rPr>
          <w:rFonts w:hint="eastAsia"/>
          <w:lang w:val="en-US" w:eastAsia="zh-CN"/>
        </w:rPr>
        <w:t>。本金偿还机制如图</w:t>
      </w:r>
      <w:r>
        <w:rPr>
          <w:lang w:val="en-US" w:eastAsia="zh-CN"/>
        </w:rPr>
        <w:t>13</w:t>
      </w:r>
      <w:r>
        <w:rPr>
          <w:rFonts w:hint="eastAsia"/>
          <w:lang w:val="en-US" w:eastAsia="zh-CN"/>
        </w:rPr>
        <w:t>所示。偿还本金时，可每年等额付款。但在偿还本金的前几年，</w:t>
      </w:r>
      <w:r w:rsidRPr="006F36AE">
        <w:rPr>
          <w:rFonts w:hint="eastAsia"/>
          <w:lang w:val="en-US" w:eastAsia="zh-CN"/>
        </w:rPr>
        <w:t>支付的金额</w:t>
      </w:r>
      <w:r w:rsidR="00E20071">
        <w:rPr>
          <w:rFonts w:hint="eastAsia"/>
          <w:lang w:val="en-US" w:eastAsia="zh-CN"/>
        </w:rPr>
        <w:t>（</w:t>
      </w:r>
      <w:r>
        <w:rPr>
          <w:rFonts w:hint="eastAsia"/>
          <w:lang w:val="en-US" w:eastAsia="zh-CN"/>
        </w:rPr>
        <w:t>包括本金和利息</w:t>
      </w:r>
      <w:r w:rsidR="00E20071">
        <w:rPr>
          <w:rFonts w:hint="eastAsia"/>
          <w:lang w:val="en-US" w:eastAsia="zh-CN"/>
        </w:rPr>
        <w:t>）</w:t>
      </w:r>
      <w:r>
        <w:rPr>
          <w:rFonts w:hint="eastAsia"/>
          <w:lang w:val="en-US" w:eastAsia="zh-CN"/>
        </w:rPr>
        <w:t>将很高。</w:t>
      </w:r>
    </w:p>
    <w:p w:rsidR="00D24F7F" w:rsidRPr="00CB6CBA" w:rsidRDefault="00D24F7F" w:rsidP="00B02A1E">
      <w:pPr>
        <w:pStyle w:val="StyleLinespacingAtleast18ptFirstline2ch"/>
        <w:ind w:firstLine="480"/>
        <w:rPr>
          <w:lang w:val="en-US" w:eastAsia="zh-CN"/>
        </w:rPr>
      </w:pPr>
      <w:r>
        <w:rPr>
          <w:rFonts w:hint="eastAsia"/>
          <w:lang w:val="en-US" w:eastAsia="zh-CN"/>
        </w:rPr>
        <w:t>这些款项会大幅增加电信运营商的费用，并促使其服务涨价，并由此影响到其发展，在有的情况下，运营商甚至可能破产。</w:t>
      </w:r>
      <w:r w:rsidRPr="00B114CF">
        <w:rPr>
          <w:rFonts w:hint="eastAsia"/>
          <w:lang w:val="en-US" w:eastAsia="zh-CN"/>
        </w:rPr>
        <w:t>延缓</w:t>
      </w:r>
      <w:r w:rsidRPr="00415123">
        <w:rPr>
          <w:rFonts w:hint="eastAsia"/>
          <w:lang w:val="en-US" w:eastAsia="zh-CN"/>
        </w:rPr>
        <w:t>扩</w:t>
      </w:r>
      <w:r>
        <w:rPr>
          <w:rFonts w:hint="eastAsia"/>
          <w:lang w:val="en-US" w:eastAsia="zh-CN"/>
        </w:rPr>
        <w:t>大电信业务不仅会造成税收减少，而且造成以前一样的</w:t>
      </w:r>
      <w:r w:rsidRPr="00415123">
        <w:rPr>
          <w:rFonts w:hint="eastAsia"/>
          <w:lang w:val="en-US" w:eastAsia="zh-CN"/>
        </w:rPr>
        <w:t>经济衰退</w:t>
      </w:r>
      <w:r>
        <w:rPr>
          <w:rFonts w:hint="eastAsia"/>
          <w:lang w:val="en-US" w:eastAsia="zh-CN"/>
        </w:rPr>
        <w:t>。</w:t>
      </w:r>
    </w:p>
    <w:p w:rsidR="004A4E59" w:rsidRDefault="001A020B" w:rsidP="000632A8">
      <w:pPr>
        <w:pStyle w:val="FigureNo"/>
        <w:rPr>
          <w:lang w:val="en-US"/>
        </w:rPr>
      </w:pPr>
      <w:r>
        <w:rPr>
          <w:lang w:val="en-US"/>
        </w:rPr>
        <w:t>图</w:t>
      </w:r>
      <w:r w:rsidR="000632A8">
        <w:rPr>
          <w:lang w:val="en-US"/>
        </w:rPr>
        <w:t>13</w:t>
      </w:r>
    </w:p>
    <w:p w:rsidR="000632A8" w:rsidRDefault="00CA1D35" w:rsidP="000632A8">
      <w:pPr>
        <w:pStyle w:val="Figuretitle"/>
        <w:rPr>
          <w:lang w:val="en-US"/>
        </w:rPr>
      </w:pPr>
      <w:r>
        <w:rPr>
          <w:rFonts w:hint="eastAsia"/>
          <w:lang w:val="en-US" w:eastAsia="zh-CN"/>
        </w:rPr>
        <w:t>本金偿还机制</w:t>
      </w:r>
    </w:p>
    <w:p w:rsidR="000632A8" w:rsidRPr="000632A8" w:rsidRDefault="00A62844" w:rsidP="000632A8">
      <w:pPr>
        <w:pStyle w:val="Figure"/>
        <w:rPr>
          <w:lang w:val="en-US" w:eastAsia="zh-CN"/>
        </w:rPr>
      </w:pPr>
      <w:r>
        <w:rPr>
          <w:noProof/>
          <w:lang w:val="en-GB" w:eastAsia="zh-CN"/>
        </w:rPr>
        <mc:AlternateContent>
          <mc:Choice Requires="wpc">
            <w:drawing>
              <wp:inline distT="0" distB="0" distL="0" distR="0" wp14:anchorId="3FCE8D6C" wp14:editId="721450AF">
                <wp:extent cx="4305935" cy="2952115"/>
                <wp:effectExtent l="0" t="9525" r="19685" b="635"/>
                <wp:docPr id="1629" name="Canvas 16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Rectangle 1630"/>
                        <wps:cNvSpPr>
                          <a:spLocks noChangeArrowheads="1"/>
                        </wps:cNvSpPr>
                        <wps:spPr bwMode="auto">
                          <a:xfrm>
                            <a:off x="3611880" y="278828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rPr>
                                  <w:lang w:eastAsia="zh-CN"/>
                                </w:rPr>
                              </w:pPr>
                              <w:r>
                                <w:rPr>
                                  <w:color w:val="24282B"/>
                                  <w:sz w:val="12"/>
                                  <w:szCs w:val="12"/>
                                </w:rPr>
                                <w:t>SM.2012-13</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a:spAutoFit/>
                        </wps:bodyPr>
                      </wps:wsp>
                      <wps:wsp>
                        <wps:cNvPr id="24" name="Line 1631"/>
                        <wps:cNvCnPr>
                          <a:cxnSpLocks noChangeShapeType="1"/>
                        </wps:cNvCnPr>
                        <wps:spPr bwMode="auto">
                          <a:xfrm flipV="1">
                            <a:off x="224790" y="2004060"/>
                            <a:ext cx="0" cy="29337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5" name="Line 1632"/>
                        <wps:cNvCnPr>
                          <a:cxnSpLocks noChangeShapeType="1"/>
                        </wps:cNvCnPr>
                        <wps:spPr bwMode="auto">
                          <a:xfrm flipV="1">
                            <a:off x="224790" y="47625"/>
                            <a:ext cx="0" cy="988695"/>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6" name="Line 1633"/>
                        <wps:cNvCnPr>
                          <a:cxnSpLocks noChangeShapeType="1"/>
                        </wps:cNvCnPr>
                        <wps:spPr bwMode="auto">
                          <a:xfrm flipV="1">
                            <a:off x="192532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7" name="Line 1634"/>
                        <wps:cNvCnPr>
                          <a:cxnSpLocks noChangeShapeType="1"/>
                        </wps:cNvCnPr>
                        <wps:spPr bwMode="auto">
                          <a:xfrm flipV="1">
                            <a:off x="226504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8" name="Line 1635"/>
                        <wps:cNvCnPr>
                          <a:cxnSpLocks noChangeShapeType="1"/>
                        </wps:cNvCnPr>
                        <wps:spPr bwMode="auto">
                          <a:xfrm flipV="1">
                            <a:off x="260540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9" name="Line 1636"/>
                        <wps:cNvCnPr>
                          <a:cxnSpLocks noChangeShapeType="1"/>
                        </wps:cNvCnPr>
                        <wps:spPr bwMode="auto">
                          <a:xfrm flipV="1">
                            <a:off x="294576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30" name="Line 1637"/>
                        <wps:cNvCnPr>
                          <a:cxnSpLocks noChangeShapeType="1"/>
                        </wps:cNvCnPr>
                        <wps:spPr bwMode="auto">
                          <a:xfrm flipV="1">
                            <a:off x="328549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31" name="Line 1638"/>
                        <wps:cNvCnPr>
                          <a:cxnSpLocks noChangeShapeType="1"/>
                        </wps:cNvCnPr>
                        <wps:spPr bwMode="auto">
                          <a:xfrm flipV="1">
                            <a:off x="3625850" y="1036320"/>
                            <a:ext cx="0" cy="1261110"/>
                          </a:xfrm>
                          <a:prstGeom prst="line">
                            <a:avLst/>
                          </a:prstGeom>
                          <a:noFill/>
                          <a:ln w="21">
                            <a:solidFill>
                              <a:srgbClr val="24282B"/>
                            </a:solidFill>
                            <a:miter lim="800000"/>
                            <a:headEnd/>
                            <a:tailEnd/>
                          </a:ln>
                          <a:extLst>
                            <a:ext uri="{909E8E84-426E-40DD-AFC4-6F175D3DCCD1}">
                              <a14:hiddenFill xmlns:a14="http://schemas.microsoft.com/office/drawing/2010/main">
                                <a:noFill/>
                              </a14:hiddenFill>
                            </a:ext>
                          </a:extLst>
                        </wps:spPr>
                        <wps:bodyPr/>
                      </wps:wsp>
                      <wps:wsp>
                        <wps:cNvPr id="1664" name="Line 1639"/>
                        <wps:cNvCnPr>
                          <a:cxnSpLocks noChangeShapeType="1"/>
                        </wps:cNvCnPr>
                        <wps:spPr bwMode="auto">
                          <a:xfrm>
                            <a:off x="224790" y="2297430"/>
                            <a:ext cx="401320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65" name="Freeform 1640"/>
                        <wps:cNvSpPr>
                          <a:spLocks/>
                        </wps:cNvSpPr>
                        <wps:spPr bwMode="auto">
                          <a:xfrm>
                            <a:off x="203835" y="20320"/>
                            <a:ext cx="34290" cy="81915"/>
                          </a:xfrm>
                          <a:custGeom>
                            <a:avLst/>
                            <a:gdLst>
                              <a:gd name="T0" fmla="*/ 5 w 5"/>
                              <a:gd name="T1" fmla="*/ 12 h 12"/>
                              <a:gd name="T2" fmla="*/ 2 w 5"/>
                              <a:gd name="T3" fmla="*/ 0 h 12"/>
                              <a:gd name="T4" fmla="*/ 0 w 5"/>
                              <a:gd name="T5" fmla="*/ 12 h 12"/>
                              <a:gd name="T6" fmla="*/ 5 w 5"/>
                              <a:gd name="T7" fmla="*/ 12 h 12"/>
                            </a:gdLst>
                            <a:ahLst/>
                            <a:cxnLst>
                              <a:cxn ang="0">
                                <a:pos x="T0" y="T1"/>
                              </a:cxn>
                              <a:cxn ang="0">
                                <a:pos x="T2" y="T3"/>
                              </a:cxn>
                              <a:cxn ang="0">
                                <a:pos x="T4" y="T5"/>
                              </a:cxn>
                              <a:cxn ang="0">
                                <a:pos x="T6" y="T7"/>
                              </a:cxn>
                            </a:cxnLst>
                            <a:rect l="0" t="0" r="r" b="b"/>
                            <a:pathLst>
                              <a:path w="5" h="12">
                                <a:moveTo>
                                  <a:pt x="5" y="12"/>
                                </a:moveTo>
                                <a:lnTo>
                                  <a:pt x="2"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1666" name="Freeform 1641"/>
                        <wps:cNvSpPr>
                          <a:spLocks/>
                        </wps:cNvSpPr>
                        <wps:spPr bwMode="auto">
                          <a:xfrm>
                            <a:off x="4203700" y="2277110"/>
                            <a:ext cx="81915" cy="26670"/>
                          </a:xfrm>
                          <a:custGeom>
                            <a:avLst/>
                            <a:gdLst>
                              <a:gd name="T0" fmla="*/ 0 w 12"/>
                              <a:gd name="T1" fmla="*/ 4 h 4"/>
                              <a:gd name="T2" fmla="*/ 12 w 12"/>
                              <a:gd name="T3" fmla="*/ 2 h 4"/>
                              <a:gd name="T4" fmla="*/ 0 w 12"/>
                              <a:gd name="T5" fmla="*/ 0 h 4"/>
                              <a:gd name="T6" fmla="*/ 0 w 12"/>
                              <a:gd name="T7" fmla="*/ 4 h 4"/>
                            </a:gdLst>
                            <a:ahLst/>
                            <a:cxnLst>
                              <a:cxn ang="0">
                                <a:pos x="T0" y="T1"/>
                              </a:cxn>
                              <a:cxn ang="0">
                                <a:pos x="T2" y="T3"/>
                              </a:cxn>
                              <a:cxn ang="0">
                                <a:pos x="T4" y="T5"/>
                              </a:cxn>
                              <a:cxn ang="0">
                                <a:pos x="T6" y="T7"/>
                              </a:cxn>
                            </a:cxnLst>
                            <a:rect l="0" t="0" r="r" b="b"/>
                            <a:pathLst>
                              <a:path w="12" h="4">
                                <a:moveTo>
                                  <a:pt x="0" y="4"/>
                                </a:moveTo>
                                <a:lnTo>
                                  <a:pt x="12" y="2"/>
                                </a:lnTo>
                                <a:lnTo>
                                  <a:pt x="0" y="0"/>
                                </a:lnTo>
                                <a:lnTo>
                                  <a:pt x="0" y="4"/>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1667" name="Freeform 1642"/>
                        <wps:cNvSpPr>
                          <a:spLocks/>
                        </wps:cNvSpPr>
                        <wps:spPr bwMode="auto">
                          <a:xfrm>
                            <a:off x="1925320" y="74930"/>
                            <a:ext cx="1700530" cy="961390"/>
                          </a:xfrm>
                          <a:custGeom>
                            <a:avLst/>
                            <a:gdLst>
                              <a:gd name="T0" fmla="*/ 250 w 250"/>
                              <a:gd name="T1" fmla="*/ 141 h 141"/>
                              <a:gd name="T2" fmla="*/ 250 w 250"/>
                              <a:gd name="T3" fmla="*/ 0 h 141"/>
                              <a:gd name="T4" fmla="*/ 0 w 250"/>
                              <a:gd name="T5" fmla="*/ 141 h 141"/>
                              <a:gd name="T6" fmla="*/ 250 w 250"/>
                              <a:gd name="T7" fmla="*/ 141 h 141"/>
                            </a:gdLst>
                            <a:ahLst/>
                            <a:cxnLst>
                              <a:cxn ang="0">
                                <a:pos x="T0" y="T1"/>
                              </a:cxn>
                              <a:cxn ang="0">
                                <a:pos x="T2" y="T3"/>
                              </a:cxn>
                              <a:cxn ang="0">
                                <a:pos x="T4" y="T5"/>
                              </a:cxn>
                              <a:cxn ang="0">
                                <a:pos x="T6" y="T7"/>
                              </a:cxn>
                            </a:cxnLst>
                            <a:rect l="0" t="0" r="r" b="b"/>
                            <a:pathLst>
                              <a:path w="250" h="141">
                                <a:moveTo>
                                  <a:pt x="250" y="141"/>
                                </a:moveTo>
                                <a:lnTo>
                                  <a:pt x="250" y="0"/>
                                </a:lnTo>
                                <a:lnTo>
                                  <a:pt x="0" y="141"/>
                                </a:lnTo>
                                <a:lnTo>
                                  <a:pt x="250" y="141"/>
                                </a:lnTo>
                                <a:close/>
                              </a:path>
                            </a:pathLst>
                          </a:custGeom>
                          <a:solidFill>
                            <a:srgbClr val="BDBFC6"/>
                          </a:solidFill>
                          <a:ln w="21">
                            <a:solidFill>
                              <a:srgbClr val="24282B"/>
                            </a:solidFill>
                            <a:miter lim="800000"/>
                            <a:headEnd/>
                            <a:tailEnd/>
                          </a:ln>
                        </wps:spPr>
                        <wps:bodyPr rot="0" vert="horz" wrap="square" lIns="91440" tIns="45720" rIns="91440" bIns="45720" anchor="t" anchorCtr="0" upright="1">
                          <a:noAutofit/>
                        </wps:bodyPr>
                      </wps:wsp>
                      <wps:wsp>
                        <wps:cNvPr id="1668" name="Line 1643"/>
                        <wps:cNvCnPr>
                          <a:cxnSpLocks noChangeShapeType="1"/>
                        </wps:cNvCnPr>
                        <wps:spPr bwMode="auto">
                          <a:xfrm>
                            <a:off x="2339975" y="797560"/>
                            <a:ext cx="1285875"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69" name="Line 1644"/>
                        <wps:cNvCnPr>
                          <a:cxnSpLocks noChangeShapeType="1"/>
                        </wps:cNvCnPr>
                        <wps:spPr bwMode="auto">
                          <a:xfrm>
                            <a:off x="2761615" y="558800"/>
                            <a:ext cx="85725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0" name="Line 1645"/>
                        <wps:cNvCnPr>
                          <a:cxnSpLocks noChangeShapeType="1"/>
                        </wps:cNvCnPr>
                        <wps:spPr bwMode="auto">
                          <a:xfrm>
                            <a:off x="3190240" y="320675"/>
                            <a:ext cx="43561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2" name="Freeform 1646"/>
                        <wps:cNvSpPr>
                          <a:spLocks/>
                        </wps:cNvSpPr>
                        <wps:spPr bwMode="auto">
                          <a:xfrm>
                            <a:off x="224790" y="1036320"/>
                            <a:ext cx="1700530" cy="967740"/>
                          </a:xfrm>
                          <a:custGeom>
                            <a:avLst/>
                            <a:gdLst>
                              <a:gd name="T0" fmla="*/ 0 w 250"/>
                              <a:gd name="T1" fmla="*/ 142 h 142"/>
                              <a:gd name="T2" fmla="*/ 0 w 250"/>
                              <a:gd name="T3" fmla="*/ 0 h 142"/>
                              <a:gd name="T4" fmla="*/ 250 w 250"/>
                              <a:gd name="T5" fmla="*/ 0 h 142"/>
                              <a:gd name="T6" fmla="*/ 0 w 250"/>
                              <a:gd name="T7" fmla="*/ 142 h 142"/>
                            </a:gdLst>
                            <a:ahLst/>
                            <a:cxnLst>
                              <a:cxn ang="0">
                                <a:pos x="T0" y="T1"/>
                              </a:cxn>
                              <a:cxn ang="0">
                                <a:pos x="T2" y="T3"/>
                              </a:cxn>
                              <a:cxn ang="0">
                                <a:pos x="T4" y="T5"/>
                              </a:cxn>
                              <a:cxn ang="0">
                                <a:pos x="T6" y="T7"/>
                              </a:cxn>
                            </a:cxnLst>
                            <a:rect l="0" t="0" r="r" b="b"/>
                            <a:pathLst>
                              <a:path w="250" h="142">
                                <a:moveTo>
                                  <a:pt x="0" y="142"/>
                                </a:moveTo>
                                <a:lnTo>
                                  <a:pt x="0" y="0"/>
                                </a:lnTo>
                                <a:lnTo>
                                  <a:pt x="250" y="0"/>
                                </a:lnTo>
                                <a:lnTo>
                                  <a:pt x="0" y="142"/>
                                </a:lnTo>
                                <a:close/>
                              </a:path>
                            </a:pathLst>
                          </a:custGeom>
                          <a:solidFill>
                            <a:srgbClr val="BDBFC6"/>
                          </a:solidFill>
                          <a:ln w="21">
                            <a:solidFill>
                              <a:srgbClr val="24282B"/>
                            </a:solidFill>
                            <a:miter lim="800000"/>
                            <a:headEnd/>
                            <a:tailEnd/>
                          </a:ln>
                        </wps:spPr>
                        <wps:bodyPr rot="0" vert="horz" wrap="square" lIns="91440" tIns="45720" rIns="91440" bIns="45720" anchor="t" anchorCtr="0" upright="1">
                          <a:noAutofit/>
                        </wps:bodyPr>
                      </wps:wsp>
                      <wps:wsp>
                        <wps:cNvPr id="1673" name="Line 1647"/>
                        <wps:cNvCnPr>
                          <a:cxnSpLocks noChangeShapeType="1"/>
                        </wps:cNvCnPr>
                        <wps:spPr bwMode="auto">
                          <a:xfrm>
                            <a:off x="224790" y="1247775"/>
                            <a:ext cx="131953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4" name="Line 1648"/>
                        <wps:cNvCnPr>
                          <a:cxnSpLocks noChangeShapeType="1"/>
                        </wps:cNvCnPr>
                        <wps:spPr bwMode="auto">
                          <a:xfrm>
                            <a:off x="224790" y="1479550"/>
                            <a:ext cx="91821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5" name="Line 1649"/>
                        <wps:cNvCnPr>
                          <a:cxnSpLocks noChangeShapeType="1"/>
                        </wps:cNvCnPr>
                        <wps:spPr bwMode="auto">
                          <a:xfrm flipV="1">
                            <a:off x="56451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6" name="Line 1650"/>
                        <wps:cNvCnPr>
                          <a:cxnSpLocks noChangeShapeType="1"/>
                        </wps:cNvCnPr>
                        <wps:spPr bwMode="auto">
                          <a:xfrm flipV="1">
                            <a:off x="90487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7" name="Line 1651"/>
                        <wps:cNvCnPr>
                          <a:cxnSpLocks noChangeShapeType="1"/>
                        </wps:cNvCnPr>
                        <wps:spPr bwMode="auto">
                          <a:xfrm flipV="1">
                            <a:off x="124460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8" name="Line 1652"/>
                        <wps:cNvCnPr>
                          <a:cxnSpLocks noChangeShapeType="1"/>
                        </wps:cNvCnPr>
                        <wps:spPr bwMode="auto">
                          <a:xfrm flipV="1">
                            <a:off x="158496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9" name="Line 1653"/>
                        <wps:cNvCnPr>
                          <a:cxnSpLocks noChangeShapeType="1"/>
                        </wps:cNvCnPr>
                        <wps:spPr bwMode="auto">
                          <a:xfrm>
                            <a:off x="224790" y="1717675"/>
                            <a:ext cx="50292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80" name="Rectangle 1654"/>
                        <wps:cNvSpPr>
                          <a:spLocks noChangeArrowheads="1"/>
                        </wps:cNvSpPr>
                        <wps:spPr bwMode="auto">
                          <a:xfrm>
                            <a:off x="2088515" y="2501900"/>
                            <a:ext cx="654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rFonts w:hint="eastAsia"/>
                                  <w:color w:val="24282B"/>
                                  <w:sz w:val="18"/>
                                  <w:szCs w:val="18"/>
                                  <w:lang w:eastAsia="zh-CN"/>
                                </w:rPr>
                                <w:t>时间，</w:t>
                              </w:r>
                              <w:r w:rsidRPr="002B0A13">
                                <w:rPr>
                                  <w:rFonts w:hint="eastAsia"/>
                                  <w:i/>
                                  <w:color w:val="24282B"/>
                                  <w:sz w:val="18"/>
                                  <w:szCs w:val="18"/>
                                  <w:lang w:eastAsia="zh-CN"/>
                                </w:rPr>
                                <w:t>t</w:t>
                              </w:r>
                              <w:r>
                                <w:rPr>
                                  <w:rFonts w:hint="eastAsia"/>
                                  <w:i/>
                                  <w:color w:val="24282B"/>
                                  <w:sz w:val="18"/>
                                  <w:szCs w:val="18"/>
                                  <w:lang w:eastAsia="zh-CN"/>
                                </w:rPr>
                                <w:t xml:space="preserve"> </w:t>
                              </w:r>
                              <w:r>
                                <w:rPr>
                                  <w:color w:val="24282B"/>
                                  <w:sz w:val="18"/>
                                  <w:szCs w:val="18"/>
                                </w:rPr>
                                <w:t>(</w:t>
                              </w:r>
                              <w:r>
                                <w:rPr>
                                  <w:rFonts w:hint="eastAsia"/>
                                  <w:color w:val="24282B"/>
                                  <w:sz w:val="18"/>
                                  <w:szCs w:val="18"/>
                                  <w:lang w:eastAsia="zh-CN"/>
                                </w:rPr>
                                <w:t>年</w:t>
                              </w:r>
                              <w:r>
                                <w:rPr>
                                  <w:color w:val="24282B"/>
                                  <w:sz w:val="18"/>
                                  <w:szCs w:val="18"/>
                                </w:rPr>
                                <w:t>)</w:t>
                              </w:r>
                            </w:p>
                          </w:txbxContent>
                        </wps:txbx>
                        <wps:bodyPr rot="0" vert="horz" wrap="square" lIns="0" tIns="0" rIns="0" bIns="0" anchor="t" anchorCtr="0">
                          <a:noAutofit/>
                        </wps:bodyPr>
                      </wps:wsp>
                      <wps:wsp>
                        <wps:cNvPr id="1681" name="Rectangle 1657"/>
                        <wps:cNvSpPr>
                          <a:spLocks noChangeArrowheads="1"/>
                        </wps:cNvSpPr>
                        <wps:spPr bwMode="auto">
                          <a:xfrm>
                            <a:off x="25400" y="939800"/>
                            <a:ext cx="1587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Pr="002B0A13" w:rsidRDefault="00E7069C" w:rsidP="002B0A13">
                              <w:pPr>
                                <w:spacing w:before="0"/>
                                <w:rPr>
                                  <w:sz w:val="18"/>
                                  <w:szCs w:val="18"/>
                                  <w:lang w:eastAsia="zh-CN"/>
                                </w:rPr>
                              </w:pPr>
                              <w:r w:rsidRPr="002B0A13">
                                <w:rPr>
                                  <w:rFonts w:hint="eastAsia"/>
                                  <w:i/>
                                  <w:iCs/>
                                  <w:color w:val="24282B"/>
                                  <w:sz w:val="18"/>
                                  <w:szCs w:val="18"/>
                                  <w:lang w:eastAsia="zh-CN"/>
                                </w:rPr>
                                <w:t>C</w:t>
                              </w:r>
                              <w:r w:rsidRPr="00BE4327">
                                <w:rPr>
                                  <w:rFonts w:ascii="STKaiti" w:eastAsia="STKaiti" w:hAnsi="STKaiti" w:hint="eastAsia"/>
                                  <w:iCs/>
                                  <w:color w:val="24282B"/>
                                  <w:sz w:val="18"/>
                                  <w:szCs w:val="18"/>
                                  <w:vertAlign w:val="subscript"/>
                                  <w:lang w:eastAsia="zh-CN"/>
                                </w:rPr>
                                <w:t>预测</w:t>
                              </w:r>
                            </w:p>
                          </w:txbxContent>
                        </wps:txbx>
                        <wps:bodyPr rot="0" vert="vert270" wrap="none" lIns="0" tIns="0" rIns="0" bIns="0" anchor="t" anchorCtr="0">
                          <a:noAutofit/>
                        </wps:bodyPr>
                      </wps:wsp>
                      <wps:wsp>
                        <wps:cNvPr id="1682" name="Rectangle 1658"/>
                        <wps:cNvSpPr>
                          <a:spLocks noChangeArrowheads="1"/>
                        </wps:cNvSpPr>
                        <wps:spPr bwMode="auto">
                          <a:xfrm>
                            <a:off x="53721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1</w:t>
                              </w:r>
                            </w:p>
                          </w:txbxContent>
                        </wps:txbx>
                        <wps:bodyPr rot="0" vert="horz" wrap="none" lIns="0" tIns="0" rIns="0" bIns="0" anchor="t" anchorCtr="0">
                          <a:spAutoFit/>
                        </wps:bodyPr>
                      </wps:wsp>
                      <wps:wsp>
                        <wps:cNvPr id="1683" name="Rectangle 1659"/>
                        <wps:cNvSpPr>
                          <a:spLocks noChangeArrowheads="1"/>
                        </wps:cNvSpPr>
                        <wps:spPr bwMode="auto">
                          <a:xfrm>
                            <a:off x="87757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2</w:t>
                              </w:r>
                            </w:p>
                          </w:txbxContent>
                        </wps:txbx>
                        <wps:bodyPr rot="0" vert="horz" wrap="none" lIns="0" tIns="0" rIns="0" bIns="0" anchor="t" anchorCtr="0">
                          <a:spAutoFit/>
                        </wps:bodyPr>
                      </wps:wsp>
                      <wps:wsp>
                        <wps:cNvPr id="1684" name="Rectangle 1660"/>
                        <wps:cNvSpPr>
                          <a:spLocks noChangeArrowheads="1"/>
                        </wps:cNvSpPr>
                        <wps:spPr bwMode="auto">
                          <a:xfrm>
                            <a:off x="121793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3</w:t>
                              </w:r>
                            </w:p>
                          </w:txbxContent>
                        </wps:txbx>
                        <wps:bodyPr rot="0" vert="horz" wrap="none" lIns="0" tIns="0" rIns="0" bIns="0" anchor="t" anchorCtr="0">
                          <a:spAutoFit/>
                        </wps:bodyPr>
                      </wps:wsp>
                      <wps:wsp>
                        <wps:cNvPr id="1685" name="Rectangle 1661"/>
                        <wps:cNvSpPr>
                          <a:spLocks noChangeArrowheads="1"/>
                        </wps:cNvSpPr>
                        <wps:spPr bwMode="auto">
                          <a:xfrm>
                            <a:off x="155067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4</w:t>
                              </w:r>
                            </w:p>
                          </w:txbxContent>
                        </wps:txbx>
                        <wps:bodyPr rot="0" vert="horz" wrap="none" lIns="0" tIns="0" rIns="0" bIns="0" anchor="t" anchorCtr="0">
                          <a:spAutoFit/>
                        </wps:bodyPr>
                      </wps:wsp>
                      <wps:wsp>
                        <wps:cNvPr id="1686" name="Rectangle 1662"/>
                        <wps:cNvSpPr>
                          <a:spLocks noChangeArrowheads="1"/>
                        </wps:cNvSpPr>
                        <wps:spPr bwMode="auto">
                          <a:xfrm>
                            <a:off x="189103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5</w:t>
                              </w:r>
                            </w:p>
                          </w:txbxContent>
                        </wps:txbx>
                        <wps:bodyPr rot="0" vert="horz" wrap="none" lIns="0" tIns="0" rIns="0" bIns="0" anchor="t" anchorCtr="0">
                          <a:spAutoFit/>
                        </wps:bodyPr>
                      </wps:wsp>
                      <wps:wsp>
                        <wps:cNvPr id="1687" name="Rectangle 1663"/>
                        <wps:cNvSpPr>
                          <a:spLocks noChangeArrowheads="1"/>
                        </wps:cNvSpPr>
                        <wps:spPr bwMode="auto">
                          <a:xfrm>
                            <a:off x="224472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6</w:t>
                              </w:r>
                            </w:p>
                          </w:txbxContent>
                        </wps:txbx>
                        <wps:bodyPr rot="0" vert="horz" wrap="none" lIns="0" tIns="0" rIns="0" bIns="0" anchor="t" anchorCtr="0">
                          <a:spAutoFit/>
                        </wps:bodyPr>
                      </wps:wsp>
                      <wps:wsp>
                        <wps:cNvPr id="1688" name="Rectangle 1664"/>
                        <wps:cNvSpPr>
                          <a:spLocks noChangeArrowheads="1"/>
                        </wps:cNvSpPr>
                        <wps:spPr bwMode="auto">
                          <a:xfrm>
                            <a:off x="257111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7</w:t>
                              </w:r>
                            </w:p>
                          </w:txbxContent>
                        </wps:txbx>
                        <wps:bodyPr rot="0" vert="horz" wrap="none" lIns="0" tIns="0" rIns="0" bIns="0" anchor="t" anchorCtr="0">
                          <a:spAutoFit/>
                        </wps:bodyPr>
                      </wps:wsp>
                      <wps:wsp>
                        <wps:cNvPr id="1689" name="Rectangle 1665"/>
                        <wps:cNvSpPr>
                          <a:spLocks noChangeArrowheads="1"/>
                        </wps:cNvSpPr>
                        <wps:spPr bwMode="auto">
                          <a:xfrm>
                            <a:off x="291846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8</w:t>
                              </w:r>
                            </w:p>
                          </w:txbxContent>
                        </wps:txbx>
                        <wps:bodyPr rot="0" vert="horz" wrap="none" lIns="0" tIns="0" rIns="0" bIns="0" anchor="t" anchorCtr="0">
                          <a:spAutoFit/>
                        </wps:bodyPr>
                      </wps:wsp>
                      <wps:wsp>
                        <wps:cNvPr id="1690" name="Rectangle 1666"/>
                        <wps:cNvSpPr>
                          <a:spLocks noChangeArrowheads="1"/>
                        </wps:cNvSpPr>
                        <wps:spPr bwMode="auto">
                          <a:xfrm>
                            <a:off x="325818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9</w:t>
                              </w:r>
                            </w:p>
                          </w:txbxContent>
                        </wps:txbx>
                        <wps:bodyPr rot="0" vert="horz" wrap="none" lIns="0" tIns="0" rIns="0" bIns="0" anchor="t" anchorCtr="0">
                          <a:spAutoFit/>
                        </wps:bodyPr>
                      </wps:wsp>
                      <wps:wsp>
                        <wps:cNvPr id="1691" name="Rectangle 1667"/>
                        <wps:cNvSpPr>
                          <a:spLocks noChangeArrowheads="1"/>
                        </wps:cNvSpPr>
                        <wps:spPr bwMode="auto">
                          <a:xfrm>
                            <a:off x="3591560" y="23380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color w:val="24282B"/>
                                  <w:sz w:val="18"/>
                                  <w:szCs w:val="18"/>
                                </w:rPr>
                                <w:t>10</w:t>
                              </w:r>
                            </w:p>
                          </w:txbxContent>
                        </wps:txbx>
                        <wps:bodyPr rot="0" vert="horz" wrap="none" lIns="0" tIns="0" rIns="0" bIns="0" anchor="t" anchorCtr="0">
                          <a:spAutoFit/>
                        </wps:bodyPr>
                      </wps:wsp>
                      <wps:wsp>
                        <wps:cNvPr id="1692" name="Rectangle 1668"/>
                        <wps:cNvSpPr>
                          <a:spLocks noChangeArrowheads="1"/>
                        </wps:cNvSpPr>
                        <wps:spPr bwMode="auto">
                          <a:xfrm>
                            <a:off x="97155" y="32385"/>
                            <a:ext cx="3619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69C" w:rsidRDefault="00E7069C" w:rsidP="002B0A13">
                              <w:pPr>
                                <w:spacing w:before="0"/>
                              </w:pPr>
                              <w:r>
                                <w:rPr>
                                  <w:i/>
                                  <w:iCs/>
                                  <w:color w:val="24282B"/>
                                  <w:sz w:val="8"/>
                                  <w:szCs w:val="8"/>
                                </w:rPr>
                                <w:t>C</w:t>
                              </w:r>
                            </w:p>
                          </w:txbxContent>
                        </wps:txbx>
                        <wps:bodyPr rot="0" vert="horz" wrap="none" lIns="0" tIns="0" rIns="0" bIns="0" anchor="t" anchorCtr="0">
                          <a:spAutoFit/>
                        </wps:bodyPr>
                      </wps:wsp>
                    </wpc:wpc>
                  </a:graphicData>
                </a:graphic>
              </wp:inline>
            </w:drawing>
          </mc:Choice>
          <mc:Fallback>
            <w:pict>
              <v:group w14:anchorId="3FCE8D6C" id="Canvas 1629" o:spid="_x0000_s2074" editas="canvas" style="width:339.05pt;height:232.45pt;mso-position-horizontal-relative:char;mso-position-vertical-relative:line" coordsize="43059,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">
                <v:shape id="_x0000_s2075" type="#_x0000_t75" style="position:absolute;width:43059;height:29521;visibility:visible;mso-wrap-style:square">
                  <v:fill o:detectmouseclick="t"/>
                  <v:path o:connecttype="none"/>
                </v:shape>
                <v:rect id="Rectangle 1630" o:spid="_x0000_s2076" style="position:absolute;left:36118;top:27882;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7069C" w:rsidRDefault="00E7069C" w:rsidP="002B0A13">
                        <w:pPr>
                          <w:spacing w:before="0"/>
                          <w:rPr>
                            <w:lang w:eastAsia="zh-CN"/>
                          </w:rPr>
                        </w:pPr>
                        <w:r>
                          <w:rPr>
                            <w:color w:val="24282B"/>
                            <w:sz w:val="12"/>
                            <w:szCs w:val="12"/>
                          </w:rPr>
                          <w:t>SM.2012-13</w:t>
                        </w:r>
                        <w:r>
                          <w:rPr>
                            <w:rFonts w:hint="eastAsia"/>
                            <w:color w:val="24282B"/>
                            <w:sz w:val="12"/>
                            <w:szCs w:val="12"/>
                            <w:lang w:eastAsia="zh-CN"/>
                          </w:rPr>
                          <w:t xml:space="preserve"> </w:t>
                        </w:r>
                        <w:r>
                          <w:rPr>
                            <w:rFonts w:hint="eastAsia"/>
                            <w:color w:val="24282B"/>
                            <w:sz w:val="12"/>
                            <w:szCs w:val="12"/>
                            <w:lang w:eastAsia="zh-CN"/>
                          </w:rPr>
                          <w:t>报告</w:t>
                        </w:r>
                      </w:p>
                    </w:txbxContent>
                  </v:textbox>
                </v:rect>
                <v:line id="Line 1631" o:spid="_x0000_s2077" style="position:absolute;flip:y;visibility:visible;mso-wrap-style:square" from="2247,20040" to="2247,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EbcAAAADbAAAADwAAAGRycy9kb3ducmV2LnhtbESPUWvCQBCE3wv+h2OFvtVLxRZNPcUW&#10;BOmb0R+w5LZJaG435FYT/31PKPg4zMw3zHo7htZcqY+NsIPXWQaGuBTfcOXgfNq/LMFERfbYCpOD&#10;G0XYbiZPa8y9DHyka6GVSRCOOTqoVbvc2ljWFDDOpCNO3o/0ATXJvrK+xyHBQ2vnWfZuAzacFmrs&#10;6Kum8re4BAdC+B2GrlgtB/+50rGSN92Lc8/TcfcBRmnUR/i/ffAO5gu4f0k/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VBG3AAAAA2wAAAA8AAAAAAAAAAAAAAAAA&#10;oQIAAGRycy9kb3ducmV2LnhtbFBLBQYAAAAABAAEAPkAAACOAwAAAAA=&#10;" strokecolor="#24282b" strokeweight="58e-5mm"/>
                <v:line id="Line 1632" o:spid="_x0000_s2078" style="position:absolute;flip:y;visibility:visible;mso-wrap-style:square" from="2247,476" to="224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h9r8AAADbAAAADwAAAGRycy9kb3ducmV2LnhtbESPUWvCQBCE3wv+h2OFvumlgkVTT6kF&#10;QXxr9AcsuTUJze2G3GrSf+8VhD4OM/MNs9mNoTV36mMj7OBtnoEhLsU3XDm4nA+zFZioyB5bYXLw&#10;SxF228nLBnMvA3/TvdDKJAjHHB3Uql1ubSxrChjn0hEn7yp9QE2yr6zvcUjw0NpFlr3bgA2nhRo7&#10;+qqp/CluwYEQnsLQFevV4PdrHStZ6kGce52Onx9glEb9Dz/bR+9gsYS/L+kH2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dmh9r8AAADbAAAADwAAAAAAAAAAAAAAAACh&#10;AgAAZHJzL2Rvd25yZXYueG1sUEsFBgAAAAAEAAQA+QAAAI0DAAAAAA==&#10;" strokecolor="#24282b" strokeweight="58e-5mm"/>
                <v:line id="Line 1633" o:spid="_x0000_s2079" style="position:absolute;flip:y;visibility:visible;mso-wrap-style:square" from="19253,10363" to="19253,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gb8AAADbAAAADwAAAGRycy9kb3ducmV2LnhtbESPUWvCQBCE3wX/w7FC3/SiUNHoKVoQ&#10;St+M/QFLbpsEc7sht5r03/cKhT4OM/MNsz+OoTVP6mMj7GC5yMAQl+Ibrhx83i7zDZioyB5bYXLw&#10;TRGOh+lkj7mXga/0LLQyCcIxRwe1apdbG8uaAsaFdMTJ+5I+oCbZV9b3OCR4aO0qy9Y2YMNpocaO&#10;3moq78UjOBDCjzB0xXYz+PNWx0pe9SLOvczG0w6M0qj/4b/2u3ewWsPvl/QD7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Qs/gb8AAADbAAAADwAAAAAAAAAAAAAAAACh&#10;AgAAZHJzL2Rvd25yZXYueG1sUEsFBgAAAAAEAAQA+QAAAI0DAAAAAA==&#10;" strokecolor="#24282b" strokeweight="58e-5mm"/>
                <v:line id="Line 1634" o:spid="_x0000_s2080" style="position:absolute;flip:y;visibility:visible;mso-wrap-style:square" from="22650,10363" to="22650,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aGsAAAADbAAAADwAAAGRycy9kb3ducmV2LnhtbESPUWvCQBCE3wv+h2OFvtVLBVtNPcUW&#10;BOmb0R+w5LZJaG435FYT/31PKPg4zMw3zHo7htZcqY+NsIPXWQaGuBTfcOXgfNq/LMFERfbYCpOD&#10;G0XYbiZPa8y9DHyka6GVSRCOOTqoVbvc2ljWFDDOpCNO3o/0ATXJvrK+xyHBQ2vnWfZmAzacFmrs&#10;6Kum8re4BAdC+B2GrlgtB/+50rGShe7FuefpuPsAozTqI/zfPngH83e4f0k/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HmhrAAAAA2wAAAA8AAAAAAAAAAAAAAAAA&#10;oQIAAGRycy9kb3ducmV2LnhtbFBLBQYAAAAABAAEAPkAAACOAwAAAAA=&#10;" strokecolor="#24282b" strokeweight="58e-5mm"/>
                <v:line id="Line 1635" o:spid="_x0000_s2081" style="position:absolute;flip:y;visibility:visible;mso-wrap-style:square" from="26054,10363" to="26054,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OaLwAAADbAAAADwAAAGRycy9kb3ducmV2LnhtbERPzWrCQBC+F3yHZYTe6kbBotFVVBCk&#10;N9M+wJCdJsHsTMiOJr69eyj0+PH9b/djaM2D+tgIO5jPMjDEpfiGKwc/3+ePFZioyB5bYXLwpAj7&#10;3eRti7mXga/0KLQyKYRjjg5q1S63NpY1BYwz6YgT9yt9QE2wr6zvcUjhobWLLPu0ARtODTV2dKqp&#10;vBX34EAIv8LQFevV4I9rHStZ6lmce5+Ohw0YpVH/xX/ui3ewSGPTl/QD7O4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9gOaLwAAADbAAAADwAAAAAAAAAAAAAAAAChAgAA&#10;ZHJzL2Rvd25yZXYueG1sUEsFBgAAAAAEAAQA+QAAAIoDAAAAAA==&#10;" strokecolor="#24282b" strokeweight="58e-5mm"/>
                <v:line id="Line 1636" o:spid="_x0000_s2082" style="position:absolute;flip:y;visibility:visible;mso-wrap-style:square" from="29457,10363" to="29457,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r88AAAADbAAAADwAAAGRycy9kb3ducmV2LnhtbESPUWvCQBCE3wX/w7GFvtVLBcWknqIF&#10;Qfpm6g9YctskmNsNua1J/32vUPBxmJlvmO1+Cp250xBbYQeviwwMcSW+5drB9fP0sgETFdljJ0wO&#10;fijCfjefbbHwMvKF7qXWJkE4FuigUe0La2PVUMC4kJ44eV8yBNQkh9r6AccED51dZtnaBmw5LTTY&#10;03tD1a38Dg6E8COMfZlvRn/MdaplpSdx7vlpOryBUZr0Ef5vn72DZQ5/X9IPs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Uq/PAAAAA2wAAAA8AAAAAAAAAAAAAAAAA&#10;oQIAAGRycy9kb3ducmV2LnhtbFBLBQYAAAAABAAEAPkAAACOAwAAAAA=&#10;" strokecolor="#24282b" strokeweight="58e-5mm"/>
                <v:line id="Line 1637" o:spid="_x0000_s2083" style="position:absolute;flip:y;visibility:visible;mso-wrap-style:square" from="32854,10363" to="32854,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Us70AAADbAAAADwAAAGRycy9kb3ducmV2LnhtbERPzWrCQBC+F3yHZYTe6kZLi0ZXUUEo&#10;vTX6AEN2TILZmZAdTXz77qHQ48f3v9mNoTUP6mMj7GA+y8AQl+Ibrhxczqe3JZioyB5bYXLwpAi7&#10;7eRlg7mXgX/oUWhlUgjHHB3Uql1ubSxrChhn0hEn7ip9QE2wr6zvcUjhobWLLPu0ARtODTV2dKyp&#10;vBX34EAIv8PQFavl4A8rHSv50JM49zod92swSqP+i//cX97Be1qfvqQfYLe/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3lLO9AAAA2wAAAA8AAAAAAAAAAAAAAAAAoQIA&#10;AGRycy9kb3ducmV2LnhtbFBLBQYAAAAABAAEAPkAAACLAwAAAAA=&#10;" strokecolor="#24282b" strokeweight="58e-5mm"/>
                <v:line id="Line 1638" o:spid="_x0000_s2084" style="position:absolute;flip:y;visibility:visible;mso-wrap-style:square" from="36258,10363" to="36258,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kwcMAAADbAAAADwAAAGRycy9kb3ducmV2LnhtbESPQWsCMRSE74L/IbxCb5pdC2K3Rqmi&#10;xata6Hp7bJ6bxc3LkkTd/nsjFHocZuYbZr7sbStu5EPjWEE+zkAQV043XCv4Pm5HMxAhImtsHZOC&#10;XwqwXAwHcyy0u/OebodYiwThUKACE2NXSBkqQxbD2HXEyTs7bzEm6WupPd4T3LZykmVTabHhtGCw&#10;o7Wh6nK4WgVVvisnZuvlabX+6jc/s/cyO2mlXl/6zw8Qkfr4H/5r77SCtxye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aJMHDAAAA2wAAAA8AAAAAAAAAAAAA&#10;AAAAoQIAAGRycy9kb3ducmV2LnhtbFBLBQYAAAAABAAEAPkAAACRAwAAAAA=&#10;" strokecolor="#24282b" strokeweight="58e-5mm">
                  <v:stroke joinstyle="miter"/>
                </v:line>
                <v:line id="Line 1639" o:spid="_x0000_s2085" style="position:absolute;visibility:visible;mso-wrap-style:square" from="2247,22974" to="42379,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By8QAAADdAAAADwAAAGRycy9kb3ducmV2LnhtbERPS2sCMRC+C/0PYQq9abZFlrI1SikV&#10;itiDD4TehmR2N7iZhE3Urb++EYTe5uN7zmwxuE6cqY/Ws4LnSQGCWHtjuVGw3y3HryBiQjbYeSYF&#10;vxRhMX8YzbAy/sIbOm9TI3IIxwoVtCmFSsqoW3IYJz4QZ672vcOUYd9I0+Mlh7tOvhRFKR1azg0t&#10;BvpoSR+3J6fgW3+eVuF4Pex4Y+vlT1jXdq+Venoc3t9AJBrSv/ju/jJ5fllO4fZNP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UHLxAAAAN0AAAAPAAAAAAAAAAAA&#10;AAAAAKECAABkcnMvZG93bnJldi54bWxQSwUGAAAAAAQABAD5AAAAkgMAAAAA&#10;" strokecolor="#24282b" strokeweight="58e-5mm"/>
                <v:shape id="Freeform 1640" o:spid="_x0000_s2086" style="position:absolute;left:2038;top:203;width:343;height:819;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LoMUA&#10;AADdAAAADwAAAGRycy9kb3ducmV2LnhtbERPS2vCQBC+F/oflin0VjcRGiW6ipQqBQ/FB+hxzI5J&#10;MDsbdteY9td3C4K3+fieM533phEdOV9bVpAOEhDEhdU1lwr2u+XbGIQPyBoby6TghzzMZ89PU8y1&#10;vfGGum0oRQxhn6OCKoQ2l9IXFRn0A9sSR+5sncEQoSuldniL4aaRwyTJpMGaY0OFLX1UVFy2V6Pg&#10;O3XH62hdrLr1oT39DrN0t/lMlXp96RcTEIH68BDf3V86zs+yd/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cugxQAAAN0AAAAPAAAAAAAAAAAAAAAAAJgCAABkcnMv&#10;ZG93bnJldi54bWxQSwUGAAAAAAQABAD1AAAAigMAAAAA&#10;" path="m5,12l2,,,12r5,xe" fillcolor="#24282b" strokecolor="#24282b" strokeweight="31e-5mm">
                  <v:stroke joinstyle="miter"/>
                  <v:path arrowok="t" o:connecttype="custom" o:connectlocs="34290,81915;13716,0;0,81915;34290,81915" o:connectangles="0,0,0,0"/>
                </v:shape>
                <v:shape id="Freeform 1641" o:spid="_x0000_s2087" style="position:absolute;left:42037;top:22771;width:819;height:266;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L48EA&#10;AADdAAAADwAAAGRycy9kb3ducmV2LnhtbERPTYvCMBC9L/gfwgje1tQKwe0aRQRZr6tCPQ7N2FSb&#10;SWmyWv+9WVjY2zze5yzXg2vFnfrQeNYwm2YgiCtvGq41nI679wWIEJENtp5Jw5MCrFejtyUWxj/4&#10;m+6HWIsUwqFADTbGrpAyVJYchqnviBN38b3DmGBfS9PjI4W7VuZZpqTDhlODxY62lqrb4cdpuKi8&#10;+jp3IX+e5x/2aMsyXutS68l42HyCiDTEf/Gfe2/SfKUU/H6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ry+PBAAAA3QAAAA8AAAAAAAAAAAAAAAAAmAIAAGRycy9kb3du&#10;cmV2LnhtbFBLBQYAAAAABAAEAPUAAACGAwAAAAA=&#10;" path="m,4l12,2,,,,4xe" fillcolor="#24282b" strokecolor="#24282b" strokeweight="31e-5mm">
                  <v:stroke joinstyle="miter"/>
                  <v:path arrowok="t" o:connecttype="custom" o:connectlocs="0,26670;81915,13335;0,0;0,26670" o:connectangles="0,0,0,0"/>
                </v:shape>
                <v:shape id="Freeform 1642" o:spid="_x0000_s2088" style="position:absolute;left:19253;top:749;width:17005;height:9614;visibility:visible;mso-wrap-style:square;v-text-anchor:top" coordsize="25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g+cEA&#10;AADdAAAADwAAAGRycy9kb3ducmV2LnhtbERPzYrCMBC+L/gOYQRva6qH7to1iogLi6Jg1wcYmrEN&#10;NpOSRK1vvxGEvc3H9zvzZW9bcSMfjGMFk3EGgrhy2nCt4PT7/f4JIkRkja1jUvCgAMvF4G2OhXZ3&#10;PtKtjLVIIRwKVNDE2BVShqohi2HsOuLEnZ23GBP0tdQe7ynctnKaZbm0aDg1NNjRuqHqUl6tAu93&#10;2+PB5+ZgN2670+V+b04zpUbDfvUFIlIf/8Uv949O8/P8A57fp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34PnBAAAA3QAAAA8AAAAAAAAAAAAAAAAAmAIAAGRycy9kb3du&#10;cmV2LnhtbFBLBQYAAAAABAAEAPUAAACGAwAAAAA=&#10;" path="m250,141l250,,,141r250,xe" fillcolor="#bdbfc6" strokecolor="#24282b" strokeweight="58e-5mm">
                  <v:stroke joinstyle="miter"/>
                  <v:path arrowok="t" o:connecttype="custom" o:connectlocs="1700530,961390;1700530,0;0,961390;1700530,961390" o:connectangles="0,0,0,0"/>
                </v:shape>
                <v:line id="Line 1643" o:spid="_x0000_s2089" style="position:absolute;visibility:visible;mso-wrap-style:square" from="23399,7975" to="36258,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LzsYAAADdAAAADwAAAGRycy9kb3ducmV2LnhtbESPT0sDMRDF74LfIYzgzWb1sMjatIhY&#10;kFIP/UPB25DM7oZuJmGTtquf3jkI3mZ4b977zXw5hUFdaMw+soHHWQWK2EbnuTNw2K8enkHlguxw&#10;iEwGvinDcnF7M8fGxStv6bIrnZIQzg0a6EtJjdbZ9hQwz2IiFq2NY8Ai69hpN+JVwsOgn6qq1gE9&#10;S0OPid56sqfdORj4tO/ndTr9HPe89e3qK21af7DG3N9Nry+gCk3l3/x3/eEEv64F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87GAAAA3QAAAA8AAAAAAAAA&#10;AAAAAAAAoQIAAGRycy9kb3ducmV2LnhtbFBLBQYAAAAABAAEAPkAAACUAwAAAAA=&#10;" strokecolor="#24282b" strokeweight="58e-5mm"/>
                <v:line id="Line 1644" o:spid="_x0000_s2090" style="position:absolute;visibility:visible;mso-wrap-style:square" from="27616,5588" to="36188,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uVcQAAADdAAAADwAAAGRycy9kb3ducmV2LnhtbERPS2sCMRC+C/0PYQq9abY9LHVrFJEK&#10;pbQHHwi9DcnsbnAzCZuo2/76RhC8zcf3nNlicJ04Ux+tZwXPkwIEsfbGcqNgv1uPX0HEhGyw80wK&#10;finCYv4wmmFl/IU3dN6mRuQQjhUqaFMKlZRRt+QwTnwgzlzte4cpw76RpsdLDnedfCmKUjq0nBta&#10;DLRqSR+3J6fgW7+fPsPx77Djja3XP+Grtnut1NPjsHwDkWhId/HN/WHy/LKcwvWbf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O5VxAAAAN0AAAAPAAAAAAAAAAAA&#10;AAAAAKECAABkcnMvZG93bnJldi54bWxQSwUGAAAAAAQABAD5AAAAkgMAAAAA&#10;" strokecolor="#24282b" strokeweight="58e-5mm"/>
                <v:line id="Line 1645" o:spid="_x0000_s2091" style="position:absolute;visibility:visible;mso-wrap-style:square" from="31902,3206" to="3625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RFccAAADdAAAADwAAAGRycy9kb3ducmV2LnhtbESPT0sDMRDF70K/Q5iCN5u1hypr0yLS&#10;goge+gfB25DM7oZuJmGTtquf3jkI3mZ4b977zXI9hl5daMg+soH7WQWK2EbnuTVwPGzvHkHlguyw&#10;j0wGvinDejW5WWLt4pV3dNmXVkkI5xoNdKWkWutsOwqYZzERi9bEIWCRdWi1G/Aq4aHX86pa6ICe&#10;paHDRC8d2dP+HAx82M35LZ1+Pg+88832K703/miNuZ2Oz0+gCo3l3/x3/eoEf/Eg/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9EVxwAAAN0AAAAPAAAAAAAA&#10;AAAAAAAAAKECAABkcnMvZG93bnJldi54bWxQSwUGAAAAAAQABAD5AAAAlQMAAAAA&#10;" strokecolor="#24282b" strokeweight="58e-5mm"/>
                <v:shape id="Freeform 1646" o:spid="_x0000_s2092" style="position:absolute;left:2247;top:10363;width:17006;height:9677;visibility:visible;mso-wrap-style:square;v-text-anchor:top" coordsize="25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hSsQA&#10;AADdAAAADwAAAGRycy9kb3ducmV2LnhtbERP32vCMBB+H+x/CCfsTVMddtIZxYkDQcpQN/DxaG5t&#10;sbmUJGu7/34RhL3dx/fzluvBNKIj52vLCqaTBARxYXXNpYLP8/t4AcIHZI2NZVLwSx7Wq8eHJWba&#10;9nyk7hRKEUPYZ6igCqHNpPRFRQb9xLbEkfu2zmCI0JVSO+xjuGnkLElSabDm2FBhS9uKiuvpxyjQ&#10;zebZ797y40det1+Fk5fpYX5R6mk0bF5BBBrCv/ju3us4P32Z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YUrEAAAA3QAAAA8AAAAAAAAAAAAAAAAAmAIAAGRycy9k&#10;b3ducmV2LnhtbFBLBQYAAAAABAAEAPUAAACJAwAAAAA=&#10;" path="m,142l,,250,,,142xe" fillcolor="#bdbfc6" strokecolor="#24282b" strokeweight="58e-5mm">
                  <v:stroke joinstyle="miter"/>
                  <v:path arrowok="t" o:connecttype="custom" o:connectlocs="0,967740;0,0;1700530,0;0,967740" o:connectangles="0,0,0,0"/>
                </v:shape>
                <v:line id="Line 1647" o:spid="_x0000_s2093" style="position:absolute;visibility:visible;mso-wrap-style:square" from="2247,12477" to="1544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PYsQAAADdAAAADwAAAGRycy9kb3ducmV2LnhtbERPS2sCMRC+C/0PYYTeNGsLtqxGkVKh&#10;FD34oNDbkMzuBjeTsIm67a83QqG3+fieM1/2rhUX6qL1rGAyLkAQa28s1wqOh/XoFURMyAZbz6Tg&#10;hyIsFw+DOZbGX3lHl32qRQ7hWKKCJqVQShl1Qw7j2AfizFW+c5gy7GppOrzmcNfKp6KYSoeWc0OD&#10;gd4a0qf92SnY6vfzZzj9fh14Z6v1d9hU9qiVehz2qxmIRH36F/+5P0yeP315hvs3+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9ixAAAAN0AAAAPAAAAAAAAAAAA&#10;AAAAAKECAABkcnMvZG93bnJldi54bWxQSwUGAAAAAAQABAD5AAAAkgMAAAAA&#10;" strokecolor="#24282b" strokeweight="58e-5mm"/>
                <v:line id="Line 1648" o:spid="_x0000_s2094" style="position:absolute;visibility:visible;mso-wrap-style:square" from="2247,14795" to="11430,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FsQAAADdAAAADwAAAGRycy9kb3ducmV2LnhtbERPS2sCMRC+C/0PYYTeNGsptqxGkVKh&#10;FD34oNDbkMzuBjeTsIm67a83QqG3+fieM1/2rhUX6qL1rGAyLkAQa28s1wqOh/XoFURMyAZbz6Tg&#10;hyIsFw+DOZbGX3lHl32qRQ7hWKKCJqVQShl1Qw7j2AfizFW+c5gy7GppOrzmcNfKp6KYSoeWc0OD&#10;gd4a0qf92SnY6vfzZzj9fh14Z6v1d9hU9qiVehz2qxmIRH36F/+5P0yeP315hvs3+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WxAAAAN0AAAAPAAAAAAAAAAAA&#10;AAAAAKECAABkcnMvZG93bnJldi54bWxQSwUGAAAAAAQABAD5AAAAkgMAAAAA&#10;" strokecolor="#24282b" strokeweight="58e-5mm"/>
                <v:line id="Line 1649" o:spid="_x0000_s2095" style="position:absolute;flip:y;visibility:visible;mso-wrap-style:square" from="5645,10363" to="5645,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7CTL8AAADdAAAADwAAAGRycy9kb3ducmV2LnhtbERPzWrCQBC+C77DMkJvurGg1egqtiCU&#10;3hr7AEN2mgSzMyE7NenbdwWht/n4fmd/HENrbtTHRtjBcpGBIS7FN1w5+Lqc5xswUZE9tsLk4Jci&#10;HA/TyR5zLwN/0q3QyqQQjjk6qFW73NpY1hQwLqQjTty39AE1wb6yvschhYfWPmfZ2gZsODXU2NFb&#10;TeW1+AkOhPAjDF2x3Qz+datjJSs9i3NPs/G0A6M06r/44X73af76ZQX3b9IJ9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7CTL8AAADdAAAADwAAAAAAAAAAAAAAAACh&#10;AgAAZHJzL2Rvd25yZXYueG1sUEsFBgAAAAAEAAQA+QAAAI0DAAAAAA==&#10;" strokecolor="#24282b" strokeweight="58e-5mm"/>
                <v:line id="Line 1650" o:spid="_x0000_s2096" style="position:absolute;flip:y;visibility:visible;mso-wrap-style:square" from="9048,10363" to="9048,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cO8AAAADdAAAADwAAAGRycy9kb3ducmV2LnhtbERPzWrCQBC+F3yHZYTe6sZCU42u0hYE&#10;6a3RBxiyYxLMzoTs1KRv7xYKvc3H9zvb/RQ6c6MhtsIOlosMDHElvuXawfl0eFqBiYrssRMmBz8U&#10;Yb+bPWyx8DLyF91KrU0K4Vigg0a1L6yNVUMB40J64sRdZAioCQ619QOOKTx09jnLchuw5dTQYE8f&#10;DVXX8js4EMLPMPblejX697VOtbzoQZx7nE9vGzBKk/6L/9xHn+bnrzn8fpNOsL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8XDvAAAAA3QAAAA8AAAAAAAAAAAAAAAAA&#10;oQIAAGRycy9kb3ducmV2LnhtbFBLBQYAAAAABAAEAPkAAACOAwAAAAA=&#10;" strokecolor="#24282b" strokeweight="58e-5mm"/>
                <v:line id="Line 1651" o:spid="_x0000_s2097" style="position:absolute;flip:y;visibility:visible;mso-wrap-style:square" from="12446,10363" to="12446,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5oMAAAADdAAAADwAAAGRycy9kb3ducmV2LnhtbERP22rCQBB9F/yHZYS+6cZCvURXsQWh&#10;+NbYDxiy0ySYnQnZqUn/vlsQ+jaHc539cQytuVMfG2EHy0UGhrgU33Dl4PN6nm/AREX22AqTgx+K&#10;cDxMJ3vMvQz8QfdCK5NCOObooFbtcmtjWVPAuJCOOHFf0gfUBPvK+h6HFB5a+5xlKxuw4dRQY0dv&#10;NZW34js4EMJLGLpiuxn861bHSl70LM49zcbTDozSqP/ih/vdp/mr9Rr+vkkn2M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w+aDAAAAA3QAAAA8AAAAAAAAAAAAAAAAA&#10;oQIAAGRycy9kb3ducmV2LnhtbFBLBQYAAAAABAAEAPkAAACOAwAAAAA=&#10;" strokecolor="#24282b" strokeweight="58e-5mm"/>
                <v:line id="Line 1652" o:spid="_x0000_s2098" style="position:absolute;flip:y;visibility:visible;mso-wrap-style:square" from="15849,10363" to="15849,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t0sIAAADdAAAADwAAAGRycy9kb3ducmV2LnhtbESPwU7DQAxE70j9h5WRuNENSJQ2dFsV&#10;pEqIG2k/wMq6SUTWjrKmCX+PD0jcbM145nm7n1PvrjTmTjjAw7IAR1xL7LgJcD4d79fgsiJH7IUp&#10;wA9l2O8WN1sso0z8SddKG2chnEsM0KoOpfe5bilhXspAbNpFxoRq69j4OOJk4an3j0Wx8gk7toYW&#10;B3prqf6qvlMAIfxI01Bt1lN83ejcyJMeJYS72/nwAk5p1n/z3/V7NPzVs+HaNzaC3/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9t0sIAAADdAAAADwAAAAAAAAAAAAAA&#10;AAChAgAAZHJzL2Rvd25yZXYueG1sUEsFBgAAAAAEAAQA+QAAAJADAAAAAA==&#10;" strokecolor="#24282b" strokeweight="58e-5mm"/>
                <v:line id="Line 1653" o:spid="_x0000_s2099" style="position:absolute;visibility:visible;mso-wrap-style:square" from="2247,17176" to="7277,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14iMQAAADdAAAADwAAAGRycy9kb3ducmV2LnhtbERPS2sCMRC+F/wPYYTeatYetF2NIlKh&#10;lPbgA8HbkMzuBjeTsIm67a83hUJv8/E9Z77sXSuu1EXrWcF4VIAg1t5YrhUc9punFxAxIRtsPZOC&#10;b4qwXAwe5lgaf+MtXXepFjmEY4kKmpRCKWXUDTmMIx+IM1f5zmHKsKul6fCWw10rn4tiIh1azg0N&#10;Blo3pM+7i1Pwpd8uH+H8c9zz1labU/is7EEr9TjsVzMQifr0L/5zv5s8fzJ9hd9v8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iIxAAAAN0AAAAPAAAAAAAAAAAA&#10;AAAAAKECAABkcnMvZG93bnJldi54bWxQSwUGAAAAAAQABAD5AAAAkgMAAAAA&#10;" strokecolor="#24282b" strokeweight="58e-5mm"/>
                <v:rect id="Rectangle 1654" o:spid="_x0000_s2100" style="position:absolute;left:20885;top:25019;width:65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E7069C" w:rsidRDefault="00E7069C" w:rsidP="002B0A13">
                        <w:pPr>
                          <w:spacing w:before="0"/>
                        </w:pPr>
                        <w:r>
                          <w:rPr>
                            <w:rFonts w:hint="eastAsia"/>
                            <w:color w:val="24282B"/>
                            <w:sz w:val="18"/>
                            <w:szCs w:val="18"/>
                            <w:lang w:eastAsia="zh-CN"/>
                          </w:rPr>
                          <w:t>时间，</w:t>
                        </w:r>
                        <w:r w:rsidRPr="002B0A13">
                          <w:rPr>
                            <w:rFonts w:hint="eastAsia"/>
                            <w:i/>
                            <w:color w:val="24282B"/>
                            <w:sz w:val="18"/>
                            <w:szCs w:val="18"/>
                            <w:lang w:eastAsia="zh-CN"/>
                          </w:rPr>
                          <w:t>t</w:t>
                        </w:r>
                        <w:r>
                          <w:rPr>
                            <w:rFonts w:hint="eastAsia"/>
                            <w:i/>
                            <w:color w:val="24282B"/>
                            <w:sz w:val="18"/>
                            <w:szCs w:val="18"/>
                            <w:lang w:eastAsia="zh-CN"/>
                          </w:rPr>
                          <w:t xml:space="preserve"> </w:t>
                        </w:r>
                        <w:r>
                          <w:rPr>
                            <w:color w:val="24282B"/>
                            <w:sz w:val="18"/>
                            <w:szCs w:val="18"/>
                          </w:rPr>
                          <w:t>(</w:t>
                        </w:r>
                        <w:r>
                          <w:rPr>
                            <w:rFonts w:hint="eastAsia"/>
                            <w:color w:val="24282B"/>
                            <w:sz w:val="18"/>
                            <w:szCs w:val="18"/>
                            <w:lang w:eastAsia="zh-CN"/>
                          </w:rPr>
                          <w:t>年</w:t>
                        </w:r>
                        <w:r>
                          <w:rPr>
                            <w:color w:val="24282B"/>
                            <w:sz w:val="18"/>
                            <w:szCs w:val="18"/>
                          </w:rPr>
                          <w:t>)</w:t>
                        </w:r>
                      </w:p>
                    </w:txbxContent>
                  </v:textbox>
                </v:rect>
                <v:rect id="Rectangle 1657" o:spid="_x0000_s2101" style="position:absolute;left:254;top:9398;width:15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ftMMA&#10;AADdAAAADwAAAGRycy9kb3ducmV2LnhtbERPzWrCQBC+C77DMgUvUjcRKiG6ShEULyU17QNMs2MS&#10;zM6G3TXGt+8WCt7m4/udzW40nRjI+daygnSRgCCurG65VvD9dXjNQPiArLGzTAoe5GG3nU42mGt7&#10;5zMNZahFDGGfo4ImhD6X0lcNGfQL2xNH7mKdwRChq6V2eI/hppPLJFlJgy3HhgZ72jdUXcubUfBZ&#10;/AzX0zz7yApTpcu3o3TFUSo1exnf1yACjeEp/nefdJy/ylL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3ftMMAAADdAAAADwAAAAAAAAAAAAAAAACYAgAAZHJzL2Rv&#10;d25yZXYueG1sUEsFBgAAAAAEAAQA9QAAAIgDAAAAAA==&#10;" filled="f" stroked="f">
                  <v:textbox style="layout-flow:vertical;mso-layout-flow-alt:bottom-to-top" inset="0,0,0,0">
                    <w:txbxContent>
                      <w:p w:rsidR="00E7069C" w:rsidRPr="002B0A13" w:rsidRDefault="00E7069C" w:rsidP="002B0A13">
                        <w:pPr>
                          <w:spacing w:before="0"/>
                          <w:rPr>
                            <w:sz w:val="18"/>
                            <w:szCs w:val="18"/>
                            <w:lang w:eastAsia="zh-CN"/>
                          </w:rPr>
                        </w:pPr>
                        <w:r w:rsidRPr="002B0A13">
                          <w:rPr>
                            <w:rFonts w:hint="eastAsia"/>
                            <w:i/>
                            <w:iCs/>
                            <w:color w:val="24282B"/>
                            <w:sz w:val="18"/>
                            <w:szCs w:val="18"/>
                            <w:lang w:eastAsia="zh-CN"/>
                          </w:rPr>
                          <w:t>C</w:t>
                        </w:r>
                        <w:r w:rsidRPr="00BE4327">
                          <w:rPr>
                            <w:rFonts w:ascii="STKaiti" w:eastAsia="STKaiti" w:hAnsi="STKaiti" w:hint="eastAsia"/>
                            <w:iCs/>
                            <w:color w:val="24282B"/>
                            <w:sz w:val="18"/>
                            <w:szCs w:val="18"/>
                            <w:vertAlign w:val="subscript"/>
                            <w:lang w:eastAsia="zh-CN"/>
                          </w:rPr>
                          <w:t>预测</w:t>
                        </w:r>
                      </w:p>
                    </w:txbxContent>
                  </v:textbox>
                </v:rect>
                <v:rect id="Rectangle 1658" o:spid="_x0000_s2102" style="position:absolute;left:5372;top:23380;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1</w:t>
                        </w:r>
                      </w:p>
                    </w:txbxContent>
                  </v:textbox>
                </v:rect>
                <v:rect id="Rectangle 1659" o:spid="_x0000_s2103" style="position:absolute;left:8775;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2</w:t>
                        </w:r>
                      </w:p>
                    </w:txbxContent>
                  </v:textbox>
                </v:rect>
                <v:rect id="Rectangle 1660" o:spid="_x0000_s2104" style="position:absolute;left:12179;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3</w:t>
                        </w:r>
                      </w:p>
                    </w:txbxContent>
                  </v:textbox>
                </v:rect>
                <v:rect id="Rectangle 1661" o:spid="_x0000_s2105" style="position:absolute;left:15506;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4</w:t>
                        </w:r>
                      </w:p>
                    </w:txbxContent>
                  </v:textbox>
                </v:rect>
                <v:rect id="Rectangle 1662" o:spid="_x0000_s2106" style="position:absolute;left:18910;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5</w:t>
                        </w:r>
                      </w:p>
                    </w:txbxContent>
                  </v:textbox>
                </v:rect>
                <v:rect id="Rectangle 1663" o:spid="_x0000_s2107" style="position:absolute;left:22447;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6</w:t>
                        </w:r>
                      </w:p>
                    </w:txbxContent>
                  </v:textbox>
                </v:rect>
                <v:rect id="Rectangle 1664" o:spid="_x0000_s2108" style="position:absolute;left:25711;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E7069C" w:rsidRDefault="00E7069C" w:rsidP="002B0A13">
                        <w:pPr>
                          <w:spacing w:before="0"/>
                        </w:pPr>
                        <w:r>
                          <w:rPr>
                            <w:color w:val="24282B"/>
                            <w:sz w:val="18"/>
                            <w:szCs w:val="18"/>
                          </w:rPr>
                          <w:t>7</w:t>
                        </w:r>
                      </w:p>
                    </w:txbxContent>
                  </v:textbox>
                </v:rect>
                <v:rect id="Rectangle 1665" o:spid="_x0000_s2109" style="position:absolute;left:29184;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8</w:t>
                        </w:r>
                      </w:p>
                    </w:txbxContent>
                  </v:textbox>
                </v:rect>
                <v:rect id="Rectangle 1666" o:spid="_x0000_s2110" style="position:absolute;left:32581;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E7069C" w:rsidRDefault="00E7069C" w:rsidP="002B0A13">
                        <w:pPr>
                          <w:spacing w:before="0"/>
                        </w:pPr>
                        <w:r>
                          <w:rPr>
                            <w:color w:val="24282B"/>
                            <w:sz w:val="18"/>
                            <w:szCs w:val="18"/>
                          </w:rPr>
                          <w:t>9</w:t>
                        </w:r>
                      </w:p>
                    </w:txbxContent>
                  </v:textbox>
                </v:rect>
                <v:rect id="Rectangle 1667" o:spid="_x0000_s2111" style="position:absolute;left:35915;top:2338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E7069C" w:rsidRDefault="00E7069C" w:rsidP="002B0A13">
                        <w:pPr>
                          <w:spacing w:before="0"/>
                        </w:pPr>
                        <w:r>
                          <w:rPr>
                            <w:color w:val="24282B"/>
                            <w:sz w:val="18"/>
                            <w:szCs w:val="18"/>
                          </w:rPr>
                          <w:t>10</w:t>
                        </w:r>
                      </w:p>
                    </w:txbxContent>
                  </v:textbox>
                </v:rect>
                <v:rect id="Rectangle 1668" o:spid="_x0000_s2112" style="position:absolute;left:971;top:323;width:464;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E7069C" w:rsidRDefault="00E7069C" w:rsidP="002B0A13">
                        <w:pPr>
                          <w:spacing w:before="0"/>
                        </w:pPr>
                        <w:r>
                          <w:rPr>
                            <w:i/>
                            <w:iCs/>
                            <w:color w:val="24282B"/>
                            <w:sz w:val="8"/>
                            <w:szCs w:val="8"/>
                          </w:rPr>
                          <w:t>C</w:t>
                        </w:r>
                      </w:p>
                    </w:txbxContent>
                  </v:textbox>
                </v:rect>
                <w10:anchorlock/>
              </v:group>
            </w:pict>
          </mc:Fallback>
        </mc:AlternateContent>
      </w:r>
    </w:p>
    <w:p w:rsidR="000632A8" w:rsidRDefault="000632A8" w:rsidP="004A4E59">
      <w:pPr>
        <w:rPr>
          <w:lang w:val="en-US"/>
        </w:rPr>
      </w:pPr>
    </w:p>
    <w:p w:rsidR="00CA1D35" w:rsidRDefault="00CA1D35" w:rsidP="00B02A1E">
      <w:pPr>
        <w:pStyle w:val="StyleLinespacingAtleast18ptFirstline2ch"/>
        <w:ind w:firstLine="480"/>
        <w:rPr>
          <w:lang w:val="en-US" w:eastAsia="zh-CN"/>
        </w:rPr>
      </w:pPr>
      <w:bookmarkStart w:id="419" w:name="_Toc394386014"/>
      <w:bookmarkStart w:id="420" w:name="_Toc394386101"/>
      <w:bookmarkStart w:id="421" w:name="_Toc395503205"/>
      <w:bookmarkStart w:id="422" w:name="_Toc459746771"/>
      <w:bookmarkStart w:id="423" w:name="_Toc459792678"/>
      <w:bookmarkStart w:id="424" w:name="_Toc459793842"/>
      <w:bookmarkStart w:id="425" w:name="_Toc459793984"/>
      <w:bookmarkStart w:id="426" w:name="_Toc459970441"/>
      <w:bookmarkStart w:id="427" w:name="_Toc497033237"/>
      <w:bookmarkStart w:id="428" w:name="_Toc497034035"/>
      <w:bookmarkEnd w:id="410"/>
      <w:bookmarkEnd w:id="411"/>
      <w:bookmarkEnd w:id="412"/>
      <w:bookmarkEnd w:id="413"/>
      <w:bookmarkEnd w:id="414"/>
      <w:r>
        <w:rPr>
          <w:rFonts w:hint="eastAsia"/>
          <w:lang w:val="en-US" w:eastAsia="zh-CN"/>
        </w:rPr>
        <w:t>可提高单位频谱的价格，并给予其</w:t>
      </w:r>
      <w:r w:rsidRPr="001B14AE">
        <w:rPr>
          <w:rFonts w:hint="eastAsia"/>
          <w:lang w:val="en-US" w:eastAsia="zh-CN"/>
        </w:rPr>
        <w:t>硬通货</w:t>
      </w:r>
      <w:r>
        <w:rPr>
          <w:rFonts w:hint="eastAsia"/>
          <w:lang w:val="en-US" w:eastAsia="zh-CN"/>
        </w:rPr>
        <w:t>支持，直至年度总收费在</w:t>
      </w:r>
      <w:r w:rsidRPr="001B14AE">
        <w:rPr>
          <w:rFonts w:hint="eastAsia"/>
          <w:lang w:val="en-US" w:eastAsia="zh-CN"/>
        </w:rPr>
        <w:t>偿还期限</w:t>
      </w:r>
      <w:r w:rsidR="00E20071">
        <w:rPr>
          <w:rFonts w:hint="eastAsia"/>
          <w:lang w:val="en-US" w:eastAsia="zh-CN"/>
        </w:rPr>
        <w:t>（</w:t>
      </w:r>
      <w:r>
        <w:rPr>
          <w:rFonts w:hint="eastAsia"/>
          <w:lang w:val="en-US" w:eastAsia="zh-CN"/>
        </w:rPr>
        <w:t>例如，假设贷款期限为</w:t>
      </w:r>
      <w:r>
        <w:rPr>
          <w:lang w:val="en-US" w:eastAsia="zh-CN"/>
        </w:rPr>
        <w:t>10</w:t>
      </w:r>
      <w:r>
        <w:rPr>
          <w:rFonts w:hint="eastAsia"/>
          <w:lang w:val="en-US" w:eastAsia="zh-CN"/>
        </w:rPr>
        <w:t>年，则为安装设备后</w:t>
      </w:r>
      <w:r>
        <w:rPr>
          <w:lang w:val="en-US" w:eastAsia="zh-CN"/>
        </w:rPr>
        <w:t>5</w:t>
      </w:r>
      <w:r>
        <w:rPr>
          <w:rFonts w:hint="eastAsia"/>
          <w:lang w:val="en-US" w:eastAsia="zh-CN"/>
        </w:rPr>
        <w:t>年</w:t>
      </w:r>
      <w:r w:rsidR="00E20071">
        <w:rPr>
          <w:rFonts w:hint="eastAsia"/>
          <w:lang w:val="en-US" w:eastAsia="zh-CN"/>
        </w:rPr>
        <w:t>）</w:t>
      </w:r>
      <w:r>
        <w:rPr>
          <w:rFonts w:hint="eastAsia"/>
          <w:lang w:val="en-US" w:eastAsia="zh-CN"/>
        </w:rPr>
        <w:t>的中期达到预测规模</w:t>
      </w:r>
      <w:r w:rsidRPr="00B114CF">
        <w:rPr>
          <w:i/>
          <w:lang w:val="en-US" w:eastAsia="zh-CN"/>
        </w:rPr>
        <w:t>C</w:t>
      </w:r>
      <w:r w:rsidRPr="00BE4327">
        <w:rPr>
          <w:rFonts w:ascii="STKaiti" w:eastAsia="STKaiti" w:hAnsi="STKaiti" w:hint="eastAsia"/>
          <w:vertAlign w:val="subscript"/>
          <w:lang w:val="en-US" w:eastAsia="zh-CN"/>
        </w:rPr>
        <w:t>预测</w:t>
      </w:r>
      <w:r>
        <w:rPr>
          <w:rFonts w:hint="eastAsia"/>
          <w:lang w:val="en-US" w:eastAsia="zh-CN"/>
        </w:rPr>
        <w:t>。</w:t>
      </w:r>
    </w:p>
    <w:p w:rsidR="00CA1D35" w:rsidRPr="00CB6CBA" w:rsidRDefault="00CA1D35" w:rsidP="00B02A1E">
      <w:pPr>
        <w:pStyle w:val="StyleLinespacingAtleast18ptFirstline2ch"/>
        <w:ind w:firstLine="480"/>
        <w:rPr>
          <w:lang w:val="en-US" w:eastAsia="zh-CN"/>
        </w:rPr>
      </w:pPr>
      <w:r>
        <w:rPr>
          <w:lang w:val="en-US" w:eastAsia="zh-CN"/>
        </w:rPr>
        <w:t>10</w:t>
      </w:r>
      <w:r>
        <w:rPr>
          <w:rFonts w:hint="eastAsia"/>
          <w:lang w:val="en-US" w:eastAsia="zh-CN"/>
        </w:rPr>
        <w:t>年的税费总额</w:t>
      </w:r>
      <w:r w:rsidR="00E20071">
        <w:rPr>
          <w:rFonts w:hint="eastAsia"/>
          <w:lang w:val="en-US" w:eastAsia="zh-CN"/>
        </w:rPr>
        <w:t>（</w:t>
      </w:r>
      <w:r>
        <w:rPr>
          <w:rFonts w:hint="eastAsia"/>
          <w:lang w:val="en-US" w:eastAsia="zh-CN"/>
        </w:rPr>
        <w:t>包括在</w:t>
      </w:r>
      <w:r>
        <w:rPr>
          <w:lang w:val="en-US" w:eastAsia="zh-CN"/>
        </w:rPr>
        <w:t>10</w:t>
      </w:r>
      <w:r>
        <w:rPr>
          <w:rFonts w:hint="eastAsia"/>
          <w:lang w:val="en-US" w:eastAsia="zh-CN"/>
        </w:rPr>
        <w:t>年内必须偿还的本金</w:t>
      </w:r>
      <w:r w:rsidR="00E20071">
        <w:rPr>
          <w:rFonts w:hint="eastAsia"/>
          <w:lang w:val="en-US" w:eastAsia="zh-CN"/>
        </w:rPr>
        <w:t>）</w:t>
      </w:r>
      <w:r>
        <w:rPr>
          <w:rFonts w:hint="eastAsia"/>
          <w:lang w:val="en-US" w:eastAsia="zh-CN"/>
        </w:rPr>
        <w:t>为竖线阴影区。前五年存在资金短缺，等于竖线和横线阴影区，在接下来的五年则存在剩余</w:t>
      </w:r>
      <w:r w:rsidR="00E20071">
        <w:rPr>
          <w:rFonts w:hint="eastAsia"/>
          <w:lang w:val="en-US" w:eastAsia="zh-CN"/>
        </w:rPr>
        <w:t>（</w:t>
      </w:r>
      <w:r>
        <w:rPr>
          <w:rFonts w:hint="eastAsia"/>
          <w:lang w:val="en-US" w:eastAsia="zh-CN"/>
        </w:rPr>
        <w:t>横线阴影区</w:t>
      </w:r>
      <w:r w:rsidR="00E20071">
        <w:rPr>
          <w:rFonts w:hint="eastAsia"/>
          <w:lang w:val="en-US" w:eastAsia="zh-CN"/>
        </w:rPr>
        <w:t>）</w:t>
      </w:r>
      <w:r>
        <w:rPr>
          <w:rFonts w:hint="eastAsia"/>
          <w:lang w:val="en-US" w:eastAsia="zh-CN"/>
        </w:rPr>
        <w:t>。此政策的主要优点是价格稳定，让电信运营商能计划其收入、开支和服务发展情况。</w:t>
      </w:r>
    </w:p>
    <w:p w:rsidR="00CA1D35" w:rsidRPr="00CB6CBA" w:rsidRDefault="00CA1D35" w:rsidP="00B02A1E">
      <w:pPr>
        <w:pStyle w:val="StyleLinespacingAtleast18ptFirstline2ch"/>
        <w:ind w:firstLine="480"/>
        <w:rPr>
          <w:lang w:val="en-US" w:eastAsia="zh-CN"/>
        </w:rPr>
      </w:pPr>
      <w:r>
        <w:rPr>
          <w:rFonts w:hint="eastAsia"/>
          <w:lang w:val="en-US" w:eastAsia="zh-CN"/>
        </w:rPr>
        <w:t>当然，以上只是一种初始的价格政策方法。如果它能预测得更加准确并能根据实际情况精确地制定价格政策，就能更快地付费。</w:t>
      </w:r>
    </w:p>
    <w:p w:rsidR="00CA1D35" w:rsidRPr="00122FA4" w:rsidRDefault="00CA1D35" w:rsidP="00B02A1E">
      <w:pPr>
        <w:pStyle w:val="StyleLinespacingAtleast18ptFirstline2ch"/>
        <w:ind w:firstLine="480"/>
        <w:rPr>
          <w:lang w:val="en-US" w:eastAsia="zh-CN"/>
        </w:rPr>
      </w:pPr>
      <w:r>
        <w:rPr>
          <w:rFonts w:hint="eastAsia"/>
          <w:lang w:val="en-US" w:eastAsia="zh-CN"/>
        </w:rPr>
        <w:t>通过上述技术可在</w:t>
      </w:r>
      <w:r w:rsidRPr="009D66C0">
        <w:rPr>
          <w:rFonts w:hint="eastAsia"/>
          <w:lang w:val="en-US" w:eastAsia="zh-CN"/>
        </w:rPr>
        <w:t>考虑</w:t>
      </w:r>
      <w:r>
        <w:rPr>
          <w:rFonts w:hint="eastAsia"/>
          <w:lang w:val="en-US" w:eastAsia="zh-CN"/>
        </w:rPr>
        <w:t>贷款偿还情况的前提下</w:t>
      </w:r>
      <w:r w:rsidR="00C93F32">
        <w:rPr>
          <w:rFonts w:hint="eastAsia"/>
          <w:lang w:val="en-US" w:eastAsia="zh-CN"/>
        </w:rPr>
        <w:t>制定</w:t>
      </w:r>
      <w:r>
        <w:rPr>
          <w:rFonts w:hint="eastAsia"/>
          <w:lang w:val="en-US" w:eastAsia="zh-CN"/>
        </w:rPr>
        <w:t>与频谱使用相关的国家</w:t>
      </w:r>
      <w:r w:rsidRPr="00122FA4">
        <w:rPr>
          <w:rFonts w:hint="eastAsia"/>
          <w:lang w:val="en-US" w:eastAsia="zh-CN"/>
        </w:rPr>
        <w:t>关税政策</w:t>
      </w:r>
      <w:r>
        <w:rPr>
          <w:rFonts w:hint="eastAsia"/>
          <w:lang w:val="en-US" w:eastAsia="zh-CN"/>
        </w:rPr>
        <w:t>，从而提供一种对各种频谱用户都不存在偏见的方法。</w:t>
      </w:r>
    </w:p>
    <w:p w:rsidR="00D57573" w:rsidRDefault="00D5757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29" w:name="_Toc309886550"/>
      <w:r>
        <w:rPr>
          <w:lang w:val="en-US" w:eastAsia="zh-CN"/>
        </w:rPr>
        <w:br w:type="page"/>
      </w:r>
    </w:p>
    <w:p w:rsidR="00CA1D35" w:rsidRPr="00CB6CBA" w:rsidRDefault="00CA1D35" w:rsidP="00793228">
      <w:pPr>
        <w:pStyle w:val="Heading3"/>
        <w:rPr>
          <w:lang w:val="en-US" w:eastAsia="zh-CN"/>
        </w:rPr>
      </w:pPr>
      <w:bookmarkStart w:id="430" w:name="_Toc498678545"/>
      <w:r w:rsidRPr="00CB6CBA">
        <w:rPr>
          <w:lang w:val="en-US" w:eastAsia="zh-CN"/>
        </w:rPr>
        <w:lastRenderedPageBreak/>
        <w:t>5.2.7</w:t>
      </w:r>
      <w:r w:rsidRPr="00CB6CBA">
        <w:rPr>
          <w:lang w:val="en-US" w:eastAsia="zh-CN"/>
        </w:rPr>
        <w:tab/>
      </w:r>
      <w:r>
        <w:rPr>
          <w:rFonts w:hint="eastAsia"/>
          <w:lang w:val="en-US" w:eastAsia="zh-CN"/>
        </w:rPr>
        <w:t>俄罗斯在征收</w:t>
      </w:r>
      <w:r w:rsidR="00D11747">
        <w:rPr>
          <w:rFonts w:hint="eastAsia"/>
          <w:lang w:val="en-US" w:eastAsia="zh-CN"/>
        </w:rPr>
        <w:t>频谱费用</w:t>
      </w:r>
      <w:r>
        <w:rPr>
          <w:rFonts w:hint="eastAsia"/>
          <w:lang w:val="en-US" w:eastAsia="zh-CN"/>
        </w:rPr>
        <w:t>方面的经验</w:t>
      </w:r>
      <w:bookmarkEnd w:id="429"/>
      <w:bookmarkEnd w:id="430"/>
    </w:p>
    <w:p w:rsidR="00D11747" w:rsidRDefault="00D11747" w:rsidP="00B5563C">
      <w:pPr>
        <w:rPr>
          <w:b/>
          <w:bCs/>
          <w:lang w:val="en-US" w:eastAsia="zh-CN"/>
        </w:rPr>
      </w:pPr>
      <w:bookmarkStart w:id="431" w:name="dsgno"/>
      <w:bookmarkStart w:id="432" w:name="_Toc459746765"/>
      <w:bookmarkStart w:id="433" w:name="_Toc456492162"/>
      <w:bookmarkStart w:id="434" w:name="_Toc458355746"/>
      <w:bookmarkStart w:id="435" w:name="_Toc459746766"/>
      <w:bookmarkStart w:id="436" w:name="_Toc459792676"/>
      <w:bookmarkStart w:id="437" w:name="_Toc459793840"/>
      <w:bookmarkStart w:id="438" w:name="_Toc459793982"/>
      <w:bookmarkStart w:id="439" w:name="_Toc459970439"/>
      <w:bookmarkEnd w:id="431"/>
      <w:r w:rsidRPr="00B5563C">
        <w:rPr>
          <w:rFonts w:hint="eastAsia"/>
          <w:b/>
          <w:bCs/>
          <w:lang w:val="en-US" w:eastAsia="zh-CN"/>
        </w:rPr>
        <w:t>引言</w:t>
      </w:r>
    </w:p>
    <w:p w:rsidR="004B7588" w:rsidRPr="00BD6197" w:rsidRDefault="004B7588" w:rsidP="00A66514">
      <w:pPr>
        <w:ind w:firstLineChars="200" w:firstLine="480"/>
        <w:rPr>
          <w:lang w:val="en-US" w:eastAsia="zh-CN"/>
        </w:rPr>
      </w:pPr>
      <w:r>
        <w:rPr>
          <w:rFonts w:hint="eastAsia"/>
          <w:lang w:val="en-US" w:eastAsia="zh-CN"/>
        </w:rPr>
        <w:t>计算在</w:t>
      </w:r>
      <w:r>
        <w:rPr>
          <w:lang w:val="en-US" w:eastAsia="zh-CN"/>
        </w:rPr>
        <w:t>俄罗斯联邦内</w:t>
      </w:r>
      <w:r>
        <w:rPr>
          <w:rFonts w:hint="eastAsia"/>
          <w:lang w:val="en-US" w:eastAsia="zh-CN"/>
        </w:rPr>
        <w:t>使用</w:t>
      </w:r>
      <w:r>
        <w:rPr>
          <w:lang w:val="en-US" w:eastAsia="zh-CN"/>
        </w:rPr>
        <w:t>无线电频谱的一次性付费和年费的方法，已</w:t>
      </w:r>
      <w:r w:rsidR="00DA5EC2">
        <w:rPr>
          <w:rFonts w:hint="eastAsia"/>
          <w:lang w:val="en-US" w:eastAsia="zh-CN"/>
        </w:rPr>
        <w:t>被</w:t>
      </w:r>
      <w:r w:rsidRPr="004B7588">
        <w:rPr>
          <w:rFonts w:hint="eastAsia"/>
          <w:lang w:val="en-US" w:eastAsia="zh-CN"/>
        </w:rPr>
        <w:t>联邦通信和公众媒体</w:t>
      </w:r>
      <w:r>
        <w:rPr>
          <w:rFonts w:hint="eastAsia"/>
          <w:lang w:val="en-US" w:eastAsia="zh-CN"/>
        </w:rPr>
        <w:t>部</w:t>
      </w:r>
      <w:r>
        <w:rPr>
          <w:rFonts w:hint="eastAsia"/>
          <w:lang w:val="en-US" w:eastAsia="zh-CN"/>
        </w:rPr>
        <w:t>2011</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30</w:t>
      </w:r>
      <w:r>
        <w:rPr>
          <w:rFonts w:hint="eastAsia"/>
          <w:lang w:val="en-US" w:eastAsia="zh-CN"/>
        </w:rPr>
        <w:t>日</w:t>
      </w:r>
      <w:r>
        <w:rPr>
          <w:lang w:val="en-US" w:eastAsia="zh-CN"/>
        </w:rPr>
        <w:t>颁布的第</w:t>
      </w:r>
      <w:r>
        <w:rPr>
          <w:rFonts w:hint="eastAsia"/>
          <w:lang w:val="en-US" w:eastAsia="zh-CN"/>
        </w:rPr>
        <w:t>164</w:t>
      </w:r>
      <w:r>
        <w:rPr>
          <w:rFonts w:hint="eastAsia"/>
          <w:lang w:val="en-US" w:eastAsia="zh-CN"/>
        </w:rPr>
        <w:t>号</w:t>
      </w:r>
      <w:r>
        <w:rPr>
          <w:lang w:val="en-US" w:eastAsia="zh-CN"/>
        </w:rPr>
        <w:t>法令采纳。</w:t>
      </w:r>
    </w:p>
    <w:p w:rsidR="004B7588" w:rsidRDefault="004B7588" w:rsidP="00A66514">
      <w:pPr>
        <w:ind w:firstLineChars="200" w:firstLine="480"/>
        <w:rPr>
          <w:lang w:val="en-US" w:eastAsia="zh-CN"/>
        </w:rPr>
      </w:pPr>
      <w:r>
        <w:rPr>
          <w:rFonts w:hint="eastAsia"/>
          <w:lang w:val="en-US" w:eastAsia="zh-CN"/>
        </w:rPr>
        <w:t>表</w:t>
      </w:r>
      <w:r>
        <w:rPr>
          <w:rFonts w:hint="eastAsia"/>
          <w:lang w:val="en-US" w:eastAsia="zh-CN"/>
        </w:rPr>
        <w:t>28</w:t>
      </w:r>
      <w:r>
        <w:rPr>
          <w:rFonts w:hint="eastAsia"/>
          <w:lang w:val="en-US" w:eastAsia="zh-CN"/>
        </w:rPr>
        <w:t>所</w:t>
      </w:r>
      <w:r>
        <w:rPr>
          <w:lang w:val="en-US" w:eastAsia="zh-CN"/>
        </w:rPr>
        <w:t>示</w:t>
      </w:r>
      <w:r>
        <w:rPr>
          <w:rFonts w:hint="eastAsia"/>
          <w:lang w:val="en-US" w:eastAsia="zh-CN"/>
        </w:rPr>
        <w:t>为</w:t>
      </w:r>
      <w:r>
        <w:rPr>
          <w:rFonts w:hint="eastAsia"/>
          <w:lang w:val="en-US" w:eastAsia="zh-CN"/>
        </w:rPr>
        <w:t>2012</w:t>
      </w:r>
      <w:r>
        <w:rPr>
          <w:rFonts w:hint="eastAsia"/>
          <w:lang w:val="en-US" w:eastAsia="zh-CN"/>
        </w:rPr>
        <w:t>年各</w:t>
      </w:r>
      <w:r>
        <w:rPr>
          <w:lang w:val="en-US" w:eastAsia="zh-CN"/>
        </w:rPr>
        <w:t>无线电技术向联邦预算支付的</w:t>
      </w:r>
      <w:r>
        <w:rPr>
          <w:rFonts w:hint="eastAsia"/>
          <w:lang w:val="en-US" w:eastAsia="zh-CN"/>
        </w:rPr>
        <w:t>频谱</w:t>
      </w:r>
      <w:r>
        <w:rPr>
          <w:lang w:val="en-US" w:eastAsia="zh-CN"/>
        </w:rPr>
        <w:t>费</w:t>
      </w:r>
      <w:r>
        <w:rPr>
          <w:rFonts w:hint="eastAsia"/>
          <w:lang w:val="en-US" w:eastAsia="zh-CN"/>
        </w:rPr>
        <w:t>。</w:t>
      </w:r>
    </w:p>
    <w:p w:rsidR="00E237A6" w:rsidRPr="00BD6197" w:rsidRDefault="00E237A6" w:rsidP="00E237A6">
      <w:pPr>
        <w:pStyle w:val="TableNo"/>
        <w:rPr>
          <w:lang w:val="en-US"/>
        </w:rPr>
      </w:pPr>
      <w:r>
        <w:rPr>
          <w:rFonts w:hint="eastAsia"/>
          <w:lang w:val="en-US" w:eastAsia="zh-CN"/>
        </w:rPr>
        <w:t>表</w:t>
      </w:r>
      <w:r w:rsidRPr="00BD6197">
        <w:rPr>
          <w:lang w:val="en-US"/>
        </w:rPr>
        <w:t xml:space="preserve"> </w:t>
      </w:r>
      <w:r>
        <w:rPr>
          <w:lang w:val="en-US"/>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170"/>
        <w:gridCol w:w="2287"/>
        <w:gridCol w:w="2254"/>
      </w:tblGrid>
      <w:tr w:rsidR="00E237A6" w:rsidRPr="00AA4003" w:rsidTr="006D21DD">
        <w:trPr>
          <w:cantSplit/>
          <w:jc w:val="center"/>
        </w:trPr>
        <w:tc>
          <w:tcPr>
            <w:tcW w:w="2498" w:type="dxa"/>
            <w:vAlign w:val="center"/>
          </w:tcPr>
          <w:p w:rsidR="00E237A6" w:rsidRPr="00BD6197" w:rsidRDefault="00E237A6" w:rsidP="006D21DD">
            <w:pPr>
              <w:pStyle w:val="Tablehead"/>
              <w:rPr>
                <w:lang w:val="en-US"/>
              </w:rPr>
            </w:pPr>
            <w:r>
              <w:rPr>
                <w:rFonts w:hint="eastAsia"/>
                <w:lang w:val="en-US" w:eastAsia="zh-CN"/>
              </w:rPr>
              <w:t>无线电</w:t>
            </w:r>
            <w:r>
              <w:rPr>
                <w:lang w:val="en-US" w:eastAsia="zh-CN"/>
              </w:rPr>
              <w:t>技术</w:t>
            </w:r>
            <w:r w:rsidRPr="00BD6197">
              <w:rPr>
                <w:lang w:val="en-US"/>
              </w:rPr>
              <w:t xml:space="preserve"> </w:t>
            </w:r>
          </w:p>
        </w:tc>
        <w:tc>
          <w:tcPr>
            <w:tcW w:w="2170" w:type="dxa"/>
            <w:vAlign w:val="center"/>
          </w:tcPr>
          <w:p w:rsidR="00E237A6" w:rsidRPr="00BD6197" w:rsidRDefault="00E237A6" w:rsidP="006D21DD">
            <w:pPr>
              <w:pStyle w:val="Tablehead"/>
              <w:rPr>
                <w:lang w:val="en-US" w:eastAsia="zh-CN"/>
              </w:rPr>
            </w:pPr>
            <w:r>
              <w:rPr>
                <w:rFonts w:hint="eastAsia"/>
                <w:lang w:val="en-US" w:eastAsia="zh-CN"/>
              </w:rPr>
              <w:t>授权</w:t>
            </w:r>
            <w:r>
              <w:rPr>
                <w:lang w:val="en-US" w:eastAsia="zh-CN"/>
              </w:rPr>
              <w:t>年费（</w:t>
            </w:r>
            <w:r>
              <w:rPr>
                <w:rFonts w:hint="eastAsia"/>
                <w:lang w:val="en-US" w:eastAsia="zh-CN"/>
              </w:rPr>
              <w:t>单位</w:t>
            </w:r>
            <w:r>
              <w:rPr>
                <w:lang w:val="en-US" w:eastAsia="zh-CN"/>
              </w:rPr>
              <w:t>：百万卢布）</w:t>
            </w:r>
          </w:p>
        </w:tc>
        <w:tc>
          <w:tcPr>
            <w:tcW w:w="2287" w:type="dxa"/>
            <w:vAlign w:val="center"/>
          </w:tcPr>
          <w:p w:rsidR="00E237A6" w:rsidRPr="00BD6197" w:rsidRDefault="00E237A6" w:rsidP="006D21DD">
            <w:pPr>
              <w:pStyle w:val="Tablehead"/>
              <w:rPr>
                <w:lang w:val="en-US" w:eastAsia="zh-CN"/>
              </w:rPr>
            </w:pPr>
            <w:r>
              <w:rPr>
                <w:rFonts w:hint="eastAsia"/>
                <w:lang w:val="en-US" w:eastAsia="zh-CN"/>
              </w:rPr>
              <w:t>授权</w:t>
            </w:r>
            <w:r>
              <w:rPr>
                <w:lang w:val="en-US" w:eastAsia="zh-CN"/>
              </w:rPr>
              <w:t>一次性支付费用（</w:t>
            </w:r>
            <w:r>
              <w:rPr>
                <w:rFonts w:hint="eastAsia"/>
                <w:lang w:val="en-US" w:eastAsia="zh-CN"/>
              </w:rPr>
              <w:t>单位</w:t>
            </w:r>
            <w:r>
              <w:rPr>
                <w:lang w:val="en-US" w:eastAsia="zh-CN"/>
              </w:rPr>
              <w:t>：百万卢布）</w:t>
            </w:r>
          </w:p>
        </w:tc>
        <w:tc>
          <w:tcPr>
            <w:tcW w:w="2254" w:type="dxa"/>
            <w:vAlign w:val="center"/>
          </w:tcPr>
          <w:p w:rsidR="00E237A6" w:rsidRPr="00BD6197" w:rsidRDefault="00E237A6" w:rsidP="006D21DD">
            <w:pPr>
              <w:pStyle w:val="Tablehead"/>
              <w:rPr>
                <w:lang w:val="en-US" w:eastAsia="zh-CN"/>
              </w:rPr>
            </w:pPr>
            <w:r>
              <w:rPr>
                <w:rFonts w:hint="eastAsia"/>
                <w:lang w:val="en-US" w:eastAsia="zh-CN"/>
              </w:rPr>
              <w:t>合计</w:t>
            </w:r>
            <w:r>
              <w:rPr>
                <w:lang w:val="en-US" w:eastAsia="zh-CN"/>
              </w:rPr>
              <w:t>（</w:t>
            </w:r>
            <w:r>
              <w:rPr>
                <w:rFonts w:hint="eastAsia"/>
                <w:lang w:val="en-US" w:eastAsia="zh-CN"/>
              </w:rPr>
              <w:t>百万</w:t>
            </w:r>
            <w:r>
              <w:rPr>
                <w:lang w:val="en-US" w:eastAsia="zh-CN"/>
              </w:rPr>
              <w:t>卢布</w:t>
            </w:r>
            <w:r>
              <w:rPr>
                <w:rFonts w:hint="eastAsia"/>
                <w:lang w:val="en-US" w:eastAsia="zh-CN"/>
              </w:rPr>
              <w:t>/</w:t>
            </w:r>
            <w:r>
              <w:rPr>
                <w:rFonts w:hint="eastAsia"/>
                <w:lang w:val="en-US" w:eastAsia="zh-CN"/>
              </w:rPr>
              <w:t>技术</w:t>
            </w:r>
            <w:r>
              <w:rPr>
                <w:lang w:val="en-US" w:eastAsia="zh-CN"/>
              </w:rPr>
              <w:t>）</w:t>
            </w:r>
          </w:p>
        </w:tc>
      </w:tr>
      <w:tr w:rsidR="00E237A6" w:rsidRPr="00BD6197" w:rsidTr="006D21DD">
        <w:trPr>
          <w:cantSplit/>
          <w:jc w:val="center"/>
        </w:trPr>
        <w:tc>
          <w:tcPr>
            <w:tcW w:w="2498" w:type="dxa"/>
            <w:vAlign w:val="center"/>
          </w:tcPr>
          <w:p w:rsidR="00E237A6" w:rsidRPr="00BD6197" w:rsidRDefault="00E237A6" w:rsidP="006D21DD">
            <w:pPr>
              <w:pStyle w:val="Tabletext"/>
              <w:rPr>
                <w:bCs/>
                <w:lang w:val="en-US"/>
              </w:rPr>
            </w:pPr>
            <w:r>
              <w:rPr>
                <w:rFonts w:hint="eastAsia"/>
                <w:lang w:val="en-US" w:eastAsia="zh-CN"/>
              </w:rPr>
              <w:t>蜂窝</w:t>
            </w:r>
            <w:r>
              <w:rPr>
                <w:lang w:val="en-US" w:eastAsia="zh-CN"/>
              </w:rPr>
              <w:t>无线电技术</w:t>
            </w:r>
            <w:r w:rsidRPr="00BD6197">
              <w:rPr>
                <w:lang w:val="en-US"/>
              </w:rPr>
              <w:t xml:space="preserve"> </w:t>
            </w:r>
          </w:p>
        </w:tc>
        <w:tc>
          <w:tcPr>
            <w:tcW w:w="2170" w:type="dxa"/>
            <w:vAlign w:val="center"/>
          </w:tcPr>
          <w:p w:rsidR="00E237A6" w:rsidRPr="00BD6197" w:rsidRDefault="00E237A6" w:rsidP="006D21DD">
            <w:pPr>
              <w:pStyle w:val="Tabletext"/>
              <w:jc w:val="center"/>
              <w:rPr>
                <w:lang w:val="en-US"/>
              </w:rPr>
            </w:pPr>
            <w:r w:rsidRPr="00BD6197">
              <w:rPr>
                <w:lang w:val="en-US"/>
              </w:rPr>
              <w:t>12 965.61</w:t>
            </w:r>
          </w:p>
        </w:tc>
        <w:tc>
          <w:tcPr>
            <w:tcW w:w="2287" w:type="dxa"/>
            <w:vAlign w:val="center"/>
          </w:tcPr>
          <w:p w:rsidR="00E237A6" w:rsidRPr="00BD6197" w:rsidRDefault="00E237A6" w:rsidP="006D21DD">
            <w:pPr>
              <w:pStyle w:val="Tabletext"/>
              <w:jc w:val="center"/>
              <w:rPr>
                <w:bCs/>
                <w:lang w:val="en-US"/>
              </w:rPr>
            </w:pPr>
            <w:r w:rsidRPr="00BD6197">
              <w:rPr>
                <w:bCs/>
                <w:lang w:val="en-US"/>
              </w:rPr>
              <w:t>870.08</w:t>
            </w:r>
          </w:p>
        </w:tc>
        <w:tc>
          <w:tcPr>
            <w:tcW w:w="2254" w:type="dxa"/>
            <w:vAlign w:val="center"/>
          </w:tcPr>
          <w:p w:rsidR="00E237A6" w:rsidRPr="00BD6197" w:rsidRDefault="00E237A6" w:rsidP="006D21DD">
            <w:pPr>
              <w:pStyle w:val="Tabletext"/>
              <w:jc w:val="center"/>
              <w:rPr>
                <w:bCs/>
                <w:lang w:val="en-US"/>
              </w:rPr>
            </w:pPr>
            <w:r w:rsidRPr="00BD6197">
              <w:rPr>
                <w:bCs/>
                <w:lang w:val="en-US"/>
              </w:rPr>
              <w:t>13 835.69</w:t>
            </w:r>
          </w:p>
        </w:tc>
      </w:tr>
      <w:tr w:rsidR="00E237A6" w:rsidRPr="00BD6197" w:rsidTr="006D21DD">
        <w:trPr>
          <w:cantSplit/>
          <w:jc w:val="center"/>
        </w:trPr>
        <w:tc>
          <w:tcPr>
            <w:tcW w:w="2498" w:type="dxa"/>
            <w:vAlign w:val="center"/>
          </w:tcPr>
          <w:p w:rsidR="00E237A6" w:rsidRPr="00BD6197" w:rsidRDefault="00E237A6" w:rsidP="006D21DD">
            <w:pPr>
              <w:pStyle w:val="Tabletext"/>
              <w:rPr>
                <w:bCs/>
                <w:lang w:val="en-US"/>
              </w:rPr>
            </w:pPr>
            <w:r>
              <w:rPr>
                <w:rFonts w:hint="eastAsia"/>
                <w:bCs/>
                <w:lang w:val="en-US" w:eastAsia="zh-CN"/>
              </w:rPr>
              <w:t>其他</w:t>
            </w:r>
            <w:r>
              <w:rPr>
                <w:bCs/>
                <w:lang w:val="en-US" w:eastAsia="zh-CN"/>
              </w:rPr>
              <w:t>技术</w:t>
            </w:r>
            <w:r w:rsidRPr="00BD6197">
              <w:rPr>
                <w:bCs/>
                <w:lang w:val="en-US"/>
              </w:rPr>
              <w:t xml:space="preserve"> </w:t>
            </w:r>
          </w:p>
        </w:tc>
        <w:tc>
          <w:tcPr>
            <w:tcW w:w="2170" w:type="dxa"/>
            <w:vAlign w:val="center"/>
          </w:tcPr>
          <w:p w:rsidR="00E237A6" w:rsidRPr="00BD6197" w:rsidRDefault="00E237A6" w:rsidP="006D21DD">
            <w:pPr>
              <w:pStyle w:val="Tabletext"/>
              <w:jc w:val="center"/>
              <w:rPr>
                <w:lang w:val="en-US"/>
              </w:rPr>
            </w:pPr>
            <w:r w:rsidRPr="00BD6197">
              <w:rPr>
                <w:lang w:val="en-US"/>
              </w:rPr>
              <w:t>1 326.65</w:t>
            </w:r>
          </w:p>
        </w:tc>
        <w:tc>
          <w:tcPr>
            <w:tcW w:w="2287" w:type="dxa"/>
            <w:vAlign w:val="center"/>
          </w:tcPr>
          <w:p w:rsidR="00E237A6" w:rsidRPr="00BD6197" w:rsidRDefault="00E237A6" w:rsidP="006D21DD">
            <w:pPr>
              <w:pStyle w:val="Tabletext"/>
              <w:jc w:val="center"/>
              <w:rPr>
                <w:bCs/>
                <w:lang w:val="en-US"/>
              </w:rPr>
            </w:pPr>
            <w:r w:rsidRPr="00BD6197">
              <w:rPr>
                <w:bCs/>
                <w:lang w:val="en-US"/>
              </w:rPr>
              <w:t>217.52</w:t>
            </w:r>
          </w:p>
        </w:tc>
        <w:tc>
          <w:tcPr>
            <w:tcW w:w="2254" w:type="dxa"/>
            <w:vAlign w:val="center"/>
          </w:tcPr>
          <w:p w:rsidR="00E237A6" w:rsidRPr="00BD6197" w:rsidRDefault="00E237A6" w:rsidP="006D21DD">
            <w:pPr>
              <w:pStyle w:val="Tabletext"/>
              <w:jc w:val="center"/>
              <w:rPr>
                <w:bCs/>
                <w:lang w:val="en-US"/>
              </w:rPr>
            </w:pPr>
            <w:r w:rsidRPr="00BD6197">
              <w:rPr>
                <w:bCs/>
                <w:lang w:val="en-US"/>
              </w:rPr>
              <w:t>1 544.17</w:t>
            </w:r>
          </w:p>
        </w:tc>
      </w:tr>
      <w:tr w:rsidR="00E237A6" w:rsidRPr="00BD6197" w:rsidTr="006D21DD">
        <w:trPr>
          <w:cantSplit/>
          <w:jc w:val="center"/>
        </w:trPr>
        <w:tc>
          <w:tcPr>
            <w:tcW w:w="2498" w:type="dxa"/>
            <w:vAlign w:val="center"/>
          </w:tcPr>
          <w:p w:rsidR="00E237A6" w:rsidRPr="00BD6197" w:rsidRDefault="00E237A6" w:rsidP="006D21DD">
            <w:pPr>
              <w:pStyle w:val="Tabletext"/>
              <w:rPr>
                <w:bCs/>
                <w:lang w:val="en-US"/>
              </w:rPr>
            </w:pPr>
            <w:r>
              <w:rPr>
                <w:rFonts w:hint="eastAsia"/>
                <w:bCs/>
                <w:lang w:val="en-US" w:eastAsia="zh-CN"/>
              </w:rPr>
              <w:t>合计</w:t>
            </w:r>
          </w:p>
        </w:tc>
        <w:tc>
          <w:tcPr>
            <w:tcW w:w="2170" w:type="dxa"/>
            <w:vAlign w:val="center"/>
          </w:tcPr>
          <w:p w:rsidR="00E237A6" w:rsidRPr="00BD6197" w:rsidRDefault="00E237A6" w:rsidP="006D21DD">
            <w:pPr>
              <w:pStyle w:val="Tabletext"/>
              <w:jc w:val="center"/>
              <w:rPr>
                <w:bCs/>
                <w:lang w:val="en-US"/>
              </w:rPr>
            </w:pPr>
            <w:r w:rsidRPr="00BD6197">
              <w:rPr>
                <w:lang w:val="en-US"/>
              </w:rPr>
              <w:t>14 292.26</w:t>
            </w:r>
          </w:p>
        </w:tc>
        <w:tc>
          <w:tcPr>
            <w:tcW w:w="2287" w:type="dxa"/>
            <w:vAlign w:val="center"/>
          </w:tcPr>
          <w:p w:rsidR="00E237A6" w:rsidRPr="00BD6197" w:rsidRDefault="00E237A6" w:rsidP="006D21DD">
            <w:pPr>
              <w:pStyle w:val="Tabletext"/>
              <w:jc w:val="center"/>
              <w:rPr>
                <w:bCs/>
                <w:lang w:val="en-US"/>
              </w:rPr>
            </w:pPr>
            <w:r w:rsidRPr="00BD6197">
              <w:rPr>
                <w:lang w:val="en-US"/>
              </w:rPr>
              <w:t>1 087.60</w:t>
            </w:r>
          </w:p>
        </w:tc>
        <w:tc>
          <w:tcPr>
            <w:tcW w:w="2254" w:type="dxa"/>
            <w:vAlign w:val="center"/>
          </w:tcPr>
          <w:p w:rsidR="00E237A6" w:rsidRPr="00BD6197" w:rsidRDefault="00E237A6" w:rsidP="006D21DD">
            <w:pPr>
              <w:pStyle w:val="Tabletext"/>
              <w:jc w:val="center"/>
              <w:rPr>
                <w:bCs/>
                <w:lang w:val="en-US"/>
              </w:rPr>
            </w:pPr>
            <w:r w:rsidRPr="00BD6197">
              <w:rPr>
                <w:bCs/>
                <w:lang w:val="en-US"/>
              </w:rPr>
              <w:t>15 379.86</w:t>
            </w:r>
          </w:p>
        </w:tc>
      </w:tr>
    </w:tbl>
    <w:p w:rsidR="00E237A6" w:rsidRPr="00BD6197" w:rsidRDefault="00E237A6" w:rsidP="00E237A6">
      <w:pPr>
        <w:pStyle w:val="Tablefin"/>
        <w:rPr>
          <w:lang w:val="en-US"/>
        </w:rPr>
      </w:pPr>
    </w:p>
    <w:p w:rsidR="00E237A6" w:rsidRPr="00BD6197" w:rsidRDefault="00E237A6" w:rsidP="005B662A">
      <w:pPr>
        <w:spacing w:line="340" w:lineRule="atLeast"/>
        <w:ind w:firstLineChars="200" w:firstLine="480"/>
        <w:rPr>
          <w:lang w:val="en-US" w:eastAsia="zh-CN"/>
        </w:rPr>
      </w:pPr>
      <w:r w:rsidRPr="00BD6197">
        <w:rPr>
          <w:lang w:val="en-US" w:eastAsia="zh-CN"/>
        </w:rPr>
        <w:t>2011-2014</w:t>
      </w:r>
      <w:r>
        <w:rPr>
          <w:rFonts w:hint="eastAsia"/>
          <w:lang w:val="en-US" w:eastAsia="zh-CN"/>
        </w:rPr>
        <w:t>年</w:t>
      </w:r>
      <w:r w:rsidR="00753AE6">
        <w:rPr>
          <w:rFonts w:hint="eastAsia"/>
          <w:lang w:val="en-US" w:eastAsia="zh-CN"/>
        </w:rPr>
        <w:t>“</w:t>
      </w:r>
      <w:r>
        <w:rPr>
          <w:lang w:val="en-US" w:eastAsia="zh-CN"/>
        </w:rPr>
        <w:t>方法</w:t>
      </w:r>
      <w:r w:rsidR="00753AE6">
        <w:rPr>
          <w:rFonts w:hint="eastAsia"/>
          <w:lang w:val="en-US" w:eastAsia="zh-CN"/>
        </w:rPr>
        <w:t>”的实际</w:t>
      </w:r>
      <w:r>
        <w:rPr>
          <w:lang w:val="en-US" w:eastAsia="zh-CN"/>
        </w:rPr>
        <w:t>应用审查表明</w:t>
      </w:r>
      <w:r>
        <w:rPr>
          <w:rFonts w:hint="eastAsia"/>
          <w:lang w:val="en-US" w:eastAsia="zh-CN"/>
        </w:rPr>
        <w:t>，</w:t>
      </w:r>
      <w:r w:rsidR="00753AE6">
        <w:rPr>
          <w:lang w:val="en-US" w:eastAsia="zh-CN"/>
        </w:rPr>
        <w:t>制定</w:t>
      </w:r>
      <w:r>
        <w:rPr>
          <w:rFonts w:hint="eastAsia"/>
          <w:lang w:val="en-US" w:eastAsia="zh-CN"/>
        </w:rPr>
        <w:t>当前</w:t>
      </w:r>
      <w:r>
        <w:rPr>
          <w:lang w:val="en-US" w:eastAsia="zh-CN"/>
        </w:rPr>
        <w:t>各</w:t>
      </w:r>
      <w:r>
        <w:rPr>
          <w:rFonts w:hint="eastAsia"/>
          <w:lang w:val="en-US" w:eastAsia="zh-CN"/>
        </w:rPr>
        <w:t>频率</w:t>
      </w:r>
      <w:r>
        <w:rPr>
          <w:lang w:val="en-US" w:eastAsia="zh-CN"/>
        </w:rPr>
        <w:t>使用授权费用</w:t>
      </w:r>
      <w:r>
        <w:rPr>
          <w:rFonts w:hint="eastAsia"/>
          <w:lang w:val="en-US" w:eastAsia="zh-CN"/>
        </w:rPr>
        <w:t>的步骤</w:t>
      </w:r>
      <w:r w:rsidR="00753AE6">
        <w:rPr>
          <w:rFonts w:hint="eastAsia"/>
          <w:lang w:val="en-US" w:eastAsia="zh-CN"/>
        </w:rPr>
        <w:t>，</w:t>
      </w:r>
      <w:r>
        <w:rPr>
          <w:lang w:val="en-US" w:eastAsia="zh-CN"/>
        </w:rPr>
        <w:t>对</w:t>
      </w:r>
      <w:r>
        <w:rPr>
          <w:rFonts w:hint="eastAsia"/>
          <w:lang w:val="en-US" w:eastAsia="zh-CN"/>
        </w:rPr>
        <w:t>在</w:t>
      </w:r>
      <w:r>
        <w:rPr>
          <w:lang w:val="en-US" w:eastAsia="zh-CN"/>
        </w:rPr>
        <w:t>划分频段内</w:t>
      </w:r>
      <w:r>
        <w:rPr>
          <w:rFonts w:hint="eastAsia"/>
          <w:lang w:val="en-US" w:eastAsia="zh-CN"/>
        </w:rPr>
        <w:t>在</w:t>
      </w:r>
      <w:r>
        <w:rPr>
          <w:lang w:val="en-US" w:eastAsia="zh-CN"/>
        </w:rPr>
        <w:t>俄罗斯联邦</w:t>
      </w:r>
      <w:r>
        <w:rPr>
          <w:rFonts w:hint="eastAsia"/>
          <w:lang w:val="en-US" w:eastAsia="zh-CN"/>
        </w:rPr>
        <w:t>主体领土</w:t>
      </w:r>
      <w:r>
        <w:rPr>
          <w:lang w:val="en-US" w:eastAsia="zh-CN"/>
        </w:rPr>
        <w:t>内提供服务的无线电通信运营商的网络发展速度产生了负面影响</w:t>
      </w:r>
      <w:r>
        <w:rPr>
          <w:rFonts w:hint="eastAsia"/>
          <w:lang w:val="en-US" w:eastAsia="zh-CN"/>
        </w:rPr>
        <w:t>。这意味着</w:t>
      </w:r>
      <w:r>
        <w:rPr>
          <w:lang w:val="en-US" w:eastAsia="zh-CN"/>
        </w:rPr>
        <w:t>不断增长的基站数量</w:t>
      </w:r>
      <w:r w:rsidR="00753AE6">
        <w:rPr>
          <w:rFonts w:hint="eastAsia"/>
          <w:lang w:val="en-US" w:eastAsia="zh-CN"/>
        </w:rPr>
        <w:t>造成</w:t>
      </w:r>
      <w:r w:rsidR="00753AE6">
        <w:rPr>
          <w:lang w:val="en-US" w:eastAsia="zh-CN"/>
        </w:rPr>
        <w:t>服务人口覆盖区域</w:t>
      </w:r>
      <w:r w:rsidR="00753AE6">
        <w:rPr>
          <w:rFonts w:hint="eastAsia"/>
          <w:lang w:val="en-US" w:eastAsia="zh-CN"/>
        </w:rPr>
        <w:t>随之</w:t>
      </w:r>
      <w:r>
        <w:rPr>
          <w:lang w:val="en-US" w:eastAsia="zh-CN"/>
        </w:rPr>
        <w:t>扩大，</w:t>
      </w:r>
      <w:r w:rsidR="00753AE6">
        <w:rPr>
          <w:rFonts w:hint="eastAsia"/>
          <w:lang w:val="en-US" w:eastAsia="zh-CN"/>
        </w:rPr>
        <w:t>从而引发了</w:t>
      </w:r>
      <w:r>
        <w:rPr>
          <w:lang w:val="en-US" w:eastAsia="zh-CN"/>
        </w:rPr>
        <w:t>费用的不合理提高，而实际划分给运营商的频谱数量</w:t>
      </w:r>
      <w:r>
        <w:rPr>
          <w:rFonts w:hint="eastAsia"/>
          <w:lang w:val="en-US" w:eastAsia="zh-CN"/>
        </w:rPr>
        <w:t>却</w:t>
      </w:r>
      <w:r>
        <w:rPr>
          <w:lang w:val="en-US" w:eastAsia="zh-CN"/>
        </w:rPr>
        <w:t>依然不变。</w:t>
      </w:r>
      <w:r>
        <w:rPr>
          <w:lang w:val="en-US" w:eastAsia="zh-CN"/>
        </w:rPr>
        <w:t xml:space="preserve"> </w:t>
      </w:r>
    </w:p>
    <w:p w:rsidR="00E237A6" w:rsidRPr="00BD6197" w:rsidRDefault="00E237A6" w:rsidP="005B662A">
      <w:pPr>
        <w:spacing w:line="340" w:lineRule="atLeast"/>
        <w:ind w:firstLineChars="200" w:firstLine="480"/>
        <w:rPr>
          <w:lang w:val="en-US" w:eastAsia="zh-CN"/>
        </w:rPr>
      </w:pPr>
      <w:r>
        <w:rPr>
          <w:rFonts w:hint="eastAsia"/>
          <w:lang w:val="en-US" w:eastAsia="zh-CN"/>
        </w:rPr>
        <w:t>因此</w:t>
      </w:r>
      <w:r>
        <w:rPr>
          <w:lang w:val="en-US" w:eastAsia="zh-CN"/>
        </w:rPr>
        <w:t>建议</w:t>
      </w:r>
      <w:r w:rsidR="00753AE6">
        <w:rPr>
          <w:rFonts w:hint="eastAsia"/>
          <w:lang w:val="en-US" w:eastAsia="zh-CN"/>
        </w:rPr>
        <w:t>以</w:t>
      </w:r>
      <w:r>
        <w:rPr>
          <w:rFonts w:hint="eastAsia"/>
          <w:lang w:val="en-US" w:eastAsia="zh-CN"/>
        </w:rPr>
        <w:t>资源</w:t>
      </w:r>
      <w:r>
        <w:rPr>
          <w:lang w:val="en-US" w:eastAsia="zh-CN"/>
        </w:rPr>
        <w:t>界定频谱费用的价值。</w:t>
      </w:r>
      <w:r>
        <w:rPr>
          <w:rFonts w:hint="eastAsia"/>
          <w:lang w:val="en-US" w:eastAsia="zh-CN"/>
        </w:rPr>
        <w:t>为</w:t>
      </w:r>
      <w:r>
        <w:rPr>
          <w:lang w:val="en-US" w:eastAsia="zh-CN"/>
        </w:rPr>
        <w:t>落实这些</w:t>
      </w:r>
      <w:r>
        <w:rPr>
          <w:rFonts w:hint="eastAsia"/>
          <w:lang w:val="en-US" w:eastAsia="zh-CN"/>
        </w:rPr>
        <w:t>建议，在根据俄罗斯</w:t>
      </w:r>
      <w:r>
        <w:rPr>
          <w:lang w:val="en-US" w:eastAsia="zh-CN"/>
        </w:rPr>
        <w:t>国家无线电频率委员会（</w:t>
      </w:r>
      <w:r>
        <w:rPr>
          <w:rFonts w:hint="eastAsia"/>
          <w:lang w:val="en-US" w:eastAsia="zh-CN"/>
        </w:rPr>
        <w:t>SRFC</w:t>
      </w:r>
      <w:r>
        <w:rPr>
          <w:lang w:val="en-US" w:eastAsia="zh-CN"/>
        </w:rPr>
        <w:t>）</w:t>
      </w:r>
      <w:r>
        <w:rPr>
          <w:rFonts w:hint="eastAsia"/>
          <w:lang w:val="en-US" w:eastAsia="zh-CN"/>
        </w:rPr>
        <w:t>的决定划分</w:t>
      </w:r>
      <w:r>
        <w:rPr>
          <w:lang w:val="en-US" w:eastAsia="zh-CN"/>
        </w:rPr>
        <w:t>的频段内</w:t>
      </w:r>
      <w:r>
        <w:rPr>
          <w:rFonts w:hint="eastAsia"/>
          <w:lang w:val="en-US" w:eastAsia="zh-CN"/>
        </w:rPr>
        <w:t>，</w:t>
      </w:r>
      <w:r>
        <w:rPr>
          <w:lang w:val="en-US" w:eastAsia="zh-CN"/>
        </w:rPr>
        <w:t>或</w:t>
      </w:r>
      <w:r>
        <w:rPr>
          <w:rFonts w:hint="eastAsia"/>
          <w:lang w:val="en-US" w:eastAsia="zh-CN"/>
        </w:rPr>
        <w:t>SRFC</w:t>
      </w:r>
      <w:r>
        <w:rPr>
          <w:lang w:val="en-US" w:eastAsia="zh-CN"/>
        </w:rPr>
        <w:t>的决定中</w:t>
      </w:r>
      <w:r>
        <w:rPr>
          <w:rFonts w:hint="eastAsia"/>
          <w:lang w:val="en-US" w:eastAsia="zh-CN"/>
        </w:rPr>
        <w:t>规定向俄罗斯</w:t>
      </w:r>
      <w:r>
        <w:rPr>
          <w:lang w:val="en-US" w:eastAsia="zh-CN"/>
        </w:rPr>
        <w:t>联邦各主体（</w:t>
      </w:r>
      <w:r>
        <w:rPr>
          <w:rFonts w:hint="eastAsia"/>
          <w:lang w:val="en-US" w:eastAsia="zh-CN"/>
        </w:rPr>
        <w:t>部分</w:t>
      </w:r>
      <w:r>
        <w:rPr>
          <w:lang w:val="en-US" w:eastAsia="zh-CN"/>
        </w:rPr>
        <w:t>主体）</w:t>
      </w:r>
      <w:r>
        <w:rPr>
          <w:rFonts w:hint="eastAsia"/>
          <w:lang w:val="en-US" w:eastAsia="zh-CN"/>
        </w:rPr>
        <w:t>提供频谱</w:t>
      </w:r>
      <w:r>
        <w:rPr>
          <w:lang w:val="en-US" w:eastAsia="zh-CN"/>
        </w:rPr>
        <w:t>电信业务许可（</w:t>
      </w:r>
      <w:r>
        <w:rPr>
          <w:rFonts w:hint="eastAsia"/>
          <w:lang w:val="en-US" w:eastAsia="zh-CN"/>
        </w:rPr>
        <w:t>以下</w:t>
      </w:r>
      <w:r>
        <w:rPr>
          <w:lang w:val="en-US" w:eastAsia="zh-CN"/>
        </w:rPr>
        <w:t>简称</w:t>
      </w:r>
      <w:r w:rsidRPr="007E239F">
        <w:rPr>
          <w:rFonts w:asciiTheme="minorEastAsia" w:hAnsiTheme="minorEastAsia"/>
          <w:lang w:val="en-US" w:eastAsia="zh-CN"/>
        </w:rPr>
        <w:t>“</w:t>
      </w:r>
      <w:r w:rsidRPr="007E239F">
        <w:rPr>
          <w:rFonts w:asciiTheme="minorEastAsia" w:hAnsiTheme="minorEastAsia" w:hint="eastAsia"/>
          <w:lang w:val="en-US" w:eastAsia="zh-CN"/>
        </w:rPr>
        <w:t>许可</w:t>
      </w:r>
      <w:r w:rsidRPr="007E239F">
        <w:rPr>
          <w:rFonts w:asciiTheme="minorEastAsia" w:hAnsiTheme="minorEastAsia"/>
          <w:lang w:val="en-US" w:eastAsia="zh-CN"/>
        </w:rPr>
        <w:t>”</w:t>
      </w:r>
      <w:r>
        <w:rPr>
          <w:lang w:val="en-US" w:eastAsia="zh-CN"/>
        </w:rPr>
        <w:t>）</w:t>
      </w:r>
      <w:r>
        <w:rPr>
          <w:rFonts w:hint="eastAsia"/>
          <w:lang w:val="en-US" w:eastAsia="zh-CN"/>
        </w:rPr>
        <w:t>所规定</w:t>
      </w:r>
      <w:r>
        <w:rPr>
          <w:lang w:val="en-US" w:eastAsia="zh-CN"/>
        </w:rPr>
        <w:t>的频段内，</w:t>
      </w:r>
      <w:r>
        <w:rPr>
          <w:rFonts w:hint="eastAsia"/>
          <w:lang w:val="en-US" w:eastAsia="zh-CN"/>
        </w:rPr>
        <w:t>对适用</w:t>
      </w:r>
      <w:r w:rsidRPr="00BD6197">
        <w:rPr>
          <w:lang w:val="en-US" w:eastAsia="zh-CN"/>
        </w:rPr>
        <w:t>GSM</w:t>
      </w:r>
      <w:r>
        <w:rPr>
          <w:rFonts w:hint="eastAsia"/>
          <w:lang w:val="en-US" w:eastAsia="zh-CN"/>
        </w:rPr>
        <w:t>（不包括</w:t>
      </w:r>
      <w:r>
        <w:rPr>
          <w:lang w:val="en-US" w:eastAsia="zh-CN"/>
        </w:rPr>
        <w:t>GSM-R</w:t>
      </w:r>
      <w:r>
        <w:rPr>
          <w:rFonts w:hint="eastAsia"/>
          <w:lang w:val="en-US" w:eastAsia="zh-CN"/>
        </w:rPr>
        <w:t>）</w:t>
      </w:r>
      <w:r>
        <w:rPr>
          <w:lang w:val="en-US" w:eastAsia="zh-CN"/>
        </w:rPr>
        <w:t>、</w:t>
      </w:r>
      <w:r w:rsidRPr="00BD6197">
        <w:rPr>
          <w:lang w:val="en-US" w:eastAsia="zh-CN"/>
        </w:rPr>
        <w:t>IMT-MC-450</w:t>
      </w:r>
      <w:r>
        <w:rPr>
          <w:rFonts w:hint="eastAsia"/>
          <w:lang w:val="en-US" w:eastAsia="zh-CN"/>
        </w:rPr>
        <w:t>、</w:t>
      </w:r>
      <w:r>
        <w:rPr>
          <w:lang w:val="en-US" w:eastAsia="zh-CN"/>
        </w:rPr>
        <w:t>UMTS</w:t>
      </w:r>
      <w:r>
        <w:rPr>
          <w:rFonts w:hint="eastAsia"/>
          <w:lang w:val="en-US" w:eastAsia="zh-CN"/>
        </w:rPr>
        <w:t>和</w:t>
      </w:r>
      <w:r w:rsidRPr="00BD6197">
        <w:rPr>
          <w:lang w:val="en-US" w:eastAsia="zh-CN"/>
        </w:rPr>
        <w:t>LTE</w:t>
      </w:r>
      <w:r>
        <w:rPr>
          <w:rFonts w:hint="eastAsia"/>
          <w:lang w:val="en-US" w:eastAsia="zh-CN"/>
        </w:rPr>
        <w:t>标准及其</w:t>
      </w:r>
      <w:r>
        <w:rPr>
          <w:lang w:val="en-US" w:eastAsia="zh-CN"/>
        </w:rPr>
        <w:t>进一步</w:t>
      </w:r>
      <w:r w:rsidR="00753AE6">
        <w:rPr>
          <w:rFonts w:hint="eastAsia"/>
          <w:lang w:val="en-US" w:eastAsia="zh-CN"/>
        </w:rPr>
        <w:t>改进</w:t>
      </w:r>
      <w:r>
        <w:rPr>
          <w:rFonts w:hint="eastAsia"/>
          <w:lang w:val="en-US" w:eastAsia="zh-CN"/>
        </w:rPr>
        <w:t>的</w:t>
      </w:r>
      <w:r>
        <w:rPr>
          <w:lang w:val="en-US" w:eastAsia="zh-CN"/>
        </w:rPr>
        <w:t>无线电技术制定了一次性支付</w:t>
      </w:r>
      <w:r>
        <w:rPr>
          <w:rFonts w:hint="eastAsia"/>
          <w:lang w:val="en-US" w:eastAsia="zh-CN"/>
        </w:rPr>
        <w:t>费用</w:t>
      </w:r>
      <w:r>
        <w:rPr>
          <w:lang w:val="en-US" w:eastAsia="zh-CN"/>
        </w:rPr>
        <w:t>和年费</w:t>
      </w:r>
      <w:r w:rsidR="00753AE6">
        <w:rPr>
          <w:rFonts w:hint="eastAsia"/>
          <w:lang w:val="en-US" w:eastAsia="zh-CN"/>
        </w:rPr>
        <w:t>方式</w:t>
      </w:r>
      <w:r>
        <w:rPr>
          <w:rFonts w:hint="eastAsia"/>
          <w:lang w:val="en-US" w:eastAsia="zh-CN"/>
        </w:rPr>
        <w:t>。但</w:t>
      </w:r>
      <w:r>
        <w:rPr>
          <w:lang w:val="en-US" w:eastAsia="zh-CN"/>
        </w:rPr>
        <w:t>建议保留</w:t>
      </w:r>
      <w:r>
        <w:rPr>
          <w:rFonts w:hint="eastAsia"/>
          <w:lang w:val="en-US" w:eastAsia="zh-CN"/>
        </w:rPr>
        <w:t>所使用</w:t>
      </w:r>
      <w:r>
        <w:rPr>
          <w:lang w:val="en-US" w:eastAsia="zh-CN"/>
        </w:rPr>
        <w:t>的无线电频率（</w:t>
      </w:r>
      <w:r>
        <w:rPr>
          <w:rFonts w:hint="eastAsia"/>
          <w:lang w:val="en-US" w:eastAsia="zh-CN"/>
        </w:rPr>
        <w:t>无线电</w:t>
      </w:r>
      <w:r>
        <w:rPr>
          <w:lang w:val="en-US" w:eastAsia="zh-CN"/>
        </w:rPr>
        <w:t>信道）</w:t>
      </w:r>
      <w:r>
        <w:rPr>
          <w:rFonts w:hint="eastAsia"/>
          <w:lang w:val="en-US" w:eastAsia="zh-CN"/>
        </w:rPr>
        <w:t>数量</w:t>
      </w:r>
      <w:r>
        <w:rPr>
          <w:lang w:val="en-US" w:eastAsia="zh-CN"/>
        </w:rPr>
        <w:t>计算步骤</w:t>
      </w:r>
      <w:r>
        <w:rPr>
          <w:rFonts w:hint="eastAsia"/>
          <w:lang w:val="en-US" w:eastAsia="zh-CN"/>
        </w:rPr>
        <w:t>发生的</w:t>
      </w:r>
      <w:r>
        <w:rPr>
          <w:lang w:val="en-US" w:eastAsia="zh-CN"/>
        </w:rPr>
        <w:t>变化</w:t>
      </w:r>
      <w:r>
        <w:rPr>
          <w:rFonts w:hint="eastAsia"/>
          <w:lang w:val="en-US" w:eastAsia="zh-CN"/>
        </w:rPr>
        <w:t>以及</w:t>
      </w:r>
      <w:r w:rsidR="00753AE6">
        <w:rPr>
          <w:rFonts w:hint="eastAsia"/>
          <w:lang w:val="en-US" w:eastAsia="zh-CN"/>
        </w:rPr>
        <w:t>当前</w:t>
      </w:r>
      <w:r>
        <w:rPr>
          <w:lang w:val="en-US" w:eastAsia="zh-CN"/>
        </w:rPr>
        <w:t>计算系数的适用性</w:t>
      </w:r>
      <w:r>
        <w:rPr>
          <w:rFonts w:hint="eastAsia"/>
          <w:lang w:val="en-US" w:eastAsia="zh-CN"/>
        </w:rPr>
        <w:t>，</w:t>
      </w:r>
      <w:r>
        <w:rPr>
          <w:lang w:val="en-US" w:eastAsia="zh-CN"/>
        </w:rPr>
        <w:t>并</w:t>
      </w:r>
      <w:r>
        <w:rPr>
          <w:rFonts w:hint="eastAsia"/>
          <w:lang w:val="en-US" w:eastAsia="zh-CN"/>
        </w:rPr>
        <w:t>考虑</w:t>
      </w:r>
      <w:r>
        <w:rPr>
          <w:lang w:val="en-US" w:eastAsia="zh-CN"/>
        </w:rPr>
        <w:t>到俄罗斯联邦主体（</w:t>
      </w:r>
      <w:r>
        <w:rPr>
          <w:rFonts w:hint="eastAsia"/>
          <w:lang w:val="en-US" w:eastAsia="zh-CN"/>
        </w:rPr>
        <w:t>部分</w:t>
      </w:r>
      <w:r>
        <w:rPr>
          <w:lang w:val="en-US" w:eastAsia="zh-CN"/>
        </w:rPr>
        <w:t>主体）</w:t>
      </w:r>
      <w:r>
        <w:rPr>
          <w:rFonts w:hint="eastAsia"/>
          <w:lang w:val="en-US" w:eastAsia="zh-CN"/>
        </w:rPr>
        <w:t>相关</w:t>
      </w:r>
      <w:r>
        <w:rPr>
          <w:lang w:val="en-US" w:eastAsia="zh-CN"/>
        </w:rPr>
        <w:t>划分频段的使用</w:t>
      </w:r>
      <w:r>
        <w:rPr>
          <w:rFonts w:hint="eastAsia"/>
          <w:lang w:val="en-US" w:eastAsia="zh-CN"/>
        </w:rPr>
        <w:t>强度</w:t>
      </w:r>
      <w:r>
        <w:rPr>
          <w:lang w:val="en-US" w:eastAsia="zh-CN"/>
        </w:rPr>
        <w:t>，引入一个计算系数。</w:t>
      </w:r>
    </w:p>
    <w:p w:rsidR="00E237A6" w:rsidRPr="00BD6197" w:rsidRDefault="00E237A6" w:rsidP="005B662A">
      <w:pPr>
        <w:spacing w:line="340" w:lineRule="atLeast"/>
        <w:ind w:firstLineChars="200" w:firstLine="480"/>
        <w:rPr>
          <w:lang w:val="en-US" w:eastAsia="zh-CN"/>
        </w:rPr>
      </w:pPr>
      <w:r>
        <w:rPr>
          <w:rFonts w:hint="eastAsia"/>
          <w:lang w:val="en-US" w:eastAsia="zh-CN"/>
        </w:rPr>
        <w:t>在</w:t>
      </w:r>
      <w:r>
        <w:rPr>
          <w:lang w:val="en-US" w:eastAsia="zh-CN"/>
        </w:rPr>
        <w:t>应用该建议办法的过程中，将确保采用适用</w:t>
      </w:r>
      <w:r w:rsidRPr="00BD6197">
        <w:rPr>
          <w:lang w:val="en-US" w:eastAsia="zh-CN"/>
        </w:rPr>
        <w:t>GSM</w:t>
      </w:r>
      <w:r>
        <w:rPr>
          <w:rFonts w:hint="eastAsia"/>
          <w:lang w:val="en-US" w:eastAsia="zh-CN"/>
        </w:rPr>
        <w:t>（不包括</w:t>
      </w:r>
      <w:r w:rsidRPr="00BD6197">
        <w:rPr>
          <w:lang w:val="en-US" w:eastAsia="zh-CN"/>
        </w:rPr>
        <w:t>GSM-R</w:t>
      </w:r>
      <w:r>
        <w:rPr>
          <w:rFonts w:hint="eastAsia"/>
          <w:lang w:val="en-US" w:eastAsia="zh-CN"/>
        </w:rPr>
        <w:t>）、</w:t>
      </w:r>
      <w:r w:rsidRPr="00BD6197">
        <w:rPr>
          <w:lang w:val="en-US" w:eastAsia="zh-CN"/>
        </w:rPr>
        <w:t>IMT-MC-450</w:t>
      </w:r>
      <w:r>
        <w:rPr>
          <w:rFonts w:hint="eastAsia"/>
          <w:lang w:val="en-US" w:eastAsia="zh-CN"/>
        </w:rPr>
        <w:t>、</w:t>
      </w:r>
      <w:r w:rsidRPr="00BD6197">
        <w:rPr>
          <w:lang w:val="en-US" w:eastAsia="zh-CN"/>
        </w:rPr>
        <w:t>UMTS</w:t>
      </w:r>
      <w:r>
        <w:rPr>
          <w:rFonts w:hint="eastAsia"/>
          <w:lang w:val="en-US" w:eastAsia="zh-CN"/>
        </w:rPr>
        <w:t>和</w:t>
      </w:r>
      <w:r w:rsidRPr="00BD6197">
        <w:rPr>
          <w:lang w:val="en-US" w:eastAsia="zh-CN"/>
        </w:rPr>
        <w:t>LTE</w:t>
      </w:r>
      <w:r>
        <w:rPr>
          <w:rFonts w:hint="eastAsia"/>
          <w:lang w:val="en-US" w:eastAsia="zh-CN"/>
        </w:rPr>
        <w:t>标准</w:t>
      </w:r>
      <w:r>
        <w:rPr>
          <w:lang w:val="en-US" w:eastAsia="zh-CN"/>
        </w:rPr>
        <w:t>及其进一步修改的无线电技术</w:t>
      </w:r>
      <w:r>
        <w:rPr>
          <w:rFonts w:hint="eastAsia"/>
          <w:lang w:val="en-US" w:eastAsia="zh-CN"/>
        </w:rPr>
        <w:t>提供</w:t>
      </w:r>
      <w:r>
        <w:rPr>
          <w:lang w:val="en-US" w:eastAsia="zh-CN"/>
        </w:rPr>
        <w:t>通信业务的运营商</w:t>
      </w:r>
      <w:r>
        <w:rPr>
          <w:rFonts w:hint="eastAsia"/>
          <w:lang w:val="en-US" w:eastAsia="zh-CN"/>
        </w:rPr>
        <w:t>享有</w:t>
      </w:r>
      <w:r>
        <w:rPr>
          <w:lang w:val="en-US" w:eastAsia="zh-CN"/>
        </w:rPr>
        <w:t>同等的划分频段</w:t>
      </w:r>
      <w:r w:rsidR="00753AE6">
        <w:rPr>
          <w:rFonts w:hint="eastAsia"/>
          <w:lang w:val="en-US" w:eastAsia="zh-CN"/>
        </w:rPr>
        <w:t>费</w:t>
      </w:r>
      <w:r>
        <w:rPr>
          <w:lang w:val="en-US" w:eastAsia="zh-CN"/>
        </w:rPr>
        <w:t>支付条件。</w:t>
      </w:r>
    </w:p>
    <w:p w:rsidR="00E237A6" w:rsidRPr="00BD6197" w:rsidRDefault="00E237A6" w:rsidP="005B662A">
      <w:pPr>
        <w:spacing w:line="340" w:lineRule="atLeast"/>
        <w:ind w:firstLineChars="200" w:firstLine="480"/>
        <w:rPr>
          <w:lang w:val="en-US" w:eastAsia="zh-CN"/>
        </w:rPr>
      </w:pPr>
      <w:r>
        <w:rPr>
          <w:rFonts w:hint="eastAsia"/>
          <w:lang w:val="en-US" w:eastAsia="zh-CN"/>
        </w:rPr>
        <w:t>对于</w:t>
      </w:r>
      <w:r>
        <w:rPr>
          <w:lang w:val="en-US" w:eastAsia="zh-CN"/>
        </w:rPr>
        <w:t>其他无线电技术，</w:t>
      </w:r>
      <w:r>
        <w:rPr>
          <w:rFonts w:hint="eastAsia"/>
          <w:lang w:val="en-US" w:eastAsia="zh-CN"/>
        </w:rPr>
        <w:t>在</w:t>
      </w:r>
      <w:r>
        <w:rPr>
          <w:lang w:val="en-US" w:eastAsia="zh-CN"/>
        </w:rPr>
        <w:t>根据</w:t>
      </w:r>
      <w:r>
        <w:rPr>
          <w:lang w:val="en-US" w:eastAsia="zh-CN"/>
        </w:rPr>
        <w:t>SRFC</w:t>
      </w:r>
      <w:r>
        <w:rPr>
          <w:lang w:val="en-US" w:eastAsia="zh-CN"/>
        </w:rPr>
        <w:t>决定</w:t>
      </w:r>
      <w:r>
        <w:rPr>
          <w:rFonts w:hint="eastAsia"/>
          <w:lang w:val="en-US" w:eastAsia="zh-CN"/>
        </w:rPr>
        <w:t>划分</w:t>
      </w:r>
      <w:r w:rsidR="00753AE6">
        <w:rPr>
          <w:lang w:val="en-US" w:eastAsia="zh-CN"/>
        </w:rPr>
        <w:t>的频段内</w:t>
      </w:r>
      <w:r w:rsidR="00753AE6">
        <w:rPr>
          <w:rFonts w:hint="eastAsia"/>
          <w:lang w:val="en-US" w:eastAsia="zh-CN"/>
        </w:rPr>
        <w:t>为</w:t>
      </w:r>
      <w:r w:rsidR="00753AE6">
        <w:rPr>
          <w:lang w:val="en-US" w:eastAsia="zh-CN"/>
        </w:rPr>
        <w:t>无数量限制的频谱用户</w:t>
      </w:r>
      <w:r w:rsidR="00753AE6">
        <w:rPr>
          <w:rFonts w:hint="eastAsia"/>
          <w:lang w:val="en-US" w:eastAsia="zh-CN"/>
        </w:rPr>
        <w:t>划分</w:t>
      </w:r>
      <w:r>
        <w:rPr>
          <w:rFonts w:hint="eastAsia"/>
          <w:lang w:val="en-US" w:eastAsia="zh-CN"/>
        </w:rPr>
        <w:t>频率</w:t>
      </w:r>
      <w:r>
        <w:rPr>
          <w:lang w:val="en-US" w:eastAsia="zh-CN"/>
        </w:rPr>
        <w:t>。</w:t>
      </w:r>
      <w:r>
        <w:rPr>
          <w:rFonts w:hint="eastAsia"/>
          <w:lang w:val="en-US" w:eastAsia="zh-CN"/>
        </w:rPr>
        <w:t>考虑到</w:t>
      </w:r>
      <w:r>
        <w:rPr>
          <w:lang w:val="en-US" w:eastAsia="zh-CN"/>
        </w:rPr>
        <w:t>这一点，</w:t>
      </w:r>
      <w:r>
        <w:rPr>
          <w:rFonts w:hint="eastAsia"/>
          <w:lang w:val="en-US" w:eastAsia="zh-CN"/>
        </w:rPr>
        <w:t>在</w:t>
      </w:r>
      <w:r w:rsidR="00753AE6">
        <w:rPr>
          <w:lang w:val="en-US" w:eastAsia="zh-CN"/>
        </w:rPr>
        <w:t>决定无线电频率或无线电信道的</w:t>
      </w:r>
      <w:r w:rsidR="00753AE6">
        <w:rPr>
          <w:rFonts w:hint="eastAsia"/>
          <w:lang w:val="en-US" w:eastAsia="zh-CN"/>
        </w:rPr>
        <w:t>指</w:t>
      </w:r>
      <w:r>
        <w:rPr>
          <w:lang w:val="en-US" w:eastAsia="zh-CN"/>
        </w:rPr>
        <w:t>配（</w:t>
      </w:r>
      <w:r>
        <w:rPr>
          <w:rFonts w:hint="eastAsia"/>
          <w:lang w:val="en-US" w:eastAsia="zh-CN"/>
        </w:rPr>
        <w:t>划分</w:t>
      </w:r>
      <w:r>
        <w:rPr>
          <w:lang w:val="en-US" w:eastAsia="zh-CN"/>
        </w:rPr>
        <w:t>）</w:t>
      </w:r>
      <w:r>
        <w:rPr>
          <w:rFonts w:hint="eastAsia"/>
          <w:lang w:val="en-US" w:eastAsia="zh-CN"/>
        </w:rPr>
        <w:t>时</w:t>
      </w:r>
      <w:r>
        <w:rPr>
          <w:lang w:val="en-US" w:eastAsia="zh-CN"/>
        </w:rPr>
        <w:t>，保留了</w:t>
      </w:r>
      <w:r>
        <w:rPr>
          <w:rFonts w:hint="eastAsia"/>
          <w:lang w:val="en-US" w:eastAsia="zh-CN"/>
        </w:rPr>
        <w:t>各</w:t>
      </w:r>
      <w:r>
        <w:rPr>
          <w:lang w:val="en-US" w:eastAsia="zh-CN"/>
        </w:rPr>
        <w:t>批准授权</w:t>
      </w:r>
      <w:r>
        <w:rPr>
          <w:rFonts w:hint="eastAsia"/>
          <w:lang w:val="en-US" w:eastAsia="zh-CN"/>
        </w:rPr>
        <w:t>当前</w:t>
      </w:r>
      <w:r>
        <w:rPr>
          <w:lang w:val="en-US" w:eastAsia="zh-CN"/>
        </w:rPr>
        <w:t>适用的一次性支付费用和年费的制定</w:t>
      </w:r>
      <w:r>
        <w:rPr>
          <w:rFonts w:hint="eastAsia"/>
          <w:lang w:val="en-US" w:eastAsia="zh-CN"/>
        </w:rPr>
        <w:t>步骤。</w:t>
      </w:r>
    </w:p>
    <w:p w:rsidR="00E237A6" w:rsidRPr="00BD6197" w:rsidRDefault="00E237A6" w:rsidP="005B662A">
      <w:pPr>
        <w:spacing w:line="340" w:lineRule="atLeast"/>
        <w:ind w:firstLineChars="200" w:firstLine="480"/>
        <w:rPr>
          <w:lang w:val="en-US" w:eastAsia="zh-CN"/>
        </w:rPr>
      </w:pPr>
      <w:r>
        <w:rPr>
          <w:rFonts w:hint="eastAsia"/>
          <w:lang w:val="en-US" w:eastAsia="zh-CN"/>
        </w:rPr>
        <w:t>该方法</w:t>
      </w:r>
      <w:r>
        <w:rPr>
          <w:lang w:val="en-US" w:eastAsia="zh-CN"/>
        </w:rPr>
        <w:t>亦包括在获得授权一年后，对未使用的系统提高支付费用。</w:t>
      </w:r>
      <w:r>
        <w:rPr>
          <w:rFonts w:hint="eastAsia"/>
          <w:lang w:val="en-US" w:eastAsia="zh-CN"/>
        </w:rPr>
        <w:t>在这种</w:t>
      </w:r>
      <w:r>
        <w:rPr>
          <w:lang w:val="en-US" w:eastAsia="zh-CN"/>
        </w:rPr>
        <w:t>情况下，</w:t>
      </w:r>
      <w:r>
        <w:rPr>
          <w:rFonts w:hint="eastAsia"/>
          <w:lang w:val="en-US" w:eastAsia="zh-CN"/>
        </w:rPr>
        <w:t>自</w:t>
      </w:r>
      <w:r>
        <w:rPr>
          <w:lang w:val="en-US" w:eastAsia="zh-CN"/>
        </w:rPr>
        <w:t>一年期</w:t>
      </w:r>
      <w:r>
        <w:rPr>
          <w:rFonts w:hint="eastAsia"/>
          <w:lang w:val="en-US" w:eastAsia="zh-CN"/>
        </w:rPr>
        <w:t>届</w:t>
      </w:r>
      <w:r>
        <w:rPr>
          <w:lang w:val="en-US" w:eastAsia="zh-CN"/>
        </w:rPr>
        <w:t>满之日起至系统登记之日</w:t>
      </w:r>
      <w:r>
        <w:rPr>
          <w:rFonts w:hint="eastAsia"/>
          <w:lang w:val="en-US" w:eastAsia="zh-CN"/>
        </w:rPr>
        <w:t>期间</w:t>
      </w:r>
      <w:r>
        <w:rPr>
          <w:lang w:val="en-US" w:eastAsia="zh-CN"/>
        </w:rPr>
        <w:t>，费用提高十倍。</w:t>
      </w:r>
    </w:p>
    <w:p w:rsidR="005B662A" w:rsidRDefault="005B662A" w:rsidP="005B662A">
      <w:pPr>
        <w:tabs>
          <w:tab w:val="clear" w:pos="794"/>
          <w:tab w:val="clear" w:pos="1191"/>
          <w:tab w:val="clear" w:pos="1588"/>
          <w:tab w:val="clear" w:pos="1985"/>
        </w:tabs>
        <w:overflowPunct/>
        <w:autoSpaceDE/>
        <w:autoSpaceDN/>
        <w:adjustRightInd/>
        <w:spacing w:before="0" w:line="340" w:lineRule="atLeast"/>
        <w:jc w:val="left"/>
        <w:textAlignment w:val="auto"/>
        <w:rPr>
          <w:lang w:val="en-US" w:eastAsia="zh-CN"/>
        </w:rPr>
      </w:pPr>
      <w:r>
        <w:rPr>
          <w:lang w:val="en-US" w:eastAsia="zh-CN"/>
        </w:rPr>
        <w:br w:type="page"/>
      </w:r>
    </w:p>
    <w:p w:rsidR="00E237A6" w:rsidRPr="00BD6197" w:rsidRDefault="00E237A6" w:rsidP="005B662A">
      <w:pPr>
        <w:spacing w:line="340" w:lineRule="atLeast"/>
        <w:ind w:firstLineChars="200" w:firstLine="480"/>
        <w:rPr>
          <w:lang w:val="en-US" w:eastAsia="zh-CN"/>
        </w:rPr>
      </w:pPr>
      <w:r>
        <w:rPr>
          <w:lang w:val="en-US" w:eastAsia="zh-CN"/>
        </w:rPr>
        <w:lastRenderedPageBreak/>
        <w:t>技术</w:t>
      </w:r>
      <w:r>
        <w:rPr>
          <w:rFonts w:hint="eastAsia"/>
          <w:lang w:val="en-US" w:eastAsia="zh-CN"/>
        </w:rPr>
        <w:t>网络</w:t>
      </w:r>
      <w:r>
        <w:rPr>
          <w:lang w:val="en-US" w:eastAsia="zh-CN"/>
        </w:rPr>
        <w:t>和专</w:t>
      </w:r>
      <w:r>
        <w:rPr>
          <w:rFonts w:hint="eastAsia"/>
          <w:lang w:val="en-US" w:eastAsia="zh-CN"/>
        </w:rPr>
        <w:t>用</w:t>
      </w:r>
      <w:r>
        <w:rPr>
          <w:lang w:val="en-US" w:eastAsia="zh-CN"/>
        </w:rPr>
        <w:t>网</w:t>
      </w:r>
      <w:r>
        <w:rPr>
          <w:rFonts w:hint="eastAsia"/>
          <w:lang w:val="en-US" w:eastAsia="zh-CN"/>
        </w:rPr>
        <w:t>及</w:t>
      </w:r>
      <w:r>
        <w:rPr>
          <w:lang w:val="en-US" w:eastAsia="zh-CN"/>
        </w:rPr>
        <w:t>电台</w:t>
      </w:r>
      <w:r>
        <w:rPr>
          <w:rFonts w:hint="eastAsia"/>
          <w:lang w:val="en-US" w:eastAsia="zh-CN"/>
        </w:rPr>
        <w:t>和</w:t>
      </w:r>
      <w:r>
        <w:rPr>
          <w:lang w:val="en-US" w:eastAsia="zh-CN"/>
        </w:rPr>
        <w:t>电视广播系统</w:t>
      </w:r>
      <w:r>
        <w:rPr>
          <w:rFonts w:hint="eastAsia"/>
          <w:lang w:val="en-US" w:eastAsia="zh-CN"/>
        </w:rPr>
        <w:t>中</w:t>
      </w:r>
      <w:r>
        <w:rPr>
          <w:lang w:val="en-US" w:eastAsia="zh-CN"/>
        </w:rPr>
        <w:t>未使用的</w:t>
      </w:r>
      <w:r>
        <w:rPr>
          <w:rFonts w:hint="eastAsia"/>
          <w:lang w:val="en-US" w:eastAsia="zh-CN"/>
        </w:rPr>
        <w:t>无线电</w:t>
      </w:r>
      <w:r>
        <w:rPr>
          <w:lang w:val="en-US" w:eastAsia="zh-CN"/>
        </w:rPr>
        <w:t>系统</w:t>
      </w:r>
      <w:r>
        <w:rPr>
          <w:rFonts w:hint="eastAsia"/>
          <w:lang w:val="en-US" w:eastAsia="zh-CN"/>
        </w:rPr>
        <w:t>，</w:t>
      </w:r>
      <w:r>
        <w:rPr>
          <w:lang w:val="en-US" w:eastAsia="zh-CN"/>
        </w:rPr>
        <w:t>以及</w:t>
      </w:r>
      <w:r w:rsidR="00753AE6">
        <w:rPr>
          <w:rFonts w:hint="eastAsia"/>
          <w:lang w:val="en-US" w:eastAsia="zh-CN"/>
        </w:rPr>
        <w:t>“遥远的北部”</w:t>
      </w:r>
      <w:r>
        <w:rPr>
          <w:lang w:val="en-US" w:eastAsia="zh-CN"/>
        </w:rPr>
        <w:t>地区的无线电系统</w:t>
      </w:r>
      <w:r>
        <w:rPr>
          <w:rFonts w:hint="eastAsia"/>
          <w:lang w:val="en-US" w:eastAsia="zh-CN"/>
        </w:rPr>
        <w:t>，若</w:t>
      </w:r>
      <w:r>
        <w:rPr>
          <w:lang w:val="en-US" w:eastAsia="zh-CN"/>
        </w:rPr>
        <w:t>自</w:t>
      </w:r>
      <w:r>
        <w:rPr>
          <w:rFonts w:hint="eastAsia"/>
          <w:lang w:val="en-US" w:eastAsia="zh-CN"/>
        </w:rPr>
        <w:t>该</w:t>
      </w:r>
      <w:r>
        <w:rPr>
          <w:lang w:val="en-US" w:eastAsia="zh-CN"/>
        </w:rPr>
        <w:t>无线电系统授权之日起两年内未登记</w:t>
      </w:r>
      <w:r>
        <w:rPr>
          <w:rFonts w:hint="eastAsia"/>
          <w:lang w:val="en-US" w:eastAsia="zh-CN"/>
        </w:rPr>
        <w:t>，</w:t>
      </w:r>
      <w:r>
        <w:rPr>
          <w:lang w:val="en-US" w:eastAsia="zh-CN"/>
        </w:rPr>
        <w:t>则自两年期届满之日起至系统登记之日期间，</w:t>
      </w:r>
      <w:r>
        <w:rPr>
          <w:rFonts w:hint="eastAsia"/>
          <w:lang w:val="en-US" w:eastAsia="zh-CN"/>
        </w:rPr>
        <w:t>其</w:t>
      </w:r>
      <w:r>
        <w:rPr>
          <w:lang w:val="en-US" w:eastAsia="zh-CN"/>
        </w:rPr>
        <w:t>费用</w:t>
      </w:r>
      <w:r>
        <w:rPr>
          <w:rFonts w:hint="eastAsia"/>
          <w:lang w:val="en-US" w:eastAsia="zh-CN"/>
        </w:rPr>
        <w:t>将</w:t>
      </w:r>
      <w:r>
        <w:rPr>
          <w:lang w:val="en-US" w:eastAsia="zh-CN"/>
        </w:rPr>
        <w:t>提高十倍。</w:t>
      </w:r>
    </w:p>
    <w:p w:rsidR="00E237A6" w:rsidRPr="00BD6197" w:rsidRDefault="00E237A6" w:rsidP="005B662A">
      <w:pPr>
        <w:spacing w:line="340" w:lineRule="atLeast"/>
        <w:ind w:firstLineChars="200" w:firstLine="480"/>
        <w:rPr>
          <w:lang w:val="en-US" w:eastAsia="zh-CN"/>
        </w:rPr>
      </w:pPr>
      <w:r>
        <w:rPr>
          <w:rFonts w:hint="eastAsia"/>
          <w:lang w:val="en-US" w:eastAsia="zh-CN"/>
        </w:rPr>
        <w:t>处于</w:t>
      </w:r>
      <w:r>
        <w:rPr>
          <w:lang w:val="en-US" w:eastAsia="zh-CN"/>
        </w:rPr>
        <w:t>研发或试验阶段的无线电技术，根据</w:t>
      </w:r>
      <w:r>
        <w:rPr>
          <w:lang w:val="en-US" w:eastAsia="zh-CN"/>
        </w:rPr>
        <w:t>SRFC</w:t>
      </w:r>
      <w:r>
        <w:rPr>
          <w:lang w:val="en-US" w:eastAsia="zh-CN"/>
        </w:rPr>
        <w:t>的决定，</w:t>
      </w:r>
      <w:r w:rsidR="00753AE6">
        <w:rPr>
          <w:rFonts w:hint="eastAsia"/>
          <w:lang w:val="en-US" w:eastAsia="zh-CN"/>
        </w:rPr>
        <w:t>可</w:t>
      </w:r>
      <w:r>
        <w:rPr>
          <w:rFonts w:hint="eastAsia"/>
          <w:lang w:val="en-US" w:eastAsia="zh-CN"/>
        </w:rPr>
        <w:t>降低</w:t>
      </w:r>
      <w:r>
        <w:rPr>
          <w:lang w:val="en-US" w:eastAsia="zh-CN"/>
        </w:rPr>
        <w:t>费用</w:t>
      </w:r>
      <w:r>
        <w:rPr>
          <w:rFonts w:hint="eastAsia"/>
          <w:lang w:val="en-US" w:eastAsia="zh-CN"/>
        </w:rPr>
        <w:t>（</w:t>
      </w:r>
      <w:r w:rsidRPr="00BD6197">
        <w:rPr>
          <w:i/>
          <w:lang w:val="en-US" w:eastAsia="zh-CN"/>
        </w:rPr>
        <w:t>K</w:t>
      </w:r>
      <w:r w:rsidRPr="00BD6197">
        <w:rPr>
          <w:i/>
          <w:vertAlign w:val="subscript"/>
          <w:lang w:val="en-US" w:eastAsia="zh-CN"/>
        </w:rPr>
        <w:t>adv </w:t>
      </w:r>
      <w:r w:rsidRPr="00BD6197">
        <w:rPr>
          <w:lang w:val="en-US" w:eastAsia="zh-CN"/>
        </w:rPr>
        <w:t>= 0.001</w:t>
      </w:r>
      <w:r>
        <w:rPr>
          <w:rFonts w:hint="eastAsia"/>
          <w:lang w:val="en-US" w:eastAsia="zh-CN"/>
        </w:rPr>
        <w:t>）。</w:t>
      </w:r>
    </w:p>
    <w:p w:rsidR="00E237A6" w:rsidRPr="00BD6197" w:rsidRDefault="00E237A6" w:rsidP="005B662A">
      <w:pPr>
        <w:spacing w:line="340" w:lineRule="atLeast"/>
        <w:ind w:firstLineChars="200" w:firstLine="480"/>
        <w:rPr>
          <w:lang w:val="en-US" w:eastAsia="zh-CN"/>
        </w:rPr>
      </w:pPr>
      <w:r>
        <w:rPr>
          <w:rFonts w:hint="eastAsia"/>
          <w:lang w:val="en-US" w:eastAsia="zh-CN"/>
        </w:rPr>
        <w:t>因此</w:t>
      </w:r>
      <w:r>
        <w:rPr>
          <w:lang w:val="en-US" w:eastAsia="zh-CN"/>
        </w:rPr>
        <w:t>，</w:t>
      </w:r>
      <w:r>
        <w:rPr>
          <w:rFonts w:hint="eastAsia"/>
          <w:lang w:val="en-US" w:eastAsia="zh-CN"/>
        </w:rPr>
        <w:t>为了</w:t>
      </w:r>
      <w:r>
        <w:rPr>
          <w:lang w:val="en-US" w:eastAsia="zh-CN"/>
        </w:rPr>
        <w:t>提高俄罗斯联邦在支付频谱使用</w:t>
      </w:r>
      <w:r>
        <w:rPr>
          <w:rFonts w:hint="eastAsia"/>
          <w:lang w:val="en-US" w:eastAsia="zh-CN"/>
        </w:rPr>
        <w:t>的</w:t>
      </w:r>
      <w:r>
        <w:rPr>
          <w:lang w:val="en-US" w:eastAsia="zh-CN"/>
        </w:rPr>
        <w:t>一次性费用和年费方面的效率，</w:t>
      </w:r>
      <w:r>
        <w:rPr>
          <w:lang w:val="en-US" w:eastAsia="zh-CN"/>
        </w:rPr>
        <w:t>2014</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4</w:t>
      </w:r>
      <w:r>
        <w:rPr>
          <w:rFonts w:hint="eastAsia"/>
          <w:lang w:val="en-US" w:eastAsia="zh-CN"/>
        </w:rPr>
        <w:t>日</w:t>
      </w:r>
      <w:r>
        <w:rPr>
          <w:lang w:val="en-US" w:eastAsia="zh-CN"/>
        </w:rPr>
        <w:t>，俄罗斯联邦</w:t>
      </w:r>
      <w:r>
        <w:rPr>
          <w:rFonts w:hint="eastAsia"/>
          <w:lang w:val="en-US" w:eastAsia="zh-CN"/>
        </w:rPr>
        <w:t>通信</w:t>
      </w:r>
      <w:r>
        <w:rPr>
          <w:lang w:val="en-US" w:eastAsia="zh-CN"/>
        </w:rPr>
        <w:t>和大众传媒</w:t>
      </w:r>
      <w:r>
        <w:rPr>
          <w:rFonts w:hint="eastAsia"/>
          <w:lang w:val="en-US" w:eastAsia="zh-CN"/>
        </w:rPr>
        <w:t>部</w:t>
      </w:r>
      <w:r>
        <w:rPr>
          <w:lang w:val="en-US" w:eastAsia="zh-CN"/>
        </w:rPr>
        <w:t>颁布</w:t>
      </w:r>
      <w:r>
        <w:rPr>
          <w:rFonts w:hint="eastAsia"/>
          <w:lang w:val="en-US" w:eastAsia="zh-CN"/>
        </w:rPr>
        <w:t>第</w:t>
      </w:r>
      <w:r>
        <w:rPr>
          <w:rFonts w:hint="eastAsia"/>
          <w:lang w:val="en-US" w:eastAsia="zh-CN"/>
        </w:rPr>
        <w:t>279</w:t>
      </w:r>
      <w:r>
        <w:rPr>
          <w:rFonts w:hint="eastAsia"/>
          <w:lang w:val="en-US" w:eastAsia="zh-CN"/>
        </w:rPr>
        <w:t>号</w:t>
      </w:r>
      <w:r>
        <w:rPr>
          <w:lang w:val="en-US" w:eastAsia="zh-CN"/>
        </w:rPr>
        <w:t>法令将上述修订纳入</w:t>
      </w:r>
      <w:r>
        <w:rPr>
          <w:rFonts w:hint="eastAsia"/>
          <w:lang w:val="en-US" w:eastAsia="zh-CN"/>
        </w:rPr>
        <w:t>该</w:t>
      </w:r>
      <w:r>
        <w:rPr>
          <w:lang w:val="en-US" w:eastAsia="zh-CN"/>
        </w:rPr>
        <w:t>方法中。</w:t>
      </w:r>
      <w:r w:rsidRPr="00BD6197">
        <w:rPr>
          <w:lang w:val="en-US" w:eastAsia="zh-CN"/>
        </w:rPr>
        <w:t>2014</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31</w:t>
      </w:r>
      <w:r>
        <w:rPr>
          <w:rFonts w:hint="eastAsia"/>
          <w:lang w:val="en-US" w:eastAsia="zh-CN"/>
        </w:rPr>
        <w:t>日，</w:t>
      </w:r>
      <w:r>
        <w:rPr>
          <w:lang w:val="en-US" w:eastAsia="zh-CN"/>
        </w:rPr>
        <w:t>上述修订正式生效。</w:t>
      </w:r>
    </w:p>
    <w:p w:rsidR="00E237A6" w:rsidRPr="00BD6197" w:rsidRDefault="00E237A6" w:rsidP="005B662A">
      <w:pPr>
        <w:spacing w:line="340" w:lineRule="atLeast"/>
        <w:ind w:firstLineChars="200" w:firstLine="480"/>
        <w:rPr>
          <w:lang w:val="en-US" w:eastAsia="zh-CN"/>
        </w:rPr>
      </w:pPr>
      <w:r>
        <w:rPr>
          <w:rFonts w:hint="eastAsia"/>
          <w:lang w:val="en-US" w:eastAsia="zh-CN"/>
        </w:rPr>
        <w:t>图</w:t>
      </w:r>
      <w:r w:rsidRPr="00BD6197">
        <w:rPr>
          <w:lang w:val="en-US" w:eastAsia="zh-CN"/>
        </w:rPr>
        <w:t>1</w:t>
      </w:r>
      <w:r>
        <w:rPr>
          <w:lang w:val="en-US" w:eastAsia="zh-CN"/>
        </w:rPr>
        <w:t>4</w:t>
      </w:r>
      <w:r w:rsidRPr="00BD6197">
        <w:rPr>
          <w:lang w:val="en-US" w:eastAsia="zh-CN"/>
        </w:rPr>
        <w:t>-</w:t>
      </w:r>
      <w:r>
        <w:rPr>
          <w:lang w:val="en-US" w:eastAsia="zh-CN"/>
        </w:rPr>
        <w:t>16</w:t>
      </w:r>
      <w:r>
        <w:rPr>
          <w:rFonts w:hint="eastAsia"/>
          <w:lang w:val="en-US" w:eastAsia="zh-CN"/>
        </w:rPr>
        <w:t>显示</w:t>
      </w:r>
      <w:r>
        <w:rPr>
          <w:lang w:val="en-US" w:eastAsia="zh-CN"/>
        </w:rPr>
        <w:t>了根据修订后的方法</w:t>
      </w:r>
      <w:r>
        <w:rPr>
          <w:rFonts w:hint="eastAsia"/>
          <w:lang w:val="en-US" w:eastAsia="zh-CN"/>
        </w:rPr>
        <w:t>计算</w:t>
      </w:r>
      <w:r>
        <w:rPr>
          <w:lang w:val="en-US" w:eastAsia="zh-CN"/>
        </w:rPr>
        <w:t>得出的，特定无线电技术、通信模式、系统类型占用</w:t>
      </w:r>
      <w:r>
        <w:rPr>
          <w:rFonts w:hint="eastAsia"/>
          <w:lang w:val="en-US" w:eastAsia="zh-CN"/>
        </w:rPr>
        <w:t>的</w:t>
      </w:r>
      <w:r>
        <w:rPr>
          <w:lang w:val="en-US" w:eastAsia="zh-CN"/>
        </w:rPr>
        <w:t>频谱、每种无线电系统（</w:t>
      </w:r>
      <w:r>
        <w:rPr>
          <w:rFonts w:hint="eastAsia"/>
          <w:lang w:val="en-US" w:eastAsia="zh-CN"/>
        </w:rPr>
        <w:t>基站，</w:t>
      </w:r>
      <w:r>
        <w:rPr>
          <w:lang w:val="en-US" w:eastAsia="zh-CN"/>
        </w:rPr>
        <w:t>BS</w:t>
      </w:r>
      <w:r>
        <w:rPr>
          <w:lang w:val="en-US" w:eastAsia="zh-CN"/>
        </w:rPr>
        <w:t>）</w:t>
      </w:r>
      <w:r>
        <w:rPr>
          <w:rFonts w:hint="eastAsia"/>
          <w:lang w:val="en-US" w:eastAsia="zh-CN"/>
        </w:rPr>
        <w:t>的</w:t>
      </w:r>
      <w:r>
        <w:rPr>
          <w:lang w:val="en-US" w:eastAsia="zh-CN"/>
        </w:rPr>
        <w:t>平均年费，以及每</w:t>
      </w:r>
      <w:r>
        <w:rPr>
          <w:rFonts w:hint="eastAsia"/>
          <w:lang w:val="en-US" w:eastAsia="zh-CN"/>
        </w:rPr>
        <w:t xml:space="preserve">1 </w:t>
      </w:r>
      <w:r>
        <w:rPr>
          <w:lang w:val="en-US" w:eastAsia="zh-CN"/>
        </w:rPr>
        <w:t>MHz</w:t>
      </w:r>
      <w:r>
        <w:rPr>
          <w:rFonts w:hint="eastAsia"/>
          <w:lang w:val="en-US" w:eastAsia="zh-CN"/>
        </w:rPr>
        <w:t>的</w:t>
      </w:r>
      <w:r>
        <w:rPr>
          <w:lang w:val="en-US" w:eastAsia="zh-CN"/>
        </w:rPr>
        <w:t>平均年费。</w:t>
      </w:r>
      <w:r w:rsidRPr="00BD6197">
        <w:rPr>
          <w:lang w:val="en-US" w:eastAsia="zh-CN"/>
        </w:rPr>
        <w:t xml:space="preserve"> </w:t>
      </w:r>
    </w:p>
    <w:p w:rsidR="00E237A6" w:rsidRPr="00BD6197" w:rsidRDefault="00E237A6" w:rsidP="00E237A6">
      <w:pPr>
        <w:pStyle w:val="FigureNo"/>
        <w:rPr>
          <w:lang w:val="en-US" w:eastAsia="zh-CN"/>
        </w:rPr>
      </w:pPr>
      <w:r>
        <w:rPr>
          <w:rFonts w:hint="eastAsia"/>
          <w:lang w:val="en-US" w:eastAsia="zh-CN"/>
        </w:rPr>
        <w:t>图</w:t>
      </w:r>
      <w:r w:rsidRPr="00BD6197">
        <w:rPr>
          <w:lang w:val="en-US" w:eastAsia="zh-CN"/>
        </w:rPr>
        <w:t xml:space="preserve"> 1</w:t>
      </w:r>
      <w:r>
        <w:rPr>
          <w:lang w:val="en-US" w:eastAsia="zh-CN"/>
        </w:rPr>
        <w:t>4</w:t>
      </w:r>
    </w:p>
    <w:p w:rsidR="00E237A6" w:rsidRPr="00BD6197" w:rsidRDefault="00E237A6" w:rsidP="00E237A6">
      <w:pPr>
        <w:pStyle w:val="Figuretitle"/>
        <w:rPr>
          <w:lang w:val="en-US" w:eastAsia="zh-CN"/>
        </w:rPr>
      </w:pPr>
      <w:r>
        <w:rPr>
          <w:rFonts w:hint="eastAsia"/>
          <w:lang w:val="en-US" w:eastAsia="zh-CN"/>
        </w:rPr>
        <w:t>特定</w:t>
      </w:r>
      <w:r>
        <w:rPr>
          <w:lang w:val="en-US" w:eastAsia="zh-CN"/>
        </w:rPr>
        <w:t>无线电技术、通信模式、系统类型的无线电系统</w:t>
      </w:r>
      <w:r>
        <w:rPr>
          <w:rFonts w:hint="eastAsia"/>
          <w:lang w:val="en-US" w:eastAsia="zh-CN"/>
        </w:rPr>
        <w:t>（</w:t>
      </w:r>
      <w:r>
        <w:rPr>
          <w:rFonts w:hint="eastAsia"/>
          <w:lang w:val="en-US" w:eastAsia="zh-CN"/>
        </w:rPr>
        <w:t>BS</w:t>
      </w:r>
      <w:r>
        <w:rPr>
          <w:rFonts w:hint="eastAsia"/>
          <w:lang w:val="en-US" w:eastAsia="zh-CN"/>
        </w:rPr>
        <w:t>）</w:t>
      </w:r>
      <w:r>
        <w:rPr>
          <w:lang w:val="en-US" w:eastAsia="zh-CN"/>
        </w:rPr>
        <w:t>占用的频谱（</w:t>
      </w:r>
      <w:r>
        <w:rPr>
          <w:rFonts w:hint="eastAsia"/>
          <w:lang w:val="en-US" w:eastAsia="zh-CN"/>
        </w:rPr>
        <w:t>单位</w:t>
      </w:r>
      <w:r>
        <w:rPr>
          <w:lang w:val="en-US" w:eastAsia="zh-CN"/>
        </w:rPr>
        <w:t>：</w:t>
      </w:r>
      <w:r>
        <w:rPr>
          <w:lang w:val="en-US" w:eastAsia="zh-CN"/>
        </w:rPr>
        <w:t>MHz</w:t>
      </w:r>
      <w:r>
        <w:rPr>
          <w:lang w:val="en-US" w:eastAsia="zh-CN"/>
        </w:rPr>
        <w:t>）</w:t>
      </w:r>
      <w:r w:rsidRPr="00BD6197">
        <w:rPr>
          <w:lang w:val="en-US" w:eastAsia="zh-CN"/>
        </w:rPr>
        <w:t xml:space="preserve"> </w:t>
      </w:r>
    </w:p>
    <w:p w:rsidR="00E237A6" w:rsidRPr="00BD6197" w:rsidRDefault="00E237A6" w:rsidP="00E237A6">
      <w:pPr>
        <w:pStyle w:val="Figure"/>
        <w:rPr>
          <w:color w:val="000000"/>
          <w:lang w:val="en-US"/>
        </w:rPr>
      </w:pPr>
      <w:r>
        <w:rPr>
          <w:noProof/>
          <w:lang w:val="en-GB" w:eastAsia="zh-CN"/>
        </w:rPr>
        <w:drawing>
          <wp:inline distT="0" distB="0" distL="0" distR="0" wp14:anchorId="41B2EC27" wp14:editId="081A7A39">
            <wp:extent cx="5123815" cy="3798570"/>
            <wp:effectExtent l="0" t="0" r="635" b="114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E237A6" w:rsidRPr="00BD6197" w:rsidRDefault="00E237A6" w:rsidP="00E237A6">
      <w:pPr>
        <w:pStyle w:val="FigureNo"/>
        <w:rPr>
          <w:lang w:val="en-US" w:eastAsia="zh-CN"/>
        </w:rPr>
      </w:pPr>
      <w:r>
        <w:rPr>
          <w:rFonts w:hint="eastAsia"/>
          <w:lang w:val="en-US" w:eastAsia="zh-CN"/>
        </w:rPr>
        <w:lastRenderedPageBreak/>
        <w:t>图</w:t>
      </w:r>
      <w:r>
        <w:rPr>
          <w:lang w:val="en-US" w:eastAsia="zh-CN"/>
        </w:rPr>
        <w:t xml:space="preserve"> 15</w:t>
      </w:r>
    </w:p>
    <w:p w:rsidR="00E237A6" w:rsidRPr="00BD6197" w:rsidRDefault="00E237A6" w:rsidP="00E237A6">
      <w:pPr>
        <w:pStyle w:val="Figuretitle"/>
        <w:rPr>
          <w:lang w:val="en-US" w:eastAsia="zh-CN"/>
        </w:rPr>
      </w:pPr>
      <w:r>
        <w:rPr>
          <w:rFonts w:hint="eastAsia"/>
          <w:lang w:val="en-US" w:eastAsia="zh-CN"/>
        </w:rPr>
        <w:t>特定</w:t>
      </w:r>
      <w:r>
        <w:rPr>
          <w:lang w:val="en-US" w:eastAsia="zh-CN"/>
        </w:rPr>
        <w:t>无线电技术、通信模式</w:t>
      </w:r>
      <w:r>
        <w:rPr>
          <w:rFonts w:hint="eastAsia"/>
          <w:lang w:val="en-US" w:eastAsia="zh-CN"/>
        </w:rPr>
        <w:t>、</w:t>
      </w:r>
      <w:r>
        <w:rPr>
          <w:lang w:val="en-US" w:eastAsia="zh-CN"/>
        </w:rPr>
        <w:t>系统类型的每种无线电系统（</w:t>
      </w:r>
      <w:r>
        <w:rPr>
          <w:rFonts w:hint="eastAsia"/>
          <w:lang w:val="en-US" w:eastAsia="zh-CN"/>
        </w:rPr>
        <w:t>BS</w:t>
      </w:r>
      <w:r>
        <w:rPr>
          <w:lang w:val="en-US" w:eastAsia="zh-CN"/>
        </w:rPr>
        <w:t>）</w:t>
      </w:r>
      <w:r>
        <w:rPr>
          <w:rFonts w:hint="eastAsia"/>
          <w:lang w:val="en-US" w:eastAsia="zh-CN"/>
        </w:rPr>
        <w:t>的</w:t>
      </w:r>
      <w:r>
        <w:rPr>
          <w:lang w:val="en-US" w:eastAsia="zh-CN"/>
        </w:rPr>
        <w:t>平均年费（</w:t>
      </w:r>
      <w:r>
        <w:rPr>
          <w:rFonts w:hint="eastAsia"/>
          <w:lang w:val="en-US" w:eastAsia="zh-CN"/>
        </w:rPr>
        <w:t>单位</w:t>
      </w:r>
      <w:r>
        <w:rPr>
          <w:lang w:val="en-US" w:eastAsia="zh-CN"/>
        </w:rPr>
        <w:t>：卢布）</w:t>
      </w:r>
      <w:r w:rsidRPr="00BD6197">
        <w:rPr>
          <w:lang w:val="en-US" w:eastAsia="zh-CN"/>
        </w:rPr>
        <w:t xml:space="preserve"> </w:t>
      </w:r>
    </w:p>
    <w:p w:rsidR="00E237A6" w:rsidRPr="00BD6197" w:rsidRDefault="00E237A6" w:rsidP="00E237A6">
      <w:pPr>
        <w:pStyle w:val="Figure"/>
        <w:rPr>
          <w:lang w:val="en-US"/>
        </w:rPr>
      </w:pPr>
      <w:r>
        <w:rPr>
          <w:noProof/>
          <w:lang w:val="en-GB" w:eastAsia="zh-CN"/>
        </w:rPr>
        <w:drawing>
          <wp:inline distT="0" distB="0" distL="0" distR="0" wp14:anchorId="7ACF9F51" wp14:editId="0A1FD2A0">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E237A6" w:rsidRPr="00BD6197" w:rsidRDefault="00E237A6" w:rsidP="00E237A6">
      <w:pPr>
        <w:pStyle w:val="FigureNo"/>
        <w:rPr>
          <w:lang w:val="en-US" w:eastAsia="zh-CN"/>
        </w:rPr>
      </w:pPr>
      <w:r>
        <w:rPr>
          <w:rFonts w:hint="eastAsia"/>
          <w:lang w:val="en-US" w:eastAsia="zh-CN"/>
        </w:rPr>
        <w:t>图</w:t>
      </w:r>
      <w:r>
        <w:rPr>
          <w:lang w:val="en-US" w:eastAsia="zh-CN"/>
        </w:rPr>
        <w:t xml:space="preserve"> 16</w:t>
      </w:r>
    </w:p>
    <w:p w:rsidR="00E237A6" w:rsidRPr="00BD6197" w:rsidRDefault="00E237A6" w:rsidP="00E237A6">
      <w:pPr>
        <w:pStyle w:val="Figuretitle"/>
        <w:rPr>
          <w:lang w:val="en-US" w:eastAsia="zh-CN"/>
        </w:rPr>
      </w:pPr>
      <w:r>
        <w:rPr>
          <w:rFonts w:hint="eastAsia"/>
          <w:lang w:val="en-US" w:eastAsia="zh-CN"/>
        </w:rPr>
        <w:t>特定</w:t>
      </w:r>
      <w:r>
        <w:rPr>
          <w:lang w:val="en-US" w:eastAsia="zh-CN"/>
        </w:rPr>
        <w:t>无线电技术、通信模式、系统类型</w:t>
      </w:r>
      <w:r>
        <w:rPr>
          <w:rFonts w:hint="eastAsia"/>
          <w:lang w:val="en-US" w:eastAsia="zh-CN"/>
        </w:rPr>
        <w:t>每</w:t>
      </w:r>
      <w:r>
        <w:rPr>
          <w:rFonts w:hint="eastAsia"/>
          <w:lang w:val="en-US" w:eastAsia="zh-CN"/>
        </w:rPr>
        <w:t>1 MHz</w:t>
      </w:r>
      <w:r>
        <w:rPr>
          <w:rFonts w:hint="eastAsia"/>
          <w:lang w:val="en-US" w:eastAsia="zh-CN"/>
        </w:rPr>
        <w:t>的</w:t>
      </w:r>
      <w:r>
        <w:rPr>
          <w:lang w:val="en-US" w:eastAsia="zh-CN"/>
        </w:rPr>
        <w:t>平均年费（</w:t>
      </w:r>
      <w:r>
        <w:rPr>
          <w:rFonts w:hint="eastAsia"/>
          <w:lang w:val="en-US" w:eastAsia="zh-CN"/>
        </w:rPr>
        <w:t>单位</w:t>
      </w:r>
      <w:r>
        <w:rPr>
          <w:lang w:val="en-US" w:eastAsia="zh-CN"/>
        </w:rPr>
        <w:t>：卢布）</w:t>
      </w:r>
      <w:r w:rsidRPr="00BD6197">
        <w:rPr>
          <w:lang w:val="en-US" w:eastAsia="zh-CN"/>
        </w:rPr>
        <w:t xml:space="preserve"> </w:t>
      </w:r>
    </w:p>
    <w:p w:rsidR="00E237A6" w:rsidRPr="00BD6197" w:rsidRDefault="00E237A6" w:rsidP="00E237A6">
      <w:pPr>
        <w:pStyle w:val="Figure"/>
        <w:rPr>
          <w:lang w:val="en-US"/>
        </w:rPr>
      </w:pPr>
      <w:r>
        <w:rPr>
          <w:noProof/>
          <w:lang w:val="en-GB" w:eastAsia="zh-CN"/>
        </w:rPr>
        <w:drawing>
          <wp:inline distT="0" distB="0" distL="0" distR="0" wp14:anchorId="01E002B2" wp14:editId="09D40D7B">
            <wp:extent cx="4572000" cy="3593465"/>
            <wp:effectExtent l="0" t="0" r="0" b="69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5B662A" w:rsidRDefault="005B66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237A6" w:rsidRPr="00BD6197" w:rsidRDefault="00E237A6" w:rsidP="000F0479">
      <w:pPr>
        <w:ind w:firstLineChars="200" w:firstLine="480"/>
        <w:rPr>
          <w:lang w:val="en-US" w:eastAsia="zh-CN"/>
        </w:rPr>
      </w:pPr>
      <w:r>
        <w:rPr>
          <w:rFonts w:hint="eastAsia"/>
          <w:lang w:val="en-US" w:eastAsia="zh-CN"/>
        </w:rPr>
        <w:lastRenderedPageBreak/>
        <w:t>下文</w:t>
      </w:r>
      <w:r>
        <w:rPr>
          <w:lang w:val="en-US" w:eastAsia="zh-CN"/>
        </w:rPr>
        <w:t>介绍了</w:t>
      </w:r>
      <w:r>
        <w:rPr>
          <w:rFonts w:hint="eastAsia"/>
          <w:lang w:val="en-US" w:eastAsia="zh-CN"/>
        </w:rPr>
        <w:t>俄罗斯</w:t>
      </w:r>
      <w:r>
        <w:rPr>
          <w:lang w:val="en-US" w:eastAsia="zh-CN"/>
        </w:rPr>
        <w:t>联邦计算无线电频谱使用的一次性支付费用和年费以及</w:t>
      </w:r>
      <w:r>
        <w:rPr>
          <w:rFonts w:hint="eastAsia"/>
          <w:lang w:val="en-US" w:eastAsia="zh-CN"/>
        </w:rPr>
        <w:t>系数所</w:t>
      </w:r>
      <w:r w:rsidR="000F0479">
        <w:rPr>
          <w:lang w:val="en-US" w:eastAsia="zh-CN"/>
        </w:rPr>
        <w:t>采用的修订方法</w:t>
      </w:r>
      <w:r>
        <w:rPr>
          <w:rFonts w:hint="eastAsia"/>
          <w:lang w:val="en-US" w:eastAsia="zh-CN"/>
        </w:rPr>
        <w:t>总则</w:t>
      </w:r>
      <w:r>
        <w:rPr>
          <w:lang w:val="en-US" w:eastAsia="zh-CN"/>
        </w:rPr>
        <w:t>。</w:t>
      </w:r>
    </w:p>
    <w:p w:rsidR="00E237A6" w:rsidRPr="00731EA7" w:rsidRDefault="00E237A6" w:rsidP="00E237A6">
      <w:pPr>
        <w:pStyle w:val="Heading4"/>
        <w:rPr>
          <w:lang w:val="en-GB" w:eastAsia="zh-CN"/>
        </w:rPr>
      </w:pPr>
      <w:bookmarkStart w:id="440" w:name="_Toc454284978"/>
      <w:bookmarkStart w:id="441" w:name="sub_1100"/>
      <w:r>
        <w:rPr>
          <w:lang w:val="en-GB" w:eastAsia="zh-CN"/>
        </w:rPr>
        <w:t>5.2.7.</w:t>
      </w:r>
      <w:r w:rsidRPr="00731EA7">
        <w:rPr>
          <w:lang w:val="en-GB" w:eastAsia="zh-CN"/>
        </w:rPr>
        <w:t>1</w:t>
      </w:r>
      <w:r w:rsidRPr="00731EA7">
        <w:rPr>
          <w:lang w:val="en-GB" w:eastAsia="zh-CN"/>
        </w:rPr>
        <w:tab/>
      </w:r>
      <w:bookmarkEnd w:id="440"/>
      <w:r>
        <w:rPr>
          <w:rFonts w:hint="eastAsia"/>
          <w:lang w:val="en-GB" w:eastAsia="zh-CN"/>
        </w:rPr>
        <w:t>总则</w:t>
      </w:r>
    </w:p>
    <w:p w:rsidR="00E237A6" w:rsidRPr="00BD6197" w:rsidRDefault="00E237A6" w:rsidP="000F0479">
      <w:pPr>
        <w:ind w:firstLineChars="200" w:firstLine="480"/>
        <w:rPr>
          <w:lang w:val="en-US" w:eastAsia="zh-CN"/>
        </w:rPr>
      </w:pPr>
      <w:bookmarkStart w:id="442" w:name="sub_1101"/>
      <w:bookmarkEnd w:id="441"/>
      <w:r>
        <w:rPr>
          <w:rFonts w:hint="eastAsia"/>
          <w:lang w:val="en-GB" w:eastAsia="zh-CN"/>
        </w:rPr>
        <w:t>因使用</w:t>
      </w:r>
      <w:r>
        <w:rPr>
          <w:rFonts w:hint="eastAsia"/>
          <w:lang w:val="en-US" w:eastAsia="zh-CN"/>
        </w:rPr>
        <w:t>无线电</w:t>
      </w:r>
      <w:r>
        <w:rPr>
          <w:lang w:val="en-US" w:eastAsia="zh-CN"/>
        </w:rPr>
        <w:t>频谱</w:t>
      </w:r>
      <w:r>
        <w:rPr>
          <w:rFonts w:hint="eastAsia"/>
          <w:lang w:val="en-US" w:eastAsia="zh-CN"/>
        </w:rPr>
        <w:t>而</w:t>
      </w:r>
      <w:r>
        <w:rPr>
          <w:lang w:val="en-US" w:eastAsia="zh-CN"/>
        </w:rPr>
        <w:t>需支付</w:t>
      </w:r>
      <w:r>
        <w:rPr>
          <w:rFonts w:hint="eastAsia"/>
          <w:lang w:val="en-US" w:eastAsia="zh-CN"/>
        </w:rPr>
        <w:t>的</w:t>
      </w:r>
      <w:r>
        <w:rPr>
          <w:lang w:val="en-US" w:eastAsia="zh-CN"/>
        </w:rPr>
        <w:t>一次性</w:t>
      </w:r>
      <w:r>
        <w:rPr>
          <w:rFonts w:hint="eastAsia"/>
          <w:lang w:val="en-US" w:eastAsia="zh-CN"/>
        </w:rPr>
        <w:t>费用</w:t>
      </w:r>
      <w:r>
        <w:rPr>
          <w:lang w:val="en-US" w:eastAsia="zh-CN"/>
        </w:rPr>
        <w:t>和年费</w:t>
      </w:r>
      <w:r>
        <w:rPr>
          <w:rFonts w:hint="eastAsia"/>
          <w:lang w:val="en-US" w:eastAsia="zh-CN"/>
        </w:rPr>
        <w:t>的</w:t>
      </w:r>
      <w:r>
        <w:rPr>
          <w:lang w:val="en-US" w:eastAsia="zh-CN"/>
        </w:rPr>
        <w:t>计算方法（</w:t>
      </w:r>
      <w:r>
        <w:rPr>
          <w:rFonts w:hint="eastAsia"/>
          <w:lang w:val="en-US" w:eastAsia="zh-CN"/>
        </w:rPr>
        <w:t>以下</w:t>
      </w:r>
      <w:r>
        <w:rPr>
          <w:lang w:val="en-US" w:eastAsia="zh-CN"/>
        </w:rPr>
        <w:t>简称</w:t>
      </w:r>
      <w:r w:rsidRPr="007E239F">
        <w:rPr>
          <w:rFonts w:asciiTheme="minorEastAsia" w:hAnsiTheme="minorEastAsia"/>
          <w:lang w:val="en-US" w:eastAsia="zh-CN"/>
        </w:rPr>
        <w:t>“</w:t>
      </w:r>
      <w:r w:rsidRPr="007E239F">
        <w:rPr>
          <w:rFonts w:asciiTheme="minorEastAsia" w:hAnsiTheme="minorEastAsia" w:hint="eastAsia"/>
          <w:lang w:val="en-US" w:eastAsia="zh-CN"/>
        </w:rPr>
        <w:t>方法</w:t>
      </w:r>
      <w:r w:rsidRPr="007E239F">
        <w:rPr>
          <w:rFonts w:asciiTheme="minorEastAsia" w:hAnsiTheme="minorEastAsia"/>
          <w:lang w:val="en-US" w:eastAsia="zh-CN"/>
        </w:rPr>
        <w:t>”</w:t>
      </w:r>
      <w:r>
        <w:rPr>
          <w:lang w:val="en-US" w:eastAsia="zh-CN"/>
        </w:rPr>
        <w:t>）</w:t>
      </w:r>
      <w:r>
        <w:rPr>
          <w:rFonts w:hint="eastAsia"/>
          <w:lang w:val="en-US" w:eastAsia="zh-CN"/>
        </w:rPr>
        <w:t>根据</w:t>
      </w:r>
      <w:r>
        <w:rPr>
          <w:lang w:val="en-US" w:eastAsia="zh-CN"/>
        </w:rPr>
        <w:t>俄罗斯联邦</w:t>
      </w:r>
      <w:r>
        <w:rPr>
          <w:rFonts w:hint="eastAsia"/>
          <w:lang w:val="en-US" w:eastAsia="zh-CN"/>
        </w:rPr>
        <w:t>2003</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7</w:t>
      </w:r>
      <w:r>
        <w:rPr>
          <w:rFonts w:hint="eastAsia"/>
          <w:lang w:val="en-US" w:eastAsia="zh-CN"/>
        </w:rPr>
        <w:t>日</w:t>
      </w:r>
      <w:r>
        <w:rPr>
          <w:lang w:val="en-US" w:eastAsia="zh-CN"/>
        </w:rPr>
        <w:t>颁</w:t>
      </w:r>
      <w:r>
        <w:rPr>
          <w:rFonts w:hint="eastAsia"/>
          <w:lang w:val="en-US" w:eastAsia="zh-CN"/>
        </w:rPr>
        <w:t>布</w:t>
      </w:r>
      <w:r>
        <w:rPr>
          <w:lang w:val="en-US" w:eastAsia="zh-CN"/>
        </w:rPr>
        <w:t>的</w:t>
      </w:r>
      <w:r w:rsidR="000F0479" w:rsidRPr="007E239F">
        <w:rPr>
          <w:rFonts w:asciiTheme="minorEastAsia" w:hAnsiTheme="minorEastAsia"/>
          <w:lang w:val="en-US" w:eastAsia="zh-CN"/>
        </w:rPr>
        <w:t>“</w:t>
      </w:r>
      <w:r w:rsidR="000F0479" w:rsidRPr="007E239F">
        <w:rPr>
          <w:rFonts w:asciiTheme="minorEastAsia" w:hAnsiTheme="minorEastAsia" w:hint="eastAsia"/>
          <w:lang w:val="en-US" w:eastAsia="zh-CN"/>
        </w:rPr>
        <w:t>关于</w:t>
      </w:r>
      <w:r w:rsidR="000F0479" w:rsidRPr="007E239F">
        <w:rPr>
          <w:rFonts w:asciiTheme="minorEastAsia" w:hAnsiTheme="minorEastAsia"/>
          <w:lang w:val="en-US" w:eastAsia="zh-CN"/>
        </w:rPr>
        <w:t>通信”</w:t>
      </w:r>
      <w:r w:rsidR="000F0479">
        <w:rPr>
          <w:rFonts w:asciiTheme="minorEastAsia" w:hAnsiTheme="minorEastAsia" w:hint="eastAsia"/>
          <w:lang w:val="en-US" w:eastAsia="zh-CN"/>
        </w:rPr>
        <w:t>的</w:t>
      </w:r>
      <w:r>
        <w:rPr>
          <w:lang w:val="en-US" w:eastAsia="zh-CN"/>
        </w:rPr>
        <w:t>第</w:t>
      </w:r>
      <w:r w:rsidRPr="00BD6197">
        <w:rPr>
          <w:lang w:val="en-US" w:eastAsia="zh-CN"/>
        </w:rPr>
        <w:t>126-FZ</w:t>
      </w:r>
      <w:r>
        <w:rPr>
          <w:rFonts w:hint="eastAsia"/>
          <w:lang w:val="en-US" w:eastAsia="zh-CN"/>
        </w:rPr>
        <w:t>号联邦</w:t>
      </w:r>
      <w:r>
        <w:rPr>
          <w:lang w:val="en-US" w:eastAsia="zh-CN"/>
        </w:rPr>
        <w:t>法律</w:t>
      </w:r>
      <w:r>
        <w:rPr>
          <w:rFonts w:hint="eastAsia"/>
          <w:lang w:val="en-US" w:eastAsia="zh-CN"/>
        </w:rPr>
        <w:t>和</w:t>
      </w:r>
      <w:r>
        <w:rPr>
          <w:rFonts w:hint="eastAsia"/>
          <w:lang w:val="en-US" w:eastAsia="zh-CN"/>
        </w:rPr>
        <w:t>2011</w:t>
      </w:r>
      <w:r>
        <w:rPr>
          <w:rFonts w:hint="eastAsia"/>
          <w:lang w:val="en-US" w:eastAsia="zh-CN"/>
        </w:rPr>
        <w:t>年</w:t>
      </w:r>
      <w:r>
        <w:rPr>
          <w:rFonts w:hint="eastAsia"/>
          <w:lang w:val="en-US" w:eastAsia="zh-CN"/>
        </w:rPr>
        <w:t>3</w:t>
      </w:r>
      <w:r>
        <w:rPr>
          <w:rFonts w:hint="eastAsia"/>
          <w:lang w:val="en-US" w:eastAsia="zh-CN"/>
        </w:rPr>
        <w:t>月</w:t>
      </w:r>
      <w:r>
        <w:rPr>
          <w:rFonts w:hint="eastAsia"/>
          <w:lang w:val="en-US" w:eastAsia="zh-CN"/>
        </w:rPr>
        <w:t>16</w:t>
      </w:r>
      <w:r>
        <w:rPr>
          <w:rFonts w:hint="eastAsia"/>
          <w:lang w:val="en-US" w:eastAsia="zh-CN"/>
        </w:rPr>
        <w:t>日</w:t>
      </w:r>
      <w:r>
        <w:rPr>
          <w:lang w:val="en-US" w:eastAsia="zh-CN"/>
        </w:rPr>
        <w:t>第</w:t>
      </w:r>
      <w:r>
        <w:rPr>
          <w:rFonts w:hint="eastAsia"/>
          <w:lang w:val="en-US" w:eastAsia="zh-CN"/>
        </w:rPr>
        <w:t>171</w:t>
      </w:r>
      <w:r>
        <w:rPr>
          <w:rFonts w:hint="eastAsia"/>
          <w:lang w:val="en-US" w:eastAsia="zh-CN"/>
        </w:rPr>
        <w:t>号</w:t>
      </w:r>
      <w:r>
        <w:rPr>
          <w:lang w:val="en-US" w:eastAsia="zh-CN"/>
        </w:rPr>
        <w:t>政府决议</w:t>
      </w:r>
      <w:r w:rsidRPr="007E239F">
        <w:rPr>
          <w:rFonts w:asciiTheme="minorEastAsia" w:hAnsiTheme="minorEastAsia"/>
          <w:lang w:val="en-US" w:eastAsia="zh-CN"/>
        </w:rPr>
        <w:t>“</w:t>
      </w:r>
      <w:r>
        <w:rPr>
          <w:rFonts w:asciiTheme="minorEastAsia" w:hAnsiTheme="minorEastAsia" w:hint="eastAsia"/>
          <w:lang w:val="en-US" w:eastAsia="zh-CN"/>
        </w:rPr>
        <w:t>关于</w:t>
      </w:r>
      <w:r w:rsidRPr="007E239F">
        <w:rPr>
          <w:rFonts w:asciiTheme="minorEastAsia" w:hAnsiTheme="minorEastAsia" w:hint="eastAsia"/>
          <w:lang w:val="en-US" w:eastAsia="zh-CN"/>
        </w:rPr>
        <w:t>计算</w:t>
      </w:r>
      <w:r w:rsidRPr="007E239F">
        <w:rPr>
          <w:rFonts w:asciiTheme="minorEastAsia" w:hAnsiTheme="minorEastAsia"/>
          <w:lang w:val="en-US" w:eastAsia="zh-CN"/>
        </w:rPr>
        <w:t>和征收使用无线电频段一次性费用和年费的</w:t>
      </w:r>
      <w:r>
        <w:rPr>
          <w:rFonts w:asciiTheme="minorEastAsia" w:hAnsiTheme="minorEastAsia" w:hint="eastAsia"/>
          <w:lang w:val="en-US" w:eastAsia="zh-CN"/>
        </w:rPr>
        <w:t>条例</w:t>
      </w:r>
      <w:r w:rsidRPr="007E239F">
        <w:rPr>
          <w:rFonts w:asciiTheme="minorEastAsia" w:hAnsiTheme="minorEastAsia"/>
          <w:lang w:val="en-US" w:eastAsia="zh-CN"/>
        </w:rPr>
        <w:t>”</w:t>
      </w:r>
      <w:r>
        <w:rPr>
          <w:rFonts w:asciiTheme="minorEastAsia" w:hAnsiTheme="minorEastAsia" w:hint="eastAsia"/>
          <w:lang w:val="en-US" w:eastAsia="zh-CN"/>
        </w:rPr>
        <w:t>（</w:t>
      </w:r>
      <w:r w:rsidRPr="00744A49">
        <w:rPr>
          <w:rFonts w:asciiTheme="majorBidi" w:hAnsiTheme="majorBidi" w:cstheme="majorBidi"/>
          <w:lang w:val="en-US" w:eastAsia="zh-CN"/>
        </w:rPr>
        <w:t>2011</w:t>
      </w:r>
      <w:r>
        <w:rPr>
          <w:rFonts w:asciiTheme="minorEastAsia" w:hAnsiTheme="minorEastAsia" w:hint="eastAsia"/>
          <w:lang w:val="en-US" w:eastAsia="zh-CN"/>
        </w:rPr>
        <w:t>年</w:t>
      </w:r>
      <w:r>
        <w:rPr>
          <w:rFonts w:asciiTheme="minorEastAsia" w:hAnsiTheme="minorEastAsia"/>
          <w:lang w:val="en-US" w:eastAsia="zh-CN"/>
        </w:rPr>
        <w:t>，《</w:t>
      </w:r>
      <w:r>
        <w:rPr>
          <w:rFonts w:asciiTheme="minorEastAsia" w:hAnsiTheme="minorEastAsia" w:hint="eastAsia"/>
          <w:lang w:val="en-US" w:eastAsia="zh-CN"/>
        </w:rPr>
        <w:t>俄罗斯</w:t>
      </w:r>
      <w:r>
        <w:rPr>
          <w:rFonts w:asciiTheme="minorEastAsia" w:hAnsiTheme="minorEastAsia"/>
          <w:lang w:val="en-US" w:eastAsia="zh-CN"/>
        </w:rPr>
        <w:t>联邦</w:t>
      </w:r>
      <w:r>
        <w:rPr>
          <w:rFonts w:asciiTheme="minorEastAsia" w:hAnsiTheme="minorEastAsia" w:hint="eastAsia"/>
          <w:lang w:val="en-US" w:eastAsia="zh-CN"/>
        </w:rPr>
        <w:t>立法</w:t>
      </w:r>
      <w:r>
        <w:rPr>
          <w:rFonts w:asciiTheme="minorEastAsia" w:hAnsiTheme="minorEastAsia"/>
          <w:lang w:val="en-US" w:eastAsia="zh-CN"/>
        </w:rPr>
        <w:t>汇编》</w:t>
      </w:r>
      <w:r>
        <w:rPr>
          <w:rFonts w:asciiTheme="minorEastAsia" w:hAnsiTheme="minorEastAsia" w:hint="eastAsia"/>
          <w:lang w:val="en-US" w:eastAsia="zh-CN"/>
        </w:rPr>
        <w:t>，</w:t>
      </w:r>
      <w:r>
        <w:rPr>
          <w:rFonts w:asciiTheme="minorEastAsia" w:hAnsiTheme="minorEastAsia"/>
          <w:lang w:val="en-US" w:eastAsia="zh-CN"/>
        </w:rPr>
        <w:t>第</w:t>
      </w:r>
      <w:r w:rsidRPr="00744A49">
        <w:rPr>
          <w:rFonts w:asciiTheme="majorBidi" w:hAnsiTheme="majorBidi" w:cstheme="majorBidi"/>
          <w:lang w:val="en-US" w:eastAsia="zh-CN"/>
        </w:rPr>
        <w:t>1648</w:t>
      </w:r>
      <w:r>
        <w:rPr>
          <w:rFonts w:asciiTheme="minorEastAsia" w:hAnsiTheme="minorEastAsia" w:hint="eastAsia"/>
          <w:lang w:val="en-US" w:eastAsia="zh-CN"/>
        </w:rPr>
        <w:t>条</w:t>
      </w:r>
      <w:r>
        <w:rPr>
          <w:rFonts w:asciiTheme="minorEastAsia" w:hAnsiTheme="minorEastAsia"/>
          <w:lang w:val="en-US" w:eastAsia="zh-CN"/>
        </w:rPr>
        <w:t>，</w:t>
      </w:r>
      <w:r>
        <w:rPr>
          <w:rFonts w:asciiTheme="minorEastAsia" w:hAnsiTheme="minorEastAsia" w:hint="eastAsia"/>
          <w:lang w:val="en-US" w:eastAsia="zh-CN"/>
        </w:rPr>
        <w:t>第</w:t>
      </w:r>
      <w:r w:rsidRPr="00744A49">
        <w:rPr>
          <w:rFonts w:asciiTheme="majorBidi" w:hAnsiTheme="majorBidi" w:cstheme="majorBidi"/>
          <w:lang w:val="en-US" w:eastAsia="zh-CN"/>
        </w:rPr>
        <w:t>12</w:t>
      </w:r>
      <w:r>
        <w:rPr>
          <w:rFonts w:asciiTheme="minorEastAsia" w:hAnsiTheme="minorEastAsia" w:hint="eastAsia"/>
          <w:lang w:val="en-US" w:eastAsia="zh-CN"/>
        </w:rPr>
        <w:t>项）</w:t>
      </w:r>
      <w:r>
        <w:rPr>
          <w:rFonts w:hint="eastAsia"/>
          <w:lang w:val="en-US" w:eastAsia="zh-CN"/>
        </w:rPr>
        <w:t>制定</w:t>
      </w:r>
      <w:r>
        <w:rPr>
          <w:lang w:val="en-US" w:eastAsia="zh-CN"/>
        </w:rPr>
        <w:t>。</w:t>
      </w:r>
    </w:p>
    <w:p w:rsidR="00E237A6" w:rsidRPr="00BD6197" w:rsidRDefault="00E237A6" w:rsidP="000F0479">
      <w:pPr>
        <w:ind w:firstLineChars="200" w:firstLine="480"/>
        <w:rPr>
          <w:lang w:val="en-US" w:eastAsia="zh-CN"/>
        </w:rPr>
      </w:pPr>
      <w:bookmarkStart w:id="443" w:name="sub_1102"/>
      <w:bookmarkEnd w:id="442"/>
      <w:r>
        <w:rPr>
          <w:rFonts w:hint="eastAsia"/>
          <w:lang w:val="en-US" w:eastAsia="zh-CN"/>
        </w:rPr>
        <w:t>该</w:t>
      </w:r>
      <w:r>
        <w:rPr>
          <w:lang w:val="en-US" w:eastAsia="zh-CN"/>
        </w:rPr>
        <w:t>方法</w:t>
      </w:r>
      <w:r>
        <w:rPr>
          <w:rFonts w:hint="eastAsia"/>
          <w:lang w:val="en-US" w:eastAsia="zh-CN"/>
        </w:rPr>
        <w:t>包括</w:t>
      </w:r>
      <w:r>
        <w:rPr>
          <w:lang w:val="en-US" w:eastAsia="zh-CN"/>
        </w:rPr>
        <w:t>根据</w:t>
      </w:r>
      <w:r>
        <w:rPr>
          <w:rFonts w:hint="eastAsia"/>
          <w:lang w:val="en-US" w:eastAsia="zh-CN"/>
        </w:rPr>
        <w:t>所</w:t>
      </w:r>
      <w:r>
        <w:rPr>
          <w:lang w:val="en-US" w:eastAsia="zh-CN"/>
        </w:rPr>
        <w:t>用频段、</w:t>
      </w:r>
      <w:r>
        <w:rPr>
          <w:rFonts w:hint="eastAsia"/>
          <w:lang w:val="en-US" w:eastAsia="zh-CN"/>
        </w:rPr>
        <w:t>所用</w:t>
      </w:r>
      <w:r>
        <w:rPr>
          <w:lang w:val="en-US" w:eastAsia="zh-CN"/>
        </w:rPr>
        <w:t>无线电频率（</w:t>
      </w:r>
      <w:r>
        <w:rPr>
          <w:rFonts w:hint="eastAsia"/>
          <w:lang w:val="en-US" w:eastAsia="zh-CN"/>
        </w:rPr>
        <w:t>无线电</w:t>
      </w:r>
      <w:r>
        <w:rPr>
          <w:lang w:val="en-US" w:eastAsia="zh-CN"/>
        </w:rPr>
        <w:t>信道）</w:t>
      </w:r>
      <w:r>
        <w:rPr>
          <w:rFonts w:hint="eastAsia"/>
          <w:lang w:val="en-US" w:eastAsia="zh-CN"/>
        </w:rPr>
        <w:t>数量</w:t>
      </w:r>
      <w:r>
        <w:rPr>
          <w:lang w:val="en-US" w:eastAsia="zh-CN"/>
        </w:rPr>
        <w:t>和适用无线电技术确定的不同费率与系数。</w:t>
      </w:r>
    </w:p>
    <w:bookmarkEnd w:id="443"/>
    <w:p w:rsidR="00E237A6" w:rsidRPr="00BD6197" w:rsidRDefault="00E237A6" w:rsidP="000F0479">
      <w:pPr>
        <w:ind w:firstLineChars="200" w:firstLine="480"/>
        <w:rPr>
          <w:lang w:val="en-US" w:eastAsia="zh-CN"/>
        </w:rPr>
      </w:pPr>
      <w:r>
        <w:rPr>
          <w:rFonts w:hint="eastAsia"/>
          <w:lang w:val="en-US" w:eastAsia="zh-CN"/>
        </w:rPr>
        <w:t>对于</w:t>
      </w:r>
      <w:r w:rsidR="000F0479">
        <w:rPr>
          <w:rFonts w:hint="eastAsia"/>
          <w:lang w:val="en-US" w:eastAsia="zh-CN"/>
        </w:rPr>
        <w:t>各</w:t>
      </w:r>
      <w:r>
        <w:rPr>
          <w:lang w:val="en-US" w:eastAsia="zh-CN"/>
        </w:rPr>
        <w:t>无线电频率或无线电信道的使用授权（</w:t>
      </w:r>
      <w:r>
        <w:rPr>
          <w:rFonts w:hint="eastAsia"/>
          <w:lang w:val="en-US" w:eastAsia="zh-CN"/>
        </w:rPr>
        <w:t>以下</w:t>
      </w:r>
      <w:r>
        <w:rPr>
          <w:lang w:val="en-US" w:eastAsia="zh-CN"/>
        </w:rPr>
        <w:t>简称</w:t>
      </w:r>
      <w:r w:rsidRPr="00834FDB">
        <w:rPr>
          <w:rFonts w:asciiTheme="minorEastAsia" w:hAnsiTheme="minorEastAsia"/>
          <w:lang w:val="en-US" w:eastAsia="zh-CN"/>
        </w:rPr>
        <w:t>“</w:t>
      </w:r>
      <w:r w:rsidRPr="00834FDB">
        <w:rPr>
          <w:rFonts w:asciiTheme="minorEastAsia" w:hAnsiTheme="minorEastAsia" w:hint="eastAsia"/>
          <w:lang w:val="en-US" w:eastAsia="zh-CN"/>
        </w:rPr>
        <w:t>授权</w:t>
      </w:r>
      <w:r w:rsidRPr="00834FDB">
        <w:rPr>
          <w:rFonts w:asciiTheme="minorEastAsia" w:hAnsiTheme="minorEastAsia"/>
          <w:lang w:val="en-US" w:eastAsia="zh-CN"/>
        </w:rPr>
        <w:t>”</w:t>
      </w:r>
      <w:r>
        <w:rPr>
          <w:lang w:val="en-US" w:eastAsia="zh-CN"/>
        </w:rPr>
        <w:t>）</w:t>
      </w:r>
      <w:r>
        <w:rPr>
          <w:rFonts w:hint="eastAsia"/>
          <w:lang w:val="en-US" w:eastAsia="zh-CN"/>
        </w:rPr>
        <w:t>，</w:t>
      </w:r>
      <w:r>
        <w:rPr>
          <w:lang w:val="en-US" w:eastAsia="zh-CN"/>
        </w:rPr>
        <w:t>根据当前方法计算使用的无线电频率（</w:t>
      </w:r>
      <w:r>
        <w:rPr>
          <w:rFonts w:hint="eastAsia"/>
          <w:lang w:val="en-US" w:eastAsia="zh-CN"/>
        </w:rPr>
        <w:t>无线电</w:t>
      </w:r>
      <w:r>
        <w:rPr>
          <w:lang w:val="en-US" w:eastAsia="zh-CN"/>
        </w:rPr>
        <w:t>信道）</w:t>
      </w:r>
      <w:r>
        <w:rPr>
          <w:rFonts w:hint="eastAsia"/>
          <w:lang w:val="en-US" w:eastAsia="zh-CN"/>
        </w:rPr>
        <w:t>数量</w:t>
      </w:r>
      <w:r>
        <w:rPr>
          <w:lang w:val="en-US" w:eastAsia="zh-CN"/>
        </w:rPr>
        <w:t>，而对于</w:t>
      </w:r>
      <w:r w:rsidRPr="00290165">
        <w:rPr>
          <w:rFonts w:hint="eastAsia"/>
          <w:lang w:val="en-US" w:eastAsia="zh-CN"/>
        </w:rPr>
        <w:t>俄罗斯</w:t>
      </w:r>
      <w:r w:rsidRPr="00290165">
        <w:rPr>
          <w:lang w:val="en-US" w:eastAsia="zh-CN"/>
        </w:rPr>
        <w:t>国家无线电频率委员会（</w:t>
      </w:r>
      <w:r>
        <w:rPr>
          <w:rFonts w:hint="eastAsia"/>
          <w:lang w:val="en-US" w:eastAsia="zh-CN"/>
        </w:rPr>
        <w:t>以下</w:t>
      </w:r>
      <w:r>
        <w:rPr>
          <w:lang w:val="en-US" w:eastAsia="zh-CN"/>
        </w:rPr>
        <w:t>简称</w:t>
      </w:r>
      <w:r w:rsidRPr="00290165">
        <w:rPr>
          <w:rFonts w:ascii="SimSun" w:eastAsia="SimSun" w:hAnsi="SimSun"/>
          <w:lang w:val="en-US" w:eastAsia="zh-CN"/>
        </w:rPr>
        <w:t>“</w:t>
      </w:r>
      <w:r>
        <w:rPr>
          <w:lang w:val="en-US" w:eastAsia="zh-CN"/>
        </w:rPr>
        <w:t>SRFC</w:t>
      </w:r>
      <w:r w:rsidRPr="00290165">
        <w:rPr>
          <w:rFonts w:ascii="SimSun" w:eastAsia="SimSun" w:hAnsi="SimSun"/>
          <w:lang w:val="en-US" w:eastAsia="zh-CN"/>
        </w:rPr>
        <w:t>”</w:t>
      </w:r>
      <w:r w:rsidRPr="00290165">
        <w:rPr>
          <w:lang w:val="en-US" w:eastAsia="zh-CN"/>
        </w:rPr>
        <w:t>）</w:t>
      </w:r>
      <w:r>
        <w:rPr>
          <w:lang w:val="en-US" w:eastAsia="zh-CN"/>
        </w:rPr>
        <w:t>决定或</w:t>
      </w:r>
      <w:r w:rsidRPr="00290165">
        <w:rPr>
          <w:rFonts w:hint="eastAsia"/>
          <w:lang w:val="en-US" w:eastAsia="zh-CN"/>
        </w:rPr>
        <w:t>频谱</w:t>
      </w:r>
      <w:r w:rsidRPr="00290165">
        <w:rPr>
          <w:lang w:val="en-US" w:eastAsia="zh-CN"/>
        </w:rPr>
        <w:t>电信业务</w:t>
      </w:r>
      <w:r w:rsidRPr="00290165">
        <w:rPr>
          <w:rFonts w:hint="eastAsia"/>
          <w:lang w:val="en-US" w:eastAsia="zh-CN"/>
        </w:rPr>
        <w:t>提供</w:t>
      </w:r>
      <w:r>
        <w:rPr>
          <w:lang w:val="en-US" w:eastAsia="zh-CN"/>
        </w:rPr>
        <w:t>许可</w:t>
      </w:r>
      <w:r w:rsidRPr="00290165">
        <w:rPr>
          <w:lang w:val="en-US" w:eastAsia="zh-CN"/>
        </w:rPr>
        <w:t>（</w:t>
      </w:r>
      <w:r w:rsidRPr="00290165">
        <w:rPr>
          <w:rFonts w:hint="eastAsia"/>
          <w:lang w:val="en-US" w:eastAsia="zh-CN"/>
        </w:rPr>
        <w:t>以下</w:t>
      </w:r>
      <w:r w:rsidRPr="00290165">
        <w:rPr>
          <w:lang w:val="en-US" w:eastAsia="zh-CN"/>
        </w:rPr>
        <w:t>简称</w:t>
      </w:r>
      <w:r w:rsidRPr="00E91F8A">
        <w:rPr>
          <w:rFonts w:asciiTheme="minorEastAsia" w:hAnsiTheme="minorEastAsia"/>
          <w:lang w:val="en-US" w:eastAsia="zh-CN"/>
        </w:rPr>
        <w:t>“</w:t>
      </w:r>
      <w:r w:rsidRPr="00E91F8A">
        <w:rPr>
          <w:rFonts w:asciiTheme="minorEastAsia" w:hAnsiTheme="minorEastAsia" w:hint="eastAsia"/>
          <w:lang w:val="en-US" w:eastAsia="zh-CN"/>
        </w:rPr>
        <w:t>许可</w:t>
      </w:r>
      <w:r w:rsidRPr="00E91F8A">
        <w:rPr>
          <w:rFonts w:asciiTheme="minorEastAsia" w:hAnsiTheme="minorEastAsia"/>
          <w:lang w:val="en-US" w:eastAsia="zh-CN"/>
        </w:rPr>
        <w:t>”</w:t>
      </w:r>
      <w:r w:rsidRPr="00290165">
        <w:rPr>
          <w:lang w:val="en-US" w:eastAsia="zh-CN"/>
        </w:rPr>
        <w:t>）</w:t>
      </w:r>
      <w:r>
        <w:rPr>
          <w:lang w:val="en-US" w:eastAsia="zh-CN"/>
        </w:rPr>
        <w:t>中涉及的每个频段和每个俄罗斯联邦主体（</w:t>
      </w:r>
      <w:r>
        <w:rPr>
          <w:rFonts w:hint="eastAsia"/>
          <w:lang w:val="en-US" w:eastAsia="zh-CN"/>
        </w:rPr>
        <w:t>部分</w:t>
      </w:r>
      <w:r>
        <w:rPr>
          <w:lang w:val="en-US" w:eastAsia="zh-CN"/>
        </w:rPr>
        <w:t>主体）</w:t>
      </w:r>
      <w:r>
        <w:rPr>
          <w:rFonts w:hint="eastAsia"/>
          <w:lang w:val="en-US" w:eastAsia="zh-CN"/>
        </w:rPr>
        <w:t>，适用</w:t>
      </w:r>
      <w:r w:rsidRPr="00BD6197">
        <w:rPr>
          <w:lang w:val="en-US" w:eastAsia="zh-CN"/>
        </w:rPr>
        <w:t>GSM</w:t>
      </w:r>
      <w:r>
        <w:rPr>
          <w:rFonts w:hint="eastAsia"/>
          <w:lang w:val="en-US" w:eastAsia="zh-CN"/>
        </w:rPr>
        <w:t>（不包括</w:t>
      </w:r>
      <w:r w:rsidRPr="00BD6197">
        <w:rPr>
          <w:lang w:val="en-US" w:eastAsia="zh-CN"/>
        </w:rPr>
        <w:t>GSM-R</w:t>
      </w:r>
      <w:r>
        <w:rPr>
          <w:rFonts w:hint="eastAsia"/>
          <w:lang w:val="en-US" w:eastAsia="zh-CN"/>
        </w:rPr>
        <w:t>）、</w:t>
      </w:r>
      <w:r w:rsidRPr="00BD6197">
        <w:rPr>
          <w:lang w:val="en-US" w:eastAsia="zh-CN"/>
        </w:rPr>
        <w:t>UMTS</w:t>
      </w:r>
      <w:r>
        <w:rPr>
          <w:rFonts w:hint="eastAsia"/>
          <w:lang w:val="en-US" w:eastAsia="zh-CN"/>
        </w:rPr>
        <w:t>、</w:t>
      </w:r>
      <w:r w:rsidRPr="00BD6197">
        <w:rPr>
          <w:lang w:val="en-US" w:eastAsia="zh-CN"/>
        </w:rPr>
        <w:t>IMT-MC-450</w:t>
      </w:r>
      <w:r>
        <w:rPr>
          <w:rFonts w:hint="eastAsia"/>
          <w:lang w:val="en-US" w:eastAsia="zh-CN"/>
        </w:rPr>
        <w:t>和</w:t>
      </w:r>
      <w:r>
        <w:rPr>
          <w:rFonts w:hint="eastAsia"/>
          <w:lang w:val="en-US" w:eastAsia="zh-CN"/>
        </w:rPr>
        <w:t>L</w:t>
      </w:r>
      <w:r w:rsidRPr="00BD6197">
        <w:rPr>
          <w:lang w:val="en-US" w:eastAsia="zh-CN"/>
        </w:rPr>
        <w:t>TE</w:t>
      </w:r>
      <w:r>
        <w:rPr>
          <w:rFonts w:hint="eastAsia"/>
          <w:lang w:val="en-US" w:eastAsia="zh-CN"/>
        </w:rPr>
        <w:t>标准及其</w:t>
      </w:r>
      <w:r>
        <w:rPr>
          <w:lang w:val="en-US" w:eastAsia="zh-CN"/>
        </w:rPr>
        <w:t>进一步</w:t>
      </w:r>
      <w:r w:rsidR="000F0479">
        <w:rPr>
          <w:rFonts w:hint="eastAsia"/>
          <w:lang w:val="en-US" w:eastAsia="zh-CN"/>
        </w:rPr>
        <w:t>改进</w:t>
      </w:r>
      <w:r>
        <w:rPr>
          <w:lang w:val="en-US" w:eastAsia="zh-CN"/>
        </w:rPr>
        <w:t>的无线电技术（</w:t>
      </w:r>
      <w:r>
        <w:rPr>
          <w:rFonts w:hint="eastAsia"/>
          <w:lang w:val="en-US" w:eastAsia="zh-CN"/>
        </w:rPr>
        <w:t>以下</w:t>
      </w:r>
      <w:r>
        <w:rPr>
          <w:lang w:val="en-US" w:eastAsia="zh-CN"/>
        </w:rPr>
        <w:t>简称</w:t>
      </w:r>
      <w:r w:rsidRPr="00290165">
        <w:rPr>
          <w:rFonts w:asciiTheme="minorEastAsia" w:hAnsiTheme="minorEastAsia"/>
          <w:lang w:val="en-US" w:eastAsia="zh-CN"/>
        </w:rPr>
        <w:t>“</w:t>
      </w:r>
      <w:r w:rsidRPr="00290165">
        <w:rPr>
          <w:rFonts w:asciiTheme="minorEastAsia" w:hAnsiTheme="minorEastAsia" w:hint="eastAsia"/>
          <w:lang w:val="en-US" w:eastAsia="zh-CN"/>
        </w:rPr>
        <w:t>蜂窝</w:t>
      </w:r>
      <w:r w:rsidRPr="00290165">
        <w:rPr>
          <w:rFonts w:asciiTheme="minorEastAsia" w:hAnsiTheme="minorEastAsia"/>
          <w:lang w:val="en-US" w:eastAsia="zh-CN"/>
        </w:rPr>
        <w:t>无线电技术”</w:t>
      </w:r>
      <w:r>
        <w:rPr>
          <w:lang w:val="en-US" w:eastAsia="zh-CN"/>
        </w:rPr>
        <w:t>）</w:t>
      </w:r>
      <w:r>
        <w:rPr>
          <w:rFonts w:hint="eastAsia"/>
          <w:lang w:val="en-US" w:eastAsia="zh-CN"/>
        </w:rPr>
        <w:t>，则</w:t>
      </w:r>
      <w:r>
        <w:rPr>
          <w:lang w:val="en-US" w:eastAsia="zh-CN"/>
        </w:rPr>
        <w:t>根据</w:t>
      </w:r>
      <w:r>
        <w:rPr>
          <w:rFonts w:hint="eastAsia"/>
          <w:lang w:val="en-US" w:eastAsia="zh-CN"/>
        </w:rPr>
        <w:t>SRFC</w:t>
      </w:r>
      <w:r>
        <w:rPr>
          <w:rFonts w:hint="eastAsia"/>
          <w:lang w:val="en-US" w:eastAsia="zh-CN"/>
        </w:rPr>
        <w:t>通过</w:t>
      </w:r>
      <w:r w:rsidRPr="00290165">
        <w:rPr>
          <w:rFonts w:hint="eastAsia"/>
          <w:lang w:val="en-US" w:eastAsia="zh-CN"/>
        </w:rPr>
        <w:t>的</w:t>
      </w:r>
      <w:r>
        <w:rPr>
          <w:rFonts w:hint="eastAsia"/>
          <w:lang w:val="en-US" w:eastAsia="zh-CN"/>
        </w:rPr>
        <w:t>每一项</w:t>
      </w:r>
      <w:r w:rsidRPr="00290165">
        <w:rPr>
          <w:rFonts w:hint="eastAsia"/>
          <w:lang w:val="en-US" w:eastAsia="zh-CN"/>
        </w:rPr>
        <w:t>决定</w:t>
      </w:r>
      <w:r>
        <w:rPr>
          <w:rFonts w:hint="eastAsia"/>
          <w:lang w:val="en-US" w:eastAsia="zh-CN"/>
        </w:rPr>
        <w:t>和</w:t>
      </w:r>
      <w:r>
        <w:rPr>
          <w:rFonts w:hint="eastAsia"/>
          <w:lang w:val="en-US" w:eastAsia="zh-CN"/>
        </w:rPr>
        <w:t>/</w:t>
      </w:r>
      <w:r w:rsidRPr="00290165">
        <w:rPr>
          <w:lang w:val="en-US" w:eastAsia="zh-CN"/>
        </w:rPr>
        <w:t>或许可</w:t>
      </w:r>
      <w:r>
        <w:rPr>
          <w:rFonts w:hint="eastAsia"/>
          <w:lang w:val="en-US" w:eastAsia="zh-CN"/>
        </w:rPr>
        <w:t>计算</w:t>
      </w:r>
      <w:r>
        <w:rPr>
          <w:lang w:val="en-US" w:eastAsia="zh-CN"/>
        </w:rPr>
        <w:t>。</w:t>
      </w:r>
    </w:p>
    <w:p w:rsidR="00E237A6" w:rsidRPr="00BD6197" w:rsidRDefault="00E237A6" w:rsidP="000F0479">
      <w:pPr>
        <w:ind w:firstLineChars="200" w:firstLine="480"/>
        <w:rPr>
          <w:lang w:val="en-US" w:eastAsia="zh-CN"/>
        </w:rPr>
      </w:pPr>
      <w:r>
        <w:rPr>
          <w:rFonts w:hint="eastAsia"/>
          <w:lang w:val="en-US" w:eastAsia="zh-CN"/>
        </w:rPr>
        <w:t>每季度</w:t>
      </w:r>
      <w:r>
        <w:rPr>
          <w:lang w:val="en-US" w:eastAsia="zh-CN"/>
        </w:rPr>
        <w:t>为</w:t>
      </w:r>
      <w:r>
        <w:rPr>
          <w:rFonts w:hint="eastAsia"/>
          <w:lang w:val="en-US" w:eastAsia="zh-CN"/>
        </w:rPr>
        <w:t>使用</w:t>
      </w:r>
      <w:r>
        <w:rPr>
          <w:lang w:val="en-US" w:eastAsia="zh-CN"/>
        </w:rPr>
        <w:t>无线电频谱</w:t>
      </w:r>
      <w:r>
        <w:rPr>
          <w:rFonts w:hint="eastAsia"/>
          <w:lang w:val="en-US" w:eastAsia="zh-CN"/>
        </w:rPr>
        <w:t>支付</w:t>
      </w:r>
      <w:r>
        <w:rPr>
          <w:lang w:val="en-US" w:eastAsia="zh-CN"/>
        </w:rPr>
        <w:t>的一次性费用和年费</w:t>
      </w:r>
      <w:r>
        <w:rPr>
          <w:rFonts w:hint="eastAsia"/>
          <w:lang w:val="en-US" w:eastAsia="zh-CN"/>
        </w:rPr>
        <w:t>、</w:t>
      </w:r>
      <w:r>
        <w:rPr>
          <w:lang w:val="en-US" w:eastAsia="zh-CN"/>
        </w:rPr>
        <w:t>计算系数值，以及应付款季度</w:t>
      </w:r>
      <w:r>
        <w:rPr>
          <w:rFonts w:hint="eastAsia"/>
          <w:lang w:val="en-US" w:eastAsia="zh-CN"/>
        </w:rPr>
        <w:t>中</w:t>
      </w:r>
      <w:r>
        <w:rPr>
          <w:lang w:val="en-US" w:eastAsia="zh-CN"/>
        </w:rPr>
        <w:t>有效授权天数与该季度总天数之</w:t>
      </w:r>
      <w:r w:rsidR="000F0479">
        <w:rPr>
          <w:rFonts w:hint="eastAsia"/>
          <w:lang w:val="en-US" w:eastAsia="zh-CN"/>
        </w:rPr>
        <w:t>比</w:t>
      </w:r>
      <w:r>
        <w:rPr>
          <w:lang w:val="en-US" w:eastAsia="zh-CN"/>
        </w:rPr>
        <w:t>均应四舍五入，保留小数点后两位。</w:t>
      </w:r>
    </w:p>
    <w:p w:rsidR="00E237A6" w:rsidRPr="00BD6197" w:rsidRDefault="00E237A6" w:rsidP="00E237A6">
      <w:pPr>
        <w:pStyle w:val="Heading4"/>
        <w:rPr>
          <w:lang w:val="en-US" w:eastAsia="zh-CN"/>
        </w:rPr>
      </w:pPr>
      <w:bookmarkStart w:id="444" w:name="_Toc454284979"/>
      <w:bookmarkStart w:id="445" w:name="sub_1200"/>
      <w:r>
        <w:rPr>
          <w:lang w:val="en-US" w:eastAsia="zh-CN"/>
        </w:rPr>
        <w:t>5.2.7.2</w:t>
      </w:r>
      <w:r w:rsidRPr="00BD6197">
        <w:rPr>
          <w:lang w:val="en-US" w:eastAsia="zh-CN"/>
        </w:rPr>
        <w:tab/>
      </w:r>
      <w:r>
        <w:rPr>
          <w:rFonts w:hint="eastAsia"/>
          <w:lang w:val="en-US" w:eastAsia="zh-CN"/>
        </w:rPr>
        <w:t>一次性</w:t>
      </w:r>
      <w:r>
        <w:rPr>
          <w:lang w:val="en-US" w:eastAsia="zh-CN"/>
        </w:rPr>
        <w:t>支付费用</w:t>
      </w:r>
      <w:r>
        <w:rPr>
          <w:rFonts w:hint="eastAsia"/>
          <w:lang w:val="en-US" w:eastAsia="zh-CN"/>
        </w:rPr>
        <w:t>的</w:t>
      </w:r>
      <w:r>
        <w:rPr>
          <w:lang w:val="en-US" w:eastAsia="zh-CN"/>
        </w:rPr>
        <w:t>计算方法</w:t>
      </w:r>
      <w:bookmarkEnd w:id="444"/>
    </w:p>
    <w:p w:rsidR="00E237A6" w:rsidRPr="00BD6197" w:rsidRDefault="00E237A6" w:rsidP="000F0479">
      <w:pPr>
        <w:ind w:firstLineChars="200" w:firstLine="480"/>
        <w:rPr>
          <w:lang w:val="en-US" w:eastAsia="zh-CN"/>
        </w:rPr>
      </w:pPr>
      <w:bookmarkStart w:id="446" w:name="sub_12041"/>
      <w:bookmarkEnd w:id="445"/>
      <w:r>
        <w:rPr>
          <w:rFonts w:hint="eastAsia"/>
          <w:lang w:val="en-US" w:eastAsia="zh-CN"/>
        </w:rPr>
        <w:t>SRFC</w:t>
      </w:r>
      <w:r>
        <w:rPr>
          <w:lang w:val="en-US" w:eastAsia="zh-CN"/>
        </w:rPr>
        <w:t>决定或许可中涉及的</w:t>
      </w:r>
      <w:r>
        <w:rPr>
          <w:rFonts w:hint="eastAsia"/>
          <w:lang w:val="en-US" w:eastAsia="zh-CN"/>
        </w:rPr>
        <w:t>每个</w:t>
      </w:r>
      <w:r>
        <w:rPr>
          <w:lang w:val="en-US" w:eastAsia="zh-CN"/>
        </w:rPr>
        <w:t>俄罗斯联邦主体（</w:t>
      </w:r>
      <w:r>
        <w:rPr>
          <w:rFonts w:hint="eastAsia"/>
          <w:lang w:val="en-US" w:eastAsia="zh-CN"/>
        </w:rPr>
        <w:t>部分</w:t>
      </w:r>
      <w:r>
        <w:rPr>
          <w:lang w:val="en-US" w:eastAsia="zh-CN"/>
        </w:rPr>
        <w:t>主体）</w:t>
      </w:r>
      <w:r>
        <w:rPr>
          <w:rFonts w:hint="eastAsia"/>
          <w:lang w:val="en-US" w:eastAsia="zh-CN"/>
        </w:rPr>
        <w:t>的蜂窝</w:t>
      </w:r>
      <w:r>
        <w:rPr>
          <w:lang w:val="en-US" w:eastAsia="zh-CN"/>
        </w:rPr>
        <w:t>无线电技术</w:t>
      </w:r>
      <w:r>
        <w:rPr>
          <w:rFonts w:hint="eastAsia"/>
          <w:lang w:val="en-US" w:eastAsia="zh-CN"/>
        </w:rPr>
        <w:t>的</w:t>
      </w:r>
      <w:r>
        <w:rPr>
          <w:lang w:val="en-US" w:eastAsia="zh-CN"/>
        </w:rPr>
        <w:t>一次性无线电频谱使用费用适用于</w:t>
      </w:r>
      <w:r>
        <w:rPr>
          <w:rFonts w:hint="eastAsia"/>
          <w:lang w:val="en-US" w:eastAsia="zh-CN"/>
        </w:rPr>
        <w:t>根据</w:t>
      </w:r>
      <w:r>
        <w:rPr>
          <w:lang w:val="en-US" w:eastAsia="zh-CN"/>
        </w:rPr>
        <w:t>SRFC</w:t>
      </w:r>
      <w:r>
        <w:rPr>
          <w:lang w:val="en-US" w:eastAsia="zh-CN"/>
        </w:rPr>
        <w:t>决定</w:t>
      </w:r>
      <w:r>
        <w:rPr>
          <w:rFonts w:hint="eastAsia"/>
          <w:lang w:val="en-US" w:eastAsia="zh-CN"/>
        </w:rPr>
        <w:t>分配的</w:t>
      </w:r>
      <w:r>
        <w:rPr>
          <w:lang w:val="en-US" w:eastAsia="zh-CN"/>
        </w:rPr>
        <w:t>每个频段和</w:t>
      </w:r>
      <w:r>
        <w:rPr>
          <w:rFonts w:hint="eastAsia"/>
          <w:lang w:val="en-US" w:eastAsia="zh-CN"/>
        </w:rPr>
        <w:t>/</w:t>
      </w:r>
      <w:r>
        <w:rPr>
          <w:rFonts w:hint="eastAsia"/>
          <w:lang w:val="en-US" w:eastAsia="zh-CN"/>
        </w:rPr>
        <w:t>或</w:t>
      </w:r>
      <w:r>
        <w:rPr>
          <w:lang w:val="en-US" w:eastAsia="zh-CN"/>
        </w:rPr>
        <w:t>许可</w:t>
      </w:r>
      <w:r>
        <w:rPr>
          <w:rFonts w:hint="eastAsia"/>
          <w:lang w:val="en-US" w:eastAsia="zh-CN"/>
        </w:rPr>
        <w:t>规定</w:t>
      </w:r>
      <w:r>
        <w:rPr>
          <w:lang w:val="en-US" w:eastAsia="zh-CN"/>
        </w:rPr>
        <w:t>的每个频段</w:t>
      </w:r>
      <w:r>
        <w:rPr>
          <w:rFonts w:hint="eastAsia"/>
          <w:lang w:val="en-US" w:eastAsia="zh-CN"/>
        </w:rPr>
        <w:t>；</w:t>
      </w:r>
      <w:r>
        <w:rPr>
          <w:lang w:val="en-US" w:eastAsia="zh-CN"/>
        </w:rPr>
        <w:t>对于其他技术，一次性支付费用则适用于每项批准授权，并</w:t>
      </w:r>
      <w:r>
        <w:rPr>
          <w:rFonts w:hint="eastAsia"/>
          <w:lang w:val="en-US" w:eastAsia="zh-CN"/>
        </w:rPr>
        <w:t>采用下列</w:t>
      </w:r>
      <w:r>
        <w:rPr>
          <w:lang w:val="en-US" w:eastAsia="zh-CN"/>
        </w:rPr>
        <w:t>公式计算：</w:t>
      </w:r>
    </w:p>
    <w:bookmarkEnd w:id="446"/>
    <w:p w:rsidR="00E237A6" w:rsidRPr="00BD6197" w:rsidRDefault="00E237A6" w:rsidP="00E237A6">
      <w:pPr>
        <w:pStyle w:val="Equation"/>
        <w:rPr>
          <w:lang w:val="en-US"/>
        </w:rPr>
      </w:pPr>
      <w:r w:rsidRPr="00BD6197">
        <w:rPr>
          <w:lang w:val="en-US" w:eastAsia="zh-CN"/>
        </w:rPr>
        <w:tab/>
      </w:r>
      <w:r w:rsidRPr="00BD6197">
        <w:rPr>
          <w:lang w:val="en-US" w:eastAsia="zh-CN"/>
        </w:rPr>
        <w:tab/>
      </w:r>
      <w:r w:rsidRPr="000A7554">
        <w:rPr>
          <w:position w:val="-14"/>
          <w:lang w:val="en-US"/>
        </w:rPr>
        <w:object w:dxaOrig="2560" w:dyaOrig="340">
          <v:shape id="_x0000_i1115" type="#_x0000_t75" style="width:165.6pt;height:22.2pt" o:ole="">
            <v:imagedata r:id="rId204" o:title=""/>
          </v:shape>
          <o:OLEObject Type="Embed" ProgID="Equation.3" ShapeID="_x0000_i1115" DrawAspect="Content" ObjectID="_1572433052" r:id="rId205"/>
        </w:object>
      </w:r>
    </w:p>
    <w:p w:rsidR="00E237A6" w:rsidRPr="00BD6197" w:rsidRDefault="00E237A6" w:rsidP="00E237A6">
      <w:pPr>
        <w:rPr>
          <w:lang w:val="en-US" w:eastAsia="zh-CN"/>
        </w:rPr>
      </w:pPr>
      <w:r>
        <w:rPr>
          <w:rFonts w:hint="eastAsia"/>
          <w:lang w:val="en-US" w:eastAsia="zh-CN"/>
        </w:rPr>
        <w:t>其中</w:t>
      </w:r>
      <w:r>
        <w:rPr>
          <w:lang w:val="en-US" w:eastAsia="zh-CN"/>
        </w:rPr>
        <w:t>：</w:t>
      </w:r>
    </w:p>
    <w:p w:rsidR="00E237A6" w:rsidRPr="00BD6197" w:rsidRDefault="00E237A6" w:rsidP="00E237A6">
      <w:pPr>
        <w:pStyle w:val="Equationlegend"/>
        <w:rPr>
          <w:lang w:eastAsia="zh-CN"/>
        </w:rPr>
      </w:pPr>
      <w:r w:rsidRPr="00BD6197">
        <w:rPr>
          <w:lang w:eastAsia="zh-CN"/>
        </w:rPr>
        <w:tab/>
      </w:r>
      <w:r w:rsidRPr="00BD6197">
        <w:rPr>
          <w:position w:val="-12"/>
        </w:rPr>
        <w:object w:dxaOrig="320" w:dyaOrig="360">
          <v:shape id="_x0000_i1116" type="#_x0000_t75" style="width:14.4pt;height:22.2pt" o:ole="">
            <v:imagedata r:id="rId206" o:title=""/>
          </v:shape>
          <o:OLEObject Type="Embed" ProgID="Equation.3" ShapeID="_x0000_i1116" DrawAspect="Content" ObjectID="_1572433053" r:id="rId207"/>
        </w:object>
      </w:r>
      <w:r>
        <w:rPr>
          <w:rFonts w:hint="eastAsia"/>
          <w:lang w:eastAsia="zh-CN"/>
        </w:rPr>
        <w:t>：</w:t>
      </w:r>
      <w:r w:rsidRPr="00BD6197">
        <w:rPr>
          <w:lang w:eastAsia="zh-CN"/>
        </w:rPr>
        <w:tab/>
      </w:r>
      <w:r>
        <w:rPr>
          <w:rFonts w:hint="eastAsia"/>
          <w:lang w:eastAsia="zh-CN"/>
        </w:rPr>
        <w:t>一次性</w:t>
      </w:r>
      <w:r>
        <w:rPr>
          <w:lang w:eastAsia="zh-CN"/>
        </w:rPr>
        <w:t>支付的总费用（</w:t>
      </w:r>
      <w:r>
        <w:rPr>
          <w:rFonts w:hint="eastAsia"/>
          <w:lang w:eastAsia="zh-CN"/>
        </w:rPr>
        <w:t>单位</w:t>
      </w:r>
      <w:r>
        <w:rPr>
          <w:lang w:eastAsia="zh-CN"/>
        </w:rPr>
        <w:t>：卢布）</w:t>
      </w:r>
      <w:r>
        <w:rPr>
          <w:rFonts w:hint="eastAsia"/>
          <w:lang w:eastAsia="zh-CN"/>
        </w:rPr>
        <w:t>；</w:t>
      </w:r>
    </w:p>
    <w:p w:rsidR="00E237A6" w:rsidRPr="00BD6197" w:rsidRDefault="00E237A6" w:rsidP="00E237A6">
      <w:pPr>
        <w:pStyle w:val="Equationlegend"/>
        <w:rPr>
          <w:lang w:eastAsia="zh-CN"/>
        </w:rPr>
      </w:pPr>
      <w:r w:rsidRPr="00BD6197">
        <w:rPr>
          <w:lang w:eastAsia="zh-CN"/>
        </w:rPr>
        <w:tab/>
      </w:r>
      <w:r w:rsidRPr="00BD6197">
        <w:rPr>
          <w:position w:val="-12"/>
        </w:rPr>
        <w:object w:dxaOrig="340" w:dyaOrig="360">
          <v:shape id="_x0000_i1117" type="#_x0000_t75" style="width:22.2pt;height:22.2pt" o:ole="">
            <v:imagedata r:id="rId208" o:title=""/>
          </v:shape>
          <o:OLEObject Type="Embed" ProgID="Equation.3" ShapeID="_x0000_i1117" DrawAspect="Content" ObjectID="_1572433054" r:id="rId209"/>
        </w:object>
      </w:r>
      <w:r>
        <w:rPr>
          <w:rFonts w:hint="eastAsia"/>
          <w:lang w:eastAsia="zh-CN"/>
        </w:rPr>
        <w:t>：</w:t>
      </w:r>
      <w:r w:rsidRPr="00BD6197">
        <w:rPr>
          <w:lang w:eastAsia="zh-CN"/>
        </w:rPr>
        <w:t xml:space="preserve"> </w:t>
      </w:r>
      <w:r w:rsidRPr="00BD6197">
        <w:rPr>
          <w:lang w:eastAsia="zh-CN"/>
        </w:rPr>
        <w:tab/>
      </w:r>
      <w:r>
        <w:rPr>
          <w:rFonts w:hint="eastAsia"/>
          <w:lang w:eastAsia="zh-CN"/>
        </w:rPr>
        <w:t>一次性</w:t>
      </w:r>
      <w:r>
        <w:rPr>
          <w:lang w:eastAsia="zh-CN"/>
        </w:rPr>
        <w:t>支付</w:t>
      </w:r>
      <w:r>
        <w:rPr>
          <w:rFonts w:hint="eastAsia"/>
          <w:lang w:eastAsia="zh-CN"/>
        </w:rPr>
        <w:t>费用</w:t>
      </w:r>
      <w:r>
        <w:rPr>
          <w:lang w:eastAsia="zh-CN"/>
        </w:rPr>
        <w:t>的费率（</w:t>
      </w:r>
      <w:r>
        <w:rPr>
          <w:rFonts w:hint="eastAsia"/>
          <w:lang w:eastAsia="zh-CN"/>
        </w:rPr>
        <w:t>单位</w:t>
      </w:r>
      <w:r>
        <w:rPr>
          <w:lang w:eastAsia="zh-CN"/>
        </w:rPr>
        <w:t>：卢布）</w:t>
      </w:r>
      <w:r>
        <w:rPr>
          <w:rFonts w:hint="eastAsia"/>
          <w:lang w:eastAsia="zh-CN"/>
        </w:rPr>
        <w:t>；</w:t>
      </w:r>
    </w:p>
    <w:p w:rsidR="00E237A6" w:rsidRPr="00BD6197" w:rsidRDefault="00E237A6" w:rsidP="00E237A6">
      <w:pPr>
        <w:pStyle w:val="Equationlegend"/>
        <w:rPr>
          <w:lang w:eastAsia="zh-CN"/>
        </w:rPr>
      </w:pPr>
      <w:r w:rsidRPr="00BD6197">
        <w:rPr>
          <w:lang w:eastAsia="zh-CN"/>
        </w:rPr>
        <w:tab/>
      </w:r>
      <w:r w:rsidRPr="00BD6197">
        <w:rPr>
          <w:position w:val="-12"/>
        </w:rPr>
        <w:object w:dxaOrig="560" w:dyaOrig="360">
          <v:shape id="_x0000_i1118" type="#_x0000_t75" style="width:28.8pt;height:22.2pt" o:ole="">
            <v:imagedata r:id="rId210" o:title=""/>
          </v:shape>
          <o:OLEObject Type="Embed" ProgID="Equation.3" ShapeID="_x0000_i1118" DrawAspect="Content" ObjectID="_1572433055" r:id="rId211"/>
        </w:object>
      </w:r>
      <w:r>
        <w:rPr>
          <w:rFonts w:hint="eastAsia"/>
          <w:lang w:eastAsia="zh-CN"/>
        </w:rPr>
        <w:t>：</w:t>
      </w:r>
      <w:r w:rsidRPr="00BD6197">
        <w:rPr>
          <w:lang w:eastAsia="zh-CN"/>
        </w:rPr>
        <w:t xml:space="preserve"> </w:t>
      </w:r>
      <w:r w:rsidRPr="00BD6197">
        <w:rPr>
          <w:lang w:eastAsia="zh-CN"/>
        </w:rPr>
        <w:tab/>
      </w:r>
      <w:r>
        <w:rPr>
          <w:rFonts w:hint="eastAsia"/>
          <w:lang w:eastAsia="zh-CN"/>
        </w:rPr>
        <w:t>根据所</w:t>
      </w:r>
      <w:r>
        <w:rPr>
          <w:lang w:eastAsia="zh-CN"/>
        </w:rPr>
        <w:t>用频段确定的系数；</w:t>
      </w:r>
    </w:p>
    <w:p w:rsidR="00E237A6" w:rsidRPr="00BD6197" w:rsidRDefault="00E237A6" w:rsidP="00E237A6">
      <w:pPr>
        <w:pStyle w:val="Equationlegend"/>
        <w:rPr>
          <w:lang w:eastAsia="zh-CN"/>
        </w:rPr>
      </w:pPr>
      <w:r w:rsidRPr="00BD6197">
        <w:rPr>
          <w:lang w:eastAsia="zh-CN"/>
        </w:rPr>
        <w:tab/>
      </w:r>
      <w:r w:rsidRPr="00BD6197">
        <w:rPr>
          <w:position w:val="-14"/>
        </w:rPr>
        <w:object w:dxaOrig="440" w:dyaOrig="380">
          <v:shape id="_x0000_i1119" type="#_x0000_t75" style="width:22.2pt;height:22.2pt" o:ole="">
            <v:imagedata r:id="rId212" o:title=""/>
          </v:shape>
          <o:OLEObject Type="Embed" ProgID="Equation.3" ShapeID="_x0000_i1119" DrawAspect="Content" ObjectID="_1572433056" r:id="rId213"/>
        </w:objec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所</w:t>
      </w:r>
      <w:r>
        <w:rPr>
          <w:rFonts w:hint="eastAsia"/>
          <w:lang w:eastAsia="zh-CN"/>
        </w:rPr>
        <w:t>用</w:t>
      </w:r>
      <w:r>
        <w:rPr>
          <w:lang w:eastAsia="zh-CN"/>
        </w:rPr>
        <w:t>无线电</w:t>
      </w:r>
      <w:r>
        <w:rPr>
          <w:rFonts w:hint="eastAsia"/>
          <w:lang w:eastAsia="zh-CN"/>
        </w:rPr>
        <w:t>频率</w:t>
      </w:r>
      <w:r>
        <w:rPr>
          <w:lang w:eastAsia="zh-CN"/>
        </w:rPr>
        <w:t>（</w:t>
      </w:r>
      <w:r>
        <w:rPr>
          <w:rFonts w:hint="eastAsia"/>
          <w:lang w:eastAsia="zh-CN"/>
        </w:rPr>
        <w:t>无线电</w:t>
      </w:r>
      <w:r>
        <w:rPr>
          <w:lang w:eastAsia="zh-CN"/>
        </w:rPr>
        <w:t>信道）</w:t>
      </w:r>
      <w:r>
        <w:rPr>
          <w:rFonts w:hint="eastAsia"/>
          <w:lang w:eastAsia="zh-CN"/>
        </w:rPr>
        <w:t>个数</w:t>
      </w:r>
      <w:r>
        <w:rPr>
          <w:lang w:eastAsia="zh-CN"/>
        </w:rPr>
        <w:t>确定的系数；</w:t>
      </w:r>
    </w:p>
    <w:p w:rsidR="00E237A6" w:rsidRPr="00BD6197" w:rsidRDefault="00E237A6" w:rsidP="00E237A6">
      <w:pPr>
        <w:pStyle w:val="Equationlegend"/>
        <w:rPr>
          <w:lang w:eastAsia="zh-CN"/>
        </w:rPr>
      </w:pPr>
      <w:r w:rsidRPr="00BD6197">
        <w:rPr>
          <w:lang w:eastAsia="zh-CN"/>
        </w:rPr>
        <w:tab/>
      </w:r>
      <w:r w:rsidRPr="00BD6197">
        <w:rPr>
          <w:position w:val="-12"/>
        </w:rPr>
        <w:object w:dxaOrig="499" w:dyaOrig="360">
          <v:shape id="_x0000_i1120" type="#_x0000_t75" style="width:28.8pt;height:22.2pt" o:ole="">
            <v:imagedata r:id="rId214" o:title=""/>
          </v:shape>
          <o:OLEObject Type="Embed" ProgID="Equation.3" ShapeID="_x0000_i1120" DrawAspect="Content" ObjectID="_1572433057" r:id="rId215"/>
        </w:objec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适用</w:t>
      </w:r>
      <w:r>
        <w:rPr>
          <w:rFonts w:hint="eastAsia"/>
          <w:lang w:eastAsia="zh-CN"/>
        </w:rPr>
        <w:t>技术</w:t>
      </w:r>
      <w:r>
        <w:rPr>
          <w:lang w:eastAsia="zh-CN"/>
        </w:rPr>
        <w:t>确定的系数。</w:t>
      </w:r>
    </w:p>
    <w:p w:rsidR="00E237A6" w:rsidRPr="00BD6197" w:rsidRDefault="00E237A6" w:rsidP="000F0479">
      <w:pPr>
        <w:ind w:firstLineChars="200" w:firstLine="480"/>
        <w:rPr>
          <w:lang w:val="en-US" w:eastAsia="zh-CN"/>
        </w:rPr>
      </w:pPr>
      <w:r>
        <w:rPr>
          <w:rFonts w:hint="eastAsia"/>
          <w:lang w:val="en-US" w:eastAsia="zh-CN"/>
        </w:rPr>
        <w:t>这些</w:t>
      </w:r>
      <w:r>
        <w:rPr>
          <w:lang w:val="en-US" w:eastAsia="zh-CN"/>
        </w:rPr>
        <w:t>系数</w:t>
      </w:r>
      <w:r>
        <w:rPr>
          <w:rFonts w:hint="eastAsia"/>
          <w:lang w:val="en-US" w:eastAsia="zh-CN"/>
        </w:rPr>
        <w:t>根据</w:t>
      </w:r>
      <w:r>
        <w:rPr>
          <w:lang w:val="en-US" w:eastAsia="zh-CN"/>
        </w:rPr>
        <w:t>每一个无线电频率（</w:t>
      </w:r>
      <w:r>
        <w:rPr>
          <w:rFonts w:hint="eastAsia"/>
          <w:lang w:val="en-US" w:eastAsia="zh-CN"/>
        </w:rPr>
        <w:t>无线电</w:t>
      </w:r>
      <w:r>
        <w:rPr>
          <w:lang w:val="en-US" w:eastAsia="zh-CN"/>
        </w:rPr>
        <w:t>信道）</w:t>
      </w:r>
      <w:r>
        <w:rPr>
          <w:rFonts w:hint="eastAsia"/>
          <w:lang w:val="en-US" w:eastAsia="zh-CN"/>
        </w:rPr>
        <w:t>和</w:t>
      </w:r>
      <w:r>
        <w:rPr>
          <w:rFonts w:hint="eastAsia"/>
          <w:lang w:val="en-US" w:eastAsia="zh-CN"/>
        </w:rPr>
        <w:t>/</w:t>
      </w:r>
      <w:r>
        <w:rPr>
          <w:rFonts w:hint="eastAsia"/>
          <w:lang w:val="en-US" w:eastAsia="zh-CN"/>
        </w:rPr>
        <w:t>或频率</w:t>
      </w:r>
      <w:r>
        <w:rPr>
          <w:lang w:val="en-US" w:eastAsia="zh-CN"/>
        </w:rPr>
        <w:t>带宽</w:t>
      </w:r>
      <w:r>
        <w:rPr>
          <w:rFonts w:hint="eastAsia"/>
          <w:lang w:val="en-US" w:eastAsia="zh-CN"/>
        </w:rPr>
        <w:t>进行</w:t>
      </w:r>
      <w:r>
        <w:rPr>
          <w:lang w:val="en-US" w:eastAsia="zh-CN"/>
        </w:rPr>
        <w:t>应用。</w:t>
      </w:r>
    </w:p>
    <w:p w:rsidR="00E237A6" w:rsidRPr="00BD6197" w:rsidRDefault="00E237A6" w:rsidP="000F0479">
      <w:pPr>
        <w:ind w:firstLineChars="200" w:firstLine="480"/>
        <w:rPr>
          <w:lang w:val="en-US" w:eastAsia="zh-CN"/>
        </w:rPr>
      </w:pPr>
      <w:r>
        <w:rPr>
          <w:rFonts w:hint="eastAsia"/>
          <w:lang w:val="en-US" w:eastAsia="zh-CN"/>
        </w:rPr>
        <w:t>对于</w:t>
      </w:r>
      <w:r>
        <w:rPr>
          <w:lang w:val="en-US" w:eastAsia="zh-CN"/>
        </w:rPr>
        <w:t>不涉及无线电频率使用变化的有效期延长、</w:t>
      </w:r>
      <w:r>
        <w:rPr>
          <w:rFonts w:hint="eastAsia"/>
          <w:lang w:val="en-US" w:eastAsia="zh-CN"/>
        </w:rPr>
        <w:t>重新</w:t>
      </w:r>
      <w:r>
        <w:rPr>
          <w:lang w:val="en-US" w:eastAsia="zh-CN"/>
        </w:rPr>
        <w:t>发布和</w:t>
      </w:r>
      <w:r>
        <w:rPr>
          <w:rFonts w:hint="eastAsia"/>
          <w:lang w:val="en-US" w:eastAsia="zh-CN"/>
        </w:rPr>
        <w:t>/</w:t>
      </w:r>
      <w:r>
        <w:rPr>
          <w:rFonts w:hint="eastAsia"/>
          <w:lang w:val="en-US" w:eastAsia="zh-CN"/>
        </w:rPr>
        <w:t>或</w:t>
      </w:r>
      <w:r>
        <w:rPr>
          <w:lang w:val="en-US" w:eastAsia="zh-CN"/>
        </w:rPr>
        <w:t>SRFC</w:t>
      </w:r>
      <w:r>
        <w:rPr>
          <w:lang w:val="en-US" w:eastAsia="zh-CN"/>
        </w:rPr>
        <w:t>决定</w:t>
      </w:r>
      <w:r w:rsidR="000F0479">
        <w:rPr>
          <w:rFonts w:hint="eastAsia"/>
          <w:lang w:val="en-US" w:eastAsia="zh-CN"/>
        </w:rPr>
        <w:t>的</w:t>
      </w:r>
      <w:r>
        <w:rPr>
          <w:lang w:val="en-US" w:eastAsia="zh-CN"/>
        </w:rPr>
        <w:t>修订</w:t>
      </w:r>
      <w:r>
        <w:rPr>
          <w:rFonts w:hint="eastAsia"/>
          <w:lang w:val="en-US" w:eastAsia="zh-CN"/>
        </w:rPr>
        <w:t>，</w:t>
      </w:r>
      <w:r>
        <w:rPr>
          <w:lang w:val="en-US" w:eastAsia="zh-CN"/>
        </w:rPr>
        <w:t>不收取一次性支付费用。</w:t>
      </w:r>
    </w:p>
    <w:p w:rsidR="005B662A" w:rsidRDefault="005B662A">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47" w:name="_Toc454284980"/>
      <w:bookmarkStart w:id="448" w:name="sub_1300"/>
      <w:r>
        <w:rPr>
          <w:lang w:val="en-US" w:eastAsia="zh-CN"/>
        </w:rPr>
        <w:br w:type="page"/>
      </w:r>
    </w:p>
    <w:p w:rsidR="00E237A6" w:rsidRPr="00BD6197" w:rsidRDefault="00E237A6" w:rsidP="00E237A6">
      <w:pPr>
        <w:pStyle w:val="Heading4"/>
        <w:rPr>
          <w:lang w:val="en-US" w:eastAsia="zh-CN"/>
        </w:rPr>
      </w:pPr>
      <w:r>
        <w:rPr>
          <w:lang w:val="en-US" w:eastAsia="zh-CN"/>
        </w:rPr>
        <w:lastRenderedPageBreak/>
        <w:t>5.2.7.3</w:t>
      </w:r>
      <w:r w:rsidRPr="00BD6197">
        <w:rPr>
          <w:lang w:val="en-US" w:eastAsia="zh-CN"/>
        </w:rPr>
        <w:tab/>
      </w:r>
      <w:r>
        <w:rPr>
          <w:rFonts w:hint="eastAsia"/>
          <w:lang w:val="en-US" w:eastAsia="zh-CN"/>
        </w:rPr>
        <w:t>年费</w:t>
      </w:r>
      <w:r>
        <w:rPr>
          <w:lang w:val="en-US" w:eastAsia="zh-CN"/>
        </w:rPr>
        <w:t>的计算方法</w:t>
      </w:r>
      <w:bookmarkEnd w:id="447"/>
    </w:p>
    <w:p w:rsidR="00E237A6" w:rsidRPr="00BD6197" w:rsidRDefault="00E237A6" w:rsidP="000F0479">
      <w:pPr>
        <w:ind w:firstLineChars="200" w:firstLine="480"/>
        <w:rPr>
          <w:lang w:val="en-US" w:eastAsia="zh-CN"/>
        </w:rPr>
      </w:pPr>
      <w:bookmarkStart w:id="449" w:name="sub_13051"/>
      <w:bookmarkEnd w:id="448"/>
      <w:r>
        <w:rPr>
          <w:rFonts w:hint="eastAsia"/>
          <w:lang w:val="en-US" w:eastAsia="zh-CN"/>
        </w:rPr>
        <w:t>SRFC</w:t>
      </w:r>
      <w:r>
        <w:rPr>
          <w:lang w:val="en-US" w:eastAsia="zh-CN"/>
        </w:rPr>
        <w:t>决定或许可中涉及的</w:t>
      </w:r>
      <w:r>
        <w:rPr>
          <w:rFonts w:hint="eastAsia"/>
          <w:lang w:val="en-US" w:eastAsia="zh-CN"/>
        </w:rPr>
        <w:t>每个</w:t>
      </w:r>
      <w:r>
        <w:rPr>
          <w:lang w:val="en-US" w:eastAsia="zh-CN"/>
        </w:rPr>
        <w:t>俄罗斯联邦主体（</w:t>
      </w:r>
      <w:r>
        <w:rPr>
          <w:rFonts w:hint="eastAsia"/>
          <w:lang w:val="en-US" w:eastAsia="zh-CN"/>
        </w:rPr>
        <w:t>部分</w:t>
      </w:r>
      <w:r>
        <w:rPr>
          <w:lang w:val="en-US" w:eastAsia="zh-CN"/>
        </w:rPr>
        <w:t>主体）</w:t>
      </w:r>
      <w:r>
        <w:rPr>
          <w:rFonts w:hint="eastAsia"/>
          <w:lang w:val="en-US" w:eastAsia="zh-CN"/>
        </w:rPr>
        <w:t>的蜂窝</w:t>
      </w:r>
      <w:r>
        <w:rPr>
          <w:lang w:val="en-US" w:eastAsia="zh-CN"/>
        </w:rPr>
        <w:t>无线电技术</w:t>
      </w:r>
      <w:r>
        <w:rPr>
          <w:rFonts w:hint="eastAsia"/>
          <w:lang w:val="en-US" w:eastAsia="zh-CN"/>
        </w:rPr>
        <w:t>的</w:t>
      </w:r>
      <w:r>
        <w:rPr>
          <w:lang w:val="en-US" w:eastAsia="zh-CN"/>
        </w:rPr>
        <w:t>年费适用于</w:t>
      </w:r>
      <w:r>
        <w:rPr>
          <w:rFonts w:hint="eastAsia"/>
          <w:lang w:val="en-US" w:eastAsia="zh-CN"/>
        </w:rPr>
        <w:t>根据</w:t>
      </w:r>
      <w:r>
        <w:rPr>
          <w:lang w:val="en-US" w:eastAsia="zh-CN"/>
        </w:rPr>
        <w:t>SRFC</w:t>
      </w:r>
      <w:r>
        <w:rPr>
          <w:lang w:val="en-US" w:eastAsia="zh-CN"/>
        </w:rPr>
        <w:t>决定</w:t>
      </w:r>
      <w:r>
        <w:rPr>
          <w:rFonts w:hint="eastAsia"/>
          <w:lang w:val="en-US" w:eastAsia="zh-CN"/>
        </w:rPr>
        <w:t>分配</w:t>
      </w:r>
      <w:r>
        <w:rPr>
          <w:lang w:val="en-US" w:eastAsia="zh-CN"/>
        </w:rPr>
        <w:t>的</w:t>
      </w:r>
      <w:r>
        <w:rPr>
          <w:rFonts w:hint="eastAsia"/>
          <w:lang w:val="en-US" w:eastAsia="zh-CN"/>
        </w:rPr>
        <w:t>每个</w:t>
      </w:r>
      <w:r>
        <w:rPr>
          <w:lang w:val="en-US" w:eastAsia="zh-CN"/>
        </w:rPr>
        <w:t>频段和</w:t>
      </w:r>
      <w:r>
        <w:rPr>
          <w:rFonts w:hint="eastAsia"/>
          <w:lang w:val="en-US" w:eastAsia="zh-CN"/>
        </w:rPr>
        <w:t>/</w:t>
      </w:r>
      <w:r>
        <w:rPr>
          <w:rFonts w:hint="eastAsia"/>
          <w:lang w:val="en-US" w:eastAsia="zh-CN"/>
        </w:rPr>
        <w:t>或</w:t>
      </w:r>
      <w:r>
        <w:rPr>
          <w:lang w:val="en-US" w:eastAsia="zh-CN"/>
        </w:rPr>
        <w:t>许可</w:t>
      </w:r>
      <w:r>
        <w:rPr>
          <w:rFonts w:hint="eastAsia"/>
          <w:lang w:val="en-US" w:eastAsia="zh-CN"/>
        </w:rPr>
        <w:t>规定</w:t>
      </w:r>
      <w:r>
        <w:rPr>
          <w:lang w:val="en-US" w:eastAsia="zh-CN"/>
        </w:rPr>
        <w:t>的每个频段</w:t>
      </w:r>
      <w:r>
        <w:rPr>
          <w:rFonts w:hint="eastAsia"/>
          <w:lang w:val="en-US" w:eastAsia="zh-CN"/>
        </w:rPr>
        <w:t>；</w:t>
      </w:r>
      <w:r>
        <w:rPr>
          <w:lang w:val="en-US" w:eastAsia="zh-CN"/>
        </w:rPr>
        <w:t>对于其他技术，</w:t>
      </w:r>
      <w:r>
        <w:rPr>
          <w:rFonts w:hint="eastAsia"/>
          <w:lang w:val="en-US" w:eastAsia="zh-CN"/>
        </w:rPr>
        <w:t>年</w:t>
      </w:r>
      <w:r>
        <w:rPr>
          <w:lang w:val="en-US" w:eastAsia="zh-CN"/>
        </w:rPr>
        <w:t>费则适用于每项批准授权，并</w:t>
      </w:r>
      <w:r>
        <w:rPr>
          <w:rFonts w:hint="eastAsia"/>
          <w:lang w:val="en-US" w:eastAsia="zh-CN"/>
        </w:rPr>
        <w:t>采用下列</w:t>
      </w:r>
      <w:r>
        <w:rPr>
          <w:lang w:val="en-US" w:eastAsia="zh-CN"/>
        </w:rPr>
        <w:t>公式计算</w:t>
      </w:r>
      <w:r>
        <w:rPr>
          <w:rFonts w:hint="eastAsia"/>
          <w:lang w:val="en-US" w:eastAsia="zh-CN"/>
        </w:rPr>
        <w:t>：</w:t>
      </w:r>
    </w:p>
    <w:bookmarkEnd w:id="449"/>
    <w:p w:rsidR="00E237A6" w:rsidRPr="00BD6197" w:rsidRDefault="00E237A6" w:rsidP="00E237A6">
      <w:pPr>
        <w:pStyle w:val="Equation"/>
        <w:rPr>
          <w:lang w:val="en-US"/>
        </w:rPr>
      </w:pPr>
      <w:r w:rsidRPr="00BD6197">
        <w:rPr>
          <w:lang w:val="en-US" w:eastAsia="zh-CN"/>
        </w:rPr>
        <w:tab/>
      </w:r>
      <w:r w:rsidRPr="00BD6197">
        <w:rPr>
          <w:lang w:val="en-US" w:eastAsia="zh-CN"/>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22" type="#_x0000_t75" style="width:21.6pt;height:21.6pt" o:ole="">
                  <v:imagedata r:id="rId216" o:title=""/>
                </v:shape>
                <o:OLEObject Type="Embed" ProgID="Equation.3" ShapeID="_x0000_i1122" DrawAspect="Content" ObjectID="_1572433058" r:id="rId217"/>
              </w:object>
            </m:r>
          </m:e>
        </m:nary>
      </m:oMath>
    </w:p>
    <w:p w:rsidR="00E237A6" w:rsidRPr="00BD6197" w:rsidRDefault="00E237A6" w:rsidP="00E237A6">
      <w:pPr>
        <w:rPr>
          <w:lang w:val="en-US"/>
        </w:rPr>
      </w:pPr>
      <w:bookmarkStart w:id="450" w:name="sub_130513"/>
      <w:r>
        <w:rPr>
          <w:rFonts w:hint="eastAsia"/>
          <w:lang w:val="en-US" w:eastAsia="zh-CN"/>
        </w:rPr>
        <w:t>其中：</w:t>
      </w:r>
    </w:p>
    <w:p w:rsidR="00E237A6" w:rsidRPr="00BD6197" w:rsidRDefault="00E237A6" w:rsidP="00E237A6">
      <w:pPr>
        <w:pStyle w:val="Equation"/>
        <w:rPr>
          <w:lang w:val="en-US"/>
        </w:rPr>
      </w:pPr>
      <w:bookmarkStart w:id="451" w:name="sub_1301514"/>
      <w:bookmarkEnd w:id="450"/>
      <w:r w:rsidRPr="00BD6197">
        <w:rPr>
          <w:lang w:val="en-US"/>
        </w:rPr>
        <w:tab/>
      </w:r>
      <w:r w:rsidRPr="00BD6197">
        <w:rPr>
          <w:lang w:val="en-US"/>
        </w:rPr>
        <w:tab/>
      </w:r>
      <w:r w:rsidRPr="00BD6197">
        <w:rPr>
          <w:lang w:val="en-US"/>
        </w:rPr>
        <w:object w:dxaOrig="4120" w:dyaOrig="400">
          <v:shape id="_x0000_i1123" type="#_x0000_t75" style="width:251.4pt;height:28.8pt" o:ole="">
            <v:imagedata r:id="rId218" o:title=""/>
          </v:shape>
          <o:OLEObject Type="Embed" ProgID="Equation.3" ShapeID="_x0000_i1123" DrawAspect="Content" ObjectID="_1572433059" r:id="rId219"/>
        </w:object>
      </w:r>
    </w:p>
    <w:bookmarkEnd w:id="451"/>
    <w:p w:rsidR="00E237A6" w:rsidRPr="00BD6197" w:rsidRDefault="00E237A6" w:rsidP="00E237A6">
      <w:pPr>
        <w:pStyle w:val="Equationlegend"/>
        <w:rPr>
          <w:lang w:eastAsia="zh-CN"/>
        </w:rPr>
      </w:pPr>
      <w:r w:rsidRPr="00BD6197">
        <w:rPr>
          <w:i/>
        </w:rPr>
        <w:tab/>
      </w:r>
      <w:r w:rsidRPr="00BD6197">
        <w:rPr>
          <w:i/>
          <w:lang w:eastAsia="zh-CN"/>
        </w:rPr>
        <w:t>P</w:t>
      </w:r>
      <w:r w:rsidRPr="00BD6197">
        <w:rPr>
          <w:i/>
          <w:vertAlign w:val="subscript"/>
          <w:lang w:eastAsia="zh-CN"/>
        </w:rPr>
        <w:t>a</w:t>
      </w:r>
      <w:r>
        <w:rPr>
          <w:rFonts w:hint="eastAsia"/>
          <w:lang w:eastAsia="zh-CN"/>
        </w:rPr>
        <w:t>：</w:t>
      </w:r>
      <w:r w:rsidRPr="00BD6197">
        <w:rPr>
          <w:lang w:eastAsia="zh-CN"/>
        </w:rPr>
        <w:t xml:space="preserve"> </w:t>
      </w:r>
      <w:r w:rsidRPr="00BD6197">
        <w:rPr>
          <w:lang w:eastAsia="zh-CN"/>
        </w:rPr>
        <w:tab/>
      </w:r>
      <w:r>
        <w:rPr>
          <w:rFonts w:hint="eastAsia"/>
          <w:lang w:eastAsia="zh-CN"/>
        </w:rPr>
        <w:t>年费</w:t>
      </w:r>
      <w:r>
        <w:rPr>
          <w:lang w:eastAsia="zh-CN"/>
        </w:rPr>
        <w:t>（</w:t>
      </w:r>
      <w:r>
        <w:rPr>
          <w:rFonts w:hint="eastAsia"/>
          <w:lang w:eastAsia="zh-CN"/>
        </w:rPr>
        <w:t>单位</w:t>
      </w:r>
      <w:r>
        <w:rPr>
          <w:lang w:eastAsia="zh-CN"/>
        </w:rPr>
        <w:t>：卢布）</w:t>
      </w:r>
      <w:r>
        <w:rPr>
          <w:rFonts w:hint="eastAsia"/>
          <w:lang w:eastAsia="zh-CN"/>
        </w:rPr>
        <w:t>；</w:t>
      </w:r>
    </w:p>
    <w:p w:rsidR="00E237A6" w:rsidRPr="00BD6197" w:rsidRDefault="00E237A6" w:rsidP="00E237A6">
      <w:pPr>
        <w:pStyle w:val="Equationlegend"/>
        <w:rPr>
          <w:lang w:eastAsia="zh-CN"/>
        </w:rPr>
      </w:pPr>
      <w:r w:rsidRPr="00BD6197">
        <w:rPr>
          <w:i/>
          <w:lang w:eastAsia="zh-CN"/>
        </w:rPr>
        <w:tab/>
        <w:t>P</w:t>
      </w:r>
      <w:r w:rsidRPr="00BD6197">
        <w:rPr>
          <w:i/>
          <w:vertAlign w:val="subscript"/>
          <w:lang w:eastAsia="zh-CN"/>
        </w:rPr>
        <w:t>a(q)</w:t>
      </w:r>
      <w:r w:rsidRPr="000A7554">
        <w:rPr>
          <w:lang w:eastAsia="zh-CN"/>
        </w:rPr>
        <w:t xml:space="preserve"> </w:t>
      </w:r>
      <w:r>
        <w:rPr>
          <w:rFonts w:hint="eastAsia"/>
          <w:lang w:eastAsia="zh-CN"/>
        </w:rPr>
        <w:t>：</w:t>
      </w:r>
      <w:r w:rsidRPr="00BD6197">
        <w:rPr>
          <w:lang w:eastAsia="zh-CN"/>
        </w:rPr>
        <w:t xml:space="preserve"> </w:t>
      </w:r>
      <w:r w:rsidRPr="00BD6197">
        <w:rPr>
          <w:lang w:eastAsia="zh-CN"/>
        </w:rPr>
        <w:tab/>
      </w:r>
      <w:r>
        <w:rPr>
          <w:rFonts w:hint="eastAsia"/>
          <w:lang w:eastAsia="zh-CN"/>
        </w:rPr>
        <w:t>每季度</w:t>
      </w:r>
      <w:r>
        <w:rPr>
          <w:lang w:eastAsia="zh-CN"/>
        </w:rPr>
        <w:t>的年费（</w:t>
      </w:r>
      <w:r>
        <w:rPr>
          <w:rFonts w:hint="eastAsia"/>
          <w:lang w:eastAsia="zh-CN"/>
        </w:rPr>
        <w:t>单位</w:t>
      </w:r>
      <w:r>
        <w:rPr>
          <w:lang w:eastAsia="zh-CN"/>
        </w:rPr>
        <w:t>：卢布）</w:t>
      </w:r>
      <w:r>
        <w:rPr>
          <w:rFonts w:hint="eastAsia"/>
          <w:lang w:eastAsia="zh-CN"/>
        </w:rPr>
        <w:t>；</w:t>
      </w:r>
    </w:p>
    <w:p w:rsidR="00E237A6" w:rsidRPr="00BD6197" w:rsidRDefault="00E237A6" w:rsidP="00E237A6">
      <w:pPr>
        <w:pStyle w:val="Equationlegend"/>
        <w:rPr>
          <w:lang w:eastAsia="zh-CN"/>
        </w:rPr>
      </w:pPr>
      <w:r w:rsidRPr="00BD6197">
        <w:rPr>
          <w:i/>
          <w:lang w:eastAsia="zh-CN"/>
        </w:rPr>
        <w:tab/>
        <w:t>R</w:t>
      </w:r>
      <w:r w:rsidRPr="00BD6197">
        <w:rPr>
          <w:i/>
          <w:vertAlign w:val="subscript"/>
          <w:lang w:eastAsia="zh-CN"/>
        </w:rPr>
        <w:t>a</w:t>
      </w:r>
      <w:r>
        <w:rPr>
          <w:rFonts w:hint="eastAsia"/>
          <w:lang w:eastAsia="zh-CN"/>
        </w:rPr>
        <w:t>：</w:t>
      </w:r>
      <w:r w:rsidRPr="00BD6197">
        <w:rPr>
          <w:lang w:eastAsia="zh-CN"/>
        </w:rPr>
        <w:t xml:space="preserve"> </w:t>
      </w:r>
      <w:r w:rsidRPr="00BD6197">
        <w:rPr>
          <w:lang w:eastAsia="zh-CN"/>
        </w:rPr>
        <w:tab/>
      </w:r>
      <w:r>
        <w:rPr>
          <w:rFonts w:hint="eastAsia"/>
          <w:lang w:eastAsia="zh-CN"/>
        </w:rPr>
        <w:t>年费</w:t>
      </w:r>
      <w:r>
        <w:rPr>
          <w:lang w:eastAsia="zh-CN"/>
        </w:rPr>
        <w:t>费率（</w:t>
      </w:r>
      <w:r>
        <w:rPr>
          <w:rFonts w:hint="eastAsia"/>
          <w:lang w:eastAsia="zh-CN"/>
        </w:rPr>
        <w:t>单位</w:t>
      </w:r>
      <w:r>
        <w:rPr>
          <w:lang w:eastAsia="zh-CN"/>
        </w:rPr>
        <w:t>：卢布）</w:t>
      </w:r>
      <w:r>
        <w:rPr>
          <w:rFonts w:hint="eastAsia"/>
          <w:lang w:eastAsia="zh-CN"/>
        </w:rPr>
        <w:t>；</w:t>
      </w:r>
    </w:p>
    <w:p w:rsidR="00E237A6" w:rsidRPr="00BD6197" w:rsidRDefault="00E237A6" w:rsidP="00E237A6">
      <w:pPr>
        <w:pStyle w:val="Equationlegend"/>
        <w:tabs>
          <w:tab w:val="right" w:pos="1418"/>
        </w:tabs>
        <w:ind w:hanging="907"/>
        <w:rPr>
          <w:lang w:eastAsia="zh-CN"/>
        </w:rPr>
      </w:pPr>
      <w:r w:rsidRPr="00BD6197">
        <w:rPr>
          <w:i/>
          <w:lang w:eastAsia="zh-CN"/>
        </w:rPr>
        <w:t>K</w:t>
      </w:r>
      <w:r w:rsidRPr="00BD6197">
        <w:rPr>
          <w:i/>
          <w:vertAlign w:val="subscript"/>
          <w:lang w:eastAsia="zh-CN"/>
        </w:rPr>
        <w:t>band</w:t>
      </w:r>
      <w:r>
        <w:rPr>
          <w:rFonts w:hint="eastAsia"/>
          <w:lang w:eastAsia="zh-CN"/>
        </w:rPr>
        <w:t>：</w:t>
      </w:r>
      <w:r w:rsidRPr="00BD6197">
        <w:rPr>
          <w:lang w:eastAsia="zh-CN"/>
        </w:rPr>
        <w:t xml:space="preserve"> </w:t>
      </w:r>
      <w:r>
        <w:rPr>
          <w:lang w:eastAsia="zh-CN"/>
        </w:rPr>
        <w:t xml:space="preserve">  </w:t>
      </w:r>
      <w:r>
        <w:rPr>
          <w:rFonts w:hint="eastAsia"/>
          <w:lang w:eastAsia="zh-CN"/>
        </w:rPr>
        <w:t>根据</w:t>
      </w:r>
      <w:r>
        <w:rPr>
          <w:lang w:eastAsia="zh-CN"/>
        </w:rPr>
        <w:t>所用频段确定的系数</w:t>
      </w:r>
      <w:r>
        <w:rPr>
          <w:rFonts w:hint="eastAsia"/>
          <w:lang w:eastAsia="zh-CN"/>
        </w:rPr>
        <w:t>；</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Nf</w: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所用</w:t>
      </w:r>
      <w:r>
        <w:rPr>
          <w:rFonts w:hint="eastAsia"/>
          <w:lang w:eastAsia="zh-CN"/>
        </w:rPr>
        <w:t>无线电</w:t>
      </w:r>
      <w:r>
        <w:rPr>
          <w:lang w:eastAsia="zh-CN"/>
        </w:rPr>
        <w:t>频率（</w:t>
      </w:r>
      <w:r>
        <w:rPr>
          <w:rFonts w:hint="eastAsia"/>
          <w:lang w:eastAsia="zh-CN"/>
        </w:rPr>
        <w:t>无线电</w:t>
      </w:r>
      <w:r>
        <w:rPr>
          <w:lang w:eastAsia="zh-CN"/>
        </w:rPr>
        <w:t>信道）</w:t>
      </w:r>
      <w:r>
        <w:rPr>
          <w:rFonts w:hint="eastAsia"/>
          <w:lang w:eastAsia="zh-CN"/>
        </w:rPr>
        <w:t>个数</w:t>
      </w:r>
      <w:r>
        <w:rPr>
          <w:lang w:eastAsia="zh-CN"/>
        </w:rPr>
        <w:t>确定的系数；</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tech</w: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适用技术确定的系数；</w:t>
      </w:r>
    </w:p>
    <w:p w:rsidR="00E237A6" w:rsidRPr="00BD6197" w:rsidRDefault="00E237A6" w:rsidP="00E237A6">
      <w:pPr>
        <w:pStyle w:val="Equationlegend"/>
        <w:rPr>
          <w:lang w:eastAsia="zh-CN"/>
        </w:rPr>
      </w:pPr>
      <w:r w:rsidRPr="00BD6197">
        <w:rPr>
          <w:i/>
          <w:lang w:eastAsia="zh-CN"/>
        </w:rPr>
        <w:tab/>
        <w:t>N</w:t>
      </w:r>
      <w:r w:rsidRPr="00BD6197">
        <w:rPr>
          <w:i/>
          <w:vertAlign w:val="subscript"/>
          <w:lang w:eastAsia="zh-CN"/>
        </w:rPr>
        <w:t>auth(q)</w:t>
      </w:r>
      <w:r>
        <w:rPr>
          <w:rFonts w:hint="eastAsia"/>
          <w:lang w:eastAsia="zh-CN"/>
        </w:rPr>
        <w:t>：</w:t>
      </w:r>
      <w:r w:rsidRPr="00BD6197">
        <w:rPr>
          <w:lang w:eastAsia="zh-CN"/>
        </w:rPr>
        <w:t xml:space="preserve"> </w:t>
      </w:r>
      <w:r w:rsidRPr="00BD6197">
        <w:rPr>
          <w:lang w:eastAsia="zh-CN"/>
        </w:rPr>
        <w:tab/>
      </w:r>
      <w:r>
        <w:rPr>
          <w:rFonts w:hint="eastAsia"/>
          <w:lang w:eastAsia="zh-CN"/>
        </w:rPr>
        <w:t>一个应付款</w:t>
      </w:r>
      <w:r>
        <w:rPr>
          <w:lang w:eastAsia="zh-CN"/>
        </w:rPr>
        <w:t>季度中</w:t>
      </w:r>
      <w:r>
        <w:rPr>
          <w:rFonts w:hint="eastAsia"/>
          <w:lang w:eastAsia="zh-CN"/>
        </w:rPr>
        <w:t>的</w:t>
      </w:r>
      <w:r>
        <w:rPr>
          <w:lang w:eastAsia="zh-CN"/>
        </w:rPr>
        <w:t>有效授权天数；</w:t>
      </w:r>
    </w:p>
    <w:p w:rsidR="00E237A6" w:rsidRPr="00BD6197" w:rsidRDefault="00E237A6" w:rsidP="00E237A6">
      <w:pPr>
        <w:pStyle w:val="Equationlegend"/>
        <w:rPr>
          <w:lang w:eastAsia="zh-CN"/>
        </w:rPr>
      </w:pPr>
      <w:r w:rsidRPr="00BD6197">
        <w:rPr>
          <w:i/>
          <w:lang w:eastAsia="zh-CN"/>
        </w:rPr>
        <w:tab/>
        <w:t>N</w:t>
      </w:r>
      <w:r w:rsidRPr="00BD6197">
        <w:rPr>
          <w:i/>
          <w:vertAlign w:val="subscript"/>
          <w:lang w:eastAsia="zh-CN"/>
        </w:rPr>
        <w:t>q</w:t>
      </w:r>
      <w:r>
        <w:rPr>
          <w:rFonts w:hint="eastAsia"/>
          <w:lang w:eastAsia="zh-CN"/>
        </w:rPr>
        <w:t>：</w:t>
      </w:r>
      <w:r w:rsidRPr="00BD6197">
        <w:rPr>
          <w:lang w:eastAsia="zh-CN"/>
        </w:rPr>
        <w:t xml:space="preserve"> </w:t>
      </w:r>
      <w:r w:rsidRPr="00BD6197">
        <w:rPr>
          <w:lang w:eastAsia="zh-CN"/>
        </w:rPr>
        <w:tab/>
      </w:r>
      <w:r>
        <w:rPr>
          <w:rFonts w:hint="eastAsia"/>
          <w:lang w:eastAsia="zh-CN"/>
        </w:rPr>
        <w:t>一个</w:t>
      </w:r>
      <w:r>
        <w:rPr>
          <w:lang w:eastAsia="zh-CN"/>
        </w:rPr>
        <w:t>应付款季度的天数。</w:t>
      </w:r>
    </w:p>
    <w:p w:rsidR="00E237A6" w:rsidRPr="00BD6197" w:rsidRDefault="00E237A6" w:rsidP="000F0479">
      <w:pPr>
        <w:ind w:firstLineChars="200" w:firstLine="480"/>
        <w:rPr>
          <w:lang w:val="en-US" w:eastAsia="zh-CN"/>
        </w:rPr>
      </w:pPr>
      <w:r>
        <w:rPr>
          <w:rFonts w:hint="eastAsia"/>
          <w:lang w:val="en-US" w:eastAsia="zh-CN"/>
        </w:rPr>
        <w:t>这些</w:t>
      </w:r>
      <w:r>
        <w:rPr>
          <w:lang w:val="en-US" w:eastAsia="zh-CN"/>
        </w:rPr>
        <w:t>系数</w:t>
      </w:r>
      <w:r>
        <w:rPr>
          <w:rFonts w:hint="eastAsia"/>
          <w:lang w:val="en-US" w:eastAsia="zh-CN"/>
        </w:rPr>
        <w:t>根据</w:t>
      </w:r>
      <w:r>
        <w:rPr>
          <w:lang w:val="en-US" w:eastAsia="zh-CN"/>
        </w:rPr>
        <w:t>每一个无线电频率（</w:t>
      </w:r>
      <w:r>
        <w:rPr>
          <w:rFonts w:hint="eastAsia"/>
          <w:lang w:val="en-US" w:eastAsia="zh-CN"/>
        </w:rPr>
        <w:t>无线电</w:t>
      </w:r>
      <w:r>
        <w:rPr>
          <w:lang w:val="en-US" w:eastAsia="zh-CN"/>
        </w:rPr>
        <w:t>信道）</w:t>
      </w:r>
      <w:r>
        <w:rPr>
          <w:rFonts w:hint="eastAsia"/>
          <w:lang w:val="en-US" w:eastAsia="zh-CN"/>
        </w:rPr>
        <w:t>和</w:t>
      </w:r>
      <w:r>
        <w:rPr>
          <w:rFonts w:hint="eastAsia"/>
          <w:lang w:val="en-US" w:eastAsia="zh-CN"/>
        </w:rPr>
        <w:t>/</w:t>
      </w:r>
      <w:r>
        <w:rPr>
          <w:rFonts w:hint="eastAsia"/>
          <w:lang w:val="en-US" w:eastAsia="zh-CN"/>
        </w:rPr>
        <w:t>或</w:t>
      </w:r>
      <w:r>
        <w:rPr>
          <w:lang w:val="en-US" w:eastAsia="zh-CN"/>
        </w:rPr>
        <w:t>频段</w:t>
      </w:r>
      <w:r>
        <w:rPr>
          <w:rFonts w:hint="eastAsia"/>
          <w:lang w:val="en-US" w:eastAsia="zh-CN"/>
        </w:rPr>
        <w:t>进行</w:t>
      </w:r>
      <w:r>
        <w:rPr>
          <w:lang w:val="en-US" w:eastAsia="zh-CN"/>
        </w:rPr>
        <w:t>应用。</w:t>
      </w:r>
      <w:r w:rsidRPr="00BD6197">
        <w:rPr>
          <w:lang w:val="en-US" w:eastAsia="zh-CN"/>
        </w:rPr>
        <w:t xml:space="preserve"> </w:t>
      </w:r>
    </w:p>
    <w:p w:rsidR="00E237A6" w:rsidRPr="00BD6197" w:rsidRDefault="00E237A6" w:rsidP="000F0479">
      <w:pPr>
        <w:ind w:firstLineChars="200" w:firstLine="480"/>
        <w:rPr>
          <w:lang w:val="en-US" w:eastAsia="zh-CN"/>
        </w:rPr>
      </w:pPr>
      <w:r>
        <w:rPr>
          <w:rFonts w:hint="eastAsia"/>
          <w:lang w:val="en-US" w:eastAsia="zh-CN"/>
        </w:rPr>
        <w:t>当频谱</w:t>
      </w:r>
      <w:r>
        <w:rPr>
          <w:lang w:val="en-US" w:eastAsia="zh-CN"/>
        </w:rPr>
        <w:t>用户（</w:t>
      </w:r>
      <w:r>
        <w:rPr>
          <w:rFonts w:hint="eastAsia"/>
          <w:lang w:val="en-US" w:eastAsia="zh-CN"/>
        </w:rPr>
        <w:t>以下</w:t>
      </w:r>
      <w:r>
        <w:rPr>
          <w:lang w:val="en-US" w:eastAsia="zh-CN"/>
        </w:rPr>
        <w:t>简称</w:t>
      </w:r>
      <w:r w:rsidRPr="00C46113">
        <w:rPr>
          <w:rFonts w:ascii="SimSun" w:eastAsia="SimSun" w:hAnsi="SimSun"/>
          <w:lang w:val="en-US" w:eastAsia="zh-CN"/>
        </w:rPr>
        <w:t>“</w:t>
      </w:r>
      <w:r w:rsidRPr="00C46113">
        <w:rPr>
          <w:rFonts w:ascii="SimSun" w:eastAsia="SimSun" w:hAnsi="SimSun" w:hint="eastAsia"/>
          <w:lang w:val="en-US" w:eastAsia="zh-CN"/>
        </w:rPr>
        <w:t>用户</w:t>
      </w:r>
      <w:r w:rsidRPr="00C46113">
        <w:rPr>
          <w:rFonts w:ascii="SimSun" w:eastAsia="SimSun" w:hAnsi="SimSun"/>
          <w:lang w:val="en-US" w:eastAsia="zh-CN"/>
        </w:rPr>
        <w:t>”</w:t>
      </w:r>
      <w:r>
        <w:rPr>
          <w:lang w:val="en-US" w:eastAsia="zh-CN"/>
        </w:rPr>
        <w:t>）</w:t>
      </w:r>
      <w:r>
        <w:rPr>
          <w:rFonts w:hint="eastAsia"/>
          <w:lang w:val="en-US" w:eastAsia="zh-CN"/>
        </w:rPr>
        <w:t>在</w:t>
      </w:r>
      <w:r>
        <w:rPr>
          <w:lang w:val="en-US" w:eastAsia="zh-CN"/>
        </w:rPr>
        <w:t>一个频段内使用多项蜂窝无线电技术时，</w:t>
      </w:r>
      <w:r>
        <w:rPr>
          <w:rFonts w:hint="eastAsia"/>
          <w:lang w:val="en-US" w:eastAsia="zh-CN"/>
        </w:rPr>
        <w:t>采用</w:t>
      </w:r>
      <w:r>
        <w:rPr>
          <w:lang w:val="en-US" w:eastAsia="zh-CN"/>
        </w:rPr>
        <w:t>该频段所用无线电技术的最大</w:t>
      </w:r>
      <w:r w:rsidRPr="00BD6197">
        <w:rPr>
          <w:i/>
          <w:lang w:val="en-US" w:eastAsia="zh-CN"/>
        </w:rPr>
        <w:t>K</w:t>
      </w:r>
      <w:r w:rsidRPr="00BD6197">
        <w:rPr>
          <w:i/>
          <w:vertAlign w:val="subscript"/>
          <w:lang w:val="en-US" w:eastAsia="zh-CN"/>
        </w:rPr>
        <w:t>tech</w:t>
      </w:r>
      <w:r>
        <w:rPr>
          <w:rFonts w:hint="eastAsia"/>
          <w:lang w:val="en-US" w:eastAsia="zh-CN"/>
        </w:rPr>
        <w:t>值计算每个</w:t>
      </w:r>
      <w:r>
        <w:rPr>
          <w:lang w:val="en-US" w:eastAsia="zh-CN"/>
        </w:rPr>
        <w:t>频段的年费</w:t>
      </w:r>
      <w:r>
        <w:rPr>
          <w:rFonts w:hint="eastAsia"/>
          <w:lang w:val="en-US" w:eastAsia="zh-CN"/>
        </w:rPr>
        <w:t>。</w:t>
      </w:r>
    </w:p>
    <w:p w:rsidR="00E237A6" w:rsidRPr="00BD6197" w:rsidRDefault="00E237A6" w:rsidP="000F0479">
      <w:pPr>
        <w:ind w:firstLineChars="200" w:firstLine="480"/>
        <w:rPr>
          <w:lang w:val="en-US" w:eastAsia="zh-CN"/>
        </w:rPr>
      </w:pPr>
      <w:r>
        <w:rPr>
          <w:rFonts w:hint="eastAsia"/>
          <w:lang w:val="en-US" w:eastAsia="zh-CN"/>
        </w:rPr>
        <w:t>对于自无线电</w:t>
      </w:r>
      <w:r>
        <w:rPr>
          <w:lang w:val="en-US" w:eastAsia="zh-CN"/>
        </w:rPr>
        <w:t>系统授权之日起</w:t>
      </w:r>
      <w:r>
        <w:rPr>
          <w:rFonts w:hint="eastAsia"/>
          <w:lang w:val="en-US" w:eastAsia="zh-CN"/>
        </w:rPr>
        <w:t>一</w:t>
      </w:r>
      <w:r>
        <w:rPr>
          <w:lang w:val="en-US" w:eastAsia="zh-CN"/>
        </w:rPr>
        <w:t>年内未登记的</w:t>
      </w:r>
      <w:r>
        <w:rPr>
          <w:rFonts w:hint="eastAsia"/>
          <w:lang w:val="en-US" w:eastAsia="zh-CN"/>
        </w:rPr>
        <w:t>、</w:t>
      </w:r>
      <w:r>
        <w:rPr>
          <w:lang w:val="en-US" w:eastAsia="zh-CN"/>
        </w:rPr>
        <w:t>由</w:t>
      </w:r>
      <w:r>
        <w:rPr>
          <w:rFonts w:hint="eastAsia"/>
          <w:lang w:val="en-US" w:eastAsia="zh-CN"/>
        </w:rPr>
        <w:t>公共</w:t>
      </w:r>
      <w:r>
        <w:rPr>
          <w:lang w:val="en-US" w:eastAsia="zh-CN"/>
        </w:rPr>
        <w:t>网络</w:t>
      </w:r>
      <w:r>
        <w:rPr>
          <w:rFonts w:hint="eastAsia"/>
          <w:lang w:val="en-US" w:eastAsia="zh-CN"/>
        </w:rPr>
        <w:t>中的</w:t>
      </w:r>
      <w:r>
        <w:rPr>
          <w:lang w:val="en-US" w:eastAsia="zh-CN"/>
        </w:rPr>
        <w:t>无线电系统</w:t>
      </w:r>
      <w:r>
        <w:rPr>
          <w:rFonts w:hint="eastAsia"/>
          <w:lang w:val="en-US" w:eastAsia="zh-CN"/>
        </w:rPr>
        <w:t>使用</w:t>
      </w:r>
      <w:r>
        <w:rPr>
          <w:lang w:val="en-US" w:eastAsia="zh-CN"/>
        </w:rPr>
        <w:t>的</w:t>
      </w:r>
      <w:r>
        <w:rPr>
          <w:rFonts w:hint="eastAsia"/>
          <w:lang w:val="en-US" w:eastAsia="zh-CN"/>
        </w:rPr>
        <w:t>无线电</w:t>
      </w:r>
      <w:r>
        <w:rPr>
          <w:lang w:val="en-US" w:eastAsia="zh-CN"/>
        </w:rPr>
        <w:t>频率或无线电信道</w:t>
      </w:r>
      <w:r>
        <w:rPr>
          <w:rFonts w:hint="eastAsia"/>
          <w:lang w:val="en-US" w:eastAsia="zh-CN"/>
        </w:rPr>
        <w:t>使用</w:t>
      </w:r>
      <w:r>
        <w:rPr>
          <w:lang w:val="en-US" w:eastAsia="zh-CN"/>
        </w:rPr>
        <w:t>授权，自</w:t>
      </w:r>
      <w:r>
        <w:rPr>
          <w:rFonts w:hint="eastAsia"/>
          <w:lang w:val="en-US" w:eastAsia="zh-CN"/>
        </w:rPr>
        <w:t>届</w:t>
      </w:r>
      <w:r>
        <w:rPr>
          <w:lang w:val="en-US" w:eastAsia="zh-CN"/>
        </w:rPr>
        <w:t>满之日</w:t>
      </w:r>
      <w:r>
        <w:rPr>
          <w:rFonts w:hint="eastAsia"/>
          <w:lang w:val="en-US" w:eastAsia="zh-CN"/>
        </w:rPr>
        <w:t>起至</w:t>
      </w:r>
      <w:r>
        <w:rPr>
          <w:lang w:val="en-US" w:eastAsia="zh-CN"/>
        </w:rPr>
        <w:t>无线电系统登记之日期间，</w:t>
      </w:r>
      <w:r>
        <w:rPr>
          <w:rFonts w:hint="eastAsia"/>
          <w:lang w:val="en-US" w:eastAsia="zh-CN"/>
        </w:rPr>
        <w:t>其年费将</w:t>
      </w:r>
      <w:r>
        <w:rPr>
          <w:lang w:val="en-US" w:eastAsia="zh-CN"/>
        </w:rPr>
        <w:t>提高十倍。</w:t>
      </w:r>
      <w:r>
        <w:rPr>
          <w:lang w:val="en-US" w:eastAsia="zh-CN"/>
        </w:rPr>
        <w:t xml:space="preserve"> </w:t>
      </w:r>
    </w:p>
    <w:p w:rsidR="00E237A6" w:rsidRPr="00BD6197" w:rsidRDefault="00E237A6" w:rsidP="000F0479">
      <w:pPr>
        <w:ind w:firstLineChars="200" w:firstLine="480"/>
        <w:rPr>
          <w:lang w:val="en-US" w:eastAsia="zh-CN"/>
        </w:rPr>
      </w:pPr>
      <w:r>
        <w:rPr>
          <w:lang w:val="en-US" w:eastAsia="zh-CN"/>
        </w:rPr>
        <w:t>自无线电系统授权之日起两年内未登记</w:t>
      </w:r>
      <w:r>
        <w:rPr>
          <w:rFonts w:hint="eastAsia"/>
          <w:lang w:val="en-US" w:eastAsia="zh-CN"/>
        </w:rPr>
        <w:t>，</w:t>
      </w:r>
      <w:r>
        <w:rPr>
          <w:lang w:val="en-US" w:eastAsia="zh-CN"/>
        </w:rPr>
        <w:t>且</w:t>
      </w:r>
      <w:r>
        <w:rPr>
          <w:rFonts w:hint="eastAsia"/>
          <w:lang w:val="en-US" w:eastAsia="zh-CN"/>
        </w:rPr>
        <w:t>由</w:t>
      </w:r>
      <w:r>
        <w:rPr>
          <w:lang w:val="en-US" w:eastAsia="zh-CN"/>
        </w:rPr>
        <w:t>技术</w:t>
      </w:r>
      <w:r>
        <w:rPr>
          <w:rFonts w:hint="eastAsia"/>
          <w:lang w:val="en-US" w:eastAsia="zh-CN"/>
        </w:rPr>
        <w:t>网络</w:t>
      </w:r>
      <w:r>
        <w:rPr>
          <w:lang w:val="en-US" w:eastAsia="zh-CN"/>
        </w:rPr>
        <w:t>和专</w:t>
      </w:r>
      <w:r>
        <w:rPr>
          <w:rFonts w:hint="eastAsia"/>
          <w:lang w:val="en-US" w:eastAsia="zh-CN"/>
        </w:rPr>
        <w:t>用</w:t>
      </w:r>
      <w:r>
        <w:rPr>
          <w:lang w:val="en-US" w:eastAsia="zh-CN"/>
        </w:rPr>
        <w:t>网</w:t>
      </w:r>
      <w:r>
        <w:rPr>
          <w:rFonts w:hint="eastAsia"/>
          <w:lang w:val="en-US" w:eastAsia="zh-CN"/>
        </w:rPr>
        <w:t>、</w:t>
      </w:r>
      <w:r>
        <w:rPr>
          <w:lang w:val="en-US" w:eastAsia="zh-CN"/>
        </w:rPr>
        <w:t>电台和电视广播系统</w:t>
      </w:r>
      <w:r>
        <w:rPr>
          <w:rFonts w:hint="eastAsia"/>
          <w:lang w:val="en-US" w:eastAsia="zh-CN"/>
        </w:rPr>
        <w:t>中的无线电</w:t>
      </w:r>
      <w:r>
        <w:rPr>
          <w:lang w:val="en-US" w:eastAsia="zh-CN"/>
        </w:rPr>
        <w:t>系统以及</w:t>
      </w:r>
      <w:r w:rsidR="000F0479">
        <w:rPr>
          <w:rFonts w:hint="eastAsia"/>
          <w:lang w:val="en-US" w:eastAsia="zh-CN"/>
        </w:rPr>
        <w:t>“遥远的北部”</w:t>
      </w:r>
      <w:r>
        <w:rPr>
          <w:lang w:val="en-US" w:eastAsia="zh-CN"/>
        </w:rPr>
        <w:t>地区的无线电系统</w:t>
      </w:r>
      <w:r>
        <w:rPr>
          <w:rFonts w:hint="eastAsia"/>
          <w:lang w:val="en-US" w:eastAsia="zh-CN"/>
        </w:rPr>
        <w:t>使用</w:t>
      </w:r>
      <w:r>
        <w:rPr>
          <w:lang w:val="en-US" w:eastAsia="zh-CN"/>
        </w:rPr>
        <w:t>的无线电频率或无线电信道使用授权</w:t>
      </w:r>
      <w:r>
        <w:rPr>
          <w:rFonts w:hint="eastAsia"/>
          <w:lang w:val="en-US" w:eastAsia="zh-CN"/>
        </w:rPr>
        <w:t>，</w:t>
      </w:r>
      <w:r>
        <w:rPr>
          <w:lang w:val="en-US" w:eastAsia="zh-CN"/>
        </w:rPr>
        <w:t>自届满之日起至</w:t>
      </w:r>
      <w:r>
        <w:rPr>
          <w:rFonts w:hint="eastAsia"/>
          <w:lang w:val="en-US" w:eastAsia="zh-CN"/>
        </w:rPr>
        <w:t>无线电</w:t>
      </w:r>
      <w:r>
        <w:rPr>
          <w:lang w:val="en-US" w:eastAsia="zh-CN"/>
        </w:rPr>
        <w:t>系统登记之日期间，</w:t>
      </w:r>
      <w:r>
        <w:rPr>
          <w:rFonts w:hint="eastAsia"/>
          <w:lang w:val="en-US" w:eastAsia="zh-CN"/>
        </w:rPr>
        <w:t>其</w:t>
      </w:r>
      <w:r>
        <w:rPr>
          <w:lang w:val="en-US" w:eastAsia="zh-CN"/>
        </w:rPr>
        <w:t>年费</w:t>
      </w:r>
      <w:r>
        <w:rPr>
          <w:rFonts w:hint="eastAsia"/>
          <w:lang w:val="en-US" w:eastAsia="zh-CN"/>
        </w:rPr>
        <w:t>将</w:t>
      </w:r>
      <w:r>
        <w:rPr>
          <w:lang w:val="en-US" w:eastAsia="zh-CN"/>
        </w:rPr>
        <w:t>提高十倍。</w:t>
      </w:r>
      <w:r>
        <w:rPr>
          <w:rFonts w:hint="eastAsia"/>
          <w:lang w:val="en-US" w:eastAsia="zh-CN"/>
        </w:rPr>
        <w:t xml:space="preserve"> </w:t>
      </w:r>
    </w:p>
    <w:p w:rsidR="00E237A6" w:rsidRPr="00BD6197" w:rsidRDefault="00E237A6" w:rsidP="00E237A6">
      <w:pPr>
        <w:pStyle w:val="Heading4"/>
        <w:rPr>
          <w:lang w:val="en-US" w:eastAsia="zh-CN"/>
        </w:rPr>
      </w:pPr>
      <w:bookmarkStart w:id="452" w:name="_Toc454284981"/>
      <w:bookmarkStart w:id="453" w:name="sub_1500"/>
      <w:r>
        <w:rPr>
          <w:lang w:val="en-US" w:eastAsia="zh-CN"/>
        </w:rPr>
        <w:t>5.7.2.</w:t>
      </w:r>
      <w:r w:rsidRPr="00BD6197">
        <w:rPr>
          <w:lang w:val="en-US" w:eastAsia="zh-CN"/>
        </w:rPr>
        <w:t>4</w:t>
      </w:r>
      <w:r w:rsidRPr="00BD6197">
        <w:rPr>
          <w:lang w:val="en-US" w:eastAsia="zh-CN"/>
        </w:rPr>
        <w:tab/>
      </w:r>
      <w:r>
        <w:rPr>
          <w:rFonts w:hint="eastAsia"/>
          <w:lang w:val="en-US" w:eastAsia="zh-CN"/>
        </w:rPr>
        <w:t>根据所用</w:t>
      </w:r>
      <w:r>
        <w:rPr>
          <w:lang w:val="en-US" w:eastAsia="zh-CN"/>
        </w:rPr>
        <w:t>无线电频率</w:t>
      </w:r>
      <w:r>
        <w:rPr>
          <w:rFonts w:hint="eastAsia"/>
          <w:lang w:val="en-US" w:eastAsia="zh-CN"/>
        </w:rPr>
        <w:t>（无线电</w:t>
      </w:r>
      <w:r>
        <w:rPr>
          <w:lang w:val="en-US" w:eastAsia="zh-CN"/>
        </w:rPr>
        <w:t>信道</w:t>
      </w:r>
      <w:r>
        <w:rPr>
          <w:rFonts w:hint="eastAsia"/>
          <w:lang w:val="en-US" w:eastAsia="zh-CN"/>
        </w:rPr>
        <w:t>）</w:t>
      </w:r>
      <w:r>
        <w:rPr>
          <w:lang w:val="en-US" w:eastAsia="zh-CN"/>
        </w:rPr>
        <w:t>个数确定的系数的计算方法</w:t>
      </w:r>
      <w:bookmarkEnd w:id="452"/>
    </w:p>
    <w:bookmarkEnd w:id="453"/>
    <w:p w:rsidR="00E237A6" w:rsidRPr="00BD6197" w:rsidRDefault="00E237A6" w:rsidP="000F0479">
      <w:pPr>
        <w:spacing w:after="240"/>
        <w:ind w:firstLineChars="200" w:firstLine="480"/>
        <w:rPr>
          <w:lang w:val="en-US" w:eastAsia="zh-CN"/>
        </w:rPr>
      </w:pPr>
      <w:r>
        <w:rPr>
          <w:rFonts w:hint="eastAsia"/>
          <w:lang w:val="en-US" w:eastAsia="zh-CN"/>
        </w:rPr>
        <w:t>根据无线电</w:t>
      </w:r>
      <w:r>
        <w:rPr>
          <w:lang w:val="en-US" w:eastAsia="zh-CN"/>
        </w:rPr>
        <w:t>系统</w:t>
      </w:r>
      <w:r>
        <w:rPr>
          <w:rFonts w:hint="eastAsia"/>
          <w:lang w:val="en-US" w:eastAsia="zh-CN"/>
        </w:rPr>
        <w:t>（包括拥</w:t>
      </w:r>
      <w:r>
        <w:rPr>
          <w:lang w:val="en-US" w:eastAsia="zh-CN"/>
        </w:rPr>
        <w:t>有特定</w:t>
      </w:r>
      <w:r>
        <w:rPr>
          <w:rFonts w:hint="eastAsia"/>
          <w:lang w:val="en-US" w:eastAsia="zh-CN"/>
        </w:rPr>
        <w:t>授权</w:t>
      </w:r>
      <w:r>
        <w:rPr>
          <w:lang w:val="en-US" w:eastAsia="zh-CN"/>
        </w:rPr>
        <w:t>频段的蜂窝无线电系统和技术</w:t>
      </w:r>
      <w:r>
        <w:rPr>
          <w:rFonts w:hint="eastAsia"/>
          <w:lang w:val="en-US" w:eastAsia="zh-CN"/>
        </w:rPr>
        <w:t>，</w:t>
      </w:r>
      <w:r>
        <w:rPr>
          <w:lang w:val="en-US" w:eastAsia="zh-CN"/>
        </w:rPr>
        <w:t>不包括</w:t>
      </w:r>
      <w:r>
        <w:rPr>
          <w:lang w:val="en-US" w:eastAsia="zh-CN"/>
        </w:rPr>
        <w:t>MMDS</w:t>
      </w:r>
      <w:r>
        <w:rPr>
          <w:lang w:val="en-US" w:eastAsia="zh-CN"/>
        </w:rPr>
        <w:t>无线电系统、卫星系统地球站（</w:t>
      </w:r>
      <w:r>
        <w:rPr>
          <w:rFonts w:hint="eastAsia"/>
          <w:lang w:val="en-US" w:eastAsia="zh-CN"/>
        </w:rPr>
        <w:t>ESSS</w:t>
      </w:r>
      <w:r>
        <w:rPr>
          <w:lang w:val="en-US" w:eastAsia="zh-CN"/>
        </w:rPr>
        <w:t>）</w:t>
      </w:r>
      <w:r>
        <w:rPr>
          <w:rFonts w:hint="eastAsia"/>
          <w:lang w:val="en-US" w:eastAsia="zh-CN"/>
        </w:rPr>
        <w:t>和</w:t>
      </w:r>
      <w:r>
        <w:rPr>
          <w:lang w:val="en-US" w:eastAsia="zh-CN"/>
        </w:rPr>
        <w:t>VSAD</w:t>
      </w:r>
      <w:r>
        <w:rPr>
          <w:rFonts w:hint="eastAsia"/>
          <w:lang w:val="en-US" w:eastAsia="zh-CN"/>
        </w:rPr>
        <w:t>枢纽</w:t>
      </w:r>
      <w:r>
        <w:rPr>
          <w:lang w:val="en-US" w:eastAsia="zh-CN"/>
        </w:rPr>
        <w:t>（中央</w:t>
      </w:r>
      <w:r>
        <w:rPr>
          <w:rFonts w:hint="eastAsia"/>
          <w:lang w:val="en-US" w:eastAsia="zh-CN"/>
        </w:rPr>
        <w:t>）站）</w:t>
      </w:r>
      <w:r>
        <w:rPr>
          <w:lang w:val="en-US" w:eastAsia="zh-CN"/>
        </w:rPr>
        <w:t>所用无线电频率</w:t>
      </w:r>
      <w:r>
        <w:rPr>
          <w:rFonts w:hint="eastAsia"/>
          <w:lang w:val="en-US" w:eastAsia="zh-CN"/>
        </w:rPr>
        <w:t>（无线电</w:t>
      </w:r>
      <w:r>
        <w:rPr>
          <w:lang w:val="en-US" w:eastAsia="zh-CN"/>
        </w:rPr>
        <w:t>信道</w:t>
      </w:r>
      <w:r>
        <w:rPr>
          <w:rFonts w:hint="eastAsia"/>
          <w:lang w:val="en-US" w:eastAsia="zh-CN"/>
        </w:rPr>
        <w:t>）个数确定</w:t>
      </w:r>
      <w:r>
        <w:rPr>
          <w:lang w:val="en-US" w:eastAsia="zh-CN"/>
        </w:rPr>
        <w:t>的系数，采用下列公式计算：</w:t>
      </w:r>
      <w:r w:rsidRPr="00BD6197">
        <w:rPr>
          <w:lang w:val="en-US" w:eastAsia="zh-CN"/>
        </w:rPr>
        <w:t xml:space="preserve"> </w:t>
      </w:r>
    </w:p>
    <w:p w:rsidR="00E237A6" w:rsidRPr="00BD6197" w:rsidRDefault="00E237A6" w:rsidP="00E237A6">
      <w:pPr>
        <w:pStyle w:val="Equation"/>
        <w:rPr>
          <w:lang w:val="en-US"/>
        </w:rPr>
      </w:pPr>
      <w:r w:rsidRPr="00BD6197">
        <w:rPr>
          <w:lang w:val="en-US" w:eastAsia="zh-CN"/>
        </w:rPr>
        <w:tab/>
      </w:r>
      <w:r w:rsidRPr="00BD6197">
        <w:rPr>
          <w:lang w:val="en-US" w:eastAsia="zh-CN"/>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p>
    <w:p w:rsidR="00E237A6" w:rsidRPr="00BD6197" w:rsidRDefault="00E237A6" w:rsidP="00E237A6">
      <w:pPr>
        <w:pStyle w:val="Equationlegend"/>
        <w:rPr>
          <w:lang w:eastAsia="zh-CN"/>
        </w:rPr>
      </w:pPr>
      <w:r w:rsidRPr="00BD6197">
        <w:rPr>
          <w:i/>
        </w:rPr>
        <w:tab/>
      </w:r>
      <w:r w:rsidRPr="00BD6197">
        <w:rPr>
          <w:i/>
          <w:lang w:eastAsia="zh-CN"/>
        </w:rPr>
        <w:t>K</w:t>
      </w:r>
      <w:r w:rsidRPr="00BD6197">
        <w:rPr>
          <w:i/>
          <w:vertAlign w:val="subscript"/>
          <w:lang w:eastAsia="zh-CN"/>
        </w:rPr>
        <w:t>Nf</w: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所用无线电频率（</w:t>
      </w:r>
      <w:r>
        <w:rPr>
          <w:rFonts w:hint="eastAsia"/>
          <w:lang w:eastAsia="zh-CN"/>
        </w:rPr>
        <w:t>无线电</w:t>
      </w:r>
      <w:r>
        <w:rPr>
          <w:lang w:eastAsia="zh-CN"/>
        </w:rPr>
        <w:t>信道）</w:t>
      </w:r>
      <w:r>
        <w:rPr>
          <w:rFonts w:hint="eastAsia"/>
          <w:lang w:eastAsia="zh-CN"/>
        </w:rPr>
        <w:t>个数</w:t>
      </w:r>
      <w:r>
        <w:rPr>
          <w:lang w:eastAsia="zh-CN"/>
        </w:rPr>
        <w:t>确定的系数</w:t>
      </w:r>
      <w:r>
        <w:rPr>
          <w:rFonts w:hint="eastAsia"/>
          <w:lang w:eastAsia="zh-CN"/>
        </w:rPr>
        <w:t>；</w:t>
      </w:r>
    </w:p>
    <w:p w:rsidR="00E237A6" w:rsidRPr="00BD6197" w:rsidRDefault="00E237A6" w:rsidP="00E237A6">
      <w:pPr>
        <w:pStyle w:val="Equationlegend"/>
        <w:rPr>
          <w:lang w:eastAsia="zh-CN"/>
        </w:rPr>
      </w:pPr>
      <w:r w:rsidRPr="00BD6197">
        <w:rPr>
          <w:i/>
          <w:lang w:eastAsia="zh-CN"/>
        </w:rPr>
        <w:tab/>
        <w:t>N</w:t>
      </w:r>
      <w:r>
        <w:rPr>
          <w:rFonts w:hint="eastAsia"/>
          <w:lang w:eastAsia="zh-CN"/>
        </w:rPr>
        <w:t>：</w:t>
      </w:r>
      <w:r w:rsidRPr="00BD6197">
        <w:rPr>
          <w:lang w:eastAsia="zh-CN"/>
        </w:rPr>
        <w:t xml:space="preserve"> </w:t>
      </w:r>
      <w:r w:rsidRPr="00BD6197">
        <w:rPr>
          <w:lang w:eastAsia="zh-CN"/>
        </w:rPr>
        <w:tab/>
      </w:r>
      <w:r>
        <w:rPr>
          <w:rFonts w:hint="eastAsia"/>
          <w:lang w:eastAsia="zh-CN"/>
        </w:rPr>
        <w:t>所用</w:t>
      </w:r>
      <w:r>
        <w:rPr>
          <w:lang w:eastAsia="zh-CN"/>
        </w:rPr>
        <w:t>无线电频率</w:t>
      </w:r>
      <w:r>
        <w:rPr>
          <w:rFonts w:hint="eastAsia"/>
          <w:lang w:eastAsia="zh-CN"/>
        </w:rPr>
        <w:t>（无线电</w:t>
      </w:r>
      <w:r>
        <w:rPr>
          <w:lang w:eastAsia="zh-CN"/>
        </w:rPr>
        <w:t>信道</w:t>
      </w:r>
      <w:r>
        <w:rPr>
          <w:rFonts w:hint="eastAsia"/>
          <w:lang w:eastAsia="zh-CN"/>
        </w:rPr>
        <w:t>）</w:t>
      </w:r>
      <w:r>
        <w:rPr>
          <w:lang w:eastAsia="zh-CN"/>
        </w:rPr>
        <w:t>个数</w:t>
      </w:r>
      <w:r>
        <w:rPr>
          <w:rFonts w:hint="eastAsia"/>
          <w:lang w:eastAsia="zh-CN"/>
        </w:rPr>
        <w:t>。</w:t>
      </w:r>
      <w:r w:rsidRPr="00BD6197">
        <w:rPr>
          <w:lang w:eastAsia="zh-CN"/>
        </w:rPr>
        <w:t xml:space="preserve"> </w:t>
      </w:r>
    </w:p>
    <w:p w:rsidR="00E237A6" w:rsidRPr="00BD6197" w:rsidRDefault="00E237A6" w:rsidP="00E237A6">
      <w:pPr>
        <w:pStyle w:val="Note"/>
        <w:rPr>
          <w:lang w:val="en-US" w:eastAsia="zh-CN"/>
        </w:rPr>
      </w:pPr>
      <w:r>
        <w:rPr>
          <w:rFonts w:hint="eastAsia"/>
          <w:bCs/>
          <w:lang w:val="en-US" w:eastAsia="zh-CN"/>
        </w:rPr>
        <w:t>注</w:t>
      </w:r>
      <w:r>
        <w:rPr>
          <w:bCs/>
          <w:lang w:val="en-US" w:eastAsia="zh-CN"/>
        </w:rPr>
        <w:t xml:space="preserve">1 </w:t>
      </w:r>
      <w:r w:rsidRPr="00BD6197">
        <w:rPr>
          <w:lang w:val="en-US" w:eastAsia="zh-CN"/>
        </w:rPr>
        <w:t xml:space="preserve">– </w:t>
      </w:r>
      <w:r>
        <w:rPr>
          <w:rFonts w:hint="eastAsia"/>
          <w:lang w:val="en-US" w:eastAsia="zh-CN"/>
        </w:rPr>
        <w:t>电视</w:t>
      </w:r>
      <w:r>
        <w:rPr>
          <w:lang w:val="en-US" w:eastAsia="zh-CN"/>
        </w:rPr>
        <w:t>发射机（</w:t>
      </w:r>
      <w:r>
        <w:rPr>
          <w:rFonts w:hint="eastAsia"/>
          <w:lang w:val="en-US" w:eastAsia="zh-CN"/>
        </w:rPr>
        <w:t>不包括</w:t>
      </w:r>
      <w:r>
        <w:rPr>
          <w:lang w:val="en-US" w:eastAsia="zh-CN"/>
        </w:rPr>
        <w:t>MMDS</w:t>
      </w:r>
      <w:r>
        <w:rPr>
          <w:lang w:val="en-US" w:eastAsia="zh-CN"/>
        </w:rPr>
        <w:t>无线电系统）</w:t>
      </w:r>
      <w:r>
        <w:rPr>
          <w:rFonts w:hint="eastAsia"/>
          <w:lang w:val="en-US" w:eastAsia="zh-CN"/>
        </w:rPr>
        <w:t>的</w:t>
      </w:r>
      <w:r>
        <w:rPr>
          <w:lang w:val="en-US" w:eastAsia="zh-CN"/>
        </w:rPr>
        <w:t>频率个数</w:t>
      </w:r>
      <w:r w:rsidRPr="00BD6197">
        <w:rPr>
          <w:i/>
          <w:lang w:val="en-US" w:eastAsia="zh-CN"/>
        </w:rPr>
        <w:t>N</w:t>
      </w:r>
      <w:r>
        <w:rPr>
          <w:rFonts w:hint="eastAsia"/>
          <w:lang w:val="en-US" w:eastAsia="zh-CN"/>
        </w:rPr>
        <w:t>根据</w:t>
      </w:r>
      <w:r>
        <w:rPr>
          <w:lang w:val="en-US" w:eastAsia="zh-CN"/>
        </w:rPr>
        <w:t>所用无线电信道的个数计算，</w:t>
      </w:r>
      <w:r>
        <w:rPr>
          <w:rFonts w:hint="eastAsia"/>
          <w:lang w:val="en-US" w:eastAsia="zh-CN"/>
        </w:rPr>
        <w:t>而对于</w:t>
      </w:r>
      <w:r>
        <w:rPr>
          <w:lang w:val="en-US" w:eastAsia="zh-CN"/>
        </w:rPr>
        <w:t>电话无线</w:t>
      </w:r>
      <w:r>
        <w:rPr>
          <w:rFonts w:hint="eastAsia"/>
          <w:lang w:val="en-US" w:eastAsia="zh-CN"/>
        </w:rPr>
        <w:t>电</w:t>
      </w:r>
      <w:r>
        <w:rPr>
          <w:lang w:val="en-US" w:eastAsia="zh-CN"/>
        </w:rPr>
        <w:t>扩</w:t>
      </w:r>
      <w:r>
        <w:rPr>
          <w:rFonts w:hint="eastAsia"/>
          <w:lang w:val="en-US" w:eastAsia="zh-CN"/>
        </w:rPr>
        <w:t>展</w:t>
      </w:r>
      <w:r>
        <w:rPr>
          <w:lang w:val="en-US" w:eastAsia="zh-CN"/>
        </w:rPr>
        <w:t>器的无线电</w:t>
      </w:r>
      <w:r>
        <w:rPr>
          <w:rFonts w:hint="eastAsia"/>
          <w:lang w:val="en-US" w:eastAsia="zh-CN"/>
        </w:rPr>
        <w:t>中继站、实况</w:t>
      </w:r>
      <w:r>
        <w:rPr>
          <w:lang w:val="en-US" w:eastAsia="zh-CN"/>
        </w:rPr>
        <w:t>新闻采集广播站和基站</w:t>
      </w:r>
      <w:r>
        <w:rPr>
          <w:rFonts w:hint="eastAsia"/>
          <w:lang w:val="en-US" w:eastAsia="zh-CN"/>
        </w:rPr>
        <w:t>（用户站），</w:t>
      </w:r>
      <w:r w:rsidRPr="00227DC7">
        <w:rPr>
          <w:i/>
          <w:iCs/>
          <w:lang w:val="en-US" w:eastAsia="zh-CN"/>
        </w:rPr>
        <w:t>N</w:t>
      </w:r>
      <w:r>
        <w:rPr>
          <w:lang w:val="en-US" w:eastAsia="zh-CN"/>
        </w:rPr>
        <w:t>则根据发射机所用的无线电频率个数计算。</w:t>
      </w:r>
    </w:p>
    <w:p w:rsidR="00E237A6" w:rsidRPr="00BD6197" w:rsidRDefault="00E237A6" w:rsidP="000F0479">
      <w:pPr>
        <w:ind w:firstLineChars="200" w:firstLine="480"/>
        <w:rPr>
          <w:lang w:val="en-US" w:eastAsia="zh-CN"/>
        </w:rPr>
      </w:pPr>
      <w:r>
        <w:rPr>
          <w:rFonts w:hint="eastAsia"/>
          <w:lang w:val="en-US" w:eastAsia="zh-CN"/>
        </w:rPr>
        <w:lastRenderedPageBreak/>
        <w:t>对于</w:t>
      </w:r>
      <w:r>
        <w:rPr>
          <w:rFonts w:hint="eastAsia"/>
          <w:lang w:val="en-US" w:eastAsia="zh-CN"/>
        </w:rPr>
        <w:t>SRFC</w:t>
      </w:r>
      <w:r>
        <w:rPr>
          <w:lang w:val="en-US" w:eastAsia="zh-CN"/>
        </w:rPr>
        <w:t>决定或许可</w:t>
      </w:r>
      <w:r>
        <w:rPr>
          <w:rFonts w:hint="eastAsia"/>
          <w:lang w:val="en-US" w:eastAsia="zh-CN"/>
        </w:rPr>
        <w:t>中</w:t>
      </w:r>
      <w:r>
        <w:rPr>
          <w:lang w:val="en-US" w:eastAsia="zh-CN"/>
        </w:rPr>
        <w:t>涉及的每个俄罗斯联邦主体（</w:t>
      </w:r>
      <w:r>
        <w:rPr>
          <w:rFonts w:hint="eastAsia"/>
          <w:lang w:val="en-US" w:eastAsia="zh-CN"/>
        </w:rPr>
        <w:t>部分</w:t>
      </w:r>
      <w:r>
        <w:rPr>
          <w:lang w:val="en-US" w:eastAsia="zh-CN"/>
        </w:rPr>
        <w:t>主体）</w:t>
      </w:r>
      <w:r>
        <w:rPr>
          <w:rFonts w:hint="eastAsia"/>
          <w:lang w:val="en-US" w:eastAsia="zh-CN"/>
        </w:rPr>
        <w:t>，根据</w:t>
      </w:r>
      <w:r>
        <w:rPr>
          <w:rFonts w:hint="eastAsia"/>
          <w:lang w:val="en-US" w:eastAsia="zh-CN"/>
        </w:rPr>
        <w:t>SRFC</w:t>
      </w:r>
      <w:r>
        <w:rPr>
          <w:lang w:val="en-US" w:eastAsia="zh-CN"/>
        </w:rPr>
        <w:t>决定分</w:t>
      </w:r>
      <w:r>
        <w:rPr>
          <w:rFonts w:hint="eastAsia"/>
          <w:lang w:val="en-US" w:eastAsia="zh-CN"/>
        </w:rPr>
        <w:t>配</w:t>
      </w:r>
      <w:r>
        <w:rPr>
          <w:lang w:val="en-US" w:eastAsia="zh-CN"/>
        </w:rPr>
        <w:t>的</w:t>
      </w:r>
      <w:r>
        <w:rPr>
          <w:rFonts w:hint="eastAsia"/>
          <w:lang w:val="en-US" w:eastAsia="zh-CN"/>
        </w:rPr>
        <w:t>每个</w:t>
      </w:r>
      <w:r>
        <w:rPr>
          <w:lang w:val="en-US" w:eastAsia="zh-CN"/>
        </w:rPr>
        <w:t>频段或许可规定的每个频段，</w:t>
      </w:r>
      <w:r>
        <w:rPr>
          <w:rFonts w:hint="eastAsia"/>
          <w:lang w:val="en-US" w:eastAsia="zh-CN"/>
        </w:rPr>
        <w:t>均要计算蜂窝</w:t>
      </w:r>
      <w:r>
        <w:rPr>
          <w:lang w:val="en-US" w:eastAsia="zh-CN"/>
        </w:rPr>
        <w:t>无线电技术所用的无线电频率</w:t>
      </w:r>
      <w:r>
        <w:rPr>
          <w:rFonts w:hint="eastAsia"/>
          <w:lang w:val="en-US" w:eastAsia="zh-CN"/>
        </w:rPr>
        <w:t>（无线电</w:t>
      </w:r>
      <w:r>
        <w:rPr>
          <w:lang w:val="en-US" w:eastAsia="zh-CN"/>
        </w:rPr>
        <w:t>信道</w:t>
      </w:r>
      <w:r>
        <w:rPr>
          <w:rFonts w:hint="eastAsia"/>
          <w:lang w:val="en-US" w:eastAsia="zh-CN"/>
        </w:rPr>
        <w:t>）的</w:t>
      </w:r>
      <w:r>
        <w:rPr>
          <w:lang w:val="en-US" w:eastAsia="zh-CN"/>
        </w:rPr>
        <w:t>个数</w:t>
      </w:r>
      <w:r w:rsidRPr="00BD6197">
        <w:rPr>
          <w:i/>
          <w:lang w:val="en-US" w:eastAsia="zh-CN"/>
        </w:rPr>
        <w:t>N</w:t>
      </w:r>
      <w:r>
        <w:rPr>
          <w:rFonts w:hint="eastAsia"/>
          <w:lang w:val="en-US" w:eastAsia="zh-CN"/>
        </w:rPr>
        <w:t>。</w:t>
      </w:r>
    </w:p>
    <w:p w:rsidR="00E237A6" w:rsidRPr="00BD6197" w:rsidRDefault="00E237A6" w:rsidP="000F0479">
      <w:pPr>
        <w:ind w:firstLineChars="200" w:firstLine="480"/>
        <w:rPr>
          <w:lang w:val="en-US" w:eastAsia="zh-CN"/>
        </w:rPr>
      </w:pPr>
      <w:r>
        <w:rPr>
          <w:rFonts w:hint="eastAsia"/>
          <w:lang w:val="en-US" w:eastAsia="zh-CN"/>
        </w:rPr>
        <w:t>若</w:t>
      </w:r>
      <w:r w:rsidRPr="00BD6197">
        <w:rPr>
          <w:lang w:val="en-US" w:eastAsia="zh-CN"/>
        </w:rPr>
        <w:t>SRFC</w:t>
      </w:r>
      <w:r>
        <w:rPr>
          <w:rFonts w:hint="eastAsia"/>
          <w:lang w:val="en-US" w:eastAsia="zh-CN"/>
        </w:rPr>
        <w:t>决定</w:t>
      </w:r>
      <w:r>
        <w:rPr>
          <w:lang w:val="en-US" w:eastAsia="zh-CN"/>
        </w:rPr>
        <w:t>或许可</w:t>
      </w:r>
      <w:r>
        <w:rPr>
          <w:rFonts w:hint="eastAsia"/>
          <w:lang w:val="en-US" w:eastAsia="zh-CN"/>
        </w:rPr>
        <w:t>并非为了</w:t>
      </w:r>
      <w:r>
        <w:rPr>
          <w:lang w:val="en-US" w:eastAsia="zh-CN"/>
        </w:rPr>
        <w:t>主体的整个领土而是部分领土，将一个频段分配给一</w:t>
      </w:r>
      <w:r>
        <w:rPr>
          <w:rFonts w:hint="eastAsia"/>
          <w:lang w:val="en-US" w:eastAsia="zh-CN"/>
        </w:rPr>
        <w:t>位</w:t>
      </w:r>
      <w:r>
        <w:rPr>
          <w:lang w:val="en-US" w:eastAsia="zh-CN"/>
        </w:rPr>
        <w:t>用户</w:t>
      </w:r>
      <w:r>
        <w:rPr>
          <w:rFonts w:hint="eastAsia"/>
          <w:lang w:val="en-US" w:eastAsia="zh-CN"/>
        </w:rPr>
        <w:t>，则</w:t>
      </w:r>
      <w:r>
        <w:rPr>
          <w:lang w:val="en-US" w:eastAsia="zh-CN"/>
        </w:rPr>
        <w:t>所</w:t>
      </w:r>
      <w:r>
        <w:rPr>
          <w:rFonts w:hint="eastAsia"/>
          <w:lang w:val="en-US" w:eastAsia="zh-CN"/>
        </w:rPr>
        <w:t>用</w:t>
      </w:r>
      <w:r>
        <w:rPr>
          <w:lang w:val="en-US" w:eastAsia="zh-CN"/>
        </w:rPr>
        <w:t>无线电频率（</w:t>
      </w:r>
      <w:r>
        <w:rPr>
          <w:rFonts w:hint="eastAsia"/>
          <w:lang w:val="en-US" w:eastAsia="zh-CN"/>
        </w:rPr>
        <w:t>无线电</w:t>
      </w:r>
      <w:r>
        <w:rPr>
          <w:lang w:val="en-US" w:eastAsia="zh-CN"/>
        </w:rPr>
        <w:t>信道）</w:t>
      </w:r>
      <w:r>
        <w:rPr>
          <w:rFonts w:hint="eastAsia"/>
          <w:lang w:val="en-US" w:eastAsia="zh-CN"/>
        </w:rPr>
        <w:t>的个数仅</w:t>
      </w:r>
      <w:r>
        <w:rPr>
          <w:lang w:val="en-US" w:eastAsia="zh-CN"/>
        </w:rPr>
        <w:t>根据</w:t>
      </w:r>
      <w:r>
        <w:rPr>
          <w:rFonts w:hint="eastAsia"/>
          <w:lang w:val="en-US" w:eastAsia="zh-CN"/>
        </w:rPr>
        <w:t>俄罗斯</w:t>
      </w:r>
      <w:r>
        <w:rPr>
          <w:lang w:val="en-US" w:eastAsia="zh-CN"/>
        </w:rPr>
        <w:t>联邦该</w:t>
      </w:r>
      <w:r>
        <w:rPr>
          <w:rFonts w:hint="eastAsia"/>
          <w:lang w:val="en-US" w:eastAsia="zh-CN"/>
        </w:rPr>
        <w:t>部分</w:t>
      </w:r>
      <w:r>
        <w:rPr>
          <w:lang w:val="en-US" w:eastAsia="zh-CN"/>
        </w:rPr>
        <w:t>主体计算。</w:t>
      </w:r>
      <w:r w:rsidRPr="00BD6197">
        <w:rPr>
          <w:lang w:val="en-US" w:eastAsia="zh-CN"/>
        </w:rPr>
        <w:t xml:space="preserve"> </w:t>
      </w:r>
    </w:p>
    <w:p w:rsidR="00E237A6" w:rsidRPr="00BD6197" w:rsidRDefault="00E237A6" w:rsidP="000F0479">
      <w:pPr>
        <w:ind w:firstLineChars="200" w:firstLine="480"/>
        <w:rPr>
          <w:lang w:val="en-US" w:eastAsia="zh-CN"/>
        </w:rPr>
      </w:pPr>
      <w:r>
        <w:rPr>
          <w:rFonts w:hint="eastAsia"/>
          <w:lang w:val="en-US" w:eastAsia="zh-CN"/>
        </w:rPr>
        <w:t>若</w:t>
      </w:r>
      <w:r>
        <w:rPr>
          <w:lang w:val="en-US" w:eastAsia="zh-CN"/>
        </w:rPr>
        <w:t>为了应用蜂窝无线电技术而</w:t>
      </w:r>
      <w:r>
        <w:rPr>
          <w:rFonts w:hint="eastAsia"/>
          <w:lang w:val="en-US" w:eastAsia="zh-CN"/>
        </w:rPr>
        <w:t>根据</w:t>
      </w:r>
      <w:r>
        <w:rPr>
          <w:lang w:val="en-US" w:eastAsia="zh-CN"/>
        </w:rPr>
        <w:t>SRFC</w:t>
      </w:r>
      <w:r>
        <w:rPr>
          <w:rFonts w:hint="eastAsia"/>
          <w:lang w:val="en-US" w:eastAsia="zh-CN"/>
        </w:rPr>
        <w:t>针对</w:t>
      </w:r>
      <w:r>
        <w:rPr>
          <w:lang w:val="en-US" w:eastAsia="zh-CN"/>
        </w:rPr>
        <w:t>不确定范围</w:t>
      </w:r>
      <w:r>
        <w:rPr>
          <w:rFonts w:hint="eastAsia"/>
          <w:lang w:val="en-US" w:eastAsia="zh-CN"/>
        </w:rPr>
        <w:t>的</w:t>
      </w:r>
      <w:r>
        <w:rPr>
          <w:lang w:val="en-US" w:eastAsia="zh-CN"/>
        </w:rPr>
        <w:t>（</w:t>
      </w:r>
      <w:r>
        <w:rPr>
          <w:rFonts w:hint="eastAsia"/>
          <w:lang w:val="en-US" w:eastAsia="zh-CN"/>
        </w:rPr>
        <w:t>或</w:t>
      </w:r>
      <w:r>
        <w:rPr>
          <w:lang w:val="en-US" w:eastAsia="zh-CN"/>
        </w:rPr>
        <w:t>少数）</w:t>
      </w:r>
      <w:r>
        <w:rPr>
          <w:rFonts w:hint="eastAsia"/>
          <w:lang w:val="en-US" w:eastAsia="zh-CN"/>
        </w:rPr>
        <w:t>人群</w:t>
      </w:r>
      <w:r>
        <w:rPr>
          <w:lang w:val="en-US" w:eastAsia="zh-CN"/>
        </w:rPr>
        <w:t>通过的决定</w:t>
      </w:r>
      <w:r>
        <w:rPr>
          <w:rFonts w:hint="eastAsia"/>
          <w:lang w:val="en-US" w:eastAsia="zh-CN"/>
        </w:rPr>
        <w:t>，</w:t>
      </w:r>
      <w:r>
        <w:rPr>
          <w:lang w:val="en-US" w:eastAsia="zh-CN"/>
        </w:rPr>
        <w:t>将重复频段分配给用户，</w:t>
      </w:r>
      <w:r>
        <w:rPr>
          <w:rFonts w:hint="eastAsia"/>
          <w:lang w:val="en-US" w:eastAsia="zh-CN"/>
        </w:rPr>
        <w:t>则每个</w:t>
      </w:r>
      <w:r>
        <w:rPr>
          <w:lang w:val="en-US" w:eastAsia="zh-CN"/>
        </w:rPr>
        <w:t>俄罗斯联邦主体（</w:t>
      </w:r>
      <w:r>
        <w:rPr>
          <w:rFonts w:hint="eastAsia"/>
          <w:lang w:val="en-US" w:eastAsia="zh-CN"/>
        </w:rPr>
        <w:t>部分</w:t>
      </w:r>
      <w:r>
        <w:rPr>
          <w:lang w:val="en-US" w:eastAsia="zh-CN"/>
        </w:rPr>
        <w:t>主体）所用无线电频率（</w:t>
      </w:r>
      <w:r>
        <w:rPr>
          <w:rFonts w:hint="eastAsia"/>
          <w:lang w:val="en-US" w:eastAsia="zh-CN"/>
        </w:rPr>
        <w:t>无线电</w:t>
      </w:r>
      <w:r>
        <w:rPr>
          <w:lang w:val="en-US" w:eastAsia="zh-CN"/>
        </w:rPr>
        <w:t>信道）</w:t>
      </w:r>
      <w:r>
        <w:rPr>
          <w:rFonts w:hint="eastAsia"/>
          <w:lang w:val="en-US" w:eastAsia="zh-CN"/>
        </w:rPr>
        <w:t>的</w:t>
      </w:r>
      <w:r>
        <w:rPr>
          <w:lang w:val="en-US" w:eastAsia="zh-CN"/>
        </w:rPr>
        <w:t>个数根据</w:t>
      </w:r>
      <w:r>
        <w:rPr>
          <w:rFonts w:hint="eastAsia"/>
          <w:lang w:val="en-US" w:eastAsia="zh-CN"/>
        </w:rPr>
        <w:t>分配</w:t>
      </w:r>
      <w:r>
        <w:rPr>
          <w:lang w:val="en-US" w:eastAsia="zh-CN"/>
        </w:rPr>
        <w:t>给一位用户</w:t>
      </w:r>
      <w:r>
        <w:rPr>
          <w:rFonts w:hint="eastAsia"/>
          <w:lang w:val="en-US" w:eastAsia="zh-CN"/>
        </w:rPr>
        <w:t>的非</w:t>
      </w:r>
      <w:r>
        <w:rPr>
          <w:lang w:val="en-US" w:eastAsia="zh-CN"/>
        </w:rPr>
        <w:t>重复无线电信道的总带宽进行计算。</w:t>
      </w:r>
      <w:r>
        <w:rPr>
          <w:lang w:val="en-US" w:eastAsia="zh-CN"/>
        </w:rPr>
        <w:t xml:space="preserve"> </w:t>
      </w:r>
    </w:p>
    <w:p w:rsidR="00E237A6" w:rsidRPr="00BD6197" w:rsidRDefault="00E237A6" w:rsidP="000F0479">
      <w:pPr>
        <w:ind w:firstLineChars="200" w:firstLine="480"/>
        <w:rPr>
          <w:lang w:val="en-US" w:eastAsia="zh-CN"/>
        </w:rPr>
      </w:pPr>
      <w:r>
        <w:rPr>
          <w:rFonts w:hint="eastAsia"/>
          <w:lang w:val="en-US" w:eastAsia="zh-CN"/>
        </w:rPr>
        <w:t>其他技术</w:t>
      </w:r>
      <w:r>
        <w:rPr>
          <w:lang w:val="en-US" w:eastAsia="zh-CN"/>
        </w:rPr>
        <w:t>所用无线电频率（</w:t>
      </w:r>
      <w:r>
        <w:rPr>
          <w:rFonts w:hint="eastAsia"/>
          <w:lang w:val="en-US" w:eastAsia="zh-CN"/>
        </w:rPr>
        <w:t>无线电</w:t>
      </w:r>
      <w:r>
        <w:rPr>
          <w:lang w:val="en-US" w:eastAsia="zh-CN"/>
        </w:rPr>
        <w:t>信道）</w:t>
      </w:r>
      <w:r>
        <w:rPr>
          <w:rFonts w:hint="eastAsia"/>
          <w:lang w:val="en-US" w:eastAsia="zh-CN"/>
        </w:rPr>
        <w:t>的</w:t>
      </w:r>
      <w:r>
        <w:rPr>
          <w:lang w:val="en-US" w:eastAsia="zh-CN"/>
        </w:rPr>
        <w:t>个数根据每个无线电</w:t>
      </w:r>
      <w:r>
        <w:rPr>
          <w:rFonts w:hint="eastAsia"/>
          <w:lang w:val="en-US" w:eastAsia="zh-CN"/>
        </w:rPr>
        <w:t>站址（</w:t>
      </w:r>
      <w:r>
        <w:rPr>
          <w:lang w:val="en-US" w:eastAsia="zh-CN"/>
        </w:rPr>
        <w:t>并考虑到其</w:t>
      </w:r>
      <w:r>
        <w:rPr>
          <w:rFonts w:hint="eastAsia"/>
          <w:lang w:val="en-US" w:eastAsia="zh-CN"/>
        </w:rPr>
        <w:t>地理坐标）获得</w:t>
      </w:r>
      <w:r>
        <w:rPr>
          <w:lang w:val="en-US" w:eastAsia="zh-CN"/>
        </w:rPr>
        <w:t>的授权进行计算，</w:t>
      </w:r>
      <w:r>
        <w:rPr>
          <w:rFonts w:hint="eastAsia"/>
          <w:lang w:val="en-US" w:eastAsia="zh-CN"/>
        </w:rPr>
        <w:t>计算</w:t>
      </w:r>
      <w:r>
        <w:rPr>
          <w:lang w:val="en-US" w:eastAsia="zh-CN"/>
        </w:rPr>
        <w:t>用于发射和</w:t>
      </w:r>
      <w:r>
        <w:rPr>
          <w:rFonts w:hint="eastAsia"/>
          <w:lang w:val="en-US" w:eastAsia="zh-CN"/>
        </w:rPr>
        <w:t>/</w:t>
      </w:r>
      <w:r>
        <w:rPr>
          <w:rFonts w:hint="eastAsia"/>
          <w:lang w:val="en-US" w:eastAsia="zh-CN"/>
        </w:rPr>
        <w:t>或</w:t>
      </w:r>
      <w:r>
        <w:rPr>
          <w:lang w:val="en-US" w:eastAsia="zh-CN"/>
        </w:rPr>
        <w:t>接收无线电信号的无线电频率（</w:t>
      </w:r>
      <w:r>
        <w:rPr>
          <w:rFonts w:hint="eastAsia"/>
          <w:lang w:val="en-US" w:eastAsia="zh-CN"/>
        </w:rPr>
        <w:t>无线电</w:t>
      </w:r>
      <w:r>
        <w:rPr>
          <w:lang w:val="en-US" w:eastAsia="zh-CN"/>
        </w:rPr>
        <w:t>信道）</w:t>
      </w:r>
      <w:r>
        <w:rPr>
          <w:rFonts w:hint="eastAsia"/>
          <w:lang w:val="en-US" w:eastAsia="zh-CN"/>
        </w:rPr>
        <w:t>的</w:t>
      </w:r>
      <w:r>
        <w:rPr>
          <w:lang w:val="en-US" w:eastAsia="zh-CN"/>
        </w:rPr>
        <w:t>总数。</w:t>
      </w:r>
    </w:p>
    <w:p w:rsidR="00E237A6" w:rsidRPr="00BD6197" w:rsidRDefault="00E237A6" w:rsidP="000F0479">
      <w:pPr>
        <w:ind w:firstLineChars="200" w:firstLine="480"/>
        <w:rPr>
          <w:lang w:val="en-US" w:eastAsia="zh-CN"/>
        </w:rPr>
      </w:pPr>
      <w:bookmarkStart w:id="454" w:name="sub_11046"/>
      <w:r>
        <w:rPr>
          <w:rFonts w:hint="eastAsia"/>
          <w:lang w:val="en-US" w:eastAsia="zh-CN"/>
        </w:rPr>
        <w:t>若</w:t>
      </w:r>
      <w:r>
        <w:rPr>
          <w:lang w:val="en-US" w:eastAsia="zh-CN"/>
        </w:rPr>
        <w:t>接收频率与发射频率相同，</w:t>
      </w:r>
      <w:r>
        <w:rPr>
          <w:rFonts w:hint="eastAsia"/>
          <w:lang w:val="en-US" w:eastAsia="zh-CN"/>
        </w:rPr>
        <w:t>则在</w:t>
      </w:r>
      <w:r>
        <w:rPr>
          <w:lang w:val="en-US" w:eastAsia="zh-CN"/>
        </w:rPr>
        <w:t>计算根据所用频率（</w:t>
      </w:r>
      <w:r>
        <w:rPr>
          <w:rFonts w:hint="eastAsia"/>
          <w:lang w:val="en-US" w:eastAsia="zh-CN"/>
        </w:rPr>
        <w:t>无线电</w:t>
      </w:r>
      <w:r>
        <w:rPr>
          <w:lang w:val="en-US" w:eastAsia="zh-CN"/>
        </w:rPr>
        <w:t>信道）</w:t>
      </w:r>
      <w:r>
        <w:rPr>
          <w:rFonts w:hint="eastAsia"/>
          <w:lang w:val="en-US" w:eastAsia="zh-CN"/>
        </w:rPr>
        <w:t>个数</w:t>
      </w:r>
      <w:r>
        <w:rPr>
          <w:lang w:val="en-US" w:eastAsia="zh-CN"/>
        </w:rPr>
        <w:t>确定的系数时，可</w:t>
      </w:r>
      <w:r>
        <w:rPr>
          <w:rFonts w:hint="eastAsia"/>
          <w:lang w:val="en-US" w:eastAsia="zh-CN"/>
        </w:rPr>
        <w:t>假设</w:t>
      </w:r>
      <w:r>
        <w:rPr>
          <w:lang w:val="en-US" w:eastAsia="zh-CN"/>
        </w:rPr>
        <w:t>该频率的个数</w:t>
      </w:r>
      <w:r w:rsidRPr="00BD6197">
        <w:rPr>
          <w:i/>
          <w:lang w:val="en-US" w:eastAsia="zh-CN"/>
        </w:rPr>
        <w:t>N</w:t>
      </w:r>
      <w:r>
        <w:rPr>
          <w:rFonts w:hint="eastAsia"/>
          <w:lang w:val="en-US" w:eastAsia="zh-CN"/>
        </w:rPr>
        <w:t>为</w:t>
      </w:r>
      <w:r w:rsidRPr="00BD6197">
        <w:rPr>
          <w:lang w:val="en-US" w:eastAsia="zh-CN"/>
        </w:rPr>
        <w:t>1</w:t>
      </w:r>
      <w:r>
        <w:rPr>
          <w:rFonts w:hint="eastAsia"/>
          <w:lang w:val="en-US" w:eastAsia="zh-CN"/>
        </w:rPr>
        <w:t>。</w:t>
      </w:r>
      <w:r w:rsidRPr="00BD6197">
        <w:rPr>
          <w:lang w:val="en-US" w:eastAsia="zh-CN"/>
        </w:rPr>
        <w:t xml:space="preserve"> </w:t>
      </w:r>
    </w:p>
    <w:p w:rsidR="00E237A6" w:rsidRPr="00BD6197" w:rsidRDefault="00E237A6" w:rsidP="000F0479">
      <w:pPr>
        <w:ind w:firstLineChars="200" w:firstLine="480"/>
        <w:rPr>
          <w:lang w:val="en-US" w:eastAsia="zh-CN"/>
        </w:rPr>
      </w:pPr>
      <w:bookmarkStart w:id="455" w:name="sub_11055"/>
      <w:bookmarkEnd w:id="454"/>
      <w:r>
        <w:rPr>
          <w:rFonts w:hint="eastAsia"/>
          <w:lang w:val="en-US" w:eastAsia="zh-CN"/>
        </w:rPr>
        <w:t>在</w:t>
      </w:r>
      <w:r>
        <w:rPr>
          <w:lang w:val="en-US" w:eastAsia="zh-CN"/>
        </w:rPr>
        <w:t>计算授权费用时，</w:t>
      </w:r>
      <w:r>
        <w:rPr>
          <w:rFonts w:hint="eastAsia"/>
          <w:lang w:val="en-US" w:eastAsia="zh-CN"/>
        </w:rPr>
        <w:t>推荐</w:t>
      </w:r>
      <w:r>
        <w:rPr>
          <w:lang w:val="en-US" w:eastAsia="zh-CN"/>
        </w:rPr>
        <w:t>用于</w:t>
      </w:r>
      <w:r>
        <w:rPr>
          <w:rFonts w:hint="eastAsia"/>
          <w:lang w:val="en-US" w:eastAsia="zh-CN"/>
        </w:rPr>
        <w:t>再</w:t>
      </w:r>
      <w:r>
        <w:rPr>
          <w:lang w:val="en-US" w:eastAsia="zh-CN"/>
        </w:rPr>
        <w:t>分配的无线电频率（</w:t>
      </w:r>
      <w:r>
        <w:rPr>
          <w:rFonts w:hint="eastAsia"/>
          <w:lang w:val="en-US" w:eastAsia="zh-CN"/>
        </w:rPr>
        <w:t>无线电</w:t>
      </w:r>
      <w:r>
        <w:rPr>
          <w:lang w:val="en-US" w:eastAsia="zh-CN"/>
        </w:rPr>
        <w:t>信道）</w:t>
      </w:r>
      <w:r>
        <w:rPr>
          <w:rFonts w:hint="eastAsia"/>
          <w:lang w:val="en-US" w:eastAsia="zh-CN"/>
        </w:rPr>
        <w:t>不在</w:t>
      </w:r>
      <w:r>
        <w:rPr>
          <w:lang w:val="en-US" w:eastAsia="zh-CN"/>
        </w:rPr>
        <w:t>考虑范围之内</w:t>
      </w:r>
      <w:r>
        <w:rPr>
          <w:rFonts w:hint="eastAsia"/>
          <w:lang w:val="en-US" w:eastAsia="zh-CN"/>
        </w:rPr>
        <w:t>。</w:t>
      </w:r>
    </w:p>
    <w:p w:rsidR="00E237A6" w:rsidRPr="00BD6197" w:rsidRDefault="00E237A6" w:rsidP="000F0479">
      <w:pPr>
        <w:ind w:firstLineChars="200" w:firstLine="480"/>
        <w:rPr>
          <w:lang w:val="en-US" w:eastAsia="zh-CN"/>
        </w:rPr>
      </w:pPr>
      <w:bookmarkStart w:id="456" w:name="sub_11056"/>
      <w:bookmarkEnd w:id="455"/>
      <w:r>
        <w:rPr>
          <w:rFonts w:hint="eastAsia"/>
          <w:lang w:val="en-US" w:eastAsia="zh-CN"/>
        </w:rPr>
        <w:t>在</w:t>
      </w:r>
      <w:r>
        <w:rPr>
          <w:lang w:val="en-US" w:eastAsia="zh-CN"/>
        </w:rPr>
        <w:t>计算</w:t>
      </w:r>
      <w:r>
        <w:rPr>
          <w:rFonts w:hint="eastAsia"/>
          <w:lang w:val="en-US" w:eastAsia="zh-CN"/>
        </w:rPr>
        <w:t>授权</w:t>
      </w:r>
      <w:r>
        <w:rPr>
          <w:lang w:val="en-US" w:eastAsia="zh-CN"/>
        </w:rPr>
        <w:t>费用时，</w:t>
      </w:r>
      <w:r>
        <w:rPr>
          <w:rFonts w:hint="eastAsia"/>
          <w:lang w:val="en-US" w:eastAsia="zh-CN"/>
        </w:rPr>
        <w:t>若</w:t>
      </w:r>
      <w:r>
        <w:rPr>
          <w:lang w:val="en-US" w:eastAsia="zh-CN"/>
        </w:rPr>
        <w:t>其中</w:t>
      </w:r>
      <w:r>
        <w:rPr>
          <w:rFonts w:hint="eastAsia"/>
          <w:lang w:val="en-US" w:eastAsia="zh-CN"/>
        </w:rPr>
        <w:t>的</w:t>
      </w:r>
      <w:r>
        <w:rPr>
          <w:lang w:val="en-US" w:eastAsia="zh-CN"/>
        </w:rPr>
        <w:t>无线电频率（</w:t>
      </w:r>
      <w:r>
        <w:rPr>
          <w:rFonts w:hint="eastAsia"/>
          <w:lang w:val="en-US" w:eastAsia="zh-CN"/>
        </w:rPr>
        <w:t>无线电</w:t>
      </w:r>
      <w:r>
        <w:rPr>
          <w:lang w:val="en-US" w:eastAsia="zh-CN"/>
        </w:rPr>
        <w:t>信道）</w:t>
      </w:r>
      <w:r>
        <w:rPr>
          <w:rFonts w:hint="eastAsia"/>
          <w:lang w:val="en-US" w:eastAsia="zh-CN"/>
        </w:rPr>
        <w:t>推荐</w:t>
      </w:r>
      <w:r>
        <w:rPr>
          <w:lang w:val="en-US" w:eastAsia="zh-CN"/>
        </w:rPr>
        <w:t>用于</w:t>
      </w:r>
      <w:r>
        <w:rPr>
          <w:rFonts w:hint="eastAsia"/>
          <w:lang w:val="en-US" w:eastAsia="zh-CN"/>
        </w:rPr>
        <w:t>再</w:t>
      </w:r>
      <w:r>
        <w:rPr>
          <w:lang w:val="en-US" w:eastAsia="zh-CN"/>
        </w:rPr>
        <w:t>分配，</w:t>
      </w:r>
      <w:r>
        <w:rPr>
          <w:rFonts w:hint="eastAsia"/>
          <w:lang w:val="en-US" w:eastAsia="zh-CN"/>
        </w:rPr>
        <w:t>则</w:t>
      </w:r>
      <w:r>
        <w:rPr>
          <w:lang w:val="en-US" w:eastAsia="zh-CN"/>
        </w:rPr>
        <w:t>系数</w:t>
      </w:r>
      <w:r w:rsidRPr="00BD6197">
        <w:rPr>
          <w:i/>
          <w:lang w:val="en-US" w:eastAsia="zh-CN"/>
        </w:rPr>
        <w:t>K</w:t>
      </w:r>
      <w:r w:rsidRPr="00BD6197">
        <w:rPr>
          <w:i/>
          <w:vertAlign w:val="subscript"/>
          <w:lang w:val="en-US" w:eastAsia="zh-CN"/>
        </w:rPr>
        <w:t>Nf</w:t>
      </w:r>
      <w:r w:rsidRPr="00BD6197">
        <w:rPr>
          <w:vertAlign w:val="subscript"/>
          <w:lang w:val="en-US" w:eastAsia="zh-CN"/>
        </w:rPr>
        <w:t xml:space="preserve"> </w:t>
      </w:r>
      <w:r>
        <w:rPr>
          <w:rFonts w:hint="eastAsia"/>
          <w:lang w:val="en-US" w:eastAsia="zh-CN"/>
        </w:rPr>
        <w:t>可</w:t>
      </w:r>
      <w:r>
        <w:rPr>
          <w:lang w:val="en-US" w:eastAsia="zh-CN"/>
        </w:rPr>
        <w:t>作</w:t>
      </w:r>
      <w:r>
        <w:rPr>
          <w:rFonts w:hint="eastAsia"/>
          <w:lang w:val="en-US" w:eastAsia="zh-CN"/>
        </w:rPr>
        <w:t>为授权</w:t>
      </w:r>
      <w:r>
        <w:rPr>
          <w:lang w:val="en-US" w:eastAsia="zh-CN"/>
        </w:rPr>
        <w:t>频率</w:t>
      </w:r>
      <w:r>
        <w:rPr>
          <w:rFonts w:hint="eastAsia"/>
          <w:lang w:val="en-US" w:eastAsia="zh-CN"/>
        </w:rPr>
        <w:t>/</w:t>
      </w:r>
      <w:r>
        <w:rPr>
          <w:rFonts w:hint="eastAsia"/>
          <w:lang w:val="en-US" w:eastAsia="zh-CN"/>
        </w:rPr>
        <w:t>地域</w:t>
      </w:r>
      <w:r>
        <w:rPr>
          <w:lang w:val="en-US" w:eastAsia="zh-CN"/>
        </w:rPr>
        <w:t>计划表中所指定的所有额定频率</w:t>
      </w:r>
      <w:r>
        <w:rPr>
          <w:rFonts w:hint="eastAsia"/>
          <w:lang w:val="en-US" w:eastAsia="zh-CN"/>
        </w:rPr>
        <w:t>（包括</w:t>
      </w:r>
      <w:r>
        <w:rPr>
          <w:lang w:val="en-US" w:eastAsia="zh-CN"/>
        </w:rPr>
        <w:t>重复频率</w:t>
      </w:r>
      <w:r>
        <w:rPr>
          <w:rFonts w:hint="eastAsia"/>
          <w:lang w:val="en-US" w:eastAsia="zh-CN"/>
        </w:rPr>
        <w:t>）个数之和</w:t>
      </w:r>
      <w:r>
        <w:rPr>
          <w:lang w:val="en-US" w:eastAsia="zh-CN"/>
        </w:rPr>
        <w:t>进行计算。</w:t>
      </w:r>
      <w:r w:rsidRPr="00BD6197">
        <w:rPr>
          <w:lang w:val="en-US" w:eastAsia="zh-CN"/>
        </w:rPr>
        <w:t xml:space="preserve"> </w:t>
      </w:r>
    </w:p>
    <w:p w:rsidR="00E237A6" w:rsidRPr="00BD6197" w:rsidRDefault="00E237A6" w:rsidP="000F0479">
      <w:pPr>
        <w:ind w:firstLineChars="200" w:firstLine="480"/>
        <w:rPr>
          <w:lang w:val="en-US" w:eastAsia="zh-CN"/>
        </w:rPr>
      </w:pPr>
      <w:bookmarkStart w:id="457" w:name="sub_15088"/>
      <w:bookmarkEnd w:id="456"/>
      <w:r>
        <w:rPr>
          <w:rFonts w:hint="eastAsia"/>
          <w:lang w:val="en-US" w:eastAsia="zh-CN"/>
        </w:rPr>
        <w:t>若授权</w:t>
      </w:r>
      <w:r>
        <w:rPr>
          <w:lang w:val="en-US" w:eastAsia="zh-CN"/>
        </w:rPr>
        <w:t>频率</w:t>
      </w:r>
      <w:r>
        <w:rPr>
          <w:lang w:val="en-US" w:eastAsia="zh-CN"/>
        </w:rPr>
        <w:t>-</w:t>
      </w:r>
      <w:r>
        <w:rPr>
          <w:rFonts w:hint="eastAsia"/>
          <w:lang w:val="en-US" w:eastAsia="zh-CN"/>
        </w:rPr>
        <w:t>地</w:t>
      </w:r>
      <w:r>
        <w:rPr>
          <w:lang w:val="en-US" w:eastAsia="zh-CN"/>
        </w:rPr>
        <w:t>域</w:t>
      </w:r>
      <w:r>
        <w:rPr>
          <w:rFonts w:hint="eastAsia"/>
          <w:lang w:val="en-US" w:eastAsia="zh-CN"/>
        </w:rPr>
        <w:t>计划</w:t>
      </w:r>
      <w:r>
        <w:rPr>
          <w:lang w:val="en-US" w:eastAsia="zh-CN"/>
        </w:rPr>
        <w:t>表</w:t>
      </w:r>
      <w:r>
        <w:rPr>
          <w:rFonts w:hint="eastAsia"/>
          <w:lang w:val="en-US" w:eastAsia="zh-CN"/>
        </w:rPr>
        <w:t>规定</w:t>
      </w:r>
      <w:r>
        <w:rPr>
          <w:lang w:val="en-US" w:eastAsia="zh-CN"/>
        </w:rPr>
        <w:t>了基站运营范围内的</w:t>
      </w:r>
      <w:r>
        <w:rPr>
          <w:rFonts w:hint="eastAsia"/>
          <w:lang w:val="en-US" w:eastAsia="zh-CN"/>
        </w:rPr>
        <w:t>陆地</w:t>
      </w:r>
      <w:r>
        <w:rPr>
          <w:lang w:val="en-US" w:eastAsia="zh-CN"/>
        </w:rPr>
        <w:t>移动（</w:t>
      </w:r>
      <w:r>
        <w:rPr>
          <w:rFonts w:hint="eastAsia"/>
          <w:lang w:val="en-US" w:eastAsia="zh-CN"/>
        </w:rPr>
        <w:t>手持</w:t>
      </w:r>
      <w:r>
        <w:rPr>
          <w:lang w:val="en-US" w:eastAsia="zh-CN"/>
        </w:rPr>
        <w:t>、便携式）</w:t>
      </w:r>
      <w:r>
        <w:rPr>
          <w:rFonts w:hint="eastAsia"/>
          <w:lang w:val="en-US" w:eastAsia="zh-CN"/>
        </w:rPr>
        <w:t>用户站，</w:t>
      </w:r>
      <w:r>
        <w:rPr>
          <w:lang w:val="en-US" w:eastAsia="zh-CN"/>
        </w:rPr>
        <w:t>则</w:t>
      </w:r>
      <w:r>
        <w:rPr>
          <w:rFonts w:hint="eastAsia"/>
          <w:lang w:val="en-US" w:eastAsia="zh-CN"/>
        </w:rPr>
        <w:t>不予</w:t>
      </w:r>
      <w:r>
        <w:rPr>
          <w:lang w:val="en-US" w:eastAsia="zh-CN"/>
        </w:rPr>
        <w:t>计算此类用户站的</w:t>
      </w:r>
      <w:r w:rsidRPr="00BD6197">
        <w:rPr>
          <w:i/>
          <w:lang w:val="en-US" w:eastAsia="zh-CN"/>
        </w:rPr>
        <w:t>K</w:t>
      </w:r>
      <w:r w:rsidRPr="00BD6197">
        <w:rPr>
          <w:i/>
          <w:vertAlign w:val="subscript"/>
          <w:lang w:val="en-US" w:eastAsia="zh-CN"/>
        </w:rPr>
        <w:t>Nf</w:t>
      </w:r>
      <w:r w:rsidRPr="00BD6197">
        <w:rPr>
          <w:vertAlign w:val="subscript"/>
          <w:lang w:val="en-US" w:eastAsia="zh-CN"/>
        </w:rPr>
        <w:t xml:space="preserve"> </w:t>
      </w:r>
      <w:r>
        <w:rPr>
          <w:rFonts w:hint="eastAsia"/>
          <w:lang w:val="en-US" w:eastAsia="zh-CN"/>
        </w:rPr>
        <w:t>。</w:t>
      </w:r>
    </w:p>
    <w:bookmarkEnd w:id="457"/>
    <w:p w:rsidR="00E237A6" w:rsidRPr="00BD6197" w:rsidRDefault="00E237A6" w:rsidP="000F0479">
      <w:pPr>
        <w:ind w:firstLineChars="200" w:firstLine="480"/>
        <w:rPr>
          <w:lang w:val="en-US" w:eastAsia="zh-CN"/>
        </w:rPr>
      </w:pPr>
      <w:r>
        <w:rPr>
          <w:rFonts w:hint="eastAsia"/>
          <w:lang w:val="en-US" w:eastAsia="zh-CN"/>
        </w:rPr>
        <w:t>若</w:t>
      </w:r>
      <w:r>
        <w:rPr>
          <w:lang w:val="en-US" w:eastAsia="zh-CN"/>
        </w:rPr>
        <w:t>频率带宽</w:t>
      </w:r>
      <w:r>
        <w:rPr>
          <w:rFonts w:hint="eastAsia"/>
          <w:lang w:val="en-US" w:eastAsia="zh-CN"/>
        </w:rPr>
        <w:t>在</w:t>
      </w:r>
      <w:r>
        <w:rPr>
          <w:lang w:val="en-US" w:eastAsia="zh-CN"/>
        </w:rPr>
        <w:t>授权中已有</w:t>
      </w:r>
      <w:r>
        <w:rPr>
          <w:rFonts w:hint="eastAsia"/>
          <w:lang w:val="en-US" w:eastAsia="zh-CN"/>
        </w:rPr>
        <w:t>说明</w:t>
      </w:r>
      <w:r>
        <w:rPr>
          <w:lang w:val="en-US" w:eastAsia="zh-CN"/>
        </w:rPr>
        <w:t>，则蜂窝无线电技术和其他技术</w:t>
      </w:r>
      <w:r>
        <w:rPr>
          <w:rFonts w:hint="eastAsia"/>
          <w:lang w:val="en-US" w:eastAsia="zh-CN"/>
        </w:rPr>
        <w:t>的</w:t>
      </w:r>
      <w:r>
        <w:rPr>
          <w:lang w:val="en-US" w:eastAsia="zh-CN"/>
        </w:rPr>
        <w:t>频率个数</w:t>
      </w:r>
      <w:r w:rsidRPr="00BD6197">
        <w:rPr>
          <w:i/>
          <w:lang w:val="en-US" w:eastAsia="zh-CN"/>
        </w:rPr>
        <w:t>N</w:t>
      </w:r>
      <w:r>
        <w:rPr>
          <w:rFonts w:hint="eastAsia"/>
          <w:lang w:val="en-US" w:eastAsia="zh-CN"/>
        </w:rPr>
        <w:t>采用</w:t>
      </w:r>
      <w:r>
        <w:rPr>
          <w:lang w:val="en-US" w:eastAsia="zh-CN"/>
        </w:rPr>
        <w:t>下列公式计算：</w:t>
      </w:r>
    </w:p>
    <w:p w:rsidR="00E237A6" w:rsidRPr="00BD6197" w:rsidRDefault="00E237A6" w:rsidP="00E237A6">
      <w:pPr>
        <w:pStyle w:val="Equation"/>
        <w:rPr>
          <w:lang w:val="en-US"/>
        </w:rPr>
      </w:pPr>
      <w:r w:rsidRPr="00BD6197">
        <w:rPr>
          <w:iCs/>
          <w:lang w:val="en-US" w:eastAsia="zh-CN"/>
        </w:rPr>
        <w:tab/>
      </w:r>
      <w:r w:rsidRPr="00BD6197">
        <w:rPr>
          <w:iCs/>
          <w:lang w:val="en-US" w:eastAsia="zh-CN"/>
        </w:rPr>
        <w:tab/>
      </w:r>
      <m:oMath>
        <m:r>
          <w:rPr>
            <w:rFonts w:ascii="Cambria Math" w:hAnsi="Cambria Math"/>
            <w:lang w:val="en-US"/>
          </w:rPr>
          <m:t>N</m:t>
        </m:r>
        <m:r>
          <m:rPr>
            <m:sty m:val="p"/>
          </m:rPr>
          <w:rPr>
            <w:rFonts w:ascii="Cambria Math" w:hAnsi="Cambria Math"/>
            <w:lang w:val="en-US"/>
          </w:rPr>
          <m:t>= ∆</m:t>
        </m:r>
        <m:r>
          <w:rPr>
            <w:rFonts w:ascii="Cambria Math" w:hAnsi="Cambria Math"/>
            <w:lang w:val="en-US"/>
          </w:rPr>
          <m:t>F</m:t>
        </m:r>
        <m:r>
          <m:rPr>
            <m:sty m:val="p"/>
          </m:rPr>
          <w:rPr>
            <w:rFonts w:ascii="Cambria Math" w:hAnsi="Cambria Math"/>
            <w:lang w:val="en-US"/>
          </w:rPr>
          <m:t xml:space="preserve"> (MHz)/1 MHz</m:t>
        </m:r>
      </m:oMath>
    </w:p>
    <w:p w:rsidR="00E237A6" w:rsidRPr="00BD6197" w:rsidRDefault="00E237A6" w:rsidP="00E237A6">
      <w:pPr>
        <w:rPr>
          <w:lang w:val="en-US" w:eastAsia="zh-CN"/>
        </w:rPr>
      </w:pPr>
      <w:r>
        <w:rPr>
          <w:rFonts w:hint="eastAsia"/>
          <w:lang w:val="en-US" w:eastAsia="zh-CN"/>
        </w:rPr>
        <w:t>其中</w:t>
      </w:r>
      <w:r>
        <w:rPr>
          <w:lang w:val="en-US" w:eastAsia="zh-CN"/>
        </w:rPr>
        <w:t>：</w:t>
      </w:r>
    </w:p>
    <w:p w:rsidR="00E237A6" w:rsidRPr="00BD6197" w:rsidRDefault="00E237A6" w:rsidP="00E237A6">
      <w:pPr>
        <w:pStyle w:val="Equationlegend"/>
        <w:rPr>
          <w:lang w:eastAsia="zh-CN"/>
        </w:rPr>
      </w:pPr>
      <w:r w:rsidRPr="00BD6197">
        <w:rPr>
          <w:lang w:eastAsia="zh-CN"/>
        </w:rPr>
        <w:tab/>
      </w:r>
      <w:r w:rsidRPr="00BD6197">
        <w:t>Δ</w:t>
      </w:r>
      <w:r w:rsidRPr="00BD6197">
        <w:rPr>
          <w:i/>
          <w:lang w:eastAsia="zh-CN"/>
        </w:rPr>
        <w:t>F</w:t>
      </w:r>
      <w:r>
        <w:rPr>
          <w:rFonts w:hint="eastAsia"/>
          <w:lang w:eastAsia="zh-CN"/>
        </w:rPr>
        <w:t>：</w:t>
      </w:r>
      <w:r w:rsidRPr="00BD6197">
        <w:rPr>
          <w:lang w:eastAsia="zh-CN"/>
        </w:rPr>
        <w:t xml:space="preserve"> </w:t>
      </w:r>
      <w:r w:rsidRPr="00BD6197">
        <w:rPr>
          <w:lang w:eastAsia="zh-CN"/>
        </w:rPr>
        <w:tab/>
      </w:r>
      <w:r>
        <w:rPr>
          <w:rFonts w:hint="eastAsia"/>
          <w:lang w:eastAsia="zh-CN"/>
        </w:rPr>
        <w:t>分配</w:t>
      </w:r>
      <w:r>
        <w:rPr>
          <w:lang w:eastAsia="zh-CN"/>
        </w:rPr>
        <w:t>给频谱用户的频率带宽（</w:t>
      </w:r>
      <w:r>
        <w:rPr>
          <w:rFonts w:hint="eastAsia"/>
          <w:lang w:eastAsia="zh-CN"/>
        </w:rPr>
        <w:t>非</w:t>
      </w:r>
      <w:r>
        <w:rPr>
          <w:lang w:eastAsia="zh-CN"/>
        </w:rPr>
        <w:t>重复性无线电信道的总带宽）</w:t>
      </w:r>
      <w:r>
        <w:rPr>
          <w:rFonts w:hint="eastAsia"/>
          <w:lang w:eastAsia="zh-CN"/>
        </w:rPr>
        <w:t>或授权</w:t>
      </w:r>
      <w:r>
        <w:rPr>
          <w:lang w:eastAsia="zh-CN"/>
        </w:rPr>
        <w:t>中规定的频率带宽。</w:t>
      </w:r>
    </w:p>
    <w:p w:rsidR="00E237A6" w:rsidRPr="00BD6197" w:rsidRDefault="00E237A6" w:rsidP="000F0479">
      <w:pPr>
        <w:ind w:firstLineChars="200" w:firstLine="480"/>
        <w:rPr>
          <w:lang w:val="en-US" w:eastAsia="zh-CN"/>
        </w:rPr>
      </w:pPr>
      <w:r>
        <w:rPr>
          <w:rFonts w:hint="eastAsia"/>
          <w:lang w:val="en-US" w:eastAsia="zh-CN"/>
        </w:rPr>
        <w:t>数字</w:t>
      </w:r>
      <w:r>
        <w:rPr>
          <w:lang w:val="en-US" w:eastAsia="zh-CN"/>
        </w:rPr>
        <w:t>无绳系统（</w:t>
      </w:r>
      <w:r>
        <w:rPr>
          <w:rFonts w:hint="eastAsia"/>
          <w:lang w:val="en-US" w:eastAsia="zh-CN"/>
        </w:rPr>
        <w:t>DECT</w:t>
      </w:r>
      <w:r>
        <w:rPr>
          <w:lang w:val="en-US" w:eastAsia="zh-CN"/>
        </w:rPr>
        <w:t>）</w:t>
      </w:r>
      <w:r>
        <w:rPr>
          <w:rFonts w:hint="eastAsia"/>
          <w:lang w:val="en-US" w:eastAsia="zh-CN"/>
        </w:rPr>
        <w:t>的</w:t>
      </w:r>
      <w:r>
        <w:rPr>
          <w:lang w:val="en-US" w:eastAsia="zh-CN"/>
        </w:rPr>
        <w:t>无线电频率个数根据</w:t>
      </w:r>
      <w:r>
        <w:rPr>
          <w:rFonts w:hint="eastAsia"/>
          <w:lang w:val="en-US" w:eastAsia="zh-CN"/>
        </w:rPr>
        <w:t>所分配</w:t>
      </w:r>
      <w:r>
        <w:rPr>
          <w:lang w:val="en-US" w:eastAsia="zh-CN"/>
        </w:rPr>
        <w:t>的频段计算。</w:t>
      </w:r>
    </w:p>
    <w:p w:rsidR="00E237A6" w:rsidRPr="00BD6197" w:rsidRDefault="00E237A6" w:rsidP="000F0479">
      <w:pPr>
        <w:ind w:firstLineChars="200" w:firstLine="480"/>
        <w:rPr>
          <w:lang w:val="en-US" w:eastAsia="zh-CN"/>
        </w:rPr>
      </w:pPr>
      <w:r>
        <w:rPr>
          <w:lang w:val="en-US" w:eastAsia="zh-CN"/>
        </w:rPr>
        <w:t>MMDS</w:t>
      </w:r>
      <w:r>
        <w:rPr>
          <w:rFonts w:hint="eastAsia"/>
          <w:lang w:val="en-US" w:eastAsia="zh-CN"/>
        </w:rPr>
        <w:t>、</w:t>
      </w:r>
      <w:r w:rsidRPr="00BD6197">
        <w:rPr>
          <w:lang w:val="en-US" w:eastAsia="zh-CN"/>
        </w:rPr>
        <w:t>ESSS</w:t>
      </w:r>
      <w:r>
        <w:rPr>
          <w:rFonts w:hint="eastAsia"/>
          <w:lang w:val="en-US" w:eastAsia="zh-CN"/>
        </w:rPr>
        <w:t>和</w:t>
      </w:r>
      <w:r w:rsidRPr="00BD6197">
        <w:rPr>
          <w:lang w:val="en-US" w:eastAsia="zh-CN"/>
        </w:rPr>
        <w:t>VSAT</w:t>
      </w:r>
      <w:r>
        <w:rPr>
          <w:rFonts w:hint="eastAsia"/>
          <w:lang w:val="en-US" w:eastAsia="zh-CN"/>
        </w:rPr>
        <w:t>枢纽</w:t>
      </w:r>
      <w:r>
        <w:rPr>
          <w:lang w:val="en-US" w:eastAsia="zh-CN"/>
        </w:rPr>
        <w:t>（</w:t>
      </w:r>
      <w:r>
        <w:rPr>
          <w:rFonts w:hint="eastAsia"/>
          <w:lang w:val="en-US" w:eastAsia="zh-CN"/>
        </w:rPr>
        <w:t>中央</w:t>
      </w:r>
      <w:r>
        <w:rPr>
          <w:lang w:val="en-US" w:eastAsia="zh-CN"/>
        </w:rPr>
        <w:t>）</w:t>
      </w:r>
      <w:r>
        <w:rPr>
          <w:rFonts w:hint="eastAsia"/>
          <w:lang w:val="en-US" w:eastAsia="zh-CN"/>
        </w:rPr>
        <w:t>站</w:t>
      </w:r>
      <w:r>
        <w:rPr>
          <w:lang w:val="en-US" w:eastAsia="zh-CN"/>
        </w:rPr>
        <w:t>无线电站</w:t>
      </w:r>
      <w:r>
        <w:rPr>
          <w:rFonts w:hint="eastAsia"/>
          <w:lang w:val="en-US" w:eastAsia="zh-CN"/>
        </w:rPr>
        <w:t>的</w:t>
      </w:r>
      <w:r w:rsidRPr="00BD6197">
        <w:rPr>
          <w:i/>
          <w:lang w:val="en-US" w:eastAsia="zh-CN"/>
        </w:rPr>
        <w:t>K</w:t>
      </w:r>
      <w:r w:rsidRPr="00BD6197">
        <w:rPr>
          <w:i/>
          <w:vertAlign w:val="subscript"/>
          <w:lang w:val="en-US" w:eastAsia="zh-CN"/>
        </w:rPr>
        <w:t>Nf</w:t>
      </w:r>
      <w:r>
        <w:rPr>
          <w:lang w:val="en-US" w:eastAsia="zh-CN"/>
        </w:rPr>
        <w:t xml:space="preserve"> </w:t>
      </w:r>
      <w:r>
        <w:rPr>
          <w:rFonts w:hint="eastAsia"/>
          <w:lang w:val="en-US" w:eastAsia="zh-CN"/>
        </w:rPr>
        <w:t>采用</w:t>
      </w:r>
      <w:r>
        <w:rPr>
          <w:lang w:val="en-US" w:eastAsia="zh-CN"/>
        </w:rPr>
        <w:t>下列公式计算：</w:t>
      </w:r>
    </w:p>
    <w:p w:rsidR="00E237A6" w:rsidRPr="00BD6197" w:rsidRDefault="00E237A6" w:rsidP="00E237A6">
      <w:pPr>
        <w:pStyle w:val="Equation"/>
        <w:rPr>
          <w:lang w:val="en-US"/>
        </w:rPr>
      </w:pPr>
      <w:r w:rsidRPr="00BD6197">
        <w:rPr>
          <w:lang w:val="en-US" w:eastAsia="zh-CN"/>
        </w:rPr>
        <w:tab/>
      </w:r>
      <w:r w:rsidRPr="00BD6197">
        <w:rPr>
          <w:lang w:val="en-US" w:eastAsia="zh-CN"/>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d>
          <m:dPr>
            <m:begChr m:val="["/>
            <m:endChr m:val="]"/>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S</m:t>
                </m:r>
              </m:sup>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min</m:t>
                        </m:r>
                      </m:sub>
                    </m:sSub>
                  </m:e>
                </m:d>
              </m:e>
            </m:nary>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en-US"/>
                      </w:rPr>
                      <m:t>_</m:t>
                    </m:r>
                    <m:r>
                      <w:rPr>
                        <w:rFonts w:ascii="Cambria Math" w:hAnsi="Cambria Math"/>
                        <w:lang w:val="en-US"/>
                      </w:rPr>
                      <m:t>fi</m:t>
                    </m:r>
                  </m:sub>
                </m:sSub>
              </m:e>
            </m:nary>
          </m:e>
        </m:d>
        <m:r>
          <m:rPr>
            <m:sty m:val="p"/>
          </m:rPr>
          <w:rPr>
            <w:rFonts w:ascii="Cambria Math" w:hAnsi="Cambria Math"/>
            <w:lang w:val="en-US"/>
          </w:rPr>
          <m:t>/ 1 MHz</m:t>
        </m:r>
      </m:oMath>
    </w:p>
    <w:p w:rsidR="00E237A6" w:rsidRPr="00BD6197" w:rsidRDefault="00E237A6" w:rsidP="00E237A6">
      <w:pPr>
        <w:rPr>
          <w:lang w:val="en-US" w:eastAsia="zh-CN"/>
        </w:rPr>
      </w:pPr>
      <w:r>
        <w:rPr>
          <w:rFonts w:hint="eastAsia"/>
          <w:lang w:val="en-US" w:eastAsia="zh-CN"/>
        </w:rPr>
        <w:t>其中</w:t>
      </w:r>
      <w:r>
        <w:rPr>
          <w:lang w:val="en-US" w:eastAsia="zh-CN"/>
        </w:rPr>
        <w:t>：</w:t>
      </w:r>
      <w:r w:rsidRPr="00BD6197">
        <w:rPr>
          <w:lang w:val="en-US" w:eastAsia="zh-CN"/>
        </w:rPr>
        <w:t xml:space="preserve"> </w:t>
      </w:r>
    </w:p>
    <w:p w:rsidR="00E237A6" w:rsidRPr="00BD6197" w:rsidRDefault="00E237A6" w:rsidP="00E237A6">
      <w:pPr>
        <w:pStyle w:val="Equationlegend"/>
        <w:rPr>
          <w:lang w:eastAsia="zh-CN"/>
        </w:rPr>
      </w:pPr>
      <w:r w:rsidRPr="00BD6197">
        <w:rPr>
          <w:i/>
          <w:lang w:eastAsia="zh-CN"/>
        </w:rPr>
        <w:tab/>
        <w:t>f</w:t>
      </w:r>
      <w:r w:rsidRPr="00BD6197">
        <w:rPr>
          <w:i/>
          <w:vertAlign w:val="subscript"/>
          <w:lang w:eastAsia="zh-CN"/>
        </w:rPr>
        <w:t>max</w:t>
      </w:r>
      <w:r>
        <w:rPr>
          <w:rFonts w:hint="eastAsia"/>
          <w:lang w:eastAsia="zh-CN"/>
        </w:rPr>
        <w:t>：</w:t>
      </w:r>
      <w:r w:rsidRPr="00BD6197">
        <w:rPr>
          <w:lang w:eastAsia="zh-CN"/>
        </w:rPr>
        <w:t xml:space="preserve"> </w:t>
      </w:r>
      <w:r w:rsidRPr="00BD6197">
        <w:rPr>
          <w:lang w:eastAsia="zh-CN"/>
        </w:rPr>
        <w:tab/>
      </w:r>
      <w:r>
        <w:rPr>
          <w:rFonts w:hint="eastAsia"/>
          <w:lang w:eastAsia="zh-CN"/>
        </w:rPr>
        <w:t>授权</w:t>
      </w:r>
      <w:r>
        <w:rPr>
          <w:lang w:eastAsia="zh-CN"/>
        </w:rPr>
        <w:t>中规定的转发器最大频率（</w:t>
      </w:r>
      <w:r>
        <w:rPr>
          <w:rFonts w:hint="eastAsia"/>
          <w:lang w:eastAsia="zh-CN"/>
        </w:rPr>
        <w:t>MH</w:t>
      </w:r>
      <w:r>
        <w:rPr>
          <w:lang w:eastAsia="zh-CN"/>
        </w:rPr>
        <w:t>z</w:t>
      </w:r>
      <w:r>
        <w:rPr>
          <w:lang w:eastAsia="zh-CN"/>
        </w:rPr>
        <w:t>）</w:t>
      </w:r>
      <w:r>
        <w:rPr>
          <w:rFonts w:hint="eastAsia"/>
          <w:lang w:eastAsia="zh-CN"/>
        </w:rPr>
        <w:t>；</w:t>
      </w:r>
    </w:p>
    <w:p w:rsidR="00E237A6" w:rsidRPr="00BD6197" w:rsidRDefault="00E237A6" w:rsidP="00E237A6">
      <w:pPr>
        <w:pStyle w:val="Equationlegend"/>
        <w:rPr>
          <w:lang w:eastAsia="zh-CN"/>
        </w:rPr>
      </w:pPr>
      <w:r w:rsidRPr="00BD6197">
        <w:rPr>
          <w:i/>
          <w:lang w:eastAsia="zh-CN"/>
        </w:rPr>
        <w:tab/>
        <w:t>f</w:t>
      </w:r>
      <w:r w:rsidRPr="00BD6197">
        <w:rPr>
          <w:i/>
          <w:vertAlign w:val="subscript"/>
          <w:lang w:eastAsia="zh-CN"/>
        </w:rPr>
        <w:t>min</w:t>
      </w:r>
      <w:r>
        <w:rPr>
          <w:rFonts w:hint="eastAsia"/>
          <w:lang w:eastAsia="zh-CN"/>
        </w:rPr>
        <w:t>：</w:t>
      </w:r>
      <w:r w:rsidRPr="00BD6197">
        <w:rPr>
          <w:lang w:eastAsia="zh-CN"/>
        </w:rPr>
        <w:t xml:space="preserve"> </w:t>
      </w:r>
      <w:r w:rsidRPr="00BD6197">
        <w:rPr>
          <w:lang w:eastAsia="zh-CN"/>
        </w:rPr>
        <w:tab/>
      </w:r>
      <w:r>
        <w:rPr>
          <w:rFonts w:hint="eastAsia"/>
          <w:lang w:eastAsia="zh-CN"/>
        </w:rPr>
        <w:t>授权</w:t>
      </w:r>
      <w:r>
        <w:rPr>
          <w:lang w:eastAsia="zh-CN"/>
        </w:rPr>
        <w:t>中规定的转发器最</w:t>
      </w:r>
      <w:r>
        <w:rPr>
          <w:rFonts w:hint="eastAsia"/>
          <w:lang w:eastAsia="zh-CN"/>
        </w:rPr>
        <w:t>小</w:t>
      </w:r>
      <w:r>
        <w:rPr>
          <w:lang w:eastAsia="zh-CN"/>
        </w:rPr>
        <w:t>频率（</w:t>
      </w:r>
      <w:r>
        <w:rPr>
          <w:rFonts w:hint="eastAsia"/>
          <w:lang w:eastAsia="zh-CN"/>
        </w:rPr>
        <w:t>MH</w:t>
      </w:r>
      <w:r>
        <w:rPr>
          <w:lang w:eastAsia="zh-CN"/>
        </w:rPr>
        <w:t>z</w:t>
      </w:r>
      <w:r>
        <w:rPr>
          <w:lang w:eastAsia="zh-CN"/>
        </w:rPr>
        <w:t>）</w:t>
      </w:r>
      <w:r>
        <w:rPr>
          <w:rFonts w:hint="eastAsia"/>
          <w:lang w:eastAsia="zh-CN"/>
        </w:rPr>
        <w:t>；</w:t>
      </w:r>
    </w:p>
    <w:p w:rsidR="00E237A6" w:rsidRPr="00BD6197" w:rsidRDefault="00E237A6" w:rsidP="00E237A6">
      <w:pPr>
        <w:pStyle w:val="Equationlegend"/>
        <w:rPr>
          <w:lang w:eastAsia="zh-CN"/>
        </w:rPr>
      </w:pPr>
      <w:r w:rsidRPr="00BD6197">
        <w:rPr>
          <w:i/>
          <w:lang w:eastAsia="zh-CN"/>
        </w:rPr>
        <w:tab/>
        <w:t>S</w:t>
      </w:r>
      <w:r>
        <w:rPr>
          <w:rFonts w:hint="eastAsia"/>
          <w:lang w:eastAsia="zh-CN"/>
        </w:rPr>
        <w:t>：</w:t>
      </w:r>
      <w:r w:rsidRPr="00BD6197">
        <w:rPr>
          <w:lang w:eastAsia="zh-CN"/>
        </w:rPr>
        <w:t xml:space="preserve"> </w:t>
      </w:r>
      <w:r w:rsidRPr="00BD6197">
        <w:rPr>
          <w:lang w:eastAsia="zh-CN"/>
        </w:rPr>
        <w:tab/>
      </w:r>
      <w:r>
        <w:rPr>
          <w:rFonts w:hint="eastAsia"/>
          <w:lang w:eastAsia="zh-CN"/>
        </w:rPr>
        <w:t>授权</w:t>
      </w:r>
      <w:r>
        <w:rPr>
          <w:lang w:eastAsia="zh-CN"/>
        </w:rPr>
        <w:t>的转发器个数；</w:t>
      </w:r>
    </w:p>
    <w:p w:rsidR="005B662A" w:rsidRDefault="005B662A">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E237A6" w:rsidRPr="00BD6197" w:rsidRDefault="00E237A6" w:rsidP="00E237A6">
      <w:pPr>
        <w:pStyle w:val="Equationlegend"/>
        <w:rPr>
          <w:lang w:eastAsia="zh-CN"/>
        </w:rPr>
      </w:pPr>
      <w:r w:rsidRPr="00BD6197">
        <w:rPr>
          <w:i/>
          <w:lang w:eastAsia="zh-CN"/>
        </w:rPr>
        <w:lastRenderedPageBreak/>
        <w:tab/>
        <w:t>B</w:t>
      </w:r>
      <w:r w:rsidRPr="00BD6197">
        <w:rPr>
          <w:i/>
          <w:vertAlign w:val="subscript"/>
          <w:lang w:eastAsia="zh-CN"/>
        </w:rPr>
        <w:t>req_fi</w:t>
      </w:r>
      <w:r>
        <w:rPr>
          <w:rFonts w:hint="eastAsia"/>
          <w:lang w:eastAsia="zh-CN"/>
        </w:rPr>
        <w:t>：</w:t>
      </w:r>
      <w:r w:rsidRPr="00BD6197">
        <w:rPr>
          <w:lang w:eastAsia="zh-CN"/>
        </w:rPr>
        <w:t xml:space="preserve"> </w:t>
      </w:r>
      <w:r w:rsidRPr="00BD6197">
        <w:rPr>
          <w:lang w:eastAsia="zh-CN"/>
        </w:rPr>
        <w:tab/>
      </w:r>
      <w:r>
        <w:rPr>
          <w:rFonts w:hint="eastAsia"/>
          <w:lang w:eastAsia="zh-CN"/>
        </w:rPr>
        <w:t>发射</w:t>
      </w:r>
      <w:r>
        <w:rPr>
          <w:lang w:eastAsia="zh-CN"/>
        </w:rPr>
        <w:t>类别中规定该频率</w:t>
      </w:r>
      <w:r>
        <w:rPr>
          <w:rFonts w:hint="eastAsia"/>
          <w:lang w:eastAsia="zh-CN"/>
        </w:rPr>
        <w:t>所需</w:t>
      </w:r>
      <w:r>
        <w:rPr>
          <w:lang w:eastAsia="zh-CN"/>
        </w:rPr>
        <w:t>的最大带宽</w:t>
      </w:r>
      <w:r>
        <w:rPr>
          <w:rFonts w:hint="eastAsia"/>
          <w:lang w:eastAsia="zh-CN"/>
        </w:rPr>
        <w:t>（以下</w:t>
      </w:r>
      <w:r>
        <w:rPr>
          <w:lang w:eastAsia="zh-CN"/>
        </w:rPr>
        <w:t>简称</w:t>
      </w:r>
      <w:r>
        <w:rPr>
          <w:rFonts w:hint="eastAsia"/>
          <w:lang w:eastAsia="zh-CN"/>
        </w:rPr>
        <w:t>“</w:t>
      </w:r>
      <w:r w:rsidRPr="00BD6197">
        <w:rPr>
          <w:i/>
          <w:lang w:eastAsia="zh-CN"/>
        </w:rPr>
        <w:t>B</w:t>
      </w:r>
      <w:r w:rsidRPr="00BD6197">
        <w:rPr>
          <w:i/>
          <w:vertAlign w:val="subscript"/>
          <w:lang w:eastAsia="zh-CN"/>
        </w:rPr>
        <w:t>req_fi</w:t>
      </w:r>
      <w:r>
        <w:rPr>
          <w:lang w:eastAsia="zh-CN"/>
        </w:rPr>
        <w:t xml:space="preserve"> ”</w:t>
      </w:r>
      <w:r>
        <w:rPr>
          <w:rFonts w:hint="eastAsia"/>
          <w:lang w:eastAsia="zh-CN"/>
        </w:rPr>
        <w:t>）</w:t>
      </w:r>
      <w:r>
        <w:rPr>
          <w:lang w:eastAsia="zh-CN"/>
        </w:rPr>
        <w:t>；</w:t>
      </w:r>
    </w:p>
    <w:p w:rsidR="00E237A6" w:rsidRPr="00BD6197" w:rsidRDefault="00E237A6" w:rsidP="00E237A6">
      <w:pPr>
        <w:pStyle w:val="Equationlegend"/>
        <w:rPr>
          <w:lang w:eastAsia="zh-CN"/>
        </w:rPr>
      </w:pPr>
      <w:r w:rsidRPr="00BD6197">
        <w:rPr>
          <w:i/>
          <w:lang w:eastAsia="zh-CN"/>
        </w:rPr>
        <w:tab/>
        <w:t>М</w:t>
      </w:r>
      <w:r>
        <w:rPr>
          <w:rFonts w:hint="eastAsia"/>
          <w:lang w:eastAsia="zh-CN"/>
        </w:rPr>
        <w:t>：</w:t>
      </w:r>
      <w:r w:rsidRPr="00BD6197">
        <w:rPr>
          <w:lang w:eastAsia="zh-CN"/>
        </w:rPr>
        <w:t xml:space="preserve"> </w:t>
      </w:r>
      <w:r w:rsidRPr="00BD6197">
        <w:rPr>
          <w:lang w:eastAsia="zh-CN"/>
        </w:rPr>
        <w:tab/>
      </w:r>
      <w:r>
        <w:rPr>
          <w:rFonts w:hint="eastAsia"/>
          <w:lang w:eastAsia="zh-CN"/>
        </w:rPr>
        <w:t>工作</w:t>
      </w:r>
      <w:r>
        <w:rPr>
          <w:lang w:eastAsia="zh-CN"/>
        </w:rPr>
        <w:t>的额定频率个数。</w:t>
      </w:r>
    </w:p>
    <w:p w:rsidR="00E237A6" w:rsidRPr="00BD6197" w:rsidRDefault="00E237A6" w:rsidP="000F0479">
      <w:pPr>
        <w:ind w:firstLineChars="200" w:firstLine="480"/>
        <w:rPr>
          <w:lang w:val="en-US" w:eastAsia="zh-CN"/>
        </w:rPr>
      </w:pPr>
      <w:r>
        <w:rPr>
          <w:rFonts w:hint="eastAsia"/>
          <w:lang w:val="en-US" w:eastAsia="zh-CN"/>
        </w:rPr>
        <w:t>若授权中</w:t>
      </w:r>
      <w:r>
        <w:rPr>
          <w:lang w:val="en-US" w:eastAsia="zh-CN"/>
        </w:rPr>
        <w:t>仅</w:t>
      </w:r>
      <w:r>
        <w:rPr>
          <w:rFonts w:hint="eastAsia"/>
          <w:lang w:val="en-US" w:eastAsia="zh-CN"/>
        </w:rPr>
        <w:t>通过</w:t>
      </w:r>
      <w:r>
        <w:rPr>
          <w:lang w:val="en-US" w:eastAsia="zh-CN"/>
        </w:rPr>
        <w:t>公式或频率范围规定了工作的发射（</w:t>
      </w:r>
      <w:r>
        <w:rPr>
          <w:rFonts w:hint="eastAsia"/>
          <w:lang w:val="en-US" w:eastAsia="zh-CN"/>
        </w:rPr>
        <w:t>接收</w:t>
      </w:r>
      <w:r>
        <w:rPr>
          <w:lang w:val="en-US" w:eastAsia="zh-CN"/>
        </w:rPr>
        <w:t>）</w:t>
      </w:r>
      <w:r>
        <w:rPr>
          <w:rFonts w:hint="eastAsia"/>
          <w:lang w:val="en-US" w:eastAsia="zh-CN"/>
        </w:rPr>
        <w:t>频率</w:t>
      </w:r>
      <w:r>
        <w:rPr>
          <w:lang w:val="en-US" w:eastAsia="zh-CN"/>
        </w:rPr>
        <w:t>，则</w:t>
      </w:r>
      <w:r>
        <w:rPr>
          <w:rFonts w:hint="eastAsia"/>
          <w:lang w:val="en-US" w:eastAsia="zh-CN"/>
        </w:rPr>
        <w:t>在</w:t>
      </w:r>
      <w:r>
        <w:rPr>
          <w:lang w:val="en-US" w:eastAsia="zh-CN"/>
        </w:rPr>
        <w:t>计算中不考虑</w:t>
      </w:r>
      <w:r w:rsidRPr="00BD6197">
        <w:rPr>
          <w:i/>
          <w:lang w:val="en-US" w:eastAsia="zh-CN"/>
        </w:rPr>
        <w:t>M</w:t>
      </w:r>
      <w:r>
        <w:rPr>
          <w:rFonts w:hint="eastAsia"/>
          <w:lang w:val="en-US" w:eastAsia="zh-CN"/>
        </w:rPr>
        <w:t>和</w:t>
      </w:r>
      <w:r w:rsidRPr="00BD6197">
        <w:rPr>
          <w:i/>
          <w:lang w:val="en-US" w:eastAsia="zh-CN"/>
        </w:rPr>
        <w:t>B</w:t>
      </w:r>
      <w:r w:rsidRPr="00BD6197">
        <w:rPr>
          <w:i/>
          <w:vertAlign w:val="subscript"/>
          <w:lang w:val="en-US" w:eastAsia="zh-CN"/>
        </w:rPr>
        <w:t>reg_fi</w:t>
      </w:r>
      <w:r>
        <w:rPr>
          <w:rFonts w:hint="eastAsia"/>
          <w:lang w:val="en-US" w:eastAsia="zh-CN"/>
        </w:rPr>
        <w:t>。</w:t>
      </w:r>
    </w:p>
    <w:p w:rsidR="00E237A6" w:rsidRPr="00BD6197" w:rsidRDefault="00E237A6" w:rsidP="000F0479">
      <w:pPr>
        <w:ind w:firstLineChars="200" w:firstLine="480"/>
        <w:rPr>
          <w:lang w:val="en-US" w:eastAsia="zh-CN"/>
        </w:rPr>
      </w:pPr>
      <w:r>
        <w:rPr>
          <w:rFonts w:hint="eastAsia"/>
          <w:lang w:val="en-US" w:eastAsia="zh-CN"/>
        </w:rPr>
        <w:t>若</w:t>
      </w:r>
      <w:r>
        <w:rPr>
          <w:lang w:val="en-US" w:eastAsia="zh-CN"/>
        </w:rPr>
        <w:t>授权中仅规定了额定发射（</w:t>
      </w:r>
      <w:r>
        <w:rPr>
          <w:rFonts w:hint="eastAsia"/>
          <w:lang w:val="en-US" w:eastAsia="zh-CN"/>
        </w:rPr>
        <w:t>接收</w:t>
      </w:r>
      <w:r>
        <w:rPr>
          <w:lang w:val="en-US" w:eastAsia="zh-CN"/>
        </w:rPr>
        <w:t>）</w:t>
      </w:r>
      <w:r>
        <w:rPr>
          <w:rFonts w:hint="eastAsia"/>
          <w:lang w:val="en-US" w:eastAsia="zh-CN"/>
        </w:rPr>
        <w:t>频率</w:t>
      </w:r>
      <w:r>
        <w:rPr>
          <w:lang w:val="en-US" w:eastAsia="zh-CN"/>
        </w:rPr>
        <w:t>，则</w:t>
      </w:r>
      <w:r>
        <w:rPr>
          <w:rFonts w:hint="eastAsia"/>
          <w:lang w:val="en-US" w:eastAsia="zh-CN"/>
        </w:rPr>
        <w:t>在</w:t>
      </w:r>
      <w:r>
        <w:rPr>
          <w:lang w:val="en-US" w:eastAsia="zh-CN"/>
        </w:rPr>
        <w:t>计算中不考虑</w:t>
      </w:r>
      <w:r w:rsidRPr="00BD6197">
        <w:rPr>
          <w:lang w:val="en-US" w:eastAsia="zh-CN"/>
        </w:rPr>
        <w:t>S</w:t>
      </w:r>
      <w:r>
        <w:rPr>
          <w:rFonts w:hint="eastAsia"/>
          <w:lang w:val="en-US" w:eastAsia="zh-CN"/>
        </w:rPr>
        <w:t>、</w:t>
      </w:r>
      <w:r w:rsidRPr="00BD6197">
        <w:rPr>
          <w:i/>
          <w:lang w:val="en-US" w:eastAsia="zh-CN"/>
        </w:rPr>
        <w:t>f</w:t>
      </w:r>
      <w:r w:rsidRPr="00BD6197">
        <w:rPr>
          <w:i/>
          <w:vertAlign w:val="subscript"/>
          <w:lang w:val="en-US" w:eastAsia="zh-CN"/>
        </w:rPr>
        <w:t>max</w:t>
      </w:r>
      <w:r>
        <w:rPr>
          <w:rFonts w:hint="eastAsia"/>
          <w:lang w:val="en-US" w:eastAsia="zh-CN"/>
        </w:rPr>
        <w:t>、</w:t>
      </w:r>
      <w:r w:rsidRPr="00BD6197">
        <w:rPr>
          <w:i/>
          <w:lang w:val="en-US" w:eastAsia="zh-CN"/>
        </w:rPr>
        <w:t>f</w:t>
      </w:r>
      <w:r w:rsidRPr="00BD6197">
        <w:rPr>
          <w:i/>
          <w:vertAlign w:val="subscript"/>
          <w:lang w:val="en-US" w:eastAsia="zh-CN"/>
        </w:rPr>
        <w:t>min</w:t>
      </w:r>
      <w:r>
        <w:rPr>
          <w:rFonts w:hint="eastAsia"/>
          <w:lang w:val="en-US" w:eastAsia="zh-CN"/>
        </w:rPr>
        <w:t>。</w:t>
      </w:r>
    </w:p>
    <w:p w:rsidR="00E237A6" w:rsidRPr="00BD6197" w:rsidRDefault="00E237A6" w:rsidP="000F0479">
      <w:pPr>
        <w:ind w:firstLineChars="200" w:firstLine="480"/>
        <w:rPr>
          <w:lang w:val="en-US" w:eastAsia="zh-CN"/>
        </w:rPr>
      </w:pPr>
      <w:r>
        <w:rPr>
          <w:rFonts w:hint="eastAsia"/>
          <w:lang w:val="en-US" w:eastAsia="zh-CN"/>
        </w:rPr>
        <w:t>若</w:t>
      </w:r>
      <w:r>
        <w:rPr>
          <w:lang w:val="en-US" w:eastAsia="zh-CN"/>
        </w:rPr>
        <w:t>对于工作的额定频率</w:t>
      </w:r>
      <w:r>
        <w:rPr>
          <w:rFonts w:hint="eastAsia"/>
          <w:lang w:val="en-US" w:eastAsia="zh-CN"/>
        </w:rPr>
        <w:t>规定</w:t>
      </w:r>
      <w:r>
        <w:rPr>
          <w:lang w:val="en-US" w:eastAsia="zh-CN"/>
        </w:rPr>
        <w:t>了多</w:t>
      </w:r>
      <w:r>
        <w:rPr>
          <w:rFonts w:hint="eastAsia"/>
          <w:lang w:val="en-US" w:eastAsia="zh-CN"/>
        </w:rPr>
        <w:t>个</w:t>
      </w:r>
      <w:r>
        <w:rPr>
          <w:lang w:val="en-US" w:eastAsia="zh-CN"/>
        </w:rPr>
        <w:t>发射类别，则</w:t>
      </w:r>
      <w:r>
        <w:rPr>
          <w:rFonts w:hint="eastAsia"/>
          <w:lang w:val="en-US" w:eastAsia="zh-CN"/>
        </w:rPr>
        <w:t>根据</w:t>
      </w:r>
      <w:r>
        <w:rPr>
          <w:lang w:val="en-US" w:eastAsia="zh-CN"/>
        </w:rPr>
        <w:t>该</w:t>
      </w:r>
      <w:r>
        <w:rPr>
          <w:rFonts w:hint="eastAsia"/>
          <w:lang w:val="en-US" w:eastAsia="zh-CN"/>
        </w:rPr>
        <w:t>工作</w:t>
      </w:r>
      <w:r>
        <w:rPr>
          <w:lang w:val="en-US" w:eastAsia="zh-CN"/>
        </w:rPr>
        <w:t>频率的最大</w:t>
      </w:r>
      <w:r w:rsidRPr="00BD6197">
        <w:rPr>
          <w:i/>
          <w:lang w:val="en-US" w:eastAsia="zh-CN"/>
        </w:rPr>
        <w:t>B</w:t>
      </w:r>
      <w:r w:rsidRPr="00BD6197">
        <w:rPr>
          <w:i/>
          <w:vertAlign w:val="subscript"/>
          <w:lang w:val="en-US" w:eastAsia="zh-CN"/>
        </w:rPr>
        <w:t>reg_fi</w:t>
      </w:r>
      <w:r>
        <w:rPr>
          <w:rFonts w:hint="eastAsia"/>
          <w:lang w:val="en-US" w:eastAsia="zh-CN"/>
        </w:rPr>
        <w:t>对</w:t>
      </w:r>
      <w:r>
        <w:rPr>
          <w:lang w:val="en-US" w:eastAsia="zh-CN"/>
        </w:rPr>
        <w:t>该发射类别进行</w:t>
      </w:r>
      <w:r>
        <w:rPr>
          <w:rFonts w:hint="eastAsia"/>
          <w:lang w:val="en-US" w:eastAsia="zh-CN"/>
        </w:rPr>
        <w:t>计算</w:t>
      </w:r>
      <w:r>
        <w:rPr>
          <w:lang w:val="en-US" w:eastAsia="zh-CN"/>
        </w:rPr>
        <w:t>。</w:t>
      </w:r>
    </w:p>
    <w:p w:rsidR="00E237A6" w:rsidRPr="00BD6197" w:rsidRDefault="00E237A6" w:rsidP="000F0479">
      <w:pPr>
        <w:ind w:firstLineChars="200" w:firstLine="480"/>
        <w:rPr>
          <w:lang w:val="en-US" w:eastAsia="zh-CN"/>
        </w:rPr>
      </w:pPr>
      <w:r>
        <w:rPr>
          <w:rFonts w:hint="eastAsia"/>
          <w:lang w:val="en-US" w:eastAsia="zh-CN"/>
        </w:rPr>
        <w:t>若</w:t>
      </w:r>
      <w:r w:rsidRPr="00BD6197">
        <w:rPr>
          <w:lang w:val="en-US" w:eastAsia="zh-CN"/>
        </w:rPr>
        <w:t>ESSS</w:t>
      </w:r>
      <w:r>
        <w:rPr>
          <w:rFonts w:hint="eastAsia"/>
          <w:lang w:val="en-US" w:eastAsia="zh-CN"/>
        </w:rPr>
        <w:t>和</w:t>
      </w:r>
      <w:r w:rsidRPr="00BD6197">
        <w:rPr>
          <w:lang w:val="en-US" w:eastAsia="zh-CN"/>
        </w:rPr>
        <w:t>VSAT</w:t>
      </w:r>
      <w:r>
        <w:rPr>
          <w:rFonts w:hint="eastAsia"/>
          <w:lang w:val="en-US" w:eastAsia="zh-CN"/>
        </w:rPr>
        <w:t>枢纽</w:t>
      </w:r>
      <w:r>
        <w:rPr>
          <w:lang w:val="en-US" w:eastAsia="zh-CN"/>
        </w:rPr>
        <w:t>（</w:t>
      </w:r>
      <w:r>
        <w:rPr>
          <w:rFonts w:hint="eastAsia"/>
          <w:lang w:val="en-US" w:eastAsia="zh-CN"/>
        </w:rPr>
        <w:t>中央</w:t>
      </w:r>
      <w:r>
        <w:rPr>
          <w:lang w:val="en-US" w:eastAsia="zh-CN"/>
        </w:rPr>
        <w:t>）</w:t>
      </w:r>
      <w:r>
        <w:rPr>
          <w:rFonts w:hint="eastAsia"/>
          <w:lang w:val="en-US" w:eastAsia="zh-CN"/>
        </w:rPr>
        <w:t>和</w:t>
      </w:r>
      <w:r>
        <w:rPr>
          <w:rFonts w:hint="eastAsia"/>
          <w:lang w:val="en-US" w:eastAsia="zh-CN"/>
        </w:rPr>
        <w:t>/</w:t>
      </w:r>
      <w:r>
        <w:rPr>
          <w:rFonts w:hint="eastAsia"/>
          <w:lang w:val="en-US" w:eastAsia="zh-CN"/>
        </w:rPr>
        <w:t>或</w:t>
      </w:r>
      <w:r>
        <w:rPr>
          <w:lang w:val="en-US" w:eastAsia="zh-CN"/>
        </w:rPr>
        <w:t>用户站授权中的工作发射（</w:t>
      </w:r>
      <w:r>
        <w:rPr>
          <w:rFonts w:hint="eastAsia"/>
          <w:lang w:val="en-US" w:eastAsia="zh-CN"/>
        </w:rPr>
        <w:t>接收</w:t>
      </w:r>
      <w:r>
        <w:rPr>
          <w:lang w:val="en-US" w:eastAsia="zh-CN"/>
        </w:rPr>
        <w:t>）</w:t>
      </w:r>
      <w:r>
        <w:rPr>
          <w:rFonts w:hint="eastAsia"/>
          <w:lang w:val="en-US" w:eastAsia="zh-CN"/>
        </w:rPr>
        <w:t>频率</w:t>
      </w:r>
      <w:r>
        <w:rPr>
          <w:lang w:val="en-US" w:eastAsia="zh-CN"/>
        </w:rPr>
        <w:t>由多个公式和一个中央频率代表，则</w:t>
      </w:r>
      <w:r>
        <w:rPr>
          <w:rFonts w:hint="eastAsia"/>
          <w:lang w:val="en-US" w:eastAsia="zh-CN"/>
        </w:rPr>
        <w:t>须</w:t>
      </w:r>
      <w:r>
        <w:rPr>
          <w:lang w:val="en-US" w:eastAsia="zh-CN"/>
        </w:rPr>
        <w:t>根据</w:t>
      </w:r>
      <w:r>
        <w:rPr>
          <w:rFonts w:hint="eastAsia"/>
          <w:lang w:val="en-US" w:eastAsia="zh-CN"/>
        </w:rPr>
        <w:t>这些</w:t>
      </w:r>
      <w:r>
        <w:rPr>
          <w:lang w:val="en-US" w:eastAsia="zh-CN"/>
        </w:rPr>
        <w:t>公式定义的接收（</w:t>
      </w:r>
      <w:r>
        <w:rPr>
          <w:rFonts w:hint="eastAsia"/>
          <w:lang w:val="en-US" w:eastAsia="zh-CN"/>
        </w:rPr>
        <w:t>发射</w:t>
      </w:r>
      <w:r>
        <w:rPr>
          <w:lang w:val="en-US" w:eastAsia="zh-CN"/>
        </w:rPr>
        <w:t>）</w:t>
      </w:r>
      <w:r>
        <w:rPr>
          <w:rFonts w:hint="eastAsia"/>
          <w:lang w:val="en-US" w:eastAsia="zh-CN"/>
        </w:rPr>
        <w:t>频率</w:t>
      </w:r>
      <w:r>
        <w:rPr>
          <w:lang w:val="en-US" w:eastAsia="zh-CN"/>
        </w:rPr>
        <w:t>范围</w:t>
      </w:r>
      <w:r>
        <w:rPr>
          <w:rFonts w:hint="eastAsia"/>
          <w:lang w:val="en-US" w:eastAsia="zh-CN"/>
        </w:rPr>
        <w:t>总和计算</w:t>
      </w:r>
      <w:r>
        <w:rPr>
          <w:lang w:val="en-US" w:eastAsia="zh-CN"/>
        </w:rPr>
        <w:t>，同时</w:t>
      </w:r>
      <w:r>
        <w:rPr>
          <w:rFonts w:hint="eastAsia"/>
          <w:lang w:val="en-US" w:eastAsia="zh-CN"/>
        </w:rPr>
        <w:t>仅</w:t>
      </w:r>
      <w:r>
        <w:rPr>
          <w:lang w:val="en-US" w:eastAsia="zh-CN"/>
        </w:rPr>
        <w:t>考虑</w:t>
      </w:r>
      <w:r>
        <w:rPr>
          <w:rFonts w:hint="eastAsia"/>
          <w:lang w:val="en-US" w:eastAsia="zh-CN"/>
        </w:rPr>
        <w:t>一次该</w:t>
      </w:r>
      <w:r>
        <w:rPr>
          <w:lang w:val="en-US" w:eastAsia="zh-CN"/>
        </w:rPr>
        <w:t>范围的重复部分。</w:t>
      </w:r>
    </w:p>
    <w:p w:rsidR="00E237A6" w:rsidRPr="00BD6197" w:rsidRDefault="00E237A6" w:rsidP="00E237A6">
      <w:pPr>
        <w:pStyle w:val="Heading4"/>
        <w:rPr>
          <w:lang w:val="en-US" w:eastAsia="zh-CN"/>
        </w:rPr>
      </w:pPr>
      <w:bookmarkStart w:id="458" w:name="_Toc454284982"/>
      <w:bookmarkStart w:id="459" w:name="sub_1600"/>
      <w:r>
        <w:rPr>
          <w:lang w:val="en-US" w:eastAsia="zh-CN"/>
        </w:rPr>
        <w:t>5.7.2.</w:t>
      </w:r>
      <w:r w:rsidRPr="00BD6197">
        <w:rPr>
          <w:lang w:val="en-US" w:eastAsia="zh-CN"/>
        </w:rPr>
        <w:t>5</w:t>
      </w:r>
      <w:r w:rsidRPr="00BD6197">
        <w:rPr>
          <w:lang w:val="en-US" w:eastAsia="zh-CN"/>
        </w:rPr>
        <w:tab/>
      </w:r>
      <w:r>
        <w:rPr>
          <w:rFonts w:hint="eastAsia"/>
          <w:lang w:val="en-US" w:eastAsia="zh-CN"/>
        </w:rPr>
        <w:t>根据无线电</w:t>
      </w:r>
      <w:r w:rsidR="000F0479">
        <w:rPr>
          <w:lang w:val="en-US" w:eastAsia="zh-CN"/>
        </w:rPr>
        <w:t>频谱中使用的技术确定</w:t>
      </w:r>
      <w:r>
        <w:rPr>
          <w:lang w:val="en-US" w:eastAsia="zh-CN"/>
        </w:rPr>
        <w:t>系数的计算方法</w:t>
      </w:r>
      <w:bookmarkEnd w:id="458"/>
    </w:p>
    <w:bookmarkEnd w:id="459"/>
    <w:p w:rsidR="00E237A6" w:rsidRPr="00BD6197" w:rsidRDefault="00E237A6" w:rsidP="000F0479">
      <w:pPr>
        <w:ind w:firstLineChars="200" w:firstLine="480"/>
        <w:rPr>
          <w:b/>
          <w:lang w:val="en-US" w:eastAsia="zh-CN"/>
        </w:rPr>
      </w:pPr>
      <w:r>
        <w:rPr>
          <w:rFonts w:hint="eastAsia"/>
          <w:lang w:val="en-US" w:eastAsia="zh-CN"/>
        </w:rPr>
        <w:t>根据</w:t>
      </w:r>
      <w:r>
        <w:rPr>
          <w:lang w:val="en-US" w:eastAsia="zh-CN"/>
        </w:rPr>
        <w:t>无线电</w:t>
      </w:r>
      <w:r>
        <w:rPr>
          <w:rFonts w:hint="eastAsia"/>
          <w:lang w:val="en-US" w:eastAsia="zh-CN"/>
        </w:rPr>
        <w:t>频谱</w:t>
      </w:r>
      <w:r>
        <w:rPr>
          <w:lang w:val="en-US" w:eastAsia="zh-CN"/>
        </w:rPr>
        <w:t>所用的蜂窝无线电技术确定的系数</w:t>
      </w:r>
      <w:r w:rsidRPr="00BD6197">
        <w:rPr>
          <w:i/>
          <w:lang w:val="en-US" w:eastAsia="zh-CN"/>
        </w:rPr>
        <w:t>K</w:t>
      </w:r>
      <w:r w:rsidRPr="00BD6197">
        <w:rPr>
          <w:i/>
          <w:vertAlign w:val="subscript"/>
          <w:lang w:val="en-US" w:eastAsia="zh-CN"/>
        </w:rPr>
        <w:t>tech</w:t>
      </w:r>
      <w:r>
        <w:rPr>
          <w:rFonts w:hint="eastAsia"/>
          <w:lang w:val="en-US" w:eastAsia="zh-CN"/>
        </w:rPr>
        <w:t>采用</w:t>
      </w:r>
      <w:r>
        <w:rPr>
          <w:lang w:val="en-US" w:eastAsia="zh-CN"/>
        </w:rPr>
        <w:t>下列公式计算：</w:t>
      </w:r>
      <w:r w:rsidRPr="00BD6197">
        <w:rPr>
          <w:lang w:val="en-US" w:eastAsia="zh-CN"/>
        </w:rPr>
        <w:t xml:space="preserve"> </w:t>
      </w:r>
    </w:p>
    <w:p w:rsidR="00E237A6" w:rsidRPr="00BD6197" w:rsidRDefault="00E237A6" w:rsidP="00E237A6">
      <w:pPr>
        <w:pStyle w:val="Equation"/>
        <w:rPr>
          <w:lang w:val="en-US"/>
        </w:rPr>
      </w:pPr>
      <w:r w:rsidRPr="00BD6197">
        <w:rPr>
          <w:lang w:val="en-US" w:eastAsia="zh-CN"/>
        </w:rPr>
        <w:tab/>
      </w:r>
      <w:r w:rsidRPr="00BD6197">
        <w:rPr>
          <w:lang w:val="en-US" w:eastAsia="zh-CN"/>
        </w:rPr>
        <w:tab/>
      </w:r>
      <w:r w:rsidRPr="00BD6197">
        <w:rPr>
          <w:lang w:val="en-US"/>
        </w:rPr>
        <w:object w:dxaOrig="2220" w:dyaOrig="380">
          <v:shape id="_x0000_i1124" type="#_x0000_t75" style="width:136.8pt;height:22.2pt" o:ole="">
            <v:imagedata r:id="rId220" o:title=""/>
          </v:shape>
          <o:OLEObject Type="Embed" ProgID="Equation.3" ShapeID="_x0000_i1124" DrawAspect="Content" ObjectID="_1572433060" r:id="rId221"/>
        </w:object>
      </w:r>
    </w:p>
    <w:p w:rsidR="00E237A6" w:rsidRPr="00BD6197" w:rsidRDefault="00E237A6" w:rsidP="00E237A6">
      <w:pPr>
        <w:pStyle w:val="Equationlegend"/>
        <w:rPr>
          <w:lang w:eastAsia="zh-CN"/>
        </w:rPr>
      </w:pPr>
      <w:r w:rsidRPr="00BD6197">
        <w:rPr>
          <w:i/>
        </w:rPr>
        <w:tab/>
      </w:r>
      <w:r w:rsidRPr="00BD6197">
        <w:rPr>
          <w:i/>
          <w:lang w:eastAsia="zh-CN"/>
        </w:rPr>
        <w:t>K</w:t>
      </w:r>
      <w:r w:rsidRPr="00BD6197">
        <w:rPr>
          <w:i/>
          <w:vertAlign w:val="subscript"/>
          <w:lang w:eastAsia="zh-CN"/>
        </w:rPr>
        <w:t>adv</w:t>
      </w:r>
      <w:r>
        <w:rPr>
          <w:rFonts w:hint="eastAsia"/>
          <w:lang w:eastAsia="zh-CN"/>
        </w:rPr>
        <w:t>：</w:t>
      </w:r>
      <w:r w:rsidRPr="00BD6197">
        <w:rPr>
          <w:lang w:eastAsia="zh-CN"/>
        </w:rPr>
        <w:t xml:space="preserve"> </w:t>
      </w:r>
      <w:r w:rsidRPr="00BD6197">
        <w:rPr>
          <w:lang w:eastAsia="zh-CN"/>
        </w:rPr>
        <w:tab/>
      </w:r>
      <w:r w:rsidR="000F0479">
        <w:rPr>
          <w:rFonts w:hint="eastAsia"/>
          <w:lang w:eastAsia="zh-CN"/>
        </w:rPr>
        <w:t>基于</w:t>
      </w:r>
      <w:r>
        <w:rPr>
          <w:rFonts w:hint="eastAsia"/>
          <w:lang w:eastAsia="zh-CN"/>
        </w:rPr>
        <w:t>使用</w:t>
      </w:r>
      <w:r>
        <w:rPr>
          <w:lang w:eastAsia="zh-CN"/>
        </w:rPr>
        <w:t>先进技术确定的系数。</w:t>
      </w:r>
      <w:r>
        <w:rPr>
          <w:rFonts w:hint="eastAsia"/>
          <w:lang w:eastAsia="zh-CN"/>
        </w:rPr>
        <w:t>SRFC</w:t>
      </w:r>
      <w:r>
        <w:rPr>
          <w:rFonts w:hint="eastAsia"/>
          <w:lang w:eastAsia="zh-CN"/>
        </w:rPr>
        <w:t>已</w:t>
      </w:r>
      <w:r>
        <w:rPr>
          <w:lang w:eastAsia="zh-CN"/>
        </w:rPr>
        <w:t>决定取消其进一步使用并</w:t>
      </w:r>
      <w:r>
        <w:rPr>
          <w:rFonts w:hint="eastAsia"/>
          <w:lang w:eastAsia="zh-CN"/>
        </w:rPr>
        <w:t>/</w:t>
      </w:r>
      <w:r>
        <w:rPr>
          <w:rFonts w:hint="eastAsia"/>
          <w:lang w:eastAsia="zh-CN"/>
        </w:rPr>
        <w:t>或</w:t>
      </w:r>
      <w:r>
        <w:rPr>
          <w:lang w:eastAsia="zh-CN"/>
        </w:rPr>
        <w:t>转移到其他频段的技术所对应的系数，</w:t>
      </w:r>
      <w:r>
        <w:rPr>
          <w:rFonts w:hint="eastAsia"/>
          <w:lang w:eastAsia="zh-CN"/>
        </w:rPr>
        <w:t>自</w:t>
      </w:r>
      <w:r>
        <w:rPr>
          <w:lang w:eastAsia="zh-CN"/>
        </w:rPr>
        <w:t>SRFC</w:t>
      </w:r>
      <w:r>
        <w:rPr>
          <w:rFonts w:hint="eastAsia"/>
          <w:lang w:eastAsia="zh-CN"/>
        </w:rPr>
        <w:t>做出</w:t>
      </w:r>
      <w:r>
        <w:rPr>
          <w:lang w:eastAsia="zh-CN"/>
        </w:rPr>
        <w:t>有关民用无线电系统的决定之日起可应用；</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reg</w:t>
      </w:r>
      <w:r>
        <w:rPr>
          <w:rFonts w:hint="eastAsia"/>
          <w:lang w:eastAsia="zh-CN"/>
        </w:rPr>
        <w:t>：</w:t>
      </w:r>
      <w:r w:rsidRPr="00BD6197">
        <w:rPr>
          <w:lang w:eastAsia="zh-CN"/>
        </w:rPr>
        <w:t xml:space="preserve"> </w:t>
      </w:r>
      <w:r w:rsidRPr="00BD6197">
        <w:rPr>
          <w:lang w:eastAsia="zh-CN"/>
        </w:rPr>
        <w:tab/>
      </w:r>
      <w:r>
        <w:rPr>
          <w:lang w:eastAsia="zh-CN"/>
        </w:rPr>
        <w:t>根据</w:t>
      </w:r>
      <w:r>
        <w:rPr>
          <w:rFonts w:hint="eastAsia"/>
          <w:lang w:eastAsia="zh-CN"/>
        </w:rPr>
        <w:t>俄罗斯</w:t>
      </w:r>
      <w:r>
        <w:rPr>
          <w:lang w:eastAsia="zh-CN"/>
        </w:rPr>
        <w:t>联邦主体（</w:t>
      </w:r>
      <w:r>
        <w:rPr>
          <w:rFonts w:hint="eastAsia"/>
          <w:lang w:eastAsia="zh-CN"/>
        </w:rPr>
        <w:t>部分</w:t>
      </w:r>
      <w:r>
        <w:rPr>
          <w:lang w:eastAsia="zh-CN"/>
        </w:rPr>
        <w:t>主体）分配</w:t>
      </w:r>
      <w:r>
        <w:rPr>
          <w:rFonts w:hint="eastAsia"/>
          <w:lang w:eastAsia="zh-CN"/>
        </w:rPr>
        <w:t>到</w:t>
      </w:r>
      <w:r>
        <w:rPr>
          <w:lang w:eastAsia="zh-CN"/>
        </w:rPr>
        <w:t>的频段的</w:t>
      </w:r>
      <w:r>
        <w:rPr>
          <w:rFonts w:hint="eastAsia"/>
          <w:lang w:eastAsia="zh-CN"/>
        </w:rPr>
        <w:t>使用强度</w:t>
      </w:r>
      <w:r>
        <w:rPr>
          <w:lang w:eastAsia="zh-CN"/>
        </w:rPr>
        <w:t>确定的系数。</w:t>
      </w:r>
      <w:r>
        <w:rPr>
          <w:rFonts w:hint="eastAsia"/>
          <w:lang w:eastAsia="zh-CN"/>
        </w:rPr>
        <w:t>以</w:t>
      </w:r>
      <w:r>
        <w:rPr>
          <w:lang w:eastAsia="zh-CN"/>
        </w:rPr>
        <w:t>俄罗斯联邦主体（</w:t>
      </w:r>
      <w:r>
        <w:rPr>
          <w:rFonts w:hint="eastAsia"/>
          <w:lang w:eastAsia="zh-CN"/>
        </w:rPr>
        <w:t>部分</w:t>
      </w:r>
      <w:r>
        <w:rPr>
          <w:lang w:eastAsia="zh-CN"/>
        </w:rPr>
        <w:t>主体）</w:t>
      </w:r>
      <w:r>
        <w:rPr>
          <w:rFonts w:hint="eastAsia"/>
          <w:lang w:eastAsia="zh-CN"/>
        </w:rPr>
        <w:t>领土</w:t>
      </w:r>
      <w:r>
        <w:rPr>
          <w:lang w:eastAsia="zh-CN"/>
        </w:rPr>
        <w:t>范围内的人口密度、</w:t>
      </w:r>
      <w:r>
        <w:rPr>
          <w:rFonts w:hint="eastAsia"/>
          <w:lang w:eastAsia="zh-CN"/>
        </w:rPr>
        <w:t>移动</w:t>
      </w:r>
      <w:r w:rsidR="000F0479">
        <w:rPr>
          <w:lang w:eastAsia="zh-CN"/>
        </w:rPr>
        <w:t>无线</w:t>
      </w:r>
      <w:r>
        <w:rPr>
          <w:lang w:eastAsia="zh-CN"/>
        </w:rPr>
        <w:t>电话网络的发展程度和</w:t>
      </w:r>
      <w:r>
        <w:rPr>
          <w:rFonts w:hint="eastAsia"/>
          <w:lang w:eastAsia="zh-CN"/>
        </w:rPr>
        <w:t>俄罗斯</w:t>
      </w:r>
      <w:r>
        <w:rPr>
          <w:lang w:eastAsia="zh-CN"/>
        </w:rPr>
        <w:t>联邦主体（</w:t>
      </w:r>
      <w:r>
        <w:rPr>
          <w:rFonts w:hint="eastAsia"/>
          <w:lang w:eastAsia="zh-CN"/>
        </w:rPr>
        <w:t>部分</w:t>
      </w:r>
      <w:r>
        <w:rPr>
          <w:lang w:eastAsia="zh-CN"/>
        </w:rPr>
        <w:t>主体）</w:t>
      </w:r>
      <w:r>
        <w:rPr>
          <w:rFonts w:hint="eastAsia"/>
          <w:lang w:eastAsia="zh-CN"/>
        </w:rPr>
        <w:t>的</w:t>
      </w:r>
      <w:r>
        <w:rPr>
          <w:lang w:eastAsia="zh-CN"/>
        </w:rPr>
        <w:t>经济发展程度为基础</w:t>
      </w:r>
      <w:r>
        <w:rPr>
          <w:rFonts w:hint="eastAsia"/>
          <w:lang w:eastAsia="zh-CN"/>
        </w:rPr>
        <w:t>（系数</w:t>
      </w:r>
      <w:r>
        <w:rPr>
          <w:lang w:eastAsia="zh-CN"/>
        </w:rPr>
        <w:t>值范围为</w:t>
      </w:r>
      <w:r>
        <w:rPr>
          <w:rFonts w:hint="eastAsia"/>
          <w:lang w:eastAsia="zh-CN"/>
        </w:rPr>
        <w:t>0.</w:t>
      </w:r>
      <w:r>
        <w:rPr>
          <w:lang w:eastAsia="zh-CN"/>
        </w:rPr>
        <w:t>05</w:t>
      </w:r>
      <w:r>
        <w:rPr>
          <w:rFonts w:hint="eastAsia"/>
          <w:lang w:eastAsia="zh-CN"/>
        </w:rPr>
        <w:t>至</w:t>
      </w:r>
      <w:r>
        <w:rPr>
          <w:rFonts w:hint="eastAsia"/>
          <w:lang w:eastAsia="zh-CN"/>
        </w:rPr>
        <w:t>3</w:t>
      </w:r>
      <w:r>
        <w:rPr>
          <w:rFonts w:hint="eastAsia"/>
          <w:lang w:eastAsia="zh-CN"/>
        </w:rPr>
        <w:t>）；</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soc</w:t>
      </w:r>
      <w:r>
        <w:rPr>
          <w:rFonts w:hint="eastAsia"/>
          <w:lang w:eastAsia="zh-CN"/>
        </w:rPr>
        <w:t>：</w:t>
      </w:r>
      <w:r w:rsidRPr="00BD6197">
        <w:rPr>
          <w:lang w:eastAsia="zh-CN"/>
        </w:rPr>
        <w:t xml:space="preserve"> </w:t>
      </w:r>
      <w:r w:rsidRPr="00BD6197">
        <w:rPr>
          <w:lang w:eastAsia="zh-CN"/>
        </w:rPr>
        <w:tab/>
      </w:r>
      <w:r>
        <w:rPr>
          <w:rFonts w:hint="eastAsia"/>
          <w:lang w:eastAsia="zh-CN"/>
        </w:rPr>
        <w:t>该</w:t>
      </w:r>
      <w:r>
        <w:rPr>
          <w:lang w:eastAsia="zh-CN"/>
        </w:rPr>
        <w:t>系数</w:t>
      </w:r>
      <w:r>
        <w:rPr>
          <w:rFonts w:hint="eastAsia"/>
          <w:lang w:eastAsia="zh-CN"/>
        </w:rPr>
        <w:t>考虑了</w:t>
      </w:r>
      <w:r>
        <w:rPr>
          <w:lang w:eastAsia="zh-CN"/>
        </w:rPr>
        <w:t>技术实施的</w:t>
      </w:r>
      <w:r>
        <w:rPr>
          <w:rFonts w:hint="eastAsia"/>
          <w:lang w:eastAsia="zh-CN"/>
        </w:rPr>
        <w:t>一个</w:t>
      </w:r>
      <w:r>
        <w:rPr>
          <w:lang w:eastAsia="zh-CN"/>
        </w:rPr>
        <w:t>社会因素。</w:t>
      </w:r>
    </w:p>
    <w:p w:rsidR="00E237A6" w:rsidRPr="00BD6197" w:rsidRDefault="00E237A6" w:rsidP="000F0479">
      <w:pPr>
        <w:ind w:firstLineChars="200" w:firstLine="480"/>
        <w:rPr>
          <w:lang w:val="en-US" w:eastAsia="zh-CN"/>
        </w:rPr>
      </w:pPr>
      <w:r>
        <w:rPr>
          <w:rFonts w:hint="eastAsia"/>
          <w:lang w:val="en-US" w:eastAsia="zh-CN"/>
        </w:rPr>
        <w:t>对于</w:t>
      </w:r>
      <w:r>
        <w:rPr>
          <w:lang w:val="en-US" w:eastAsia="zh-CN"/>
        </w:rPr>
        <w:t>其他技术，</w:t>
      </w:r>
      <w:r>
        <w:rPr>
          <w:rFonts w:hint="eastAsia"/>
          <w:lang w:val="en-US" w:eastAsia="zh-CN"/>
        </w:rPr>
        <w:t>每个获批</w:t>
      </w:r>
      <w:r>
        <w:rPr>
          <w:lang w:val="en-US" w:eastAsia="zh-CN"/>
        </w:rPr>
        <w:t>授权中的</w:t>
      </w:r>
      <w:r w:rsidRPr="00BD6197">
        <w:rPr>
          <w:i/>
          <w:lang w:val="en-US" w:eastAsia="zh-CN"/>
        </w:rPr>
        <w:t>K</w:t>
      </w:r>
      <w:r w:rsidRPr="00BD6197">
        <w:rPr>
          <w:i/>
          <w:vertAlign w:val="subscript"/>
          <w:lang w:val="en-US" w:eastAsia="zh-CN"/>
        </w:rPr>
        <w:t>tech</w:t>
      </w:r>
      <w:r>
        <w:rPr>
          <w:rFonts w:hint="eastAsia"/>
          <w:lang w:val="en-US" w:eastAsia="zh-CN"/>
        </w:rPr>
        <w:t>根据</w:t>
      </w:r>
      <w:r>
        <w:rPr>
          <w:lang w:val="en-US" w:eastAsia="zh-CN"/>
        </w:rPr>
        <w:t>下列公式计算：</w:t>
      </w:r>
      <w:r w:rsidRPr="00BD6197">
        <w:rPr>
          <w:lang w:val="en-US" w:eastAsia="zh-CN"/>
        </w:rPr>
        <w:t xml:space="preserve"> </w:t>
      </w:r>
    </w:p>
    <w:p w:rsidR="00E237A6" w:rsidRPr="00BD6197" w:rsidRDefault="00E237A6" w:rsidP="00E237A6">
      <w:pPr>
        <w:pStyle w:val="Equation"/>
        <w:rPr>
          <w:lang w:val="en-US"/>
        </w:rPr>
      </w:pPr>
      <w:r w:rsidRPr="00BD6197">
        <w:rPr>
          <w:lang w:val="en-US" w:eastAsia="zh-CN"/>
        </w:rPr>
        <w:tab/>
      </w:r>
      <w:r w:rsidRPr="00BD6197">
        <w:rPr>
          <w:lang w:val="en-US" w:eastAsia="zh-CN"/>
        </w:rPr>
        <w:tab/>
      </w:r>
      <w:r w:rsidRPr="00BD6197">
        <w:rPr>
          <w:lang w:val="en-US"/>
        </w:rPr>
        <w:object w:dxaOrig="2860" w:dyaOrig="380">
          <v:shape id="_x0000_i1125" type="#_x0000_t75" style="width:172.2pt;height:22.2pt" o:ole="">
            <v:imagedata r:id="rId222" o:title=""/>
          </v:shape>
          <o:OLEObject Type="Embed" ProgID="Equation.3" ShapeID="_x0000_i1125" DrawAspect="Content" ObjectID="_1572433061" r:id="rId223"/>
        </w:object>
      </w:r>
    </w:p>
    <w:p w:rsidR="00E237A6" w:rsidRPr="00BD6197" w:rsidRDefault="00E237A6" w:rsidP="00E237A6">
      <w:pPr>
        <w:pStyle w:val="Equationlegend"/>
        <w:rPr>
          <w:lang w:eastAsia="zh-CN"/>
        </w:rPr>
      </w:pPr>
      <w:r w:rsidRPr="00BD6197">
        <w:rPr>
          <w:i/>
        </w:rPr>
        <w:tab/>
      </w:r>
      <w:r w:rsidRPr="00BD6197">
        <w:rPr>
          <w:i/>
          <w:lang w:eastAsia="zh-CN"/>
        </w:rPr>
        <w:t>K</w:t>
      </w:r>
      <w:r w:rsidRPr="00BD6197">
        <w:rPr>
          <w:i/>
          <w:vertAlign w:val="subscript"/>
          <w:lang w:eastAsia="zh-CN"/>
        </w:rPr>
        <w:t>Breq</w:t>
      </w:r>
      <w:r>
        <w:rPr>
          <w:rFonts w:hint="eastAsia"/>
          <w:lang w:eastAsia="zh-CN"/>
        </w:rPr>
        <w:t>：</w:t>
      </w:r>
      <w:r w:rsidRPr="00BD6197">
        <w:rPr>
          <w:lang w:eastAsia="zh-CN"/>
        </w:rPr>
        <w:t xml:space="preserve"> </w:t>
      </w:r>
      <w:r w:rsidRPr="00BD6197">
        <w:rPr>
          <w:lang w:eastAsia="zh-CN"/>
        </w:rPr>
        <w:tab/>
      </w:r>
      <w:r>
        <w:rPr>
          <w:rFonts w:hint="eastAsia"/>
          <w:lang w:eastAsia="zh-CN"/>
        </w:rPr>
        <w:t>根据在</w:t>
      </w:r>
      <w:r>
        <w:rPr>
          <w:lang w:eastAsia="zh-CN"/>
        </w:rPr>
        <w:t>所用无线电信道中传输指定质量的信息所</w:t>
      </w:r>
      <w:r>
        <w:rPr>
          <w:rFonts w:hint="eastAsia"/>
          <w:lang w:eastAsia="zh-CN"/>
        </w:rPr>
        <w:t>需</w:t>
      </w:r>
      <w:r>
        <w:rPr>
          <w:lang w:eastAsia="zh-CN"/>
        </w:rPr>
        <w:t>的信号带宽确定的系数；</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pop</w:t>
      </w:r>
      <w:r>
        <w:rPr>
          <w:rFonts w:hint="eastAsia"/>
          <w:lang w:eastAsia="zh-CN"/>
        </w:rPr>
        <w:t>：</w:t>
      </w:r>
      <w:r w:rsidRPr="00BD6197">
        <w:rPr>
          <w:lang w:eastAsia="zh-CN"/>
        </w:rPr>
        <w:t xml:space="preserve"> </w:t>
      </w:r>
      <w:r w:rsidRPr="00BD6197">
        <w:rPr>
          <w:lang w:eastAsia="zh-CN"/>
        </w:rPr>
        <w:tab/>
      </w:r>
      <w:r>
        <w:rPr>
          <w:rFonts w:hint="eastAsia"/>
          <w:lang w:eastAsia="zh-CN"/>
        </w:rPr>
        <w:t>根据</w:t>
      </w:r>
      <w:r>
        <w:rPr>
          <w:lang w:eastAsia="zh-CN"/>
        </w:rPr>
        <w:t>无线电系统所处位置的人口数量并考虑</w:t>
      </w:r>
      <w:r>
        <w:rPr>
          <w:rFonts w:hint="eastAsia"/>
          <w:lang w:eastAsia="zh-CN"/>
        </w:rPr>
        <w:t>到</w:t>
      </w:r>
      <w:r>
        <w:rPr>
          <w:lang w:eastAsia="zh-CN"/>
        </w:rPr>
        <w:t>该社区行政边界</w:t>
      </w:r>
      <w:r>
        <w:rPr>
          <w:rFonts w:hint="eastAsia"/>
          <w:lang w:eastAsia="zh-CN"/>
        </w:rPr>
        <w:t>后</w:t>
      </w:r>
      <w:r>
        <w:rPr>
          <w:lang w:eastAsia="zh-CN"/>
        </w:rPr>
        <w:t>确定的系数；</w:t>
      </w:r>
    </w:p>
    <w:p w:rsidR="00E237A6" w:rsidRPr="00BD6197" w:rsidRDefault="00E237A6" w:rsidP="00E237A6">
      <w:pPr>
        <w:pStyle w:val="Equationlegend"/>
        <w:rPr>
          <w:lang w:eastAsia="zh-CN"/>
        </w:rPr>
      </w:pPr>
      <w:r w:rsidRPr="00BD6197">
        <w:rPr>
          <w:i/>
          <w:lang w:eastAsia="zh-CN"/>
        </w:rPr>
        <w:tab/>
        <w:t>K</w:t>
      </w:r>
      <w:r w:rsidRPr="00BD6197">
        <w:rPr>
          <w:i/>
          <w:vertAlign w:val="subscript"/>
          <w:lang w:eastAsia="zh-CN"/>
        </w:rPr>
        <w:t xml:space="preserve">adv </w:t>
      </w:r>
      <w:r>
        <w:rPr>
          <w:rFonts w:hint="eastAsia"/>
          <w:lang w:eastAsia="zh-CN"/>
        </w:rPr>
        <w:t>与</w:t>
      </w:r>
      <w:r w:rsidRPr="00BD6197">
        <w:rPr>
          <w:i/>
          <w:vertAlign w:val="subscript"/>
          <w:lang w:eastAsia="zh-CN"/>
        </w:rPr>
        <w:t xml:space="preserve"> </w:t>
      </w:r>
      <w:r w:rsidRPr="00BD6197">
        <w:rPr>
          <w:i/>
          <w:lang w:eastAsia="zh-CN"/>
        </w:rPr>
        <w:t>K</w:t>
      </w:r>
      <w:r w:rsidRPr="00BD6197">
        <w:rPr>
          <w:i/>
          <w:vertAlign w:val="subscript"/>
          <w:lang w:eastAsia="zh-CN"/>
        </w:rPr>
        <w:t>soc</w:t>
      </w:r>
      <w:r>
        <w:rPr>
          <w:rFonts w:hint="eastAsia"/>
          <w:lang w:eastAsia="zh-CN"/>
        </w:rPr>
        <w:t>：</w:t>
      </w:r>
      <w:r w:rsidRPr="00BD6197">
        <w:rPr>
          <w:lang w:eastAsia="zh-CN"/>
        </w:rPr>
        <w:t xml:space="preserve"> </w:t>
      </w:r>
      <w:r w:rsidRPr="00BD6197">
        <w:rPr>
          <w:lang w:eastAsia="zh-CN"/>
        </w:rPr>
        <w:tab/>
      </w:r>
      <w:r>
        <w:rPr>
          <w:rFonts w:hint="eastAsia"/>
          <w:lang w:eastAsia="zh-CN"/>
        </w:rPr>
        <w:t>如</w:t>
      </w:r>
      <w:r w:rsidR="000F0479">
        <w:rPr>
          <w:lang w:eastAsia="zh-CN"/>
        </w:rPr>
        <w:t>前一</w:t>
      </w:r>
      <w:r>
        <w:rPr>
          <w:lang w:eastAsia="zh-CN"/>
        </w:rPr>
        <w:t>公式。</w:t>
      </w:r>
    </w:p>
    <w:p w:rsidR="005B662A" w:rsidRDefault="005B662A">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60" w:name="_Toc454284983"/>
      <w:bookmarkStart w:id="461" w:name="_Toc462234147"/>
      <w:r>
        <w:rPr>
          <w:lang w:val="en-US" w:eastAsia="zh-CN"/>
        </w:rPr>
        <w:br w:type="page"/>
      </w:r>
    </w:p>
    <w:p w:rsidR="00E237A6" w:rsidRPr="00A01420" w:rsidRDefault="00E237A6" w:rsidP="00E237A6">
      <w:pPr>
        <w:pStyle w:val="Headingb"/>
        <w:rPr>
          <w:lang w:val="en-US" w:eastAsia="zh-CN"/>
        </w:rPr>
      </w:pPr>
      <w:r>
        <w:rPr>
          <w:rFonts w:hint="eastAsia"/>
          <w:lang w:val="en-US" w:eastAsia="zh-CN"/>
        </w:rPr>
        <w:lastRenderedPageBreak/>
        <w:t>为</w:t>
      </w:r>
      <w:r>
        <w:rPr>
          <w:lang w:val="en-US" w:eastAsia="zh-CN"/>
        </w:rPr>
        <w:t>无线电</w:t>
      </w:r>
      <w:r>
        <w:rPr>
          <w:rFonts w:hint="eastAsia"/>
          <w:lang w:val="en-US" w:eastAsia="zh-CN"/>
        </w:rPr>
        <w:t>频谱</w:t>
      </w:r>
      <w:r>
        <w:rPr>
          <w:lang w:val="en-US" w:eastAsia="zh-CN"/>
        </w:rPr>
        <w:t>使用</w:t>
      </w:r>
      <w:r>
        <w:rPr>
          <w:rFonts w:hint="eastAsia"/>
          <w:lang w:val="en-US" w:eastAsia="zh-CN"/>
        </w:rPr>
        <w:t>计算</w:t>
      </w:r>
      <w:r>
        <w:rPr>
          <w:lang w:val="en-US" w:eastAsia="zh-CN"/>
        </w:rPr>
        <w:t>一次性</w:t>
      </w:r>
      <w:r>
        <w:rPr>
          <w:rFonts w:hint="eastAsia"/>
          <w:lang w:val="en-US" w:eastAsia="zh-CN"/>
        </w:rPr>
        <w:t>支付</w:t>
      </w:r>
      <w:r>
        <w:rPr>
          <w:lang w:val="en-US" w:eastAsia="zh-CN"/>
        </w:rPr>
        <w:t>费用和年费</w:t>
      </w:r>
      <w:r>
        <w:rPr>
          <w:rFonts w:hint="eastAsia"/>
          <w:lang w:val="en-US" w:eastAsia="zh-CN"/>
        </w:rPr>
        <w:t>所使用的</w:t>
      </w:r>
      <w:r>
        <w:rPr>
          <w:lang w:val="en-US" w:eastAsia="zh-CN"/>
        </w:rPr>
        <w:t>的费率和系数</w:t>
      </w:r>
      <w:bookmarkEnd w:id="460"/>
      <w:bookmarkEnd w:id="461"/>
      <w:r w:rsidRPr="00A01420">
        <w:rPr>
          <w:lang w:val="en-US" w:eastAsia="zh-CN"/>
        </w:rPr>
        <w:t xml:space="preserve"> </w:t>
      </w:r>
    </w:p>
    <w:p w:rsidR="00E237A6" w:rsidRPr="00BD6197" w:rsidRDefault="00E237A6" w:rsidP="000F0479">
      <w:pPr>
        <w:pStyle w:val="TableNo"/>
        <w:spacing w:before="200"/>
        <w:rPr>
          <w:lang w:val="en-US" w:eastAsia="zh-CN"/>
        </w:rPr>
      </w:pPr>
      <w:r>
        <w:rPr>
          <w:rFonts w:hint="eastAsia"/>
          <w:lang w:val="en-US" w:eastAsia="zh-CN"/>
        </w:rPr>
        <w:t>表</w:t>
      </w:r>
      <w:r w:rsidRPr="00BD6197">
        <w:rPr>
          <w:lang w:val="en-US" w:eastAsia="zh-CN"/>
        </w:rPr>
        <w:t xml:space="preserve"> 2</w:t>
      </w:r>
      <w:r>
        <w:rPr>
          <w:lang w:val="en-US" w:eastAsia="zh-CN"/>
        </w:rPr>
        <w:t>9</w:t>
      </w:r>
    </w:p>
    <w:p w:rsidR="00E237A6" w:rsidRPr="00BD6197" w:rsidRDefault="00E237A6" w:rsidP="00E237A6">
      <w:pPr>
        <w:pStyle w:val="Tabletitle"/>
        <w:rPr>
          <w:lang w:val="en-US" w:eastAsia="zh-CN"/>
        </w:rPr>
      </w:pPr>
      <w:r>
        <w:rPr>
          <w:rFonts w:hint="eastAsia"/>
          <w:lang w:val="en-US" w:eastAsia="zh-CN"/>
        </w:rPr>
        <w:t>计算</w:t>
      </w:r>
      <w:r>
        <w:rPr>
          <w:lang w:val="en-US" w:eastAsia="zh-CN"/>
        </w:rPr>
        <w:t>一次性支付费用和年费所使用的费率</w:t>
      </w:r>
      <w:r w:rsidRPr="00BD6197">
        <w:rPr>
          <w:lang w:val="en-US" w:eastAsia="zh-CN"/>
        </w:rPr>
        <w:t xml:space="preserve"> </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2"/>
        <w:gridCol w:w="3920"/>
      </w:tblGrid>
      <w:tr w:rsidR="00E237A6" w:rsidRPr="00BD6197" w:rsidTr="006D21DD">
        <w:trPr>
          <w:jc w:val="center"/>
        </w:trPr>
        <w:tc>
          <w:tcPr>
            <w:tcW w:w="4892" w:type="dxa"/>
            <w:tcBorders>
              <w:top w:val="single" w:sz="4" w:space="0" w:color="auto"/>
              <w:bottom w:val="single" w:sz="4" w:space="0" w:color="auto"/>
              <w:right w:val="single" w:sz="4" w:space="0" w:color="auto"/>
            </w:tcBorders>
          </w:tcPr>
          <w:p w:rsidR="00E237A6" w:rsidRPr="00BD6197" w:rsidRDefault="00E237A6" w:rsidP="006D21DD">
            <w:pPr>
              <w:pStyle w:val="Tablehead"/>
              <w:rPr>
                <w:lang w:val="en-US"/>
              </w:rPr>
            </w:pPr>
            <w:r>
              <w:rPr>
                <w:rFonts w:hint="eastAsia"/>
                <w:lang w:val="en-US" w:eastAsia="zh-CN"/>
              </w:rPr>
              <w:t>支付</w:t>
            </w:r>
            <w:r>
              <w:rPr>
                <w:lang w:val="en-US" w:eastAsia="zh-CN"/>
              </w:rPr>
              <w:t>方式</w:t>
            </w:r>
          </w:p>
        </w:tc>
        <w:tc>
          <w:tcPr>
            <w:tcW w:w="3920" w:type="dxa"/>
            <w:tcBorders>
              <w:top w:val="single" w:sz="4" w:space="0" w:color="auto"/>
              <w:left w:val="single" w:sz="4" w:space="0" w:color="auto"/>
              <w:bottom w:val="single" w:sz="4" w:space="0" w:color="auto"/>
            </w:tcBorders>
          </w:tcPr>
          <w:p w:rsidR="00E237A6" w:rsidRPr="00BD6197" w:rsidRDefault="00E237A6" w:rsidP="006D21DD">
            <w:pPr>
              <w:pStyle w:val="Tablehead"/>
              <w:rPr>
                <w:lang w:val="en-US"/>
              </w:rPr>
            </w:pPr>
            <w:r>
              <w:rPr>
                <w:rFonts w:hint="eastAsia"/>
                <w:lang w:val="en-US" w:eastAsia="zh-CN"/>
              </w:rPr>
              <w:t>费率</w:t>
            </w:r>
            <w:r>
              <w:rPr>
                <w:lang w:val="en-US" w:eastAsia="zh-CN"/>
              </w:rPr>
              <w:t>（</w:t>
            </w:r>
            <w:r>
              <w:rPr>
                <w:rFonts w:hint="eastAsia"/>
                <w:lang w:val="en-US" w:eastAsia="zh-CN"/>
              </w:rPr>
              <w:t>单位</w:t>
            </w:r>
            <w:r>
              <w:rPr>
                <w:lang w:val="en-US" w:eastAsia="zh-CN"/>
              </w:rPr>
              <w:t>：卢布）</w:t>
            </w:r>
            <w:r w:rsidRPr="00BD6197">
              <w:rPr>
                <w:lang w:val="en-US"/>
              </w:rPr>
              <w:t xml:space="preserve"> </w:t>
            </w:r>
          </w:p>
        </w:tc>
      </w:tr>
      <w:tr w:rsidR="00E237A6" w:rsidRPr="00BD6197" w:rsidTr="006D21DD">
        <w:trPr>
          <w:jc w:val="center"/>
        </w:trPr>
        <w:tc>
          <w:tcPr>
            <w:tcW w:w="4892"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eastAsia="zh-CN"/>
              </w:rPr>
            </w:pPr>
            <w:r>
              <w:rPr>
                <w:rFonts w:hint="eastAsia"/>
                <w:lang w:val="en-US" w:eastAsia="zh-CN"/>
              </w:rPr>
              <w:t>蜂窝</w:t>
            </w:r>
            <w:r>
              <w:rPr>
                <w:lang w:val="en-US" w:eastAsia="zh-CN"/>
              </w:rPr>
              <w:t>无线电技术一次性支付</w:t>
            </w:r>
            <w:r>
              <w:rPr>
                <w:rFonts w:hint="eastAsia"/>
                <w:lang w:val="en-US" w:eastAsia="zh-CN"/>
              </w:rPr>
              <w:t>费用</w:t>
            </w:r>
          </w:p>
        </w:tc>
        <w:tc>
          <w:tcPr>
            <w:tcW w:w="3920"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70 000</w:t>
            </w:r>
          </w:p>
        </w:tc>
      </w:tr>
      <w:tr w:rsidR="00E237A6" w:rsidRPr="00BD6197" w:rsidTr="006D21DD">
        <w:trPr>
          <w:jc w:val="center"/>
        </w:trPr>
        <w:tc>
          <w:tcPr>
            <w:tcW w:w="4892"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eastAsia="zh-CN"/>
              </w:rPr>
            </w:pPr>
            <w:bookmarkStart w:id="462" w:name="sub_11048"/>
            <w:r>
              <w:rPr>
                <w:rFonts w:hint="eastAsia"/>
                <w:lang w:val="en-US" w:eastAsia="zh-CN"/>
              </w:rPr>
              <w:t>其他</w:t>
            </w:r>
            <w:r>
              <w:rPr>
                <w:lang w:val="en-US" w:eastAsia="zh-CN"/>
              </w:rPr>
              <w:t>技术一次性支付</w:t>
            </w:r>
            <w:bookmarkEnd w:id="462"/>
            <w:r>
              <w:rPr>
                <w:rFonts w:hint="eastAsia"/>
                <w:lang w:val="en-US" w:eastAsia="zh-CN"/>
              </w:rPr>
              <w:t>费用</w:t>
            </w:r>
          </w:p>
        </w:tc>
        <w:tc>
          <w:tcPr>
            <w:tcW w:w="3920"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300</w:t>
            </w:r>
          </w:p>
        </w:tc>
      </w:tr>
      <w:tr w:rsidR="00E237A6" w:rsidRPr="00BD6197" w:rsidTr="006D21DD">
        <w:trPr>
          <w:jc w:val="center"/>
        </w:trPr>
        <w:tc>
          <w:tcPr>
            <w:tcW w:w="4892"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Pr>
                <w:rFonts w:hint="eastAsia"/>
                <w:lang w:val="en-US" w:eastAsia="zh-CN"/>
              </w:rPr>
              <w:t>蜂窝</w:t>
            </w:r>
            <w:r>
              <w:rPr>
                <w:lang w:val="en-US" w:eastAsia="zh-CN"/>
              </w:rPr>
              <w:t>无线电技术年费</w:t>
            </w:r>
          </w:p>
        </w:tc>
        <w:tc>
          <w:tcPr>
            <w:tcW w:w="3920"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264 000</w:t>
            </w:r>
          </w:p>
        </w:tc>
      </w:tr>
      <w:tr w:rsidR="00E237A6" w:rsidRPr="00BD6197" w:rsidTr="006D21DD">
        <w:trPr>
          <w:jc w:val="center"/>
        </w:trPr>
        <w:tc>
          <w:tcPr>
            <w:tcW w:w="4892"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Pr>
                <w:rFonts w:hint="eastAsia"/>
                <w:lang w:val="en-US" w:eastAsia="zh-CN"/>
              </w:rPr>
              <w:t>其他</w:t>
            </w:r>
            <w:r>
              <w:rPr>
                <w:lang w:val="en-US" w:eastAsia="zh-CN"/>
              </w:rPr>
              <w:t>技术年费</w:t>
            </w:r>
          </w:p>
        </w:tc>
        <w:tc>
          <w:tcPr>
            <w:tcW w:w="3920"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1400</w:t>
            </w:r>
          </w:p>
        </w:tc>
      </w:tr>
    </w:tbl>
    <w:p w:rsidR="00E237A6" w:rsidRPr="00BD6197" w:rsidRDefault="00E237A6" w:rsidP="00E237A6">
      <w:pPr>
        <w:pStyle w:val="TableNo"/>
        <w:rPr>
          <w:lang w:val="en-US"/>
        </w:rPr>
      </w:pPr>
      <w:r>
        <w:rPr>
          <w:rFonts w:hint="eastAsia"/>
          <w:lang w:val="en-US" w:eastAsia="zh-CN"/>
        </w:rPr>
        <w:t>表</w:t>
      </w:r>
      <w:r w:rsidRPr="00BD6197">
        <w:rPr>
          <w:lang w:val="en-US"/>
        </w:rPr>
        <w:t xml:space="preserve"> 3</w:t>
      </w:r>
      <w:r>
        <w:rPr>
          <w:lang w:val="en-US"/>
        </w:rPr>
        <w:t>0</w:t>
      </w:r>
    </w:p>
    <w:p w:rsidR="00E237A6" w:rsidRPr="00BD6197" w:rsidRDefault="00E237A6" w:rsidP="00E237A6">
      <w:pPr>
        <w:pStyle w:val="Tabletitle"/>
        <w:rPr>
          <w:lang w:val="en-US"/>
        </w:rPr>
      </w:pPr>
      <w:r>
        <w:rPr>
          <w:rFonts w:hint="eastAsia"/>
          <w:lang w:val="en-US" w:eastAsia="zh-CN"/>
        </w:rPr>
        <w:t>根据</w:t>
      </w:r>
      <w:r>
        <w:rPr>
          <w:lang w:val="en-US" w:eastAsia="zh-CN"/>
        </w:rPr>
        <w:t>频段确定的系数</w:t>
      </w:r>
      <w:r w:rsidRPr="00BD6197">
        <w:rPr>
          <w:lang w:val="en-US"/>
        </w:rPr>
        <w:t xml:space="preserve"> </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3842"/>
      </w:tblGrid>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head"/>
              <w:rPr>
                <w:lang w:val="en-US"/>
              </w:rPr>
            </w:pPr>
            <w:r>
              <w:rPr>
                <w:rFonts w:hint="eastAsia"/>
                <w:lang w:val="en-US" w:eastAsia="zh-CN"/>
              </w:rPr>
              <w:t>频段</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head"/>
              <w:rPr>
                <w:i/>
                <w:lang w:val="en-US"/>
              </w:rPr>
            </w:pPr>
            <w:r w:rsidRPr="00BD6197">
              <w:rPr>
                <w:i/>
                <w:lang w:val="en-US"/>
              </w:rPr>
              <w:t>K</w:t>
            </w:r>
            <w:r w:rsidRPr="00BD6197">
              <w:rPr>
                <w:i/>
                <w:vertAlign w:val="subscript"/>
                <w:lang w:val="en-US"/>
              </w:rPr>
              <w:t>band</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w:t>
            </w:r>
            <w:r>
              <w:rPr>
                <w:lang w:val="en-US"/>
              </w:rPr>
              <w:t xml:space="preserve"> ~</w:t>
            </w:r>
            <w:r w:rsidRPr="00BD6197">
              <w:rPr>
                <w:lang w:val="en-US"/>
              </w:rPr>
              <w:t xml:space="preserve"> </w:t>
            </w:r>
            <w:r>
              <w:rPr>
                <w:lang w:val="en-US"/>
              </w:rPr>
              <w:t xml:space="preserve">30 </w:t>
            </w:r>
            <w:r w:rsidRPr="00BD6197">
              <w:rPr>
                <w:lang w:val="en-US"/>
              </w:rPr>
              <w:t xml:space="preserve">kHz </w:t>
            </w:r>
            <w:r>
              <w:rPr>
                <w:rFonts w:hint="eastAsia"/>
                <w:lang w:val="en-US" w:eastAsia="zh-CN"/>
              </w:rPr>
              <w:t>（含</w:t>
            </w:r>
            <w:r>
              <w:rPr>
                <w:rFonts w:hint="eastAsia"/>
                <w:lang w:val="en-US" w:eastAsia="zh-CN"/>
              </w:rPr>
              <w:t xml:space="preserve">30 </w:t>
            </w:r>
            <w:r>
              <w:rPr>
                <w:lang w:val="en-US" w:eastAsia="zh-CN"/>
              </w:rPr>
              <w:t>kHz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0.1</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30</w:t>
            </w:r>
            <w:r>
              <w:rPr>
                <w:lang w:val="en-US"/>
              </w:rPr>
              <w:t xml:space="preserve"> ~</w:t>
            </w:r>
            <w:r w:rsidRPr="00BD6197">
              <w:rPr>
                <w:lang w:val="en-US"/>
              </w:rPr>
              <w:t xml:space="preserve"> </w:t>
            </w:r>
            <w:r>
              <w:rPr>
                <w:lang w:val="en-US"/>
              </w:rPr>
              <w:t>300 kHz</w:t>
            </w:r>
            <w:r w:rsidRPr="00BD6197">
              <w:rPr>
                <w:lang w:val="en-US"/>
              </w:rPr>
              <w:t xml:space="preserve"> </w:t>
            </w:r>
            <w:r>
              <w:rPr>
                <w:rFonts w:hint="eastAsia"/>
                <w:lang w:val="en-US" w:eastAsia="zh-CN"/>
              </w:rPr>
              <w:t>（含</w:t>
            </w:r>
            <w:r>
              <w:rPr>
                <w:rFonts w:hint="eastAsia"/>
                <w:lang w:val="en-US" w:eastAsia="zh-CN"/>
              </w:rPr>
              <w:t>300 kHz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0.1</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300</w:t>
            </w:r>
            <w:r>
              <w:rPr>
                <w:lang w:val="en-US"/>
              </w:rPr>
              <w:t xml:space="preserve"> ~ 3000</w:t>
            </w:r>
            <w:r w:rsidRPr="00BD6197">
              <w:rPr>
                <w:lang w:val="en-US"/>
              </w:rPr>
              <w:t xml:space="preserve"> kHz </w:t>
            </w:r>
            <w:r>
              <w:rPr>
                <w:rFonts w:hint="eastAsia"/>
                <w:lang w:val="en-US" w:eastAsia="zh-CN"/>
              </w:rPr>
              <w:t>（含</w:t>
            </w:r>
            <w:r>
              <w:rPr>
                <w:rFonts w:hint="eastAsia"/>
                <w:lang w:val="en-US" w:eastAsia="zh-CN"/>
              </w:rPr>
              <w:t>3000 kHz</w:t>
            </w:r>
            <w:r>
              <w:rPr>
                <w:rFonts w:hint="eastAsia"/>
                <w:lang w:val="en-US" w:eastAsia="zh-CN"/>
              </w:rPr>
              <w:t>）</w:t>
            </w:r>
            <w:r w:rsidRPr="00BD6197">
              <w:rPr>
                <w:lang w:val="en-US"/>
              </w:rPr>
              <w:t xml:space="preserve"> </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0.1</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w:t>
            </w:r>
            <w:r>
              <w:rPr>
                <w:lang w:val="en-US"/>
              </w:rPr>
              <w:t xml:space="preserve"> ~</w:t>
            </w:r>
            <w:r w:rsidRPr="00BD6197">
              <w:rPr>
                <w:lang w:val="en-US"/>
              </w:rPr>
              <w:t xml:space="preserve"> </w:t>
            </w:r>
            <w:r>
              <w:rPr>
                <w:lang w:val="en-US"/>
              </w:rPr>
              <w:t xml:space="preserve">30 </w:t>
            </w:r>
            <w:r w:rsidRPr="00BD6197">
              <w:rPr>
                <w:lang w:val="en-US"/>
              </w:rPr>
              <w:t>MHz</w:t>
            </w:r>
            <w:r>
              <w:rPr>
                <w:rFonts w:hint="eastAsia"/>
                <w:lang w:val="en-US" w:eastAsia="zh-CN"/>
              </w:rPr>
              <w:t>（含</w:t>
            </w:r>
            <w:r w:rsidRPr="00BD6197">
              <w:rPr>
                <w:lang w:val="en-US"/>
              </w:rPr>
              <w:t>30 MHz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0.5</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30</w:t>
            </w:r>
            <w:r>
              <w:rPr>
                <w:lang w:val="en-US"/>
              </w:rPr>
              <w:t xml:space="preserve"> ~ 300</w:t>
            </w:r>
            <w:r w:rsidRPr="00BD6197">
              <w:rPr>
                <w:lang w:val="en-US"/>
              </w:rPr>
              <w:t xml:space="preserve"> MHz</w:t>
            </w:r>
            <w:r>
              <w:rPr>
                <w:rFonts w:hint="eastAsia"/>
                <w:lang w:val="en-US" w:eastAsia="zh-CN"/>
              </w:rPr>
              <w:t>（含</w:t>
            </w:r>
            <w:r w:rsidRPr="00BD6197">
              <w:rPr>
                <w:lang w:val="en-US"/>
              </w:rPr>
              <w:t>300 MHz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2</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300</w:t>
            </w:r>
            <w:r>
              <w:rPr>
                <w:lang w:val="en-US"/>
              </w:rPr>
              <w:t xml:space="preserve"> ~</w:t>
            </w:r>
            <w:r w:rsidRPr="00BD6197">
              <w:rPr>
                <w:lang w:val="en-US"/>
              </w:rPr>
              <w:t xml:space="preserve"> </w:t>
            </w:r>
            <w:r>
              <w:rPr>
                <w:lang w:val="en-US"/>
              </w:rPr>
              <w:t xml:space="preserve">3000 </w:t>
            </w:r>
            <w:r w:rsidRPr="00BD6197">
              <w:rPr>
                <w:lang w:val="en-US"/>
              </w:rPr>
              <w:t>MHz</w:t>
            </w:r>
            <w:r>
              <w:rPr>
                <w:rFonts w:hint="eastAsia"/>
                <w:lang w:val="en-US" w:eastAsia="zh-CN"/>
              </w:rPr>
              <w:t>（含</w:t>
            </w:r>
            <w:r w:rsidRPr="00BD6197">
              <w:rPr>
                <w:lang w:val="en-US"/>
              </w:rPr>
              <w:t>3000 MHz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2</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w:t>
            </w:r>
            <w:r>
              <w:rPr>
                <w:lang w:val="en-US"/>
              </w:rPr>
              <w:t xml:space="preserve"> ~ 30 GHz</w:t>
            </w:r>
            <w:r>
              <w:rPr>
                <w:rFonts w:hint="eastAsia"/>
                <w:lang w:val="en-US" w:eastAsia="zh-CN"/>
              </w:rPr>
              <w:t>（含</w:t>
            </w:r>
            <w:r w:rsidRPr="00BD6197">
              <w:rPr>
                <w:lang w:val="en-US"/>
              </w:rPr>
              <w:t>30 GHz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1</w:t>
            </w:r>
          </w:p>
        </w:tc>
      </w:tr>
      <w:tr w:rsidR="00E237A6" w:rsidRPr="00BD6197" w:rsidTr="006D21DD">
        <w:trPr>
          <w:jc w:val="center"/>
        </w:trPr>
        <w:tc>
          <w:tcPr>
            <w:tcW w:w="4819"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r w:rsidRPr="00BD6197">
              <w:rPr>
                <w:lang w:val="en-US"/>
              </w:rPr>
              <w:t>30</w:t>
            </w:r>
            <w:r>
              <w:rPr>
                <w:lang w:val="en-US"/>
              </w:rPr>
              <w:t xml:space="preserve"> ~ 300</w:t>
            </w:r>
            <w:r w:rsidRPr="00BD6197">
              <w:rPr>
                <w:lang w:val="en-US"/>
              </w:rPr>
              <w:t xml:space="preserve"> GHz</w:t>
            </w:r>
            <w:r>
              <w:rPr>
                <w:rFonts w:hint="eastAsia"/>
                <w:lang w:val="en-US" w:eastAsia="zh-CN"/>
              </w:rPr>
              <w:t>（含</w:t>
            </w:r>
            <w:r w:rsidRPr="00BD6197">
              <w:rPr>
                <w:lang w:val="en-US"/>
              </w:rPr>
              <w:t>300 GHz</w:t>
            </w:r>
            <w:r>
              <w:rPr>
                <w:rFonts w:hint="eastAsia"/>
                <w:lang w:val="en-US" w:eastAsia="zh-CN"/>
              </w:rPr>
              <w:t>）</w:t>
            </w:r>
          </w:p>
        </w:tc>
        <w:tc>
          <w:tcPr>
            <w:tcW w:w="3842"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0.1</w:t>
            </w:r>
          </w:p>
        </w:tc>
      </w:tr>
    </w:tbl>
    <w:p w:rsidR="00E237A6" w:rsidRPr="00BD6197" w:rsidRDefault="00E237A6" w:rsidP="00E237A6">
      <w:pPr>
        <w:pStyle w:val="TableNo"/>
        <w:rPr>
          <w:lang w:val="en-US" w:eastAsia="zh-CN"/>
        </w:rPr>
      </w:pPr>
      <w:r>
        <w:rPr>
          <w:rFonts w:hint="eastAsia"/>
          <w:lang w:val="en-US" w:eastAsia="zh-CN"/>
        </w:rPr>
        <w:t>表</w:t>
      </w:r>
      <w:r w:rsidRPr="00BD6197">
        <w:rPr>
          <w:lang w:val="en-US" w:eastAsia="zh-CN"/>
        </w:rPr>
        <w:t xml:space="preserve"> </w:t>
      </w:r>
      <w:r>
        <w:rPr>
          <w:lang w:val="en-US" w:eastAsia="zh-CN"/>
        </w:rPr>
        <w:t>31</w:t>
      </w:r>
    </w:p>
    <w:p w:rsidR="00E237A6" w:rsidRPr="00BD6197" w:rsidRDefault="00E237A6" w:rsidP="000F0479">
      <w:pPr>
        <w:pStyle w:val="Tabletitle"/>
        <w:rPr>
          <w:lang w:val="en-US" w:eastAsia="zh-CN"/>
        </w:rPr>
      </w:pPr>
      <w:r>
        <w:rPr>
          <w:rFonts w:hint="eastAsia"/>
          <w:lang w:val="en-US" w:eastAsia="zh-CN"/>
        </w:rPr>
        <w:t>根据</w:t>
      </w:r>
      <w:r w:rsidR="000F0479">
        <w:rPr>
          <w:rFonts w:hint="eastAsia"/>
          <w:lang w:val="en-US" w:eastAsia="zh-CN"/>
        </w:rPr>
        <w:t>所用</w:t>
      </w:r>
      <w:r>
        <w:rPr>
          <w:rFonts w:hint="eastAsia"/>
          <w:lang w:val="en-US" w:eastAsia="zh-CN"/>
        </w:rPr>
        <w:t>先进</w:t>
      </w:r>
      <w:r w:rsidR="000F0479">
        <w:rPr>
          <w:lang w:val="en-US" w:eastAsia="zh-CN"/>
        </w:rPr>
        <w:t>无线</w:t>
      </w:r>
      <w:r>
        <w:rPr>
          <w:lang w:val="en-US" w:eastAsia="zh-CN"/>
        </w:rPr>
        <w:t>技术</w:t>
      </w:r>
      <w:r>
        <w:rPr>
          <w:rFonts w:hint="eastAsia"/>
          <w:lang w:val="en-US" w:eastAsia="zh-CN"/>
        </w:rPr>
        <w:t>确定</w:t>
      </w:r>
      <w:r>
        <w:rPr>
          <w:lang w:val="en-US" w:eastAsia="zh-CN"/>
        </w:rPr>
        <w:t>的系数</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720"/>
        <w:gridCol w:w="1794"/>
      </w:tblGrid>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head"/>
              <w:rPr>
                <w:lang w:val="en-US"/>
              </w:rPr>
            </w:pPr>
            <w:r>
              <w:rPr>
                <w:rFonts w:hint="eastAsia"/>
                <w:lang w:val="en-US" w:eastAsia="zh-CN"/>
              </w:rPr>
              <w:t>序号</w:t>
            </w:r>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head"/>
              <w:rPr>
                <w:lang w:val="en-US"/>
              </w:rPr>
            </w:pPr>
            <w:r>
              <w:rPr>
                <w:rFonts w:hint="eastAsia"/>
                <w:lang w:val="en-US" w:eastAsia="zh-CN"/>
              </w:rPr>
              <w:t>无线电</w:t>
            </w:r>
            <w:r>
              <w:rPr>
                <w:lang w:val="en-US" w:eastAsia="zh-CN"/>
              </w:rPr>
              <w:t>技术群组</w:t>
            </w:r>
            <w:r w:rsidRPr="00BD6197">
              <w:rPr>
                <w:lang w:val="en-US"/>
              </w:rPr>
              <w:t xml:space="preserve"> </w:t>
            </w:r>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head"/>
              <w:rPr>
                <w:i/>
                <w:lang w:val="en-US"/>
              </w:rPr>
            </w:pPr>
            <w:r w:rsidRPr="00BD6197">
              <w:rPr>
                <w:i/>
                <w:lang w:val="en-US"/>
              </w:rPr>
              <w:t>K</w:t>
            </w:r>
            <w:r w:rsidRPr="00BD6197">
              <w:rPr>
                <w:i/>
                <w:vertAlign w:val="subscript"/>
                <w:lang w:val="en-US"/>
              </w:rPr>
              <w:t>adv</w:t>
            </w:r>
          </w:p>
        </w:tc>
      </w:tr>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bookmarkStart w:id="463" w:name="sub_11041"/>
            <w:r w:rsidRPr="00BD6197">
              <w:rPr>
                <w:lang w:val="en-US"/>
              </w:rPr>
              <w:t>1</w:t>
            </w:r>
            <w:bookmarkEnd w:id="463"/>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text"/>
              <w:rPr>
                <w:color w:val="000000"/>
                <w:lang w:val="en-US" w:eastAsia="zh-CN"/>
              </w:rPr>
            </w:pPr>
            <w:r>
              <w:rPr>
                <w:rFonts w:hint="eastAsia"/>
                <w:color w:val="000000"/>
                <w:lang w:val="en-US" w:eastAsia="zh-CN"/>
              </w:rPr>
              <w:t>根据</w:t>
            </w:r>
            <w:r>
              <w:rPr>
                <w:color w:val="000000"/>
                <w:lang w:val="en-US" w:eastAsia="zh-CN"/>
              </w:rPr>
              <w:t>SRFC</w:t>
            </w:r>
            <w:r>
              <w:rPr>
                <w:color w:val="000000"/>
                <w:lang w:val="en-US" w:eastAsia="zh-CN"/>
              </w:rPr>
              <w:t>决定开展</w:t>
            </w:r>
            <w:r>
              <w:rPr>
                <w:rFonts w:hint="eastAsia"/>
                <w:color w:val="000000"/>
                <w:lang w:val="en-US" w:eastAsia="zh-CN"/>
              </w:rPr>
              <w:t>试</w:t>
            </w:r>
            <w:r>
              <w:rPr>
                <w:color w:val="000000"/>
                <w:lang w:val="en-US" w:eastAsia="zh-CN"/>
              </w:rPr>
              <w:t>验研究和</w:t>
            </w:r>
            <w:r>
              <w:rPr>
                <w:rFonts w:hint="eastAsia"/>
                <w:color w:val="000000"/>
                <w:lang w:val="en-US" w:eastAsia="zh-CN"/>
              </w:rPr>
              <w:t>/</w:t>
            </w:r>
            <w:r>
              <w:rPr>
                <w:rFonts w:hint="eastAsia"/>
                <w:color w:val="000000"/>
                <w:lang w:val="en-US" w:eastAsia="zh-CN"/>
              </w:rPr>
              <w:t>或研发</w:t>
            </w:r>
            <w:r w:rsidR="000F0479">
              <w:rPr>
                <w:color w:val="000000"/>
                <w:lang w:val="en-US" w:eastAsia="zh-CN"/>
              </w:rPr>
              <w:t>活动的无线</w:t>
            </w:r>
            <w:r>
              <w:rPr>
                <w:color w:val="000000"/>
                <w:lang w:val="en-US" w:eastAsia="zh-CN"/>
              </w:rPr>
              <w:t>技术</w:t>
            </w:r>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0.001</w:t>
            </w:r>
          </w:p>
        </w:tc>
      </w:tr>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bookmarkStart w:id="464" w:name="sub_11042"/>
            <w:r w:rsidRPr="00BD6197">
              <w:rPr>
                <w:lang w:val="en-US"/>
              </w:rPr>
              <w:t>2</w:t>
            </w:r>
            <w:bookmarkEnd w:id="464"/>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text"/>
              <w:rPr>
                <w:color w:val="000000"/>
                <w:lang w:val="en-US" w:eastAsia="zh-CN"/>
              </w:rPr>
            </w:pPr>
            <w:r>
              <w:rPr>
                <w:color w:val="000000"/>
                <w:lang w:val="en-US" w:eastAsia="zh-CN"/>
              </w:rPr>
              <w:t>SRFC</w:t>
            </w:r>
            <w:r>
              <w:rPr>
                <w:color w:val="000000"/>
                <w:lang w:val="en-US" w:eastAsia="zh-CN"/>
              </w:rPr>
              <w:t>决定取消其进一步使用</w:t>
            </w:r>
            <w:r>
              <w:rPr>
                <w:rFonts w:hint="eastAsia"/>
                <w:color w:val="000000"/>
                <w:lang w:val="en-US" w:eastAsia="zh-CN"/>
              </w:rPr>
              <w:t>并</w:t>
            </w:r>
            <w:r>
              <w:rPr>
                <w:rFonts w:hint="eastAsia"/>
                <w:color w:val="000000"/>
                <w:lang w:val="en-US" w:eastAsia="zh-CN"/>
              </w:rPr>
              <w:t>/</w:t>
            </w:r>
            <w:r>
              <w:rPr>
                <w:rFonts w:hint="eastAsia"/>
                <w:color w:val="000000"/>
                <w:lang w:val="en-US" w:eastAsia="zh-CN"/>
              </w:rPr>
              <w:t>或</w:t>
            </w:r>
            <w:r w:rsidR="000F0479">
              <w:rPr>
                <w:color w:val="000000"/>
                <w:lang w:val="en-US" w:eastAsia="zh-CN"/>
              </w:rPr>
              <w:t>根据此技术将无线</w:t>
            </w:r>
            <w:r>
              <w:rPr>
                <w:color w:val="000000"/>
                <w:lang w:val="en-US" w:eastAsia="zh-CN"/>
              </w:rPr>
              <w:t>系统转移到其他频段的民用无线电技术</w:t>
            </w:r>
            <w:r w:rsidRPr="00BD6197">
              <w:rPr>
                <w:color w:val="000000"/>
                <w:lang w:val="en-US" w:eastAsia="zh-CN"/>
              </w:rPr>
              <w:t xml:space="preserve"> </w:t>
            </w:r>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3</w:t>
            </w:r>
          </w:p>
        </w:tc>
      </w:tr>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bookmarkStart w:id="465" w:name="sub_11043"/>
            <w:r w:rsidRPr="00BD6197">
              <w:rPr>
                <w:lang w:val="en-US"/>
              </w:rPr>
              <w:t>3</w:t>
            </w:r>
            <w:bookmarkEnd w:id="465"/>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text"/>
              <w:rPr>
                <w:color w:val="000000"/>
                <w:lang w:val="en-US" w:eastAsia="zh-CN"/>
              </w:rPr>
            </w:pPr>
            <w:r>
              <w:rPr>
                <w:rFonts w:hint="eastAsia"/>
                <w:color w:val="000000"/>
                <w:lang w:val="en-US" w:eastAsia="zh-CN"/>
              </w:rPr>
              <w:t>其他</w:t>
            </w:r>
            <w:r>
              <w:rPr>
                <w:color w:val="000000"/>
                <w:lang w:val="en-US" w:eastAsia="zh-CN"/>
              </w:rPr>
              <w:t>基于数字处理</w:t>
            </w:r>
            <w:r>
              <w:rPr>
                <w:rFonts w:hint="eastAsia"/>
                <w:color w:val="000000"/>
                <w:lang w:val="en-US" w:eastAsia="zh-CN"/>
              </w:rPr>
              <w:t>且</w:t>
            </w:r>
            <w:r w:rsidR="000F0479">
              <w:rPr>
                <w:rFonts w:hint="eastAsia"/>
                <w:color w:val="000000"/>
                <w:lang w:val="en-US" w:eastAsia="zh-CN"/>
              </w:rPr>
              <w:t>未</w:t>
            </w:r>
            <w:r>
              <w:rPr>
                <w:rFonts w:hint="eastAsia"/>
                <w:color w:val="000000"/>
                <w:lang w:val="en-US" w:eastAsia="zh-CN"/>
              </w:rPr>
              <w:t>包含</w:t>
            </w:r>
            <w:r>
              <w:rPr>
                <w:color w:val="000000"/>
                <w:lang w:val="en-US" w:eastAsia="zh-CN"/>
              </w:rPr>
              <w:t>在本表第</w:t>
            </w:r>
            <w:r>
              <w:rPr>
                <w:rFonts w:hint="eastAsia"/>
                <w:color w:val="000000"/>
                <w:lang w:val="en-US" w:eastAsia="zh-CN"/>
              </w:rPr>
              <w:t>1</w:t>
            </w:r>
            <w:r>
              <w:rPr>
                <w:rFonts w:hint="eastAsia"/>
                <w:color w:val="000000"/>
                <w:lang w:val="en-US" w:eastAsia="zh-CN"/>
              </w:rPr>
              <w:t>项</w:t>
            </w:r>
            <w:r>
              <w:rPr>
                <w:color w:val="000000"/>
                <w:lang w:val="en-US" w:eastAsia="zh-CN"/>
              </w:rPr>
              <w:t>中</w:t>
            </w:r>
            <w:r>
              <w:rPr>
                <w:rFonts w:hint="eastAsia"/>
                <w:color w:val="000000"/>
                <w:lang w:val="en-US" w:eastAsia="zh-CN"/>
              </w:rPr>
              <w:t>的</w:t>
            </w:r>
            <w:r w:rsidR="000F0479">
              <w:rPr>
                <w:color w:val="000000"/>
                <w:lang w:val="en-US" w:eastAsia="zh-CN"/>
              </w:rPr>
              <w:t>民用无线</w:t>
            </w:r>
            <w:r>
              <w:rPr>
                <w:color w:val="000000"/>
                <w:lang w:val="en-US" w:eastAsia="zh-CN"/>
              </w:rPr>
              <w:t>技术</w:t>
            </w:r>
            <w:r w:rsidRPr="00BD6197">
              <w:rPr>
                <w:color w:val="000000"/>
                <w:lang w:val="en-US" w:eastAsia="zh-CN"/>
              </w:rPr>
              <w:t xml:space="preserve">* </w:t>
            </w:r>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1</w:t>
            </w:r>
          </w:p>
        </w:tc>
      </w:tr>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bookmarkStart w:id="466" w:name="sub_11044"/>
            <w:r w:rsidRPr="00BD6197">
              <w:rPr>
                <w:lang w:val="en-US"/>
              </w:rPr>
              <w:t>4</w:t>
            </w:r>
            <w:bookmarkEnd w:id="466"/>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text"/>
              <w:rPr>
                <w:color w:val="000000"/>
                <w:lang w:val="en-US" w:eastAsia="zh-CN"/>
              </w:rPr>
            </w:pPr>
            <w:r>
              <w:rPr>
                <w:rFonts w:hint="eastAsia"/>
                <w:color w:val="000000"/>
                <w:lang w:val="en-US" w:eastAsia="zh-CN"/>
              </w:rPr>
              <w:t>其他</w:t>
            </w:r>
            <w:r>
              <w:rPr>
                <w:color w:val="000000"/>
                <w:lang w:val="en-US" w:eastAsia="zh-CN"/>
              </w:rPr>
              <w:t>基于模拟处理</w:t>
            </w:r>
            <w:r>
              <w:rPr>
                <w:rFonts w:hint="eastAsia"/>
                <w:color w:val="000000"/>
                <w:lang w:val="en-US" w:eastAsia="zh-CN"/>
              </w:rPr>
              <w:t>且</w:t>
            </w:r>
            <w:r w:rsidR="000F0479">
              <w:rPr>
                <w:rFonts w:hint="eastAsia"/>
                <w:color w:val="000000"/>
                <w:lang w:val="en-US" w:eastAsia="zh-CN"/>
              </w:rPr>
              <w:t>未</w:t>
            </w:r>
            <w:r>
              <w:rPr>
                <w:color w:val="000000"/>
                <w:lang w:val="en-US" w:eastAsia="zh-CN"/>
              </w:rPr>
              <w:t>包含在本表第</w:t>
            </w:r>
            <w:r>
              <w:rPr>
                <w:rFonts w:hint="eastAsia"/>
                <w:color w:val="000000"/>
                <w:lang w:val="en-US" w:eastAsia="zh-CN"/>
              </w:rPr>
              <w:t>1</w:t>
            </w:r>
            <w:r>
              <w:rPr>
                <w:rFonts w:hint="eastAsia"/>
                <w:color w:val="000000"/>
                <w:lang w:val="en-US" w:eastAsia="zh-CN"/>
              </w:rPr>
              <w:t>和第</w:t>
            </w:r>
            <w:r>
              <w:rPr>
                <w:rFonts w:hint="eastAsia"/>
                <w:color w:val="000000"/>
                <w:lang w:val="en-US" w:eastAsia="zh-CN"/>
              </w:rPr>
              <w:t>2</w:t>
            </w:r>
            <w:r>
              <w:rPr>
                <w:rFonts w:hint="eastAsia"/>
                <w:color w:val="000000"/>
                <w:lang w:val="en-US" w:eastAsia="zh-CN"/>
              </w:rPr>
              <w:t>项</w:t>
            </w:r>
            <w:r w:rsidR="000F0479">
              <w:rPr>
                <w:color w:val="000000"/>
                <w:lang w:val="en-US" w:eastAsia="zh-CN"/>
              </w:rPr>
              <w:t>中的民用无线</w:t>
            </w:r>
            <w:r>
              <w:rPr>
                <w:color w:val="000000"/>
                <w:lang w:val="en-US" w:eastAsia="zh-CN"/>
              </w:rPr>
              <w:t>技术，以及其他情况</w:t>
            </w:r>
            <w:hyperlink w:anchor="sub_222222" w:history="1">
              <w:r w:rsidRPr="00BD6197">
                <w:rPr>
                  <w:color w:val="000000"/>
                  <w:lang w:val="en-US" w:eastAsia="zh-CN"/>
                </w:rPr>
                <w:t>**</w:t>
              </w:r>
            </w:hyperlink>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1.5</w:t>
            </w:r>
          </w:p>
        </w:tc>
      </w:tr>
      <w:tr w:rsidR="00E237A6" w:rsidRPr="00BD6197" w:rsidTr="006D21DD">
        <w:trPr>
          <w:jc w:val="center"/>
        </w:trPr>
        <w:tc>
          <w:tcPr>
            <w:tcW w:w="1120" w:type="dxa"/>
            <w:tcBorders>
              <w:top w:val="single" w:sz="4" w:space="0" w:color="auto"/>
              <w:bottom w:val="single" w:sz="4" w:space="0" w:color="auto"/>
              <w:right w:val="single" w:sz="4" w:space="0" w:color="auto"/>
            </w:tcBorders>
          </w:tcPr>
          <w:p w:rsidR="00E237A6" w:rsidRPr="00BD6197" w:rsidRDefault="00E237A6" w:rsidP="006D21DD">
            <w:pPr>
              <w:pStyle w:val="Tabletext"/>
              <w:jc w:val="center"/>
              <w:rPr>
                <w:lang w:val="en-US"/>
              </w:rPr>
            </w:pPr>
            <w:bookmarkStart w:id="467" w:name="sub_11045"/>
            <w:r w:rsidRPr="00BD6197">
              <w:rPr>
                <w:lang w:val="en-US"/>
              </w:rPr>
              <w:t>5</w:t>
            </w:r>
            <w:bookmarkEnd w:id="467"/>
          </w:p>
        </w:tc>
        <w:tc>
          <w:tcPr>
            <w:tcW w:w="6720" w:type="dxa"/>
            <w:tcBorders>
              <w:top w:val="single" w:sz="4" w:space="0" w:color="auto"/>
              <w:left w:val="single" w:sz="4" w:space="0" w:color="auto"/>
              <w:bottom w:val="single" w:sz="4" w:space="0" w:color="auto"/>
              <w:right w:val="single" w:sz="4" w:space="0" w:color="auto"/>
            </w:tcBorders>
          </w:tcPr>
          <w:p w:rsidR="00E237A6" w:rsidRPr="00BD6197" w:rsidRDefault="00E237A6" w:rsidP="006D21DD">
            <w:pPr>
              <w:pStyle w:val="Tabletext"/>
              <w:rPr>
                <w:color w:val="000000"/>
                <w:lang w:val="en-US" w:eastAsia="zh-CN"/>
              </w:rPr>
            </w:pPr>
            <w:r>
              <w:rPr>
                <w:rFonts w:hint="eastAsia"/>
                <w:color w:val="000000"/>
                <w:lang w:val="en-US" w:eastAsia="zh-CN"/>
              </w:rPr>
              <w:t>服务于</w:t>
            </w:r>
            <w:r>
              <w:rPr>
                <w:color w:val="000000"/>
                <w:lang w:val="en-US" w:eastAsia="zh-CN"/>
              </w:rPr>
              <w:t>国家行政</w:t>
            </w:r>
            <w:r>
              <w:rPr>
                <w:rFonts w:hint="eastAsia"/>
                <w:color w:val="000000"/>
                <w:lang w:val="en-US" w:eastAsia="zh-CN"/>
              </w:rPr>
              <w:t>管理且</w:t>
            </w:r>
            <w:r>
              <w:rPr>
                <w:color w:val="000000"/>
                <w:lang w:val="en-US" w:eastAsia="zh-CN"/>
              </w:rPr>
              <w:t>本表第</w:t>
            </w:r>
            <w:r>
              <w:rPr>
                <w:rFonts w:hint="eastAsia"/>
                <w:color w:val="000000"/>
                <w:lang w:val="en-US" w:eastAsia="zh-CN"/>
              </w:rPr>
              <w:t>1</w:t>
            </w:r>
            <w:r>
              <w:rPr>
                <w:rFonts w:hint="eastAsia"/>
                <w:color w:val="000000"/>
                <w:lang w:val="en-US" w:eastAsia="zh-CN"/>
              </w:rPr>
              <w:t>项</w:t>
            </w:r>
            <w:r w:rsidR="000F0479">
              <w:rPr>
                <w:color w:val="000000"/>
                <w:lang w:val="en-US" w:eastAsia="zh-CN"/>
              </w:rPr>
              <w:t>未涉及的无线</w:t>
            </w:r>
            <w:r>
              <w:rPr>
                <w:color w:val="000000"/>
                <w:lang w:val="en-US" w:eastAsia="zh-CN"/>
              </w:rPr>
              <w:t>技术，包括总统和政府通信、国防、国家安全和执法</w:t>
            </w:r>
          </w:p>
        </w:tc>
        <w:tc>
          <w:tcPr>
            <w:tcW w:w="1794" w:type="dxa"/>
            <w:tcBorders>
              <w:top w:val="single" w:sz="4" w:space="0" w:color="auto"/>
              <w:left w:val="single" w:sz="4" w:space="0" w:color="auto"/>
              <w:bottom w:val="single" w:sz="4" w:space="0" w:color="auto"/>
            </w:tcBorders>
          </w:tcPr>
          <w:p w:rsidR="00E237A6" w:rsidRPr="00BD6197" w:rsidRDefault="00E237A6" w:rsidP="006D21DD">
            <w:pPr>
              <w:pStyle w:val="Tabletext"/>
              <w:jc w:val="center"/>
              <w:rPr>
                <w:lang w:val="en-US"/>
              </w:rPr>
            </w:pPr>
            <w:r w:rsidRPr="00BD6197">
              <w:rPr>
                <w:lang w:val="en-US"/>
              </w:rPr>
              <w:t>1</w:t>
            </w:r>
          </w:p>
        </w:tc>
      </w:tr>
    </w:tbl>
    <w:p w:rsidR="00E237A6" w:rsidRPr="00E34607" w:rsidRDefault="00E237A6" w:rsidP="00E237A6">
      <w:pPr>
        <w:pStyle w:val="Note"/>
        <w:rPr>
          <w:lang w:eastAsia="zh-CN"/>
        </w:rPr>
      </w:pPr>
      <w:bookmarkStart w:id="468" w:name="sub_10000"/>
      <w:r>
        <w:rPr>
          <w:rFonts w:hint="eastAsia"/>
          <w:lang w:val="en-US" w:eastAsia="zh-CN"/>
        </w:rPr>
        <w:t>注</w:t>
      </w:r>
      <w:r w:rsidR="005B662A">
        <w:rPr>
          <w:lang w:eastAsia="zh-CN"/>
        </w:rPr>
        <w:t xml:space="preserve"> 1</w:t>
      </w:r>
      <w:r>
        <w:rPr>
          <w:lang w:eastAsia="zh-CN"/>
        </w:rPr>
        <w:t xml:space="preserve"> </w:t>
      </w:r>
      <w:r w:rsidRPr="00E34607">
        <w:rPr>
          <w:lang w:eastAsia="zh-CN"/>
        </w:rPr>
        <w:t xml:space="preserve">– </w:t>
      </w:r>
      <w:r w:rsidRPr="00E34607">
        <w:rPr>
          <w:i/>
          <w:lang w:eastAsia="zh-CN"/>
        </w:rPr>
        <w:t>K</w:t>
      </w:r>
      <w:r w:rsidRPr="00E34607">
        <w:rPr>
          <w:i/>
          <w:vertAlign w:val="subscript"/>
          <w:lang w:eastAsia="zh-CN"/>
        </w:rPr>
        <w:t>adv</w:t>
      </w:r>
      <w:r w:rsidRPr="00E34607">
        <w:rPr>
          <w:lang w:eastAsia="zh-CN"/>
        </w:rPr>
        <w:t> = 0.5</w:t>
      </w:r>
      <w:r>
        <w:rPr>
          <w:rFonts w:hint="eastAsia"/>
          <w:lang w:eastAsia="zh-CN"/>
        </w:rPr>
        <w:t>：</w:t>
      </w:r>
      <w:r>
        <w:rPr>
          <w:rFonts w:hint="eastAsia"/>
          <w:lang w:val="en-US" w:eastAsia="zh-CN"/>
        </w:rPr>
        <w:t>条件是</w:t>
      </w:r>
      <w:r>
        <w:rPr>
          <w:lang w:val="en-US" w:eastAsia="zh-CN"/>
        </w:rPr>
        <w:t>采用了</w:t>
      </w:r>
      <w:r w:rsidRPr="00E34607">
        <w:rPr>
          <w:lang w:eastAsia="zh-CN"/>
        </w:rPr>
        <w:t>DVB-</w:t>
      </w:r>
      <w:r w:rsidRPr="00BD6197">
        <w:rPr>
          <w:lang w:val="en-US" w:eastAsia="zh-CN"/>
        </w:rPr>
        <w:t>Т</w:t>
      </w:r>
      <w:r w:rsidRPr="00E34607">
        <w:rPr>
          <w:lang w:eastAsia="zh-CN"/>
        </w:rPr>
        <w:t>2</w:t>
      </w:r>
      <w:r>
        <w:rPr>
          <w:rFonts w:hint="eastAsia"/>
          <w:lang w:val="en-US" w:eastAsia="zh-CN"/>
        </w:rPr>
        <w:t>和</w:t>
      </w:r>
      <w:r w:rsidRPr="00E34607">
        <w:rPr>
          <w:lang w:eastAsia="zh-CN"/>
        </w:rPr>
        <w:t>WiMAX</w:t>
      </w:r>
      <w:r w:rsidR="00514ADA">
        <w:rPr>
          <w:rFonts w:hint="eastAsia"/>
          <w:lang w:val="en-US" w:eastAsia="zh-CN"/>
        </w:rPr>
        <w:t>无线</w:t>
      </w:r>
      <w:r>
        <w:rPr>
          <w:lang w:val="en-US" w:eastAsia="zh-CN"/>
        </w:rPr>
        <w:t>技术</w:t>
      </w:r>
      <w:r w:rsidRPr="00462872">
        <w:rPr>
          <w:rFonts w:hint="eastAsia"/>
          <w:lang w:eastAsia="zh-CN"/>
        </w:rPr>
        <w:t>，</w:t>
      </w:r>
      <w:r>
        <w:rPr>
          <w:lang w:val="en-US" w:eastAsia="zh-CN"/>
        </w:rPr>
        <w:t>或者</w:t>
      </w:r>
      <w:r>
        <w:rPr>
          <w:lang w:eastAsia="zh-CN"/>
        </w:rPr>
        <w:t>在</w:t>
      </w:r>
      <w:r w:rsidRPr="00E34607">
        <w:rPr>
          <w:lang w:eastAsia="zh-CN"/>
        </w:rPr>
        <w:t>29.5-30 GHz</w:t>
      </w:r>
      <w:r>
        <w:rPr>
          <w:rFonts w:hint="eastAsia"/>
          <w:lang w:eastAsia="zh-CN"/>
        </w:rPr>
        <w:t>频段</w:t>
      </w:r>
      <w:r>
        <w:rPr>
          <w:lang w:eastAsia="zh-CN"/>
        </w:rPr>
        <w:t>使用</w:t>
      </w:r>
      <w:r>
        <w:rPr>
          <w:rFonts w:hint="eastAsia"/>
          <w:lang w:eastAsia="zh-CN"/>
        </w:rPr>
        <w:t>了</w:t>
      </w:r>
      <w:r w:rsidRPr="00E34607">
        <w:rPr>
          <w:lang w:eastAsia="zh-CN"/>
        </w:rPr>
        <w:t>Ka VSAT</w:t>
      </w:r>
      <w:r>
        <w:rPr>
          <w:rFonts w:hint="eastAsia"/>
          <w:lang w:eastAsia="zh-CN"/>
        </w:rPr>
        <w:t>用户</w:t>
      </w:r>
      <w:r>
        <w:rPr>
          <w:lang w:eastAsia="zh-CN"/>
        </w:rPr>
        <w:t>地球站</w:t>
      </w:r>
      <w:r>
        <w:rPr>
          <w:rFonts w:hint="eastAsia"/>
          <w:lang w:eastAsia="zh-CN"/>
        </w:rPr>
        <w:t>，</w:t>
      </w:r>
      <w:r>
        <w:rPr>
          <w:lang w:eastAsia="zh-CN"/>
        </w:rPr>
        <w:t>且</w:t>
      </w:r>
      <w:r>
        <w:rPr>
          <w:rFonts w:hint="eastAsia"/>
          <w:lang w:eastAsia="zh-CN"/>
        </w:rPr>
        <w:t>在</w:t>
      </w:r>
      <w:r w:rsidRPr="00E34607">
        <w:rPr>
          <w:lang w:eastAsia="zh-CN"/>
        </w:rPr>
        <w:t>27.5</w:t>
      </w:r>
      <w:r w:rsidRPr="00E34607">
        <w:rPr>
          <w:lang w:eastAsia="zh-CN"/>
        </w:rPr>
        <w:noBreakHyphen/>
        <w:t>29.5 GHz</w:t>
      </w:r>
      <w:r>
        <w:rPr>
          <w:rFonts w:hint="eastAsia"/>
          <w:lang w:eastAsia="zh-CN"/>
        </w:rPr>
        <w:t>使用了</w:t>
      </w:r>
      <w:r w:rsidRPr="00E34607">
        <w:rPr>
          <w:lang w:eastAsia="zh-CN"/>
        </w:rPr>
        <w:t>Ka VSAT</w:t>
      </w:r>
      <w:r>
        <w:rPr>
          <w:rFonts w:hint="eastAsia"/>
          <w:lang w:eastAsia="zh-CN"/>
        </w:rPr>
        <w:t>中央</w:t>
      </w:r>
      <w:r>
        <w:rPr>
          <w:lang w:eastAsia="zh-CN"/>
        </w:rPr>
        <w:t>地球站；</w:t>
      </w:r>
    </w:p>
    <w:bookmarkEnd w:id="468"/>
    <w:p w:rsidR="005B662A" w:rsidRDefault="005B662A">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E237A6" w:rsidRPr="00462872" w:rsidRDefault="00E237A6" w:rsidP="00E237A6">
      <w:pPr>
        <w:pStyle w:val="Equationlegend"/>
        <w:rPr>
          <w:lang w:val="fr-FR" w:eastAsia="zh-CN"/>
        </w:rPr>
      </w:pPr>
      <w:r w:rsidRPr="00E34607">
        <w:rPr>
          <w:i/>
          <w:lang w:val="fr-FR" w:eastAsia="zh-CN"/>
        </w:rPr>
        <w:lastRenderedPageBreak/>
        <w:tab/>
      </w:r>
      <w:r w:rsidRPr="00462872">
        <w:rPr>
          <w:i/>
          <w:lang w:val="fr-FR" w:eastAsia="zh-CN"/>
        </w:rPr>
        <w:t>K</w:t>
      </w:r>
      <w:r w:rsidRPr="00462872">
        <w:rPr>
          <w:i/>
          <w:vertAlign w:val="subscript"/>
          <w:lang w:val="fr-FR" w:eastAsia="zh-CN"/>
        </w:rPr>
        <w:t>adv</w:t>
      </w:r>
      <w:r w:rsidRPr="00462872">
        <w:rPr>
          <w:rFonts w:hint="eastAsia"/>
          <w:lang w:val="fr-FR" w:eastAsia="zh-CN"/>
        </w:rPr>
        <w:t>：</w:t>
      </w:r>
      <w:r w:rsidRPr="00462872">
        <w:rPr>
          <w:lang w:val="fr-FR" w:eastAsia="zh-CN"/>
        </w:rPr>
        <w:tab/>
      </w:r>
      <w:r>
        <w:rPr>
          <w:rFonts w:hint="eastAsia"/>
          <w:lang w:val="fr-FR" w:eastAsia="zh-CN"/>
        </w:rPr>
        <w:t>当</w:t>
      </w:r>
      <w:r>
        <w:rPr>
          <w:lang w:val="fr-FR" w:eastAsia="zh-CN"/>
        </w:rPr>
        <w:t>采用了</w:t>
      </w:r>
      <w:r>
        <w:rPr>
          <w:rFonts w:hint="eastAsia"/>
          <w:lang w:val="fr-FR" w:eastAsia="zh-CN"/>
        </w:rPr>
        <w:t>适用于</w:t>
      </w:r>
      <w:r w:rsidRPr="00462872">
        <w:rPr>
          <w:lang w:val="fr-FR" w:eastAsia="zh-CN"/>
        </w:rPr>
        <w:t>LTE</w:t>
      </w:r>
      <w:r>
        <w:rPr>
          <w:rFonts w:hint="eastAsia"/>
          <w:lang w:val="fr-FR" w:eastAsia="zh-CN"/>
        </w:rPr>
        <w:t>标准</w:t>
      </w:r>
      <w:r w:rsidR="000F0479">
        <w:rPr>
          <w:lang w:val="fr-FR" w:eastAsia="zh-CN"/>
        </w:rPr>
        <w:t>及其进一步</w:t>
      </w:r>
      <w:r w:rsidR="000F0479">
        <w:rPr>
          <w:rFonts w:hint="eastAsia"/>
          <w:lang w:val="fr-FR" w:eastAsia="zh-CN"/>
        </w:rPr>
        <w:t>演进</w:t>
      </w:r>
      <w:r w:rsidR="000F0479">
        <w:rPr>
          <w:lang w:val="fr-FR" w:eastAsia="zh-CN"/>
        </w:rPr>
        <w:t>的无线</w:t>
      </w:r>
      <w:r>
        <w:rPr>
          <w:lang w:val="fr-FR" w:eastAsia="zh-CN"/>
        </w:rPr>
        <w:t>技术</w:t>
      </w:r>
      <w:r>
        <w:rPr>
          <w:rFonts w:hint="eastAsia"/>
          <w:lang w:val="fr-FR" w:eastAsia="zh-CN"/>
        </w:rPr>
        <w:t>时</w:t>
      </w:r>
      <w:r>
        <w:rPr>
          <w:lang w:val="fr-FR" w:eastAsia="zh-CN"/>
        </w:rPr>
        <w:t>，此系数值为</w:t>
      </w:r>
      <w:r w:rsidRPr="00462872">
        <w:rPr>
          <w:lang w:val="fr-FR" w:eastAsia="zh-CN"/>
        </w:rPr>
        <w:t>0.1</w:t>
      </w:r>
      <w:r>
        <w:rPr>
          <w:lang w:val="fr-FR" w:eastAsia="zh-CN"/>
        </w:rPr>
        <w:t>；</w:t>
      </w:r>
    </w:p>
    <w:p w:rsidR="00E237A6" w:rsidRPr="00462872" w:rsidRDefault="00E237A6" w:rsidP="00E237A6">
      <w:pPr>
        <w:pStyle w:val="Equationlegend"/>
        <w:rPr>
          <w:lang w:val="fr-FR" w:eastAsia="zh-CN"/>
        </w:rPr>
      </w:pPr>
      <w:bookmarkStart w:id="469" w:name="sub_111111"/>
      <w:r w:rsidRPr="00462872">
        <w:rPr>
          <w:lang w:val="fr-FR" w:eastAsia="zh-CN"/>
        </w:rPr>
        <w:tab/>
        <w:t xml:space="preserve">* </w:t>
      </w:r>
      <w:r w:rsidRPr="00462872">
        <w:rPr>
          <w:i/>
          <w:lang w:val="fr-FR" w:eastAsia="zh-CN"/>
        </w:rPr>
        <w:t>K</w:t>
      </w:r>
      <w:r w:rsidRPr="00462872">
        <w:rPr>
          <w:i/>
          <w:vertAlign w:val="subscript"/>
          <w:lang w:val="fr-FR" w:eastAsia="zh-CN"/>
        </w:rPr>
        <w:t>adv</w:t>
      </w:r>
      <w:r w:rsidRPr="00462872">
        <w:rPr>
          <w:rFonts w:hint="eastAsia"/>
          <w:lang w:val="fr-FR" w:eastAsia="zh-CN"/>
        </w:rPr>
        <w:t>：</w:t>
      </w:r>
      <w:r w:rsidRPr="00462872">
        <w:rPr>
          <w:lang w:val="fr-FR" w:eastAsia="zh-CN"/>
        </w:rPr>
        <w:tab/>
      </w:r>
      <w:r>
        <w:rPr>
          <w:rFonts w:hint="eastAsia"/>
          <w:lang w:val="fr-FR" w:eastAsia="zh-CN"/>
        </w:rPr>
        <w:t>当主载波</w:t>
      </w:r>
      <w:r>
        <w:rPr>
          <w:lang w:val="fr-FR" w:eastAsia="zh-CN"/>
        </w:rPr>
        <w:t>没有直接</w:t>
      </w:r>
      <w:r>
        <w:rPr>
          <w:rFonts w:hint="eastAsia"/>
          <w:lang w:val="fr-FR" w:eastAsia="zh-CN"/>
        </w:rPr>
        <w:t>经量子化的</w:t>
      </w:r>
      <w:r>
        <w:rPr>
          <w:lang w:val="fr-FR" w:eastAsia="zh-CN"/>
        </w:rPr>
        <w:t>脉冲波形调制</w:t>
      </w:r>
      <w:r>
        <w:rPr>
          <w:rFonts w:hint="eastAsia"/>
          <w:lang w:val="fr-FR" w:eastAsia="zh-CN"/>
        </w:rPr>
        <w:t>时</w:t>
      </w:r>
      <w:r>
        <w:rPr>
          <w:lang w:val="fr-FR" w:eastAsia="zh-CN"/>
        </w:rPr>
        <w:t>，在</w:t>
      </w:r>
      <w:r>
        <w:rPr>
          <w:rFonts w:hint="eastAsia"/>
          <w:lang w:val="fr-FR" w:eastAsia="zh-CN"/>
        </w:rPr>
        <w:t>脉冲</w:t>
      </w:r>
      <w:r>
        <w:rPr>
          <w:lang w:val="fr-FR" w:eastAsia="zh-CN"/>
        </w:rPr>
        <w:t>发射</w:t>
      </w:r>
      <w:r>
        <w:rPr>
          <w:rFonts w:hint="eastAsia"/>
          <w:lang w:val="fr-FR" w:eastAsia="zh-CN"/>
        </w:rPr>
        <w:t>（脉冲</w:t>
      </w:r>
      <w:r>
        <w:rPr>
          <w:lang w:val="fr-FR" w:eastAsia="zh-CN"/>
        </w:rPr>
        <w:t>序列</w:t>
      </w:r>
      <w:r>
        <w:rPr>
          <w:rFonts w:hint="eastAsia"/>
          <w:lang w:val="fr-FR" w:eastAsia="zh-CN"/>
        </w:rPr>
        <w:t>）情况下</w:t>
      </w:r>
      <w:r>
        <w:rPr>
          <w:lang w:val="fr-FR" w:eastAsia="zh-CN"/>
        </w:rPr>
        <w:t>，此系数值为</w:t>
      </w:r>
      <w:r w:rsidRPr="00462872">
        <w:rPr>
          <w:lang w:val="fr-FR" w:eastAsia="zh-CN"/>
        </w:rPr>
        <w:t>1</w:t>
      </w:r>
      <w:r>
        <w:rPr>
          <w:lang w:val="fr-FR" w:eastAsia="zh-CN"/>
        </w:rPr>
        <w:t>；</w:t>
      </w:r>
    </w:p>
    <w:p w:rsidR="00E237A6" w:rsidRPr="00484B57" w:rsidRDefault="00E237A6" w:rsidP="00E237A6">
      <w:pPr>
        <w:pStyle w:val="Equationlegend"/>
        <w:rPr>
          <w:lang w:val="fr-FR" w:eastAsia="zh-CN"/>
        </w:rPr>
      </w:pPr>
      <w:bookmarkStart w:id="470" w:name="sub_222222"/>
      <w:bookmarkEnd w:id="469"/>
      <w:r w:rsidRPr="00462872">
        <w:rPr>
          <w:lang w:val="fr-FR" w:eastAsia="zh-CN"/>
        </w:rPr>
        <w:tab/>
      </w:r>
      <w:r w:rsidRPr="00484B57">
        <w:rPr>
          <w:lang w:val="fr-FR" w:eastAsia="zh-CN"/>
        </w:rPr>
        <w:t xml:space="preserve">** </w:t>
      </w:r>
      <w:r w:rsidRPr="00484B57">
        <w:rPr>
          <w:i/>
          <w:lang w:val="fr-FR" w:eastAsia="zh-CN"/>
        </w:rPr>
        <w:t>K</w:t>
      </w:r>
      <w:r w:rsidRPr="00484B57">
        <w:rPr>
          <w:i/>
          <w:vertAlign w:val="subscript"/>
          <w:lang w:val="fr-FR" w:eastAsia="zh-CN"/>
        </w:rPr>
        <w:t>adv</w:t>
      </w:r>
      <w:r w:rsidRPr="00484B57">
        <w:rPr>
          <w:rFonts w:hint="eastAsia"/>
          <w:lang w:val="fr-FR" w:eastAsia="zh-CN"/>
        </w:rPr>
        <w:t>：</w:t>
      </w:r>
      <w:r w:rsidRPr="00484B57">
        <w:rPr>
          <w:lang w:val="fr-FR" w:eastAsia="zh-CN"/>
        </w:rPr>
        <w:tab/>
      </w:r>
      <w:r>
        <w:rPr>
          <w:rFonts w:hint="eastAsia"/>
          <w:lang w:eastAsia="zh-CN"/>
        </w:rPr>
        <w:t>若</w:t>
      </w:r>
      <w:r>
        <w:rPr>
          <w:lang w:eastAsia="zh-CN"/>
        </w:rPr>
        <w:t>满足下列条件</w:t>
      </w:r>
      <w:r w:rsidRPr="00484B57">
        <w:rPr>
          <w:lang w:val="fr-FR" w:eastAsia="zh-CN"/>
        </w:rPr>
        <w:t>，</w:t>
      </w:r>
      <w:r>
        <w:rPr>
          <w:lang w:eastAsia="zh-CN"/>
        </w:rPr>
        <w:t>先进技术</w:t>
      </w:r>
      <w:r w:rsidRPr="00484B57">
        <w:rPr>
          <w:rFonts w:hint="eastAsia"/>
          <w:lang w:val="fr-FR" w:eastAsia="zh-CN"/>
        </w:rPr>
        <w:t>（</w:t>
      </w:r>
      <w:r>
        <w:rPr>
          <w:rFonts w:hint="eastAsia"/>
          <w:lang w:eastAsia="zh-CN"/>
        </w:rPr>
        <w:t>无线</w:t>
      </w:r>
      <w:r>
        <w:rPr>
          <w:lang w:eastAsia="zh-CN"/>
        </w:rPr>
        <w:t>宽带接入除外</w:t>
      </w:r>
      <w:r w:rsidRPr="00484B57">
        <w:rPr>
          <w:rFonts w:hint="eastAsia"/>
          <w:lang w:val="fr-FR" w:eastAsia="zh-CN"/>
        </w:rPr>
        <w:t>）</w:t>
      </w:r>
      <w:r>
        <w:rPr>
          <w:rFonts w:hint="eastAsia"/>
          <w:lang w:val="fr-FR" w:eastAsia="zh-CN"/>
        </w:rPr>
        <w:t>的</w:t>
      </w:r>
      <w:r w:rsidR="000F0479">
        <w:rPr>
          <w:rFonts w:hint="eastAsia"/>
          <w:lang w:val="fr-FR" w:eastAsia="zh-CN"/>
        </w:rPr>
        <w:t>相应</w:t>
      </w:r>
      <w:r>
        <w:rPr>
          <w:lang w:val="fr-FR" w:eastAsia="zh-CN"/>
        </w:rPr>
        <w:t>系数</w:t>
      </w:r>
      <w:r>
        <w:rPr>
          <w:lang w:eastAsia="zh-CN"/>
        </w:rPr>
        <w:t>值为</w:t>
      </w:r>
      <w:r w:rsidRPr="00484B57">
        <w:rPr>
          <w:lang w:val="fr-FR" w:eastAsia="zh-CN"/>
        </w:rPr>
        <w:t>1.5</w:t>
      </w:r>
      <w:r w:rsidRPr="00484B57">
        <w:rPr>
          <w:rFonts w:hint="eastAsia"/>
          <w:lang w:val="fr-FR" w:eastAsia="zh-CN"/>
        </w:rPr>
        <w:t>：</w:t>
      </w:r>
      <w:r w:rsidRPr="00484B57">
        <w:rPr>
          <w:lang w:val="fr-FR" w:eastAsia="zh-CN"/>
        </w:rPr>
        <w:t xml:space="preserve"> </w:t>
      </w:r>
    </w:p>
    <w:bookmarkEnd w:id="470"/>
    <w:p w:rsidR="00E237A6" w:rsidRPr="00A45CC9" w:rsidRDefault="00E237A6" w:rsidP="000F0479">
      <w:pPr>
        <w:pStyle w:val="enumlev2"/>
        <w:rPr>
          <w:lang w:eastAsia="zh-CN"/>
        </w:rPr>
      </w:pPr>
      <w:r w:rsidRPr="00A45CC9">
        <w:rPr>
          <w:lang w:eastAsia="zh-CN"/>
        </w:rPr>
        <w:t>–</w:t>
      </w:r>
      <w:r w:rsidRPr="00A45CC9">
        <w:rPr>
          <w:lang w:eastAsia="zh-CN"/>
        </w:rPr>
        <w:tab/>
      </w:r>
      <w:r>
        <w:rPr>
          <w:lang w:val="en-US" w:eastAsia="zh-CN"/>
        </w:rPr>
        <w:t>指定</w:t>
      </w:r>
      <w:r>
        <w:rPr>
          <w:rFonts w:hint="eastAsia"/>
          <w:lang w:val="en-US" w:eastAsia="zh-CN"/>
        </w:rPr>
        <w:t>调制</w:t>
      </w:r>
      <w:r>
        <w:rPr>
          <w:lang w:val="en-US" w:eastAsia="zh-CN"/>
        </w:rPr>
        <w:t>主载波的信号特性</w:t>
      </w:r>
      <w:r>
        <w:rPr>
          <w:rFonts w:hint="eastAsia"/>
          <w:lang w:val="en-US" w:eastAsia="zh-CN"/>
        </w:rPr>
        <w:t>且</w:t>
      </w:r>
      <w:r>
        <w:rPr>
          <w:lang w:val="en-US" w:eastAsia="zh-CN"/>
        </w:rPr>
        <w:t>由</w:t>
      </w:r>
      <w:r>
        <w:rPr>
          <w:rFonts w:hint="eastAsia"/>
          <w:lang w:val="en-US" w:eastAsia="zh-CN"/>
        </w:rPr>
        <w:t>授权</w:t>
      </w:r>
      <w:r>
        <w:rPr>
          <w:lang w:val="en-US" w:eastAsia="zh-CN"/>
        </w:rPr>
        <w:t>规定的发射类别的第二个</w:t>
      </w:r>
      <w:r>
        <w:rPr>
          <w:rFonts w:hint="eastAsia"/>
          <w:lang w:val="en-US" w:eastAsia="zh-CN"/>
        </w:rPr>
        <w:t>标志为</w:t>
      </w:r>
      <w:r w:rsidRPr="00A45CC9">
        <w:rPr>
          <w:rFonts w:hint="eastAsia"/>
          <w:lang w:eastAsia="zh-CN"/>
        </w:rPr>
        <w:t>9</w:t>
      </w:r>
      <w:r w:rsidRPr="00A45CC9">
        <w:rPr>
          <w:rFonts w:hint="eastAsia"/>
          <w:lang w:eastAsia="zh-CN"/>
        </w:rPr>
        <w:t>（</w:t>
      </w:r>
      <w:r>
        <w:rPr>
          <w:rFonts w:hint="eastAsia"/>
          <w:lang w:eastAsia="zh-CN"/>
        </w:rPr>
        <w:t>由</w:t>
      </w:r>
      <w:r>
        <w:rPr>
          <w:lang w:eastAsia="zh-CN"/>
        </w:rPr>
        <w:t>一个或多个</w:t>
      </w:r>
      <w:r>
        <w:rPr>
          <w:rFonts w:hint="eastAsia"/>
          <w:lang w:eastAsia="zh-CN"/>
        </w:rPr>
        <w:t>包含量子</w:t>
      </w:r>
      <w:r>
        <w:rPr>
          <w:lang w:eastAsia="zh-CN"/>
        </w:rPr>
        <w:t>或数字信息的信道</w:t>
      </w:r>
      <w:r>
        <w:rPr>
          <w:rFonts w:hint="eastAsia"/>
          <w:lang w:eastAsia="zh-CN"/>
        </w:rPr>
        <w:t>以及</w:t>
      </w:r>
      <w:r>
        <w:rPr>
          <w:lang w:eastAsia="zh-CN"/>
        </w:rPr>
        <w:t>一个或多个包含模拟信息的信道</w:t>
      </w:r>
      <w:r>
        <w:rPr>
          <w:rFonts w:hint="eastAsia"/>
          <w:lang w:eastAsia="zh-CN"/>
        </w:rPr>
        <w:t>组成</w:t>
      </w:r>
      <w:r>
        <w:rPr>
          <w:lang w:eastAsia="zh-CN"/>
        </w:rPr>
        <w:t>的复合系统</w:t>
      </w:r>
      <w:r w:rsidRPr="00A45CC9">
        <w:rPr>
          <w:rFonts w:hint="eastAsia"/>
          <w:lang w:eastAsia="zh-CN"/>
        </w:rPr>
        <w:t>）</w:t>
      </w:r>
      <w:r>
        <w:rPr>
          <w:rFonts w:hint="eastAsia"/>
          <w:lang w:eastAsia="zh-CN"/>
        </w:rPr>
        <w:t>或</w:t>
      </w:r>
      <w:r w:rsidRPr="00A45CC9">
        <w:rPr>
          <w:lang w:eastAsia="zh-CN"/>
        </w:rPr>
        <w:t>X</w:t>
      </w:r>
      <w:r>
        <w:rPr>
          <w:rFonts w:hint="eastAsia"/>
          <w:lang w:eastAsia="zh-CN"/>
        </w:rPr>
        <w:t>（</w:t>
      </w:r>
      <w:r w:rsidR="000F0479">
        <w:rPr>
          <w:rFonts w:hint="eastAsia"/>
          <w:lang w:eastAsia="zh-CN"/>
        </w:rPr>
        <w:t>未纳入其它种类</w:t>
      </w:r>
      <w:r>
        <w:rPr>
          <w:lang w:eastAsia="zh-CN"/>
        </w:rPr>
        <w:t>发射类别</w:t>
      </w:r>
      <w:r>
        <w:rPr>
          <w:rFonts w:hint="eastAsia"/>
          <w:lang w:eastAsia="zh-CN"/>
        </w:rPr>
        <w:t>）；</w:t>
      </w:r>
      <w:r w:rsidRPr="00A45CC9">
        <w:rPr>
          <w:lang w:eastAsia="zh-CN"/>
        </w:rPr>
        <w:t xml:space="preserve"> </w:t>
      </w:r>
    </w:p>
    <w:p w:rsidR="00E237A6" w:rsidRPr="0067228A" w:rsidRDefault="00E237A6" w:rsidP="00E237A6">
      <w:pPr>
        <w:pStyle w:val="enumlev2"/>
        <w:rPr>
          <w:lang w:eastAsia="zh-CN"/>
        </w:rPr>
      </w:pPr>
      <w:r w:rsidRPr="0067228A">
        <w:rPr>
          <w:lang w:eastAsia="zh-CN"/>
        </w:rPr>
        <w:t>–</w:t>
      </w:r>
      <w:r w:rsidRPr="0067228A">
        <w:rPr>
          <w:lang w:eastAsia="zh-CN"/>
        </w:rPr>
        <w:tab/>
      </w:r>
      <w:r>
        <w:rPr>
          <w:rFonts w:hint="eastAsia"/>
          <w:lang w:val="en-US" w:eastAsia="zh-CN"/>
        </w:rPr>
        <w:t>授权</w:t>
      </w:r>
      <w:r>
        <w:rPr>
          <w:lang w:val="en-US" w:eastAsia="zh-CN"/>
        </w:rPr>
        <w:t>频率</w:t>
      </w:r>
      <w:r w:rsidR="000F0479">
        <w:rPr>
          <w:lang w:val="en-US" w:eastAsia="zh-CN"/>
        </w:rPr>
        <w:t xml:space="preserve"> </w:t>
      </w:r>
      <w:r w:rsidR="000F0479">
        <w:rPr>
          <w:lang w:eastAsia="zh-CN"/>
        </w:rPr>
        <w:t xml:space="preserve">– </w:t>
      </w:r>
      <w:r>
        <w:rPr>
          <w:rFonts w:hint="eastAsia"/>
          <w:lang w:val="en-US" w:eastAsia="zh-CN"/>
        </w:rPr>
        <w:t>地域</w:t>
      </w:r>
      <w:r>
        <w:rPr>
          <w:lang w:val="en-US" w:eastAsia="zh-CN"/>
        </w:rPr>
        <w:t>计划</w:t>
      </w:r>
      <w:r>
        <w:rPr>
          <w:rFonts w:hint="eastAsia"/>
          <w:lang w:val="en-US" w:eastAsia="zh-CN"/>
        </w:rPr>
        <w:t>为</w:t>
      </w:r>
      <w:r>
        <w:rPr>
          <w:lang w:val="en-US" w:eastAsia="zh-CN"/>
        </w:rPr>
        <w:t>无线电频率</w:t>
      </w:r>
      <w:r w:rsidRPr="0067228A">
        <w:rPr>
          <w:rFonts w:hint="eastAsia"/>
          <w:lang w:eastAsia="zh-CN"/>
        </w:rPr>
        <w:t>（</w:t>
      </w:r>
      <w:r w:rsidR="000F0479">
        <w:rPr>
          <w:rFonts w:hint="eastAsia"/>
          <w:lang w:val="en-US" w:eastAsia="zh-CN"/>
        </w:rPr>
        <w:t>无线</w:t>
      </w:r>
      <w:r>
        <w:rPr>
          <w:lang w:val="en-US" w:eastAsia="zh-CN"/>
        </w:rPr>
        <w:t>信道</w:t>
      </w:r>
      <w:r w:rsidRPr="0067228A">
        <w:rPr>
          <w:rFonts w:hint="eastAsia"/>
          <w:lang w:eastAsia="zh-CN"/>
        </w:rPr>
        <w:t>）</w:t>
      </w:r>
      <w:r>
        <w:rPr>
          <w:rFonts w:hint="eastAsia"/>
          <w:lang w:val="en-US" w:eastAsia="zh-CN"/>
        </w:rPr>
        <w:t>规定了具有</w:t>
      </w:r>
      <w:r>
        <w:rPr>
          <w:lang w:val="en-US" w:eastAsia="zh-CN"/>
        </w:rPr>
        <w:t>不同信息处理</w:t>
      </w:r>
      <w:r>
        <w:rPr>
          <w:rFonts w:hint="eastAsia"/>
          <w:lang w:val="en-US" w:eastAsia="zh-CN"/>
        </w:rPr>
        <w:t>（模拟</w:t>
      </w:r>
      <w:r>
        <w:rPr>
          <w:lang w:val="en-US" w:eastAsia="zh-CN"/>
        </w:rPr>
        <w:t>和数字</w:t>
      </w:r>
      <w:r>
        <w:rPr>
          <w:rFonts w:hint="eastAsia"/>
          <w:lang w:val="en-US" w:eastAsia="zh-CN"/>
        </w:rPr>
        <w:t>）</w:t>
      </w:r>
      <w:r>
        <w:rPr>
          <w:lang w:val="en-US" w:eastAsia="zh-CN"/>
        </w:rPr>
        <w:t>办法的多个发射类别</w:t>
      </w:r>
      <w:r>
        <w:rPr>
          <w:rFonts w:hint="eastAsia"/>
          <w:lang w:val="en-US" w:eastAsia="zh-CN"/>
        </w:rPr>
        <w:t>。</w:t>
      </w:r>
    </w:p>
    <w:p w:rsidR="00861BBA" w:rsidRPr="00913D41" w:rsidRDefault="00861BBA" w:rsidP="00861BBA">
      <w:pPr>
        <w:pStyle w:val="TableNo"/>
        <w:rPr>
          <w:lang w:val="en-US" w:eastAsia="zh-CN"/>
        </w:rPr>
      </w:pPr>
      <w:r>
        <w:rPr>
          <w:rFonts w:hint="eastAsia"/>
          <w:lang w:val="en-US" w:eastAsia="zh-CN"/>
        </w:rPr>
        <w:t>表</w:t>
      </w:r>
      <w:r w:rsidRPr="00913D41">
        <w:rPr>
          <w:lang w:val="en-US" w:eastAsia="zh-CN"/>
        </w:rPr>
        <w:t xml:space="preserve"> </w:t>
      </w:r>
      <w:r>
        <w:rPr>
          <w:lang w:val="en-US" w:eastAsia="zh-CN"/>
        </w:rPr>
        <w:t>32</w:t>
      </w:r>
    </w:p>
    <w:p w:rsidR="00861BBA" w:rsidRPr="00913D41" w:rsidRDefault="00861BBA" w:rsidP="00861BBA">
      <w:pPr>
        <w:pStyle w:val="Tabletitle"/>
        <w:rPr>
          <w:lang w:val="en-US" w:eastAsia="zh-CN"/>
        </w:rPr>
      </w:pPr>
      <w:r>
        <w:rPr>
          <w:rFonts w:hint="eastAsia"/>
          <w:lang w:eastAsia="zh-CN"/>
        </w:rPr>
        <w:t>根据传送特定质量的信息所需信号带宽确定的系数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3261"/>
      </w:tblGrid>
      <w:tr w:rsidR="00861BBA" w:rsidRPr="00913D41" w:rsidTr="005B662A">
        <w:trPr>
          <w:jc w:val="center"/>
        </w:trPr>
        <w:tc>
          <w:tcPr>
            <w:tcW w:w="4820" w:type="dxa"/>
          </w:tcPr>
          <w:p w:rsidR="00861BBA" w:rsidRPr="00913D41" w:rsidRDefault="00861BBA" w:rsidP="006D21DD">
            <w:pPr>
              <w:pStyle w:val="Tablehead"/>
              <w:rPr>
                <w:lang w:val="en-US" w:eastAsia="zh-CN"/>
              </w:rPr>
            </w:pPr>
            <w:r>
              <w:rPr>
                <w:rFonts w:hint="eastAsia"/>
                <w:lang w:val="en-US" w:eastAsia="zh-CN"/>
              </w:rPr>
              <w:t>所需带宽</w:t>
            </w:r>
          </w:p>
        </w:tc>
        <w:tc>
          <w:tcPr>
            <w:tcW w:w="3261" w:type="dxa"/>
          </w:tcPr>
          <w:p w:rsidR="00861BBA" w:rsidRPr="00913D41" w:rsidRDefault="00861BBA" w:rsidP="006D21DD">
            <w:pPr>
              <w:pStyle w:val="Tablehead"/>
              <w:rPr>
                <w:lang w:val="en-US"/>
              </w:rPr>
            </w:pPr>
            <w:r w:rsidRPr="00913D41">
              <w:rPr>
                <w:i/>
                <w:lang w:val="en-US"/>
              </w:rPr>
              <w:t>K</w:t>
            </w:r>
            <w:r w:rsidRPr="00913D41">
              <w:rPr>
                <w:i/>
                <w:vertAlign w:val="subscript"/>
                <w:lang w:val="en-US"/>
              </w:rPr>
              <w:t>Breq</w:t>
            </w:r>
          </w:p>
        </w:tc>
      </w:tr>
      <w:tr w:rsidR="00861BBA" w:rsidRPr="00913D41" w:rsidTr="005B662A">
        <w:trPr>
          <w:jc w:val="center"/>
        </w:trPr>
        <w:tc>
          <w:tcPr>
            <w:tcW w:w="4820" w:type="dxa"/>
          </w:tcPr>
          <w:p w:rsidR="00861BBA" w:rsidRPr="00913D41" w:rsidRDefault="00861BBA" w:rsidP="006D21DD">
            <w:pPr>
              <w:pStyle w:val="Tabletext"/>
              <w:jc w:val="left"/>
              <w:rPr>
                <w:lang w:val="en-US"/>
              </w:rPr>
            </w:pPr>
            <w:r>
              <w:rPr>
                <w:rFonts w:hint="eastAsia"/>
                <w:lang w:val="en-US" w:eastAsia="zh-CN"/>
              </w:rPr>
              <w:t>不到</w:t>
            </w:r>
            <w:r w:rsidRPr="00913D41">
              <w:rPr>
                <w:lang w:val="en-US"/>
              </w:rPr>
              <w:t xml:space="preserve"> 100 kHz</w:t>
            </w:r>
          </w:p>
        </w:tc>
        <w:tc>
          <w:tcPr>
            <w:tcW w:w="3261" w:type="dxa"/>
          </w:tcPr>
          <w:p w:rsidR="00861BBA" w:rsidRPr="00913D41" w:rsidRDefault="00861BBA" w:rsidP="006D21DD">
            <w:pPr>
              <w:pStyle w:val="Tabletext"/>
              <w:jc w:val="center"/>
              <w:rPr>
                <w:lang w:val="en-US"/>
              </w:rPr>
            </w:pPr>
            <w:r w:rsidRPr="00913D41">
              <w:rPr>
                <w:lang w:val="en-US"/>
              </w:rPr>
              <w:t>1</w:t>
            </w:r>
          </w:p>
        </w:tc>
      </w:tr>
      <w:tr w:rsidR="00861BBA" w:rsidRPr="00913D41" w:rsidTr="005B662A">
        <w:trPr>
          <w:jc w:val="center"/>
        </w:trPr>
        <w:tc>
          <w:tcPr>
            <w:tcW w:w="4820" w:type="dxa"/>
          </w:tcPr>
          <w:p w:rsidR="00861BBA" w:rsidRPr="00913D41" w:rsidRDefault="00861BBA" w:rsidP="006D21DD">
            <w:pPr>
              <w:pStyle w:val="Tabletext"/>
              <w:jc w:val="left"/>
              <w:rPr>
                <w:lang w:val="en-US"/>
              </w:rPr>
            </w:pPr>
            <w:r w:rsidRPr="00913D41">
              <w:rPr>
                <w:lang w:val="en-US"/>
              </w:rPr>
              <w:t xml:space="preserve">100 kHz </w:t>
            </w:r>
            <w:r>
              <w:rPr>
                <w:rFonts w:hint="eastAsia"/>
                <w:lang w:val="en-US" w:eastAsia="zh-CN"/>
              </w:rPr>
              <w:t>～</w:t>
            </w:r>
            <w:r w:rsidRPr="00913D41">
              <w:rPr>
                <w:lang w:val="en-US"/>
              </w:rPr>
              <w:t xml:space="preserve"> 1 MHz</w:t>
            </w:r>
          </w:p>
        </w:tc>
        <w:tc>
          <w:tcPr>
            <w:tcW w:w="3261" w:type="dxa"/>
          </w:tcPr>
          <w:p w:rsidR="00861BBA" w:rsidRPr="00913D41" w:rsidRDefault="00861BBA" w:rsidP="006D21DD">
            <w:pPr>
              <w:pStyle w:val="Tabletext"/>
              <w:jc w:val="center"/>
              <w:rPr>
                <w:lang w:val="en-US"/>
              </w:rPr>
            </w:pPr>
            <w:r w:rsidRPr="00913D41">
              <w:rPr>
                <w:lang w:val="en-US"/>
              </w:rPr>
              <w:t>2</w:t>
            </w:r>
          </w:p>
        </w:tc>
      </w:tr>
      <w:tr w:rsidR="00861BBA" w:rsidRPr="00913D41" w:rsidTr="005B662A">
        <w:trPr>
          <w:jc w:val="center"/>
        </w:trPr>
        <w:tc>
          <w:tcPr>
            <w:tcW w:w="4820" w:type="dxa"/>
          </w:tcPr>
          <w:p w:rsidR="00861BBA" w:rsidRPr="00913D41" w:rsidRDefault="00861BBA" w:rsidP="006D21DD">
            <w:pPr>
              <w:pStyle w:val="Tabletext"/>
              <w:jc w:val="left"/>
              <w:rPr>
                <w:lang w:val="en-US"/>
              </w:rPr>
            </w:pPr>
            <w:r w:rsidRPr="00913D41">
              <w:rPr>
                <w:lang w:val="en-US"/>
              </w:rPr>
              <w:t xml:space="preserve">1 MHz </w:t>
            </w:r>
            <w:r>
              <w:rPr>
                <w:rFonts w:hint="eastAsia"/>
                <w:lang w:val="en-US" w:eastAsia="zh-CN"/>
              </w:rPr>
              <w:t>～</w:t>
            </w:r>
            <w:r w:rsidRPr="00913D41">
              <w:rPr>
                <w:lang w:val="en-US"/>
              </w:rPr>
              <w:t xml:space="preserve"> 10 MHz</w:t>
            </w:r>
          </w:p>
        </w:tc>
        <w:tc>
          <w:tcPr>
            <w:tcW w:w="3261" w:type="dxa"/>
          </w:tcPr>
          <w:p w:rsidR="00861BBA" w:rsidRPr="00913D41" w:rsidRDefault="00861BBA" w:rsidP="006D21DD">
            <w:pPr>
              <w:pStyle w:val="Tabletext"/>
              <w:jc w:val="center"/>
              <w:rPr>
                <w:lang w:val="en-US"/>
              </w:rPr>
            </w:pPr>
            <w:r w:rsidRPr="00913D41">
              <w:rPr>
                <w:lang w:val="en-US"/>
              </w:rPr>
              <w:t>2.5</w:t>
            </w:r>
          </w:p>
        </w:tc>
      </w:tr>
      <w:tr w:rsidR="00861BBA" w:rsidRPr="009A67EA" w:rsidTr="005B662A">
        <w:trPr>
          <w:jc w:val="center"/>
        </w:trPr>
        <w:tc>
          <w:tcPr>
            <w:tcW w:w="4820" w:type="dxa"/>
          </w:tcPr>
          <w:p w:rsidR="00861BBA" w:rsidRPr="00913D41" w:rsidRDefault="00861BBA" w:rsidP="006D21DD">
            <w:pPr>
              <w:pStyle w:val="Tabletext"/>
              <w:jc w:val="left"/>
              <w:rPr>
                <w:lang w:val="en-US"/>
              </w:rPr>
            </w:pPr>
            <w:r>
              <w:rPr>
                <w:rFonts w:hint="eastAsia"/>
                <w:lang w:val="en-US" w:eastAsia="zh-CN"/>
              </w:rPr>
              <w:t>大于</w:t>
            </w:r>
            <w:r w:rsidRPr="00913D41">
              <w:rPr>
                <w:lang w:val="en-US"/>
              </w:rPr>
              <w:t xml:space="preserve"> 10 MHz</w:t>
            </w:r>
          </w:p>
        </w:tc>
        <w:tc>
          <w:tcPr>
            <w:tcW w:w="3261" w:type="dxa"/>
          </w:tcPr>
          <w:p w:rsidR="00861BBA" w:rsidRPr="009A67EA" w:rsidRDefault="00861BBA" w:rsidP="006D21DD">
            <w:pPr>
              <w:pStyle w:val="Tabletext"/>
              <w:jc w:val="center"/>
              <w:rPr>
                <w:lang w:val="en-US"/>
              </w:rPr>
            </w:pPr>
            <w:r w:rsidRPr="00913D41">
              <w:rPr>
                <w:lang w:val="en-US"/>
              </w:rPr>
              <w:t>3</w:t>
            </w:r>
          </w:p>
        </w:tc>
      </w:tr>
    </w:tbl>
    <w:p w:rsidR="00861BBA" w:rsidRDefault="00861BBA" w:rsidP="00861BBA">
      <w:pPr>
        <w:pStyle w:val="Tablefin"/>
      </w:pPr>
    </w:p>
    <w:p w:rsidR="00861BBA" w:rsidRPr="00913D41" w:rsidRDefault="00861BBA" w:rsidP="00861BBA">
      <w:pPr>
        <w:pStyle w:val="Note"/>
        <w:rPr>
          <w:lang w:val="en-US" w:eastAsia="zh-CN"/>
        </w:rPr>
      </w:pPr>
      <w:r>
        <w:rPr>
          <w:rFonts w:hint="eastAsia"/>
          <w:lang w:val="en-US" w:eastAsia="zh-CN"/>
        </w:rPr>
        <w:t>注</w:t>
      </w:r>
      <w:r>
        <w:rPr>
          <w:lang w:val="en-US" w:eastAsia="zh-CN"/>
        </w:rPr>
        <w:t xml:space="preserve"> 1 – </w:t>
      </w:r>
      <w:r>
        <w:rPr>
          <w:rFonts w:hint="eastAsia"/>
          <w:lang w:val="en-US" w:eastAsia="zh-CN"/>
        </w:rPr>
        <w:t>如果授权使用无线电频率或无线电信道表示为带宽，那么就采用</w:t>
      </w:r>
      <w:r w:rsidRPr="00B310E9">
        <w:rPr>
          <w:i/>
          <w:iCs/>
          <w:color w:val="000000"/>
          <w:lang w:val="en-US" w:eastAsia="zh-CN"/>
        </w:rPr>
        <w:t>B</w:t>
      </w:r>
      <w:r w:rsidRPr="00B310E9">
        <w:rPr>
          <w:i/>
          <w:iCs/>
          <w:color w:val="000000"/>
          <w:vertAlign w:val="subscript"/>
          <w:lang w:val="en-US" w:eastAsia="zh-CN"/>
        </w:rPr>
        <w:t>req</w:t>
      </w:r>
      <w:r>
        <w:rPr>
          <w:rFonts w:hint="eastAsia"/>
          <w:lang w:val="en-US" w:eastAsia="zh-CN"/>
        </w:rPr>
        <w:t>的最大值。</w:t>
      </w:r>
    </w:p>
    <w:p w:rsidR="00861BBA" w:rsidRPr="009A67EA" w:rsidRDefault="00861BBA" w:rsidP="00D84415">
      <w:pPr>
        <w:ind w:firstLineChars="200" w:firstLine="480"/>
        <w:rPr>
          <w:lang w:val="en-US" w:eastAsia="zh-CN"/>
        </w:rPr>
      </w:pPr>
      <w:r>
        <w:rPr>
          <w:rFonts w:hint="eastAsia"/>
          <w:lang w:val="en-US" w:eastAsia="zh-CN"/>
        </w:rPr>
        <w:t>当用该方法</w:t>
      </w:r>
      <w:r>
        <w:rPr>
          <w:rFonts w:hint="eastAsia"/>
          <w:lang w:val="en-US" w:eastAsia="zh-CN"/>
        </w:rPr>
        <w:t>9</w:t>
      </w:r>
      <w:r>
        <w:rPr>
          <w:rFonts w:hint="eastAsia"/>
          <w:lang w:val="en-US" w:eastAsia="zh-CN"/>
        </w:rPr>
        <w:t>和</w:t>
      </w:r>
      <w:r>
        <w:rPr>
          <w:rFonts w:hint="eastAsia"/>
          <w:lang w:val="en-US" w:eastAsia="zh-CN"/>
        </w:rPr>
        <w:t>10</w:t>
      </w:r>
      <w:r>
        <w:rPr>
          <w:rFonts w:hint="eastAsia"/>
          <w:lang w:val="en-US" w:eastAsia="zh-CN"/>
        </w:rPr>
        <w:t>，计算</w:t>
      </w:r>
      <w:r w:rsidRPr="00E05E3A">
        <w:rPr>
          <w:lang w:val="en-US" w:eastAsia="zh-CN"/>
        </w:rPr>
        <w:t xml:space="preserve"> </w:t>
      </w:r>
      <w:r w:rsidRPr="00E05E3A">
        <w:rPr>
          <w:i/>
          <w:lang w:val="en-US" w:eastAsia="zh-CN"/>
        </w:rPr>
        <w:t>K</w:t>
      </w:r>
      <w:r w:rsidRPr="00E05E3A">
        <w:rPr>
          <w:i/>
          <w:vertAlign w:val="subscript"/>
          <w:lang w:val="en-US" w:eastAsia="zh-CN"/>
        </w:rPr>
        <w:t>Nf</w:t>
      </w:r>
      <w:r w:rsidRPr="00E05E3A">
        <w:rPr>
          <w:lang w:val="en-US" w:eastAsia="zh-CN"/>
        </w:rPr>
        <w:t xml:space="preserve"> </w:t>
      </w:r>
      <w:r w:rsidRPr="00E05E3A">
        <w:rPr>
          <w:i/>
          <w:lang w:val="en-US" w:eastAsia="zh-CN"/>
        </w:rPr>
        <w:t xml:space="preserve">(N) </w:t>
      </w:r>
      <w:r>
        <w:rPr>
          <w:rFonts w:hint="eastAsia"/>
          <w:lang w:val="en-US" w:eastAsia="zh-CN"/>
        </w:rPr>
        <w:t>时</w:t>
      </w:r>
      <w:r w:rsidRPr="00E05E3A">
        <w:rPr>
          <w:lang w:val="en-US" w:eastAsia="zh-CN"/>
        </w:rPr>
        <w:t xml:space="preserve">, </w:t>
      </w:r>
      <w:r w:rsidRPr="00E05E3A">
        <w:rPr>
          <w:i/>
          <w:lang w:val="en-US" w:eastAsia="zh-CN"/>
        </w:rPr>
        <w:t>K</w:t>
      </w:r>
      <w:r w:rsidRPr="00E05E3A">
        <w:rPr>
          <w:i/>
          <w:vertAlign w:val="subscript"/>
          <w:lang w:val="en-US" w:eastAsia="zh-CN"/>
        </w:rPr>
        <w:t>Breq</w:t>
      </w:r>
      <w:r w:rsidRPr="00E05E3A">
        <w:rPr>
          <w:lang w:val="en-US" w:eastAsia="zh-CN"/>
        </w:rPr>
        <w:t xml:space="preserve"> = 1.</w:t>
      </w:r>
    </w:p>
    <w:p w:rsidR="00861BBA" w:rsidRPr="009A67EA" w:rsidRDefault="00861BBA" w:rsidP="00D84415">
      <w:pPr>
        <w:ind w:firstLineChars="200" w:firstLine="480"/>
        <w:rPr>
          <w:lang w:val="en-US" w:eastAsia="zh-CN"/>
        </w:rPr>
      </w:pPr>
      <w:r>
        <w:rPr>
          <w:rFonts w:hint="eastAsia"/>
          <w:lang w:val="en-US" w:eastAsia="zh-CN"/>
        </w:rPr>
        <w:t>对于产生无线电噪声的设备和射电天文接收机（仅用来接收射电天文信号），</w:t>
      </w:r>
      <w:r w:rsidRPr="00E05E3A">
        <w:rPr>
          <w:i/>
          <w:lang w:val="en-US" w:eastAsia="zh-CN"/>
        </w:rPr>
        <w:t>K</w:t>
      </w:r>
      <w:r w:rsidRPr="00E05E3A">
        <w:rPr>
          <w:i/>
          <w:vertAlign w:val="subscript"/>
          <w:lang w:val="en-US" w:eastAsia="zh-CN"/>
        </w:rPr>
        <w:t>Breq</w:t>
      </w:r>
      <w:r w:rsidRPr="00E05E3A">
        <w:rPr>
          <w:lang w:val="en-US" w:eastAsia="zh-CN"/>
        </w:rPr>
        <w:t xml:space="preserve"> = 0.</w:t>
      </w:r>
    </w:p>
    <w:p w:rsidR="00861BBA" w:rsidRPr="00E05E3A" w:rsidRDefault="00861BBA" w:rsidP="00861BBA">
      <w:pPr>
        <w:pStyle w:val="TableNo"/>
        <w:rPr>
          <w:lang w:val="en-US" w:eastAsia="zh-CN"/>
        </w:rPr>
      </w:pPr>
      <w:r>
        <w:rPr>
          <w:rFonts w:hint="eastAsia"/>
          <w:lang w:val="en-US" w:eastAsia="zh-CN"/>
        </w:rPr>
        <w:t>表</w:t>
      </w:r>
      <w:r w:rsidRPr="00E05E3A">
        <w:rPr>
          <w:lang w:val="en-US" w:eastAsia="zh-CN"/>
        </w:rPr>
        <w:t xml:space="preserve"> </w:t>
      </w:r>
      <w:r>
        <w:rPr>
          <w:lang w:val="en-US" w:eastAsia="zh-CN"/>
        </w:rPr>
        <w:t>33</w:t>
      </w:r>
    </w:p>
    <w:p w:rsidR="00861BBA" w:rsidRPr="009A67EA" w:rsidRDefault="00861BBA" w:rsidP="00861BBA">
      <w:pPr>
        <w:pStyle w:val="Tabletitle"/>
        <w:rPr>
          <w:lang w:val="en-US" w:eastAsia="zh-CN"/>
        </w:rPr>
      </w:pPr>
      <w:r>
        <w:rPr>
          <w:rFonts w:hint="eastAsia"/>
          <w:lang w:eastAsia="zh-CN"/>
        </w:rPr>
        <w:t>根据无线系统所处位置的人口数量并考虑</w:t>
      </w:r>
      <w:r>
        <w:rPr>
          <w:lang w:eastAsia="zh-CN"/>
        </w:rPr>
        <w:br/>
      </w:r>
      <w:r>
        <w:rPr>
          <w:rFonts w:hint="eastAsia"/>
          <w:lang w:eastAsia="zh-CN"/>
        </w:rPr>
        <w:t>社区行政边界所确定的系数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1961"/>
      </w:tblGrid>
      <w:tr w:rsidR="00861BBA" w:rsidRPr="009A67EA" w:rsidTr="005B662A">
        <w:trPr>
          <w:jc w:val="center"/>
        </w:trPr>
        <w:tc>
          <w:tcPr>
            <w:tcW w:w="5524" w:type="dxa"/>
          </w:tcPr>
          <w:p w:rsidR="00861BBA" w:rsidRPr="00E05E3A" w:rsidRDefault="00861BBA" w:rsidP="006D21DD">
            <w:pPr>
              <w:pStyle w:val="Tablehead"/>
              <w:rPr>
                <w:lang w:val="en-US"/>
              </w:rPr>
            </w:pPr>
            <w:r>
              <w:rPr>
                <w:rFonts w:hint="eastAsia"/>
                <w:lang w:val="en-US" w:eastAsia="zh-CN"/>
              </w:rPr>
              <w:t>人口数量</w:t>
            </w:r>
            <w:r w:rsidRPr="00E05E3A">
              <w:rPr>
                <w:lang w:val="en-US"/>
              </w:rPr>
              <w:t xml:space="preserve"> (</w:t>
            </w:r>
            <w:r>
              <w:rPr>
                <w:rFonts w:hint="eastAsia"/>
                <w:lang w:val="en-US" w:eastAsia="zh-CN"/>
              </w:rPr>
              <w:t>千</w:t>
            </w:r>
            <w:r w:rsidRPr="00E05E3A">
              <w:rPr>
                <w:lang w:val="en-US"/>
              </w:rPr>
              <w:t>)</w:t>
            </w:r>
          </w:p>
        </w:tc>
        <w:tc>
          <w:tcPr>
            <w:tcW w:w="1961" w:type="dxa"/>
          </w:tcPr>
          <w:p w:rsidR="00861BBA" w:rsidRPr="00E05E3A" w:rsidRDefault="00861BBA" w:rsidP="006D21DD">
            <w:pPr>
              <w:pStyle w:val="Tablehead"/>
              <w:rPr>
                <w:lang w:val="en-US"/>
              </w:rPr>
            </w:pPr>
            <w:r w:rsidRPr="00E05E3A">
              <w:rPr>
                <w:i/>
                <w:lang w:val="en-US"/>
              </w:rPr>
              <w:t>K</w:t>
            </w:r>
            <w:r w:rsidRPr="00E05E3A">
              <w:rPr>
                <w:i/>
                <w:vertAlign w:val="subscript"/>
                <w:lang w:val="en-US"/>
              </w:rPr>
              <w:t>pop</w:t>
            </w:r>
          </w:p>
        </w:tc>
      </w:tr>
      <w:tr w:rsidR="00861BBA" w:rsidRPr="009A67EA" w:rsidTr="005B662A">
        <w:trPr>
          <w:jc w:val="center"/>
        </w:trPr>
        <w:tc>
          <w:tcPr>
            <w:tcW w:w="5524" w:type="dxa"/>
          </w:tcPr>
          <w:p w:rsidR="00861BBA" w:rsidRPr="00E05E3A" w:rsidRDefault="00861BBA" w:rsidP="005B662A">
            <w:pPr>
              <w:pStyle w:val="Tabletext"/>
              <w:jc w:val="center"/>
              <w:rPr>
                <w:lang w:val="en-US" w:eastAsia="zh-CN"/>
              </w:rPr>
            </w:pPr>
            <w:r>
              <w:rPr>
                <w:rFonts w:hint="eastAsia"/>
                <w:lang w:val="en-US" w:eastAsia="zh-CN"/>
              </w:rPr>
              <w:t>遥远的北方及类似的区域</w:t>
            </w:r>
          </w:p>
        </w:tc>
        <w:tc>
          <w:tcPr>
            <w:tcW w:w="1961" w:type="dxa"/>
          </w:tcPr>
          <w:p w:rsidR="00861BBA" w:rsidRPr="00E05E3A" w:rsidRDefault="00861BBA" w:rsidP="006D21DD">
            <w:pPr>
              <w:pStyle w:val="Tabletext"/>
              <w:jc w:val="center"/>
              <w:rPr>
                <w:lang w:val="en-US"/>
              </w:rPr>
            </w:pPr>
            <w:r w:rsidRPr="00E05E3A">
              <w:rPr>
                <w:lang w:val="en-US"/>
              </w:rPr>
              <w:t>0.5</w:t>
            </w:r>
            <w:r w:rsidRPr="0023225D">
              <w:rPr>
                <w:rStyle w:val="FootnoteReference"/>
              </w:rPr>
              <w:t>*</w:t>
            </w:r>
          </w:p>
        </w:tc>
      </w:tr>
      <w:tr w:rsidR="00861BBA" w:rsidRPr="009A67EA" w:rsidTr="005B662A">
        <w:trPr>
          <w:jc w:val="center"/>
        </w:trPr>
        <w:tc>
          <w:tcPr>
            <w:tcW w:w="5524" w:type="dxa"/>
          </w:tcPr>
          <w:p w:rsidR="00861BBA" w:rsidRPr="00E05E3A" w:rsidRDefault="00861BBA" w:rsidP="005B662A">
            <w:pPr>
              <w:pStyle w:val="Tabletext"/>
              <w:jc w:val="center"/>
              <w:rPr>
                <w:lang w:val="en-US" w:eastAsia="zh-CN"/>
              </w:rPr>
            </w:pPr>
            <w:r>
              <w:rPr>
                <w:rFonts w:hint="eastAsia"/>
                <w:lang w:val="en-US" w:eastAsia="zh-CN"/>
              </w:rPr>
              <w:t>不到</w:t>
            </w:r>
            <w:r w:rsidRPr="00E05E3A">
              <w:rPr>
                <w:lang w:val="en-US"/>
              </w:rPr>
              <w:t xml:space="preserve"> 200</w:t>
            </w:r>
            <w:r>
              <w:rPr>
                <w:rFonts w:hint="eastAsia"/>
                <w:lang w:val="en-US" w:eastAsia="zh-CN"/>
              </w:rPr>
              <w:t>且在社区以外</w:t>
            </w:r>
          </w:p>
        </w:tc>
        <w:tc>
          <w:tcPr>
            <w:tcW w:w="1961" w:type="dxa"/>
          </w:tcPr>
          <w:p w:rsidR="00861BBA" w:rsidRPr="00E05E3A" w:rsidRDefault="00861BBA" w:rsidP="006D21DD">
            <w:pPr>
              <w:pStyle w:val="Tabletext"/>
              <w:jc w:val="center"/>
              <w:rPr>
                <w:lang w:val="en-US"/>
              </w:rPr>
            </w:pPr>
            <w:r w:rsidRPr="00E05E3A">
              <w:rPr>
                <w:lang w:val="en-US"/>
              </w:rPr>
              <w:t>0.9</w:t>
            </w:r>
            <w:r w:rsidRPr="0023225D">
              <w:rPr>
                <w:rStyle w:val="FootnoteReference"/>
              </w:rPr>
              <w:t>*</w:t>
            </w:r>
          </w:p>
        </w:tc>
      </w:tr>
      <w:tr w:rsidR="00861BBA" w:rsidRPr="009A67EA" w:rsidTr="005B662A">
        <w:trPr>
          <w:jc w:val="center"/>
        </w:trPr>
        <w:tc>
          <w:tcPr>
            <w:tcW w:w="5524" w:type="dxa"/>
          </w:tcPr>
          <w:p w:rsidR="00861BBA" w:rsidRPr="00E05E3A" w:rsidRDefault="00861BBA" w:rsidP="005B662A">
            <w:pPr>
              <w:pStyle w:val="Tabletext"/>
              <w:jc w:val="center"/>
              <w:rPr>
                <w:lang w:val="en-US"/>
              </w:rPr>
            </w:pPr>
            <w:r w:rsidRPr="00E05E3A">
              <w:rPr>
                <w:lang w:val="en-US"/>
              </w:rPr>
              <w:t>200</w:t>
            </w:r>
            <w:r>
              <w:rPr>
                <w:lang w:val="en-US"/>
              </w:rPr>
              <w:t>-</w:t>
            </w:r>
            <w:r w:rsidRPr="00E05E3A">
              <w:rPr>
                <w:lang w:val="en-US"/>
              </w:rPr>
              <w:t>1 000</w:t>
            </w:r>
          </w:p>
        </w:tc>
        <w:tc>
          <w:tcPr>
            <w:tcW w:w="1961" w:type="dxa"/>
          </w:tcPr>
          <w:p w:rsidR="00861BBA" w:rsidRPr="00E05E3A" w:rsidRDefault="00861BBA" w:rsidP="006D21DD">
            <w:pPr>
              <w:pStyle w:val="Tabletext"/>
              <w:jc w:val="center"/>
              <w:rPr>
                <w:lang w:val="en-US"/>
              </w:rPr>
            </w:pPr>
            <w:r w:rsidRPr="00E05E3A">
              <w:rPr>
                <w:lang w:val="en-US"/>
              </w:rPr>
              <w:t>1</w:t>
            </w:r>
          </w:p>
        </w:tc>
      </w:tr>
      <w:tr w:rsidR="00861BBA" w:rsidRPr="009A67EA" w:rsidTr="005B662A">
        <w:trPr>
          <w:jc w:val="center"/>
        </w:trPr>
        <w:tc>
          <w:tcPr>
            <w:tcW w:w="5524" w:type="dxa"/>
          </w:tcPr>
          <w:p w:rsidR="00861BBA" w:rsidRPr="00E05E3A" w:rsidRDefault="00861BBA" w:rsidP="005B662A">
            <w:pPr>
              <w:pStyle w:val="Tabletext"/>
              <w:jc w:val="center"/>
              <w:rPr>
                <w:lang w:val="en-US"/>
              </w:rPr>
            </w:pPr>
            <w:r w:rsidRPr="00E05E3A">
              <w:rPr>
                <w:lang w:val="en-US"/>
              </w:rPr>
              <w:t>1 000</w:t>
            </w:r>
            <w:r>
              <w:rPr>
                <w:lang w:val="en-US"/>
              </w:rPr>
              <w:t>-</w:t>
            </w:r>
            <w:r w:rsidRPr="00E05E3A">
              <w:rPr>
                <w:lang w:val="en-US"/>
              </w:rPr>
              <w:t>3 000</w:t>
            </w:r>
          </w:p>
        </w:tc>
        <w:tc>
          <w:tcPr>
            <w:tcW w:w="1961" w:type="dxa"/>
          </w:tcPr>
          <w:p w:rsidR="00861BBA" w:rsidRPr="00E05E3A" w:rsidRDefault="00861BBA" w:rsidP="006D21DD">
            <w:pPr>
              <w:pStyle w:val="Tabletext"/>
              <w:jc w:val="center"/>
              <w:rPr>
                <w:lang w:val="en-US"/>
              </w:rPr>
            </w:pPr>
            <w:r w:rsidRPr="00E05E3A">
              <w:rPr>
                <w:lang w:val="en-US"/>
              </w:rPr>
              <w:t>1.1</w:t>
            </w:r>
          </w:p>
        </w:tc>
      </w:tr>
      <w:tr w:rsidR="00861BBA" w:rsidRPr="009A67EA" w:rsidTr="005B662A">
        <w:trPr>
          <w:jc w:val="center"/>
        </w:trPr>
        <w:tc>
          <w:tcPr>
            <w:tcW w:w="5524" w:type="dxa"/>
            <w:tcBorders>
              <w:bottom w:val="single" w:sz="4" w:space="0" w:color="auto"/>
            </w:tcBorders>
          </w:tcPr>
          <w:p w:rsidR="00861BBA" w:rsidRPr="00E05E3A" w:rsidRDefault="00861BBA" w:rsidP="005B662A">
            <w:pPr>
              <w:pStyle w:val="Tabletext"/>
              <w:jc w:val="center"/>
              <w:rPr>
                <w:lang w:val="en-US"/>
              </w:rPr>
            </w:pPr>
            <w:r>
              <w:rPr>
                <w:rFonts w:hint="eastAsia"/>
                <w:lang w:val="en-US" w:eastAsia="zh-CN"/>
              </w:rPr>
              <w:t>大于</w:t>
            </w:r>
            <w:r w:rsidRPr="00E05E3A">
              <w:rPr>
                <w:lang w:val="en-US"/>
              </w:rPr>
              <w:t>3 000</w:t>
            </w:r>
          </w:p>
        </w:tc>
        <w:tc>
          <w:tcPr>
            <w:tcW w:w="1961" w:type="dxa"/>
            <w:tcBorders>
              <w:bottom w:val="single" w:sz="4" w:space="0" w:color="auto"/>
            </w:tcBorders>
          </w:tcPr>
          <w:p w:rsidR="00861BBA" w:rsidRPr="00E05E3A" w:rsidRDefault="00861BBA" w:rsidP="006D21DD">
            <w:pPr>
              <w:pStyle w:val="Tabletext"/>
              <w:jc w:val="center"/>
              <w:rPr>
                <w:lang w:val="en-US"/>
              </w:rPr>
            </w:pPr>
            <w:r w:rsidRPr="00E05E3A">
              <w:rPr>
                <w:lang w:val="en-US"/>
              </w:rPr>
              <w:t>1.2</w:t>
            </w:r>
          </w:p>
        </w:tc>
      </w:tr>
    </w:tbl>
    <w:p w:rsidR="00861BBA" w:rsidRDefault="00861BBA" w:rsidP="00861BBA">
      <w:pPr>
        <w:pStyle w:val="Tablefin"/>
      </w:pPr>
    </w:p>
    <w:p w:rsidR="00861BBA" w:rsidRPr="00E05E3A" w:rsidRDefault="00861BBA" w:rsidP="005B662A">
      <w:pPr>
        <w:pStyle w:val="Note"/>
        <w:rPr>
          <w:lang w:val="en-US" w:eastAsia="zh-CN"/>
        </w:rPr>
      </w:pPr>
      <w:r>
        <w:rPr>
          <w:rFonts w:hint="eastAsia"/>
          <w:lang w:val="en-US" w:eastAsia="zh-CN"/>
        </w:rPr>
        <w:t>注</w:t>
      </w:r>
      <w:r>
        <w:rPr>
          <w:lang w:val="en-US" w:eastAsia="zh-CN"/>
        </w:rPr>
        <w:t xml:space="preserve"> </w:t>
      </w:r>
      <w:r w:rsidR="005B662A">
        <w:rPr>
          <w:lang w:val="en-US" w:eastAsia="zh-CN"/>
        </w:rPr>
        <w:t>1</w:t>
      </w:r>
      <w:r>
        <w:rPr>
          <w:lang w:val="en-US" w:eastAsia="zh-CN"/>
        </w:rPr>
        <w:t xml:space="preserve"> – </w:t>
      </w:r>
      <w:r>
        <w:rPr>
          <w:rFonts w:hint="eastAsia"/>
          <w:lang w:val="en-US" w:eastAsia="zh-CN"/>
        </w:rPr>
        <w:t>对于因国家行政管理需要被授权使用无线电频谱的用户，包括总统和政府通信，国防，国家安全和法制用频，</w:t>
      </w:r>
      <w:r w:rsidRPr="00E05E3A">
        <w:rPr>
          <w:i/>
          <w:lang w:val="en-US" w:eastAsia="zh-CN"/>
        </w:rPr>
        <w:t>K</w:t>
      </w:r>
      <w:r w:rsidRPr="00E05E3A">
        <w:rPr>
          <w:i/>
          <w:vertAlign w:val="subscript"/>
          <w:lang w:val="en-US" w:eastAsia="zh-CN"/>
        </w:rPr>
        <w:t>pop</w:t>
      </w:r>
      <w:r w:rsidRPr="00E05E3A">
        <w:rPr>
          <w:lang w:val="en-US" w:eastAsia="zh-CN"/>
        </w:rPr>
        <w:t xml:space="preserve"> = 0.5.</w:t>
      </w:r>
      <w:r w:rsidRPr="00E05E3A">
        <w:rPr>
          <w:rFonts w:hint="eastAsia"/>
          <w:lang w:val="en-US" w:eastAsia="zh-CN"/>
        </w:rPr>
        <w:t xml:space="preserve"> </w:t>
      </w:r>
    </w:p>
    <w:p w:rsidR="005B662A" w:rsidRDefault="005B66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Default="00861BBA" w:rsidP="00D84415">
      <w:pPr>
        <w:ind w:firstLineChars="200" w:firstLine="480"/>
        <w:rPr>
          <w:lang w:val="en-US" w:eastAsia="zh-CN"/>
        </w:rPr>
      </w:pPr>
      <w:r>
        <w:rPr>
          <w:rFonts w:hint="eastAsia"/>
          <w:lang w:val="en-US" w:eastAsia="zh-CN"/>
        </w:rPr>
        <w:lastRenderedPageBreak/>
        <w:t>如果在授权的频率区域计划里没有明确给出地理坐标，则根据使用该系统的区域里最大人口数量来计算</w:t>
      </w:r>
      <w:r w:rsidRPr="0023225D">
        <w:rPr>
          <w:i/>
          <w:iCs/>
          <w:lang w:val="en-US" w:eastAsia="zh-CN"/>
        </w:rPr>
        <w:t>K</w:t>
      </w:r>
      <w:r w:rsidRPr="0023225D">
        <w:rPr>
          <w:i/>
          <w:iCs/>
          <w:vertAlign w:val="subscript"/>
          <w:lang w:val="en-US" w:eastAsia="zh-CN"/>
        </w:rPr>
        <w:t>pop</w:t>
      </w:r>
      <w:r>
        <w:rPr>
          <w:rFonts w:hint="eastAsia"/>
          <w:lang w:val="en-US" w:eastAsia="zh-CN"/>
        </w:rPr>
        <w:t>。</w:t>
      </w:r>
    </w:p>
    <w:p w:rsidR="00861BBA" w:rsidRDefault="00861BBA" w:rsidP="00861BBA">
      <w:pPr>
        <w:rPr>
          <w:lang w:val="en-US" w:eastAsia="zh-CN"/>
        </w:rPr>
      </w:pPr>
      <w:r w:rsidRPr="000E7F6B">
        <w:rPr>
          <w:rStyle w:val="FootnoteReference"/>
          <w:lang w:eastAsia="zh-CN"/>
        </w:rPr>
        <w:t>*</w:t>
      </w:r>
      <w:r w:rsidRPr="000E7F6B">
        <w:rPr>
          <w:lang w:eastAsia="zh-CN"/>
        </w:rPr>
        <w:tab/>
      </w:r>
      <w:r>
        <w:rPr>
          <w:rFonts w:hint="eastAsia"/>
          <w:lang w:val="en-US" w:eastAsia="zh-CN"/>
        </w:rPr>
        <w:t>当分配俄罗斯公共电视和声音广播信道时</w:t>
      </w:r>
      <w:r w:rsidRPr="000E7F6B">
        <w:rPr>
          <w:rFonts w:hint="eastAsia"/>
          <w:lang w:eastAsia="zh-CN"/>
        </w:rPr>
        <w:t>，</w:t>
      </w:r>
      <w:r w:rsidRPr="000E7F6B">
        <w:rPr>
          <w:i/>
          <w:lang w:eastAsia="zh-CN"/>
        </w:rPr>
        <w:t>K</w:t>
      </w:r>
      <w:r w:rsidRPr="000E7F6B">
        <w:rPr>
          <w:i/>
          <w:vertAlign w:val="subscript"/>
          <w:lang w:eastAsia="zh-CN"/>
        </w:rPr>
        <w:t>pop</w:t>
      </w:r>
      <w:r w:rsidRPr="000E7F6B">
        <w:rPr>
          <w:lang w:eastAsia="zh-CN"/>
        </w:rPr>
        <w:t xml:space="preserve"> = 0.3.</w:t>
      </w:r>
    </w:p>
    <w:p w:rsidR="00861BBA" w:rsidRDefault="00861BBA" w:rsidP="00861BBA">
      <w:pPr>
        <w:rPr>
          <w:lang w:val="en-US" w:eastAsia="zh-CN"/>
        </w:rPr>
      </w:pPr>
    </w:p>
    <w:p w:rsidR="00861BBA" w:rsidRPr="00953132" w:rsidRDefault="00861BBA" w:rsidP="00861BBA">
      <w:pPr>
        <w:pStyle w:val="TableNo"/>
        <w:rPr>
          <w:lang w:val="en-US" w:eastAsia="zh-CN"/>
        </w:rPr>
      </w:pPr>
      <w:r>
        <w:rPr>
          <w:rFonts w:hint="eastAsia"/>
          <w:lang w:val="en-US" w:eastAsia="zh-CN"/>
        </w:rPr>
        <w:t>表</w:t>
      </w:r>
      <w:r w:rsidRPr="00953132">
        <w:rPr>
          <w:lang w:val="en-US" w:eastAsia="zh-CN"/>
        </w:rPr>
        <w:t xml:space="preserve"> </w:t>
      </w:r>
      <w:r>
        <w:rPr>
          <w:rFonts w:hint="eastAsia"/>
          <w:lang w:val="en-US" w:eastAsia="zh-CN"/>
        </w:rPr>
        <w:t>34</w:t>
      </w:r>
    </w:p>
    <w:p w:rsidR="00861BBA" w:rsidRPr="00E05E3A" w:rsidRDefault="00861BBA" w:rsidP="00861BBA">
      <w:pPr>
        <w:pStyle w:val="Tabletitle"/>
        <w:rPr>
          <w:lang w:val="en-US" w:eastAsia="zh-CN"/>
        </w:rPr>
      </w:pPr>
      <w:r>
        <w:rPr>
          <w:rFonts w:hint="eastAsia"/>
          <w:lang w:val="en-US" w:eastAsia="zh-CN"/>
        </w:rPr>
        <w:t>应用</w:t>
      </w:r>
      <w:r>
        <w:rPr>
          <w:rFonts w:hint="eastAsia"/>
          <w:lang w:eastAsia="zh-CN"/>
        </w:rPr>
        <w:t>技术的社会因素所确定的系数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861BBA" w:rsidRPr="009A67EA" w:rsidTr="006D21DD">
        <w:trPr>
          <w:jc w:val="center"/>
        </w:trPr>
        <w:tc>
          <w:tcPr>
            <w:tcW w:w="7961" w:type="dxa"/>
          </w:tcPr>
          <w:p w:rsidR="00861BBA" w:rsidRPr="00E05E3A" w:rsidRDefault="00861BBA" w:rsidP="006D21DD">
            <w:pPr>
              <w:pStyle w:val="Tablehead"/>
              <w:rPr>
                <w:lang w:val="en-US" w:eastAsia="zh-CN"/>
              </w:rPr>
            </w:pPr>
            <w:r>
              <w:rPr>
                <w:rFonts w:hint="eastAsia"/>
                <w:lang w:val="en-US" w:eastAsia="zh-CN"/>
              </w:rPr>
              <w:t>社会因素</w:t>
            </w:r>
          </w:p>
        </w:tc>
        <w:tc>
          <w:tcPr>
            <w:tcW w:w="1678" w:type="dxa"/>
          </w:tcPr>
          <w:p w:rsidR="00861BBA" w:rsidRPr="00E05E3A" w:rsidRDefault="00861BBA" w:rsidP="006D21DD">
            <w:pPr>
              <w:pStyle w:val="Tablehead"/>
              <w:rPr>
                <w:lang w:val="en-US"/>
              </w:rPr>
            </w:pPr>
            <w:r w:rsidRPr="00E05E3A">
              <w:rPr>
                <w:i/>
                <w:lang w:val="en-US"/>
              </w:rPr>
              <w:t>K</w:t>
            </w:r>
            <w:r>
              <w:rPr>
                <w:i/>
                <w:vertAlign w:val="subscript"/>
                <w:lang w:val="en-US"/>
              </w:rPr>
              <w:t>soc</w:t>
            </w:r>
          </w:p>
        </w:tc>
      </w:tr>
      <w:tr w:rsidR="00861BBA" w:rsidRPr="009A67EA" w:rsidTr="006D21DD">
        <w:trPr>
          <w:jc w:val="center"/>
        </w:trPr>
        <w:tc>
          <w:tcPr>
            <w:tcW w:w="7961" w:type="dxa"/>
          </w:tcPr>
          <w:p w:rsidR="00861BBA" w:rsidRPr="003F2530" w:rsidRDefault="00861BBA" w:rsidP="006D21DD">
            <w:pPr>
              <w:pStyle w:val="Tabletext"/>
              <w:rPr>
                <w:lang w:eastAsia="zh-CN"/>
              </w:rPr>
            </w:pPr>
            <w:r>
              <w:rPr>
                <w:rFonts w:hint="eastAsia"/>
                <w:lang w:val="en-US" w:eastAsia="zh-CN"/>
              </w:rPr>
              <w:t>确保公共安全所采用的技术</w:t>
            </w:r>
            <w:r w:rsidRPr="003F2530">
              <w:rPr>
                <w:rFonts w:hint="eastAsia"/>
                <w:lang w:eastAsia="zh-CN"/>
              </w:rPr>
              <w:t>，</w:t>
            </w:r>
            <w:r>
              <w:rPr>
                <w:rFonts w:hint="eastAsia"/>
                <w:lang w:val="en-US" w:eastAsia="zh-CN"/>
              </w:rPr>
              <w:t>包括紧急情况</w:t>
            </w:r>
            <w:r w:rsidRPr="003F2530">
              <w:rPr>
                <w:rStyle w:val="FootnoteReference"/>
                <w:lang w:eastAsia="zh-CN"/>
              </w:rPr>
              <w:t>*</w:t>
            </w:r>
            <w:r w:rsidRPr="003F2530">
              <w:rPr>
                <w:rFonts w:hint="eastAsia"/>
                <w:lang w:eastAsia="zh-CN"/>
              </w:rPr>
              <w:t xml:space="preserve"> </w:t>
            </w:r>
          </w:p>
        </w:tc>
        <w:tc>
          <w:tcPr>
            <w:tcW w:w="1678" w:type="dxa"/>
          </w:tcPr>
          <w:p w:rsidR="00861BBA" w:rsidRPr="00E05E3A" w:rsidRDefault="00861BBA" w:rsidP="006D21DD">
            <w:pPr>
              <w:pStyle w:val="Tabletext"/>
              <w:jc w:val="center"/>
              <w:rPr>
                <w:lang w:val="en-US"/>
              </w:rPr>
            </w:pPr>
            <w:r w:rsidRPr="00E05E3A">
              <w:rPr>
                <w:lang w:val="en-US"/>
              </w:rPr>
              <w:t>0.3</w:t>
            </w:r>
          </w:p>
        </w:tc>
      </w:tr>
      <w:tr w:rsidR="00861BBA" w:rsidRPr="00821C07" w:rsidTr="006D21DD">
        <w:trPr>
          <w:jc w:val="center"/>
        </w:trPr>
        <w:tc>
          <w:tcPr>
            <w:tcW w:w="7961" w:type="dxa"/>
          </w:tcPr>
          <w:p w:rsidR="00861BBA" w:rsidRPr="00247B9C" w:rsidRDefault="00861BBA" w:rsidP="006D21DD">
            <w:pPr>
              <w:pStyle w:val="Tabletext"/>
              <w:jc w:val="left"/>
              <w:rPr>
                <w:lang w:eastAsia="zh-CN"/>
              </w:rPr>
            </w:pPr>
            <w:r>
              <w:rPr>
                <w:rFonts w:hint="eastAsia"/>
                <w:lang w:val="en-US" w:eastAsia="zh-CN"/>
              </w:rPr>
              <w:t>铁路无线通信技术网络里民用系统采用的技术</w:t>
            </w:r>
            <w:r w:rsidRPr="00247B9C">
              <w:rPr>
                <w:rFonts w:hint="eastAsia"/>
                <w:lang w:eastAsia="zh-CN"/>
              </w:rPr>
              <w:t>，</w:t>
            </w:r>
            <w:r>
              <w:rPr>
                <w:rFonts w:hint="eastAsia"/>
                <w:lang w:val="en-US" w:eastAsia="zh-CN"/>
              </w:rPr>
              <w:t>所在频段</w:t>
            </w:r>
            <w:r w:rsidRPr="00247B9C">
              <w:rPr>
                <w:rFonts w:hint="eastAsia"/>
                <w:lang w:eastAsia="zh-CN"/>
              </w:rPr>
              <w:t xml:space="preserve"> </w:t>
            </w:r>
            <w:r w:rsidRPr="00247B9C">
              <w:rPr>
                <w:lang w:eastAsia="zh-CN"/>
              </w:rPr>
              <w:t>2 124</w:t>
            </w:r>
            <w:r w:rsidRPr="00247B9C">
              <w:rPr>
                <w:lang w:eastAsia="zh-CN"/>
              </w:rPr>
              <w:noBreakHyphen/>
              <w:t>2 136 kHz (</w:t>
            </w:r>
            <w:r>
              <w:rPr>
                <w:rFonts w:hint="eastAsia"/>
                <w:lang w:val="en-US" w:eastAsia="zh-CN"/>
              </w:rPr>
              <w:t>标称频率</w:t>
            </w:r>
            <w:r w:rsidRPr="00247B9C">
              <w:rPr>
                <w:lang w:eastAsia="zh-CN"/>
              </w:rPr>
              <w:t xml:space="preserve"> 2 130 kHz); 2 144</w:t>
            </w:r>
            <w:r w:rsidRPr="00247B9C">
              <w:rPr>
                <w:lang w:eastAsia="zh-CN"/>
              </w:rPr>
              <w:noBreakHyphen/>
              <w:t>2 156 kHz (</w:t>
            </w:r>
            <w:r>
              <w:rPr>
                <w:rFonts w:hint="eastAsia"/>
                <w:lang w:eastAsia="zh-CN"/>
              </w:rPr>
              <w:t>标称</w:t>
            </w:r>
            <w:r w:rsidRPr="00247B9C">
              <w:rPr>
                <w:lang w:eastAsia="zh-CN"/>
              </w:rPr>
              <w:t xml:space="preserve"> 2 150 kHz); 151.7125</w:t>
            </w:r>
            <w:r w:rsidRPr="00247B9C">
              <w:rPr>
                <w:lang w:eastAsia="zh-CN"/>
              </w:rPr>
              <w:noBreakHyphen/>
              <w:t>154.0125 MHz; 154.9875</w:t>
            </w:r>
            <w:r w:rsidRPr="00247B9C">
              <w:rPr>
                <w:lang w:eastAsia="zh-CN"/>
              </w:rPr>
              <w:noBreakHyphen/>
              <w:t>156.0125 MHz; 307.0-307.4625 MHz; 343.0-343.4625 MHz</w:t>
            </w:r>
          </w:p>
        </w:tc>
        <w:tc>
          <w:tcPr>
            <w:tcW w:w="1678" w:type="dxa"/>
          </w:tcPr>
          <w:p w:rsidR="00861BBA" w:rsidRPr="00E05E3A" w:rsidRDefault="00861BBA" w:rsidP="006D21DD">
            <w:pPr>
              <w:pStyle w:val="Tabletext"/>
              <w:jc w:val="center"/>
              <w:rPr>
                <w:lang w:val="en-US"/>
              </w:rPr>
            </w:pPr>
            <w:r w:rsidRPr="00E05E3A">
              <w:rPr>
                <w:lang w:val="en-US"/>
              </w:rPr>
              <w:t>0.5</w:t>
            </w:r>
          </w:p>
        </w:tc>
      </w:tr>
      <w:tr w:rsidR="00861BBA" w:rsidRPr="009A67EA" w:rsidTr="006D21DD">
        <w:trPr>
          <w:jc w:val="center"/>
        </w:trPr>
        <w:tc>
          <w:tcPr>
            <w:tcW w:w="7961" w:type="dxa"/>
          </w:tcPr>
          <w:p w:rsidR="00861BBA" w:rsidRPr="00247B9C" w:rsidRDefault="00861BBA" w:rsidP="006D21DD">
            <w:pPr>
              <w:pStyle w:val="Tabletext"/>
              <w:rPr>
                <w:lang w:eastAsia="zh-CN"/>
              </w:rPr>
            </w:pPr>
            <w:r>
              <w:rPr>
                <w:rFonts w:hint="eastAsia"/>
                <w:lang w:eastAsia="zh-CN"/>
              </w:rPr>
              <w:t>电话信道的无线扩展器所使用的技术，以及无线电话系统“奥太尔”和</w:t>
            </w:r>
            <w:r w:rsidRPr="00093B88">
              <w:rPr>
                <w:lang w:eastAsia="zh-CN"/>
              </w:rPr>
              <w:t>“Actionel”</w:t>
            </w:r>
            <w:r>
              <w:rPr>
                <w:rFonts w:hint="eastAsia"/>
                <w:lang w:eastAsia="zh-CN"/>
              </w:rPr>
              <w:t>、</w:t>
            </w:r>
            <w:r>
              <w:rPr>
                <w:rFonts w:hint="eastAsia"/>
                <w:lang w:eastAsia="zh-CN"/>
              </w:rPr>
              <w:t xml:space="preserve"> </w:t>
            </w:r>
            <w:r>
              <w:rPr>
                <w:rFonts w:hint="eastAsia"/>
                <w:lang w:val="en-US" w:eastAsia="zh-CN"/>
              </w:rPr>
              <w:t>业余业务中的系统所使用的技术</w:t>
            </w:r>
            <w:r w:rsidRPr="00247B9C">
              <w:rPr>
                <w:rFonts w:hint="eastAsia"/>
                <w:lang w:eastAsia="zh-CN"/>
              </w:rPr>
              <w:t>（</w:t>
            </w:r>
            <w:r>
              <w:rPr>
                <w:rFonts w:hint="eastAsia"/>
                <w:lang w:val="en-US" w:eastAsia="zh-CN"/>
              </w:rPr>
              <w:t>业余转发器和业余无线电信标台</w:t>
            </w:r>
            <w:r w:rsidRPr="004B6722">
              <w:rPr>
                <w:rFonts w:hint="eastAsia"/>
                <w:lang w:eastAsia="zh-CN"/>
              </w:rPr>
              <w:t>）</w:t>
            </w:r>
          </w:p>
        </w:tc>
        <w:tc>
          <w:tcPr>
            <w:tcW w:w="1678" w:type="dxa"/>
          </w:tcPr>
          <w:p w:rsidR="00861BBA" w:rsidRPr="009A67EA" w:rsidRDefault="00861BBA" w:rsidP="006D21DD">
            <w:pPr>
              <w:pStyle w:val="Tabletext"/>
              <w:jc w:val="center"/>
              <w:rPr>
                <w:lang w:val="en-US"/>
              </w:rPr>
            </w:pPr>
            <w:r w:rsidRPr="009A67EA">
              <w:rPr>
                <w:lang w:val="en-US"/>
              </w:rPr>
              <w:t>0.3</w:t>
            </w:r>
          </w:p>
        </w:tc>
      </w:tr>
      <w:tr w:rsidR="00861BBA" w:rsidRPr="009A67EA" w:rsidTr="006D21DD">
        <w:trPr>
          <w:jc w:val="center"/>
        </w:trPr>
        <w:tc>
          <w:tcPr>
            <w:tcW w:w="7961" w:type="dxa"/>
          </w:tcPr>
          <w:p w:rsidR="00861BBA" w:rsidRPr="008D1462" w:rsidRDefault="00861BBA" w:rsidP="006D21DD">
            <w:pPr>
              <w:pStyle w:val="Tabletext"/>
              <w:rPr>
                <w:lang w:eastAsia="zh-CN"/>
              </w:rPr>
            </w:pPr>
            <w:r>
              <w:rPr>
                <w:rFonts w:hint="eastAsia"/>
                <w:lang w:val="en-US" w:eastAsia="zh-CN"/>
              </w:rPr>
              <w:t>陆地电视、卫星电视和声音广播在播放</w:t>
            </w:r>
            <w:r>
              <w:rPr>
                <w:rFonts w:hint="eastAsia"/>
                <w:lang w:eastAsia="zh-CN"/>
              </w:rPr>
              <w:t>公共电视和声音节目</w:t>
            </w:r>
            <w:r>
              <w:rPr>
                <w:rFonts w:hint="eastAsia"/>
                <w:lang w:val="en-US" w:eastAsia="zh-CN"/>
              </w:rPr>
              <w:t>所使用的技术</w:t>
            </w:r>
          </w:p>
        </w:tc>
        <w:tc>
          <w:tcPr>
            <w:tcW w:w="1678" w:type="dxa"/>
          </w:tcPr>
          <w:p w:rsidR="00861BBA" w:rsidRPr="009A67EA" w:rsidRDefault="00861BBA" w:rsidP="006D21DD">
            <w:pPr>
              <w:pStyle w:val="Tabletext"/>
              <w:jc w:val="center"/>
              <w:rPr>
                <w:lang w:val="en-US"/>
              </w:rPr>
            </w:pPr>
            <w:r w:rsidRPr="009A67EA">
              <w:rPr>
                <w:lang w:val="en-US"/>
              </w:rPr>
              <w:t>0.</w:t>
            </w:r>
            <w:r>
              <w:rPr>
                <w:rFonts w:hint="eastAsia"/>
                <w:lang w:val="en-US" w:eastAsia="zh-CN"/>
              </w:rPr>
              <w:t>3</w:t>
            </w:r>
          </w:p>
        </w:tc>
      </w:tr>
      <w:tr w:rsidR="00861BBA" w:rsidRPr="009A67EA" w:rsidTr="006D21DD">
        <w:trPr>
          <w:trHeight w:val="70"/>
          <w:jc w:val="center"/>
        </w:trPr>
        <w:tc>
          <w:tcPr>
            <w:tcW w:w="7961" w:type="dxa"/>
            <w:tcBorders>
              <w:bottom w:val="single" w:sz="4" w:space="0" w:color="auto"/>
            </w:tcBorders>
          </w:tcPr>
          <w:p w:rsidR="00861BBA" w:rsidRPr="009A67EA" w:rsidRDefault="00861BBA" w:rsidP="006D21DD">
            <w:pPr>
              <w:pStyle w:val="Tabletext"/>
              <w:rPr>
                <w:lang w:val="en-US" w:eastAsia="zh-CN"/>
              </w:rPr>
            </w:pPr>
            <w:r>
              <w:rPr>
                <w:rFonts w:hint="eastAsia"/>
                <w:lang w:val="en-US" w:eastAsia="zh-CN"/>
              </w:rPr>
              <w:t>无线接入技术</w:t>
            </w:r>
            <w:r w:rsidRPr="00E05E3A">
              <w:rPr>
                <w:lang w:val="en-US" w:eastAsia="zh-CN"/>
              </w:rPr>
              <w:t>(Wi-Fi, IEEE 802.11</w:t>
            </w:r>
            <w:r>
              <w:rPr>
                <w:rFonts w:hint="eastAsia"/>
                <w:lang w:val="en-US" w:eastAsia="zh-CN"/>
              </w:rPr>
              <w:t>系列</w:t>
            </w:r>
            <w:r w:rsidRPr="00E05E3A">
              <w:rPr>
                <w:lang w:val="en-US" w:eastAsia="zh-CN"/>
              </w:rPr>
              <w:t>)</w:t>
            </w:r>
            <w:r w:rsidRPr="009A67EA">
              <w:rPr>
                <w:rFonts w:hint="eastAsia"/>
                <w:lang w:val="en-US" w:eastAsia="zh-CN"/>
              </w:rPr>
              <w:t xml:space="preserve"> </w:t>
            </w:r>
          </w:p>
        </w:tc>
        <w:tc>
          <w:tcPr>
            <w:tcW w:w="1678" w:type="dxa"/>
            <w:tcBorders>
              <w:bottom w:val="single" w:sz="4" w:space="0" w:color="auto"/>
            </w:tcBorders>
          </w:tcPr>
          <w:p w:rsidR="00861BBA" w:rsidRPr="009A67EA" w:rsidRDefault="00861BBA" w:rsidP="006D21DD">
            <w:pPr>
              <w:pStyle w:val="Tabletext"/>
              <w:jc w:val="center"/>
              <w:rPr>
                <w:lang w:val="en-US"/>
              </w:rPr>
            </w:pPr>
            <w:r w:rsidRPr="009A67EA">
              <w:rPr>
                <w:lang w:val="en-US"/>
              </w:rPr>
              <w:t>0.1</w:t>
            </w:r>
          </w:p>
        </w:tc>
      </w:tr>
      <w:tr w:rsidR="00861BBA" w:rsidRPr="009A67EA" w:rsidTr="006D21DD">
        <w:trPr>
          <w:trHeight w:val="70"/>
          <w:jc w:val="center"/>
        </w:trPr>
        <w:tc>
          <w:tcPr>
            <w:tcW w:w="7961" w:type="dxa"/>
            <w:tcBorders>
              <w:bottom w:val="single" w:sz="4" w:space="0" w:color="auto"/>
            </w:tcBorders>
          </w:tcPr>
          <w:p w:rsidR="00861BBA" w:rsidRDefault="00861BBA" w:rsidP="006D21DD">
            <w:pPr>
              <w:pStyle w:val="Tabletext"/>
              <w:rPr>
                <w:lang w:val="en-US" w:eastAsia="zh-CN"/>
              </w:rPr>
            </w:pPr>
            <w:r>
              <w:rPr>
                <w:rFonts w:hint="eastAsia"/>
                <w:lang w:val="en-US" w:eastAsia="zh-CN"/>
              </w:rPr>
              <w:t>卫星系统（</w:t>
            </w:r>
            <w:r>
              <w:rPr>
                <w:rFonts w:hint="eastAsia"/>
                <w:lang w:val="en-US" w:eastAsia="zh-CN"/>
              </w:rPr>
              <w:t>ESSS</w:t>
            </w:r>
            <w:r>
              <w:rPr>
                <w:rFonts w:hint="eastAsia"/>
                <w:lang w:val="en-US" w:eastAsia="zh-CN"/>
              </w:rPr>
              <w:t>）地球站和</w:t>
            </w:r>
            <w:r>
              <w:rPr>
                <w:rFonts w:hint="eastAsia"/>
                <w:lang w:val="en-US" w:eastAsia="zh-CN"/>
              </w:rPr>
              <w:t>VSAT</w:t>
            </w:r>
            <w:r>
              <w:rPr>
                <w:rFonts w:hint="eastAsia"/>
                <w:lang w:val="en-US" w:eastAsia="zh-CN"/>
              </w:rPr>
              <w:t>枢纽（中心）站</w:t>
            </w:r>
          </w:p>
        </w:tc>
        <w:tc>
          <w:tcPr>
            <w:tcW w:w="1678" w:type="dxa"/>
            <w:tcBorders>
              <w:bottom w:val="single" w:sz="4" w:space="0" w:color="auto"/>
            </w:tcBorders>
          </w:tcPr>
          <w:p w:rsidR="00861BBA" w:rsidRPr="009A67EA" w:rsidRDefault="00861BBA" w:rsidP="006D21DD">
            <w:pPr>
              <w:pStyle w:val="Tabletext"/>
              <w:jc w:val="center"/>
              <w:rPr>
                <w:lang w:val="en-US"/>
              </w:rPr>
            </w:pPr>
            <w:r>
              <w:rPr>
                <w:rFonts w:hint="eastAsia"/>
                <w:lang w:val="en-US" w:eastAsia="zh-CN"/>
              </w:rPr>
              <w:t>0.1</w:t>
            </w:r>
          </w:p>
        </w:tc>
      </w:tr>
      <w:tr w:rsidR="00861BBA" w:rsidRPr="009A67EA" w:rsidTr="006D21DD">
        <w:trPr>
          <w:trHeight w:val="70"/>
          <w:jc w:val="center"/>
        </w:trPr>
        <w:tc>
          <w:tcPr>
            <w:tcW w:w="7961" w:type="dxa"/>
            <w:tcBorders>
              <w:bottom w:val="single" w:sz="4" w:space="0" w:color="auto"/>
            </w:tcBorders>
          </w:tcPr>
          <w:p w:rsidR="00861BBA" w:rsidRDefault="00861BBA" w:rsidP="006D21DD">
            <w:pPr>
              <w:pStyle w:val="Tabletext"/>
              <w:rPr>
                <w:lang w:val="en-US" w:eastAsia="zh-CN"/>
              </w:rPr>
            </w:pPr>
            <w:r>
              <w:rPr>
                <w:rFonts w:hint="eastAsia"/>
                <w:lang w:val="en-US" w:eastAsia="zh-CN"/>
              </w:rPr>
              <w:t>业余业务内系统（业余中继器和业余无线电信标）</w:t>
            </w:r>
          </w:p>
        </w:tc>
        <w:tc>
          <w:tcPr>
            <w:tcW w:w="1678" w:type="dxa"/>
            <w:tcBorders>
              <w:bottom w:val="single" w:sz="4" w:space="0" w:color="auto"/>
            </w:tcBorders>
          </w:tcPr>
          <w:p w:rsidR="00861BBA" w:rsidRPr="009A67EA" w:rsidRDefault="00861BBA" w:rsidP="006D21DD">
            <w:pPr>
              <w:pStyle w:val="Tabletext"/>
              <w:jc w:val="center"/>
              <w:rPr>
                <w:lang w:val="en-US"/>
              </w:rPr>
            </w:pPr>
            <w:r>
              <w:rPr>
                <w:rFonts w:hint="eastAsia"/>
                <w:lang w:val="en-US" w:eastAsia="zh-CN"/>
              </w:rPr>
              <w:t>0.1</w:t>
            </w:r>
          </w:p>
        </w:tc>
      </w:tr>
      <w:tr w:rsidR="00861BBA" w:rsidRPr="009A67EA" w:rsidTr="006D21DD">
        <w:trPr>
          <w:trHeight w:val="70"/>
          <w:jc w:val="center"/>
        </w:trPr>
        <w:tc>
          <w:tcPr>
            <w:tcW w:w="7961" w:type="dxa"/>
            <w:tcBorders>
              <w:bottom w:val="single" w:sz="4" w:space="0" w:color="auto"/>
            </w:tcBorders>
          </w:tcPr>
          <w:p w:rsidR="00861BBA" w:rsidRDefault="00861BBA" w:rsidP="006D21DD">
            <w:pPr>
              <w:pStyle w:val="Tabletext"/>
              <w:rPr>
                <w:lang w:val="en-US" w:eastAsia="zh-CN"/>
              </w:rPr>
            </w:pPr>
            <w:r>
              <w:rPr>
                <w:rFonts w:hint="eastAsia"/>
                <w:lang w:val="en-US" w:eastAsia="zh-CN"/>
              </w:rPr>
              <w:t>按季节时刻表在其他国家领土上进行</w:t>
            </w:r>
            <w:r>
              <w:rPr>
                <w:rFonts w:hint="eastAsia"/>
                <w:lang w:val="en-US" w:eastAsia="zh-CN"/>
              </w:rPr>
              <w:t>LF</w:t>
            </w:r>
            <w:r>
              <w:rPr>
                <w:rFonts w:hint="eastAsia"/>
                <w:lang w:val="en-US" w:eastAsia="zh-CN"/>
              </w:rPr>
              <w:t>、</w:t>
            </w:r>
            <w:r>
              <w:rPr>
                <w:rFonts w:hint="eastAsia"/>
                <w:lang w:val="en-US" w:eastAsia="zh-CN"/>
              </w:rPr>
              <w:t>MF</w:t>
            </w:r>
            <w:r>
              <w:rPr>
                <w:rFonts w:hint="eastAsia"/>
                <w:lang w:val="en-US" w:eastAsia="zh-CN"/>
              </w:rPr>
              <w:t>和</w:t>
            </w:r>
            <w:r>
              <w:rPr>
                <w:rFonts w:hint="eastAsia"/>
                <w:lang w:val="en-US" w:eastAsia="zh-CN"/>
              </w:rPr>
              <w:t>HF</w:t>
            </w:r>
            <w:r>
              <w:rPr>
                <w:rFonts w:hint="eastAsia"/>
                <w:lang w:val="en-US" w:eastAsia="zh-CN"/>
              </w:rPr>
              <w:t>广播使用的技术</w:t>
            </w:r>
          </w:p>
        </w:tc>
        <w:tc>
          <w:tcPr>
            <w:tcW w:w="1678" w:type="dxa"/>
            <w:tcBorders>
              <w:bottom w:val="single" w:sz="4" w:space="0" w:color="auto"/>
            </w:tcBorders>
          </w:tcPr>
          <w:p w:rsidR="00861BBA" w:rsidRPr="009A67EA" w:rsidRDefault="00861BBA" w:rsidP="006D21DD">
            <w:pPr>
              <w:pStyle w:val="Tabletext"/>
              <w:jc w:val="center"/>
              <w:rPr>
                <w:lang w:val="en-US"/>
              </w:rPr>
            </w:pPr>
            <w:r>
              <w:rPr>
                <w:rFonts w:hint="eastAsia"/>
                <w:lang w:val="en-US" w:eastAsia="zh-CN"/>
              </w:rPr>
              <w:t>0.01</w:t>
            </w:r>
          </w:p>
        </w:tc>
      </w:tr>
      <w:tr w:rsidR="00861BBA" w:rsidRPr="009A67EA" w:rsidTr="006D21DD">
        <w:trPr>
          <w:trHeight w:val="70"/>
          <w:jc w:val="center"/>
        </w:trPr>
        <w:tc>
          <w:tcPr>
            <w:tcW w:w="7961" w:type="dxa"/>
            <w:tcBorders>
              <w:bottom w:val="single" w:sz="4" w:space="0" w:color="auto"/>
            </w:tcBorders>
          </w:tcPr>
          <w:p w:rsidR="00861BBA" w:rsidRDefault="00861BBA" w:rsidP="006D21DD">
            <w:pPr>
              <w:pStyle w:val="Tabletext"/>
              <w:rPr>
                <w:lang w:val="en-US" w:eastAsia="zh-CN"/>
              </w:rPr>
            </w:pPr>
            <w:r>
              <w:rPr>
                <w:rFonts w:hint="eastAsia"/>
                <w:lang w:val="en-US" w:eastAsia="zh-CN"/>
              </w:rPr>
              <w:t>数字无线系统的无线电台（</w:t>
            </w:r>
            <w:r>
              <w:rPr>
                <w:rFonts w:hint="eastAsia"/>
                <w:lang w:val="en-US" w:eastAsia="zh-CN"/>
              </w:rPr>
              <w:t>DECT</w:t>
            </w:r>
            <w:r>
              <w:rPr>
                <w:rFonts w:hint="eastAsia"/>
                <w:lang w:val="en-US" w:eastAsia="zh-CN"/>
              </w:rPr>
              <w:t>）</w:t>
            </w:r>
          </w:p>
        </w:tc>
        <w:tc>
          <w:tcPr>
            <w:tcW w:w="1678" w:type="dxa"/>
            <w:tcBorders>
              <w:bottom w:val="single" w:sz="4" w:space="0" w:color="auto"/>
            </w:tcBorders>
          </w:tcPr>
          <w:p w:rsidR="00861BBA" w:rsidRPr="009A67EA" w:rsidRDefault="00861BBA" w:rsidP="006D21DD">
            <w:pPr>
              <w:pStyle w:val="Tabletext"/>
              <w:jc w:val="center"/>
              <w:rPr>
                <w:lang w:val="en-US"/>
              </w:rPr>
            </w:pPr>
            <w:r>
              <w:rPr>
                <w:rFonts w:hint="eastAsia"/>
                <w:lang w:val="en-US" w:eastAsia="zh-CN"/>
              </w:rPr>
              <w:t>0.01</w:t>
            </w:r>
          </w:p>
        </w:tc>
      </w:tr>
      <w:tr w:rsidR="00861BBA" w:rsidRPr="009A67EA" w:rsidTr="006D21DD">
        <w:trPr>
          <w:trHeight w:val="70"/>
          <w:jc w:val="center"/>
        </w:trPr>
        <w:tc>
          <w:tcPr>
            <w:tcW w:w="7961" w:type="dxa"/>
            <w:tcBorders>
              <w:bottom w:val="single" w:sz="4" w:space="0" w:color="auto"/>
            </w:tcBorders>
          </w:tcPr>
          <w:p w:rsidR="00861BBA" w:rsidRDefault="00861BBA" w:rsidP="006D21DD">
            <w:pPr>
              <w:pStyle w:val="Tabletext"/>
              <w:rPr>
                <w:lang w:val="en-US" w:eastAsia="zh-CN"/>
              </w:rPr>
            </w:pPr>
            <w:r>
              <w:rPr>
                <w:rFonts w:hint="eastAsia"/>
                <w:lang w:val="en-US" w:eastAsia="zh-CN"/>
              </w:rPr>
              <w:t>雷达</w:t>
            </w:r>
          </w:p>
        </w:tc>
        <w:tc>
          <w:tcPr>
            <w:tcW w:w="1678" w:type="dxa"/>
            <w:tcBorders>
              <w:bottom w:val="single" w:sz="4" w:space="0" w:color="auto"/>
            </w:tcBorders>
          </w:tcPr>
          <w:p w:rsidR="00861BBA" w:rsidRDefault="00861BBA" w:rsidP="006D21DD">
            <w:pPr>
              <w:pStyle w:val="Tabletext"/>
              <w:jc w:val="center"/>
              <w:rPr>
                <w:lang w:val="en-US" w:eastAsia="zh-CN"/>
              </w:rPr>
            </w:pPr>
            <w:r>
              <w:rPr>
                <w:rFonts w:hint="eastAsia"/>
                <w:lang w:val="en-US" w:eastAsia="zh-CN"/>
              </w:rPr>
              <w:t>0.01</w:t>
            </w:r>
          </w:p>
        </w:tc>
      </w:tr>
    </w:tbl>
    <w:p w:rsidR="007747E2" w:rsidRDefault="007747E2" w:rsidP="007747E2">
      <w:pPr>
        <w:rPr>
          <w:lang w:eastAsia="zh-CN"/>
        </w:rPr>
      </w:pPr>
    </w:p>
    <w:p w:rsidR="007747E2" w:rsidRDefault="007747E2" w:rsidP="007747E2">
      <w:pPr>
        <w:pStyle w:val="Note"/>
        <w:rPr>
          <w:lang w:val="en-US" w:eastAsia="zh-CN"/>
        </w:rPr>
      </w:pPr>
      <w:r>
        <w:rPr>
          <w:rFonts w:hint="eastAsia"/>
          <w:lang w:eastAsia="zh-CN"/>
        </w:rPr>
        <w:t>注</w:t>
      </w:r>
      <w:r>
        <w:t xml:space="preserve"> – </w:t>
      </w:r>
      <w:r>
        <w:rPr>
          <w:rFonts w:hint="eastAsia"/>
          <w:lang w:eastAsia="zh-CN"/>
        </w:rPr>
        <w:t>在任何情况下</w:t>
      </w:r>
      <w:r w:rsidRPr="00E05E3A">
        <w:t xml:space="preserve"> </w:t>
      </w:r>
      <w:r w:rsidRPr="00E05E3A">
        <w:rPr>
          <w:i/>
        </w:rPr>
        <w:t>K</w:t>
      </w:r>
      <w:r w:rsidRPr="00E05E3A">
        <w:rPr>
          <w:i/>
          <w:vertAlign w:val="subscript"/>
        </w:rPr>
        <w:t>soc</w:t>
      </w:r>
      <w:r w:rsidRPr="00E05E3A">
        <w:t xml:space="preserve"> </w:t>
      </w:r>
      <w:r>
        <w:rPr>
          <w:rFonts w:hint="eastAsia"/>
          <w:lang w:eastAsia="zh-CN"/>
        </w:rPr>
        <w:t>均取</w:t>
      </w:r>
      <w:r w:rsidRPr="00E05E3A">
        <w:t xml:space="preserve"> 1.</w:t>
      </w:r>
    </w:p>
    <w:p w:rsidR="00861BBA" w:rsidRDefault="00861BBA" w:rsidP="00D84415">
      <w:pPr>
        <w:ind w:firstLineChars="200" w:firstLine="480"/>
        <w:rPr>
          <w:lang w:val="en-US" w:eastAsia="zh-CN"/>
        </w:rPr>
      </w:pPr>
      <w:r>
        <w:rPr>
          <w:rFonts w:hint="eastAsia"/>
          <w:lang w:val="en-US" w:eastAsia="zh-CN"/>
        </w:rPr>
        <w:t>如果应用的技术与表中所列的几组技术相关，那么</w:t>
      </w:r>
      <w:r w:rsidRPr="00E05E3A">
        <w:rPr>
          <w:i/>
          <w:lang w:eastAsia="zh-CN"/>
        </w:rPr>
        <w:t>K</w:t>
      </w:r>
      <w:r w:rsidRPr="00E05E3A">
        <w:rPr>
          <w:i/>
          <w:vertAlign w:val="subscript"/>
          <w:lang w:eastAsia="zh-CN"/>
        </w:rPr>
        <w:t>soc</w:t>
      </w:r>
      <w:r>
        <w:rPr>
          <w:rFonts w:hint="eastAsia"/>
          <w:lang w:val="en-US" w:eastAsia="zh-CN"/>
        </w:rPr>
        <w:t>选择其最小值。</w:t>
      </w:r>
    </w:p>
    <w:p w:rsidR="00861BBA" w:rsidRPr="00F631FD" w:rsidRDefault="00861BBA" w:rsidP="00861BBA">
      <w:pPr>
        <w:pStyle w:val="Tablelegend"/>
        <w:rPr>
          <w:lang w:eastAsia="zh-CN"/>
        </w:rPr>
      </w:pPr>
      <w:r w:rsidRPr="00F631FD">
        <w:rPr>
          <w:rStyle w:val="FootnoteReference"/>
          <w:lang w:eastAsia="zh-CN"/>
        </w:rPr>
        <w:t>*</w:t>
      </w:r>
      <w:r w:rsidRPr="00F631FD">
        <w:rPr>
          <w:lang w:eastAsia="zh-CN"/>
        </w:rPr>
        <w:tab/>
      </w:r>
      <w:r w:rsidRPr="00F631FD">
        <w:rPr>
          <w:rFonts w:hint="eastAsia"/>
          <w:lang w:val="en-US" w:eastAsia="zh-CN"/>
        </w:rPr>
        <w:t>用来确保俄罗斯联邦公共安全的技术</w:t>
      </w:r>
      <w:r w:rsidRPr="00F631FD">
        <w:rPr>
          <w:rFonts w:hint="eastAsia"/>
          <w:lang w:eastAsia="zh-CN"/>
        </w:rPr>
        <w:t>，</w:t>
      </w:r>
      <w:r w:rsidRPr="00F631FD">
        <w:rPr>
          <w:rFonts w:hint="eastAsia"/>
          <w:lang w:val="en-US" w:eastAsia="zh-CN"/>
        </w:rPr>
        <w:t>包括紧急情况</w:t>
      </w:r>
      <w:r w:rsidRPr="00F631FD">
        <w:rPr>
          <w:rFonts w:hint="eastAsia"/>
          <w:lang w:eastAsia="zh-CN"/>
        </w:rPr>
        <w:t>，</w:t>
      </w:r>
      <w:r w:rsidRPr="00F631FD">
        <w:rPr>
          <w:rFonts w:hint="eastAsia"/>
          <w:lang w:val="en-US" w:eastAsia="zh-CN"/>
        </w:rPr>
        <w:t>保障如下无线电业务</w:t>
      </w:r>
      <w:r w:rsidRPr="00F631FD">
        <w:rPr>
          <w:rFonts w:hint="eastAsia"/>
          <w:lang w:eastAsia="zh-CN"/>
        </w:rPr>
        <w:t>：</w:t>
      </w:r>
    </w:p>
    <w:p w:rsidR="00861BBA" w:rsidRPr="00F631FD" w:rsidRDefault="00861BBA" w:rsidP="00861BBA">
      <w:pPr>
        <w:pStyle w:val="Tablelegend"/>
        <w:numPr>
          <w:ilvl w:val="0"/>
          <w:numId w:val="38"/>
        </w:numPr>
        <w:rPr>
          <w:lang w:eastAsia="zh-CN"/>
        </w:rPr>
      </w:pPr>
      <w:r w:rsidRPr="00F631FD">
        <w:rPr>
          <w:rFonts w:hint="eastAsia"/>
          <w:lang w:val="en-US" w:eastAsia="zh-CN"/>
        </w:rPr>
        <w:t>无线电导航</w:t>
      </w:r>
      <w:r w:rsidRPr="00F631FD">
        <w:rPr>
          <w:rFonts w:hint="eastAsia"/>
          <w:lang w:eastAsia="zh-CN"/>
        </w:rPr>
        <w:t>；</w:t>
      </w:r>
    </w:p>
    <w:p w:rsidR="00861BBA" w:rsidRPr="00F631FD" w:rsidRDefault="00861BBA" w:rsidP="00861BBA">
      <w:pPr>
        <w:pStyle w:val="Tablelegend"/>
        <w:numPr>
          <w:ilvl w:val="0"/>
          <w:numId w:val="38"/>
        </w:numPr>
        <w:rPr>
          <w:lang w:eastAsia="zh-CN"/>
        </w:rPr>
      </w:pPr>
      <w:r w:rsidRPr="00F631FD">
        <w:rPr>
          <w:rFonts w:hint="eastAsia"/>
          <w:lang w:val="en-US" w:eastAsia="zh-CN"/>
        </w:rPr>
        <w:t>气象，包括天气雷达</w:t>
      </w:r>
      <w:r w:rsidRPr="00F631FD">
        <w:rPr>
          <w:rFonts w:hint="eastAsia"/>
          <w:lang w:eastAsia="zh-CN"/>
        </w:rPr>
        <w:t>；</w:t>
      </w:r>
    </w:p>
    <w:p w:rsidR="00861BBA" w:rsidRPr="00F631FD" w:rsidRDefault="00861BBA" w:rsidP="00861BBA">
      <w:pPr>
        <w:pStyle w:val="Tablelegend"/>
        <w:numPr>
          <w:ilvl w:val="0"/>
          <w:numId w:val="38"/>
        </w:numPr>
        <w:rPr>
          <w:lang w:eastAsia="zh-CN"/>
        </w:rPr>
      </w:pPr>
      <w:r w:rsidRPr="00F631FD">
        <w:rPr>
          <w:rFonts w:hint="eastAsia"/>
          <w:lang w:val="en-US" w:eastAsia="zh-CN"/>
        </w:rPr>
        <w:t>无线电测定；</w:t>
      </w:r>
    </w:p>
    <w:p w:rsidR="00861BBA" w:rsidRPr="00F631FD" w:rsidRDefault="00861BBA" w:rsidP="00861BBA">
      <w:pPr>
        <w:pStyle w:val="Tablelegend"/>
        <w:numPr>
          <w:ilvl w:val="0"/>
          <w:numId w:val="38"/>
        </w:numPr>
        <w:rPr>
          <w:lang w:eastAsia="zh-CN"/>
        </w:rPr>
      </w:pPr>
      <w:r w:rsidRPr="00F631FD">
        <w:rPr>
          <w:rFonts w:hint="eastAsia"/>
          <w:lang w:val="en-US" w:eastAsia="zh-CN"/>
        </w:rPr>
        <w:t>无线电规则中规定的使用呼叫和遇险频率的业务。</w:t>
      </w:r>
    </w:p>
    <w:p w:rsidR="00861BBA" w:rsidRPr="00BD6197" w:rsidRDefault="00861BBA" w:rsidP="00D84415">
      <w:pPr>
        <w:ind w:firstLineChars="200" w:firstLine="480"/>
        <w:rPr>
          <w:lang w:val="en-US" w:eastAsia="zh-CN"/>
        </w:rPr>
      </w:pPr>
      <w:r>
        <w:rPr>
          <w:rFonts w:hint="eastAsia"/>
          <w:lang w:val="en-US" w:eastAsia="zh-CN"/>
        </w:rPr>
        <w:t>如果无线电系统在使用国际电联《无线电规则》确定的呼叫和遇险频率时还同时使用其它标称频率，则由应用技术的社会因素决定的系数</w:t>
      </w:r>
      <w:r w:rsidRPr="00BD6197">
        <w:rPr>
          <w:i/>
          <w:lang w:val="en-US" w:eastAsia="zh-CN"/>
        </w:rPr>
        <w:t>K</w:t>
      </w:r>
      <w:r w:rsidRPr="00BD6197">
        <w:rPr>
          <w:i/>
          <w:vertAlign w:val="subscript"/>
          <w:lang w:val="en-US" w:eastAsia="zh-CN"/>
        </w:rPr>
        <w:t>soc</w:t>
      </w:r>
      <w:r w:rsidRPr="00BD6197">
        <w:rPr>
          <w:lang w:val="en-US" w:eastAsia="zh-CN"/>
        </w:rPr>
        <w:t xml:space="preserve"> = 0.3</w:t>
      </w:r>
      <w:r>
        <w:rPr>
          <w:rFonts w:hint="eastAsia"/>
          <w:lang w:val="en-US" w:eastAsia="zh-CN"/>
        </w:rPr>
        <w:t>仅用于呼叫和遇险频率。</w:t>
      </w:r>
    </w:p>
    <w:p w:rsidR="00861BBA" w:rsidRPr="00BD6197" w:rsidRDefault="00861BBA" w:rsidP="00861BBA">
      <w:pPr>
        <w:rPr>
          <w:lang w:val="en-US"/>
        </w:rPr>
      </w:pPr>
      <w:r w:rsidRPr="00BD6197">
        <w:rPr>
          <w:position w:val="-14"/>
          <w:lang w:val="en-US"/>
        </w:rPr>
        <w:object w:dxaOrig="2740" w:dyaOrig="380">
          <v:shape id="_x0000_i1126" type="#_x0000_t75" style="width:147pt;height:21pt" o:ole="">
            <v:imagedata r:id="rId224" o:title=""/>
          </v:shape>
          <o:OLEObject Type="Embed" ProgID="Equation.3" ShapeID="_x0000_i1126" DrawAspect="Content" ObjectID="_1572433062" r:id="rId225"/>
        </w:object>
      </w:r>
      <w:r w:rsidRPr="00BD6197">
        <w:rPr>
          <w:position w:val="-28"/>
          <w:lang w:val="en-US"/>
        </w:rPr>
        <w:object w:dxaOrig="1219" w:dyaOrig="680">
          <v:shape id="_x0000_i1127" type="#_x0000_t75" style="width:1in;height:39.6pt" o:ole="">
            <v:imagedata r:id="rId226" o:title=""/>
          </v:shape>
          <o:OLEObject Type="Embed" ProgID="Equation.3" ShapeID="_x0000_i1127" DrawAspect="Content" ObjectID="_1572433063" r:id="rId227"/>
        </w:object>
      </w:r>
      <w:r w:rsidRPr="00BD6197">
        <w:rPr>
          <w:position w:val="-16"/>
          <w:lang w:val="en-US"/>
        </w:rPr>
        <w:object w:dxaOrig="4880" w:dyaOrig="460">
          <v:shape id="_x0000_i1128" type="#_x0000_t75" style="width:273pt;height:27.6pt" o:ole="">
            <v:imagedata r:id="rId228" o:title=""/>
          </v:shape>
          <o:OLEObject Type="Embed" ProgID="Equation.3" ShapeID="_x0000_i1128" DrawAspect="Content" ObjectID="_1572433064" r:id="rId229"/>
        </w:object>
      </w:r>
      <w:r w:rsidRPr="00BD6197">
        <w:rPr>
          <w:position w:val="-14"/>
          <w:lang w:val="en-US"/>
        </w:rPr>
        <w:object w:dxaOrig="2100" w:dyaOrig="380">
          <v:shape id="_x0000_i1129" type="#_x0000_t75" style="width:105pt;height:18.6pt" o:ole="">
            <v:imagedata r:id="rId230" o:title=""/>
          </v:shape>
          <o:OLEObject Type="Embed" ProgID="Equation.3" ShapeID="_x0000_i1129" DrawAspect="Content" ObjectID="_1572433065" r:id="rId231"/>
        </w:object>
      </w:r>
      <w:r w:rsidRPr="00BD6197">
        <w:rPr>
          <w:lang w:val="en-US"/>
        </w:rPr>
        <w:tab/>
      </w:r>
      <w:r w:rsidRPr="00BD6197">
        <w:rPr>
          <w:position w:val="-14"/>
          <w:lang w:val="en-US"/>
        </w:rPr>
        <w:object w:dxaOrig="1219" w:dyaOrig="400">
          <v:shape id="_x0000_i1130" type="#_x0000_t75" style="width:61.8pt;height:19.8pt" o:ole="">
            <v:imagedata r:id="rId232" o:title=""/>
          </v:shape>
          <o:OLEObject Type="Embed" ProgID="Equation.3" ShapeID="_x0000_i1130" DrawAspect="Content" ObjectID="_1572433066" r:id="rId233"/>
        </w:object>
      </w:r>
      <w:r w:rsidRPr="00BD6197">
        <w:rPr>
          <w:position w:val="-10"/>
          <w:lang w:val="en-US"/>
        </w:rPr>
        <w:object w:dxaOrig="2260" w:dyaOrig="340">
          <v:shape id="_x0000_i1131" type="#_x0000_t75" style="width:111pt;height:18pt" o:ole="">
            <v:imagedata r:id="rId234" o:title=""/>
          </v:shape>
          <o:OLEObject Type="Embed" ProgID="Equation.3" ShapeID="_x0000_i1131" DrawAspect="Content" ObjectID="_1572433067" r:id="rId235"/>
        </w:object>
      </w:r>
      <w:r w:rsidRPr="00BD6197">
        <w:rPr>
          <w:position w:val="-10"/>
          <w:szCs w:val="24"/>
          <w:lang w:val="en-US"/>
        </w:rPr>
        <w:object w:dxaOrig="2500" w:dyaOrig="340">
          <v:shape id="_x0000_i1132" type="#_x0000_t75" style="width:133.8pt;height:18pt" o:ole="">
            <v:imagedata r:id="rId236" o:title=""/>
          </v:shape>
          <o:OLEObject Type="Embed" ProgID="Equation.3" ShapeID="_x0000_i1132" DrawAspect="Content" ObjectID="_1572433068" r:id="rId237"/>
        </w:object>
      </w:r>
      <w:r w:rsidRPr="00BD6197">
        <w:rPr>
          <w:position w:val="-28"/>
          <w:lang w:val="en-US"/>
        </w:rPr>
        <w:object w:dxaOrig="3320" w:dyaOrig="680">
          <v:shape id="_x0000_i1133" type="#_x0000_t75" style="width:180pt;height:36pt" o:ole="">
            <v:imagedata r:id="rId238" o:title=""/>
          </v:shape>
          <o:OLEObject Type="Embed" ProgID="Equation.3" ShapeID="_x0000_i1133" DrawAspect="Content" ObjectID="_1572433069" r:id="rId239"/>
        </w:object>
      </w:r>
      <w:r w:rsidRPr="00BD6197">
        <w:rPr>
          <w:position w:val="-28"/>
          <w:szCs w:val="24"/>
          <w:lang w:val="en-US"/>
        </w:rPr>
        <w:object w:dxaOrig="2880" w:dyaOrig="680">
          <v:shape id="_x0000_i1134" type="#_x0000_t75" style="width:150.6pt;height:36pt" o:ole="">
            <v:imagedata r:id="rId240" o:title=""/>
          </v:shape>
          <o:OLEObject Type="Embed" ProgID="Equation.3" ShapeID="_x0000_i1134" DrawAspect="Content" ObjectID="_1572433070" r:id="rId241"/>
        </w:object>
      </w:r>
      <w:r w:rsidRPr="00BD6197">
        <w:rPr>
          <w:position w:val="-30"/>
          <w:lang w:val="en-US"/>
        </w:rPr>
        <w:object w:dxaOrig="4780" w:dyaOrig="720">
          <v:shape id="_x0000_i1135" type="#_x0000_t75" style="width:246.6pt;height:37.2pt" o:ole="">
            <v:imagedata r:id="rId242" o:title=""/>
          </v:shape>
          <o:OLEObject Type="Embed" ProgID="Equation.3" ShapeID="_x0000_i1135" DrawAspect="Content" ObjectID="_1572433071" r:id="rId243"/>
        </w:object>
      </w:r>
      <w:r w:rsidRPr="00BD6197">
        <w:rPr>
          <w:position w:val="-14"/>
          <w:lang w:val="en-US"/>
        </w:rPr>
        <w:object w:dxaOrig="3080" w:dyaOrig="380">
          <v:shape id="_x0000_i1136" type="#_x0000_t75" style="width:158.4pt;height:21pt" o:ole="">
            <v:imagedata r:id="rId244" o:title=""/>
          </v:shape>
          <o:OLEObject Type="Embed" ProgID="Equation.3" ShapeID="_x0000_i1136" DrawAspect="Content" ObjectID="_1572433072" r:id="rId245"/>
        </w:object>
      </w:r>
    </w:p>
    <w:p w:rsidR="00861BBA" w:rsidRPr="00CB6CBA" w:rsidRDefault="00861BBA" w:rsidP="00861BBA">
      <w:pPr>
        <w:pStyle w:val="Heading3"/>
        <w:spacing w:line="360" w:lineRule="atLeast"/>
        <w:rPr>
          <w:lang w:val="en-US" w:eastAsia="zh-CN"/>
        </w:rPr>
      </w:pPr>
      <w:bookmarkStart w:id="471" w:name="_Toc309886551"/>
      <w:bookmarkStart w:id="472" w:name="_Toc498678546"/>
      <w:r w:rsidRPr="00CB6CBA">
        <w:rPr>
          <w:lang w:val="en-US" w:eastAsia="zh-CN"/>
        </w:rPr>
        <w:t>5.2.8</w:t>
      </w:r>
      <w:r w:rsidRPr="00CB6CBA">
        <w:rPr>
          <w:lang w:val="en-US" w:eastAsia="zh-CN"/>
        </w:rPr>
        <w:tab/>
      </w:r>
      <w:r>
        <w:rPr>
          <w:rFonts w:hint="eastAsia"/>
          <w:lang w:val="en-US" w:eastAsia="zh-CN"/>
        </w:rPr>
        <w:t>英国在征收执照费方面的经验</w:t>
      </w:r>
      <w:bookmarkEnd w:id="471"/>
      <w:bookmarkEnd w:id="472"/>
    </w:p>
    <w:p w:rsidR="00861BBA" w:rsidRPr="00CB6CBA" w:rsidRDefault="00861BBA" w:rsidP="00861BBA">
      <w:pPr>
        <w:pStyle w:val="StyleLinespacingAtleast18ptFirstline2ch"/>
        <w:ind w:firstLine="480"/>
        <w:rPr>
          <w:lang w:val="en-US" w:eastAsia="zh-CN"/>
        </w:rPr>
      </w:pPr>
      <w:bookmarkStart w:id="473" w:name="_Toc459746767"/>
      <w:bookmarkStart w:id="474" w:name="_Toc459792677"/>
      <w:bookmarkStart w:id="475" w:name="_Toc459793841"/>
      <w:bookmarkStart w:id="476" w:name="_Toc459793983"/>
      <w:bookmarkStart w:id="477" w:name="_Toc459970440"/>
      <w:r>
        <w:rPr>
          <w:rFonts w:hint="eastAsia"/>
          <w:lang w:val="en-US" w:eastAsia="zh-CN"/>
        </w:rPr>
        <w:t>英国于</w:t>
      </w:r>
      <w:r>
        <w:rPr>
          <w:lang w:val="en-US" w:eastAsia="zh-CN"/>
        </w:rPr>
        <w:t>1998</w:t>
      </w:r>
      <w:r>
        <w:rPr>
          <w:rFonts w:hint="eastAsia"/>
          <w:lang w:val="en-US" w:eastAsia="zh-CN"/>
        </w:rPr>
        <w:t>年首次引入了</w:t>
      </w:r>
      <w:r w:rsidRPr="00D242AD">
        <w:rPr>
          <w:rFonts w:hint="eastAsia"/>
          <w:lang w:val="en-US" w:eastAsia="zh-CN"/>
        </w:rPr>
        <w:t>“行政鼓励定价”</w:t>
      </w:r>
      <w:r>
        <w:rPr>
          <w:rFonts w:hint="eastAsia"/>
          <w:lang w:val="en-US" w:eastAsia="zh-CN"/>
        </w:rPr>
        <w:t>(</w:t>
      </w:r>
      <w:r>
        <w:rPr>
          <w:lang w:val="en-US" w:eastAsia="zh-CN"/>
        </w:rPr>
        <w:t>AIP</w:t>
      </w:r>
      <w:r>
        <w:rPr>
          <w:rFonts w:hint="eastAsia"/>
          <w:lang w:val="en-US" w:eastAsia="zh-CN"/>
        </w:rPr>
        <w:t>)</w:t>
      </w:r>
      <w:r>
        <w:rPr>
          <w:rFonts w:hint="eastAsia"/>
          <w:lang w:val="en-US" w:eastAsia="zh-CN"/>
        </w:rPr>
        <w:t>。</w:t>
      </w:r>
      <w:r w:rsidRPr="00D242AD">
        <w:rPr>
          <w:rFonts w:hint="eastAsia"/>
          <w:lang w:val="en-US" w:eastAsia="zh-CN"/>
        </w:rPr>
        <w:t>行政鼓励定价</w:t>
      </w:r>
      <w:r>
        <w:rPr>
          <w:rFonts w:hint="eastAsia"/>
          <w:lang w:val="en-US" w:eastAsia="zh-CN"/>
        </w:rPr>
        <w:t>旨在设置能反映出拒绝其他用途和用户的频谱</w:t>
      </w:r>
      <w:r w:rsidRPr="00AC0B91">
        <w:rPr>
          <w:rFonts w:hint="eastAsia"/>
          <w:lang w:val="en-US" w:eastAsia="zh-CN"/>
        </w:rPr>
        <w:t>机会成本</w:t>
      </w:r>
      <w:r>
        <w:rPr>
          <w:rFonts w:hint="eastAsia"/>
          <w:lang w:val="en-US" w:eastAsia="zh-CN"/>
        </w:rPr>
        <w:t>，而不只是管理无线电频谱的成本。作为一种</w:t>
      </w:r>
      <w:r w:rsidRPr="00A3645B">
        <w:rPr>
          <w:rFonts w:hint="eastAsia"/>
          <w:lang w:val="en-US" w:eastAsia="zh-CN"/>
        </w:rPr>
        <w:t>根本</w:t>
      </w:r>
      <w:r>
        <w:rPr>
          <w:rFonts w:hint="eastAsia"/>
          <w:lang w:val="en-US" w:eastAsia="zh-CN"/>
        </w:rPr>
        <w:t>不同的新费用设置方法，它以较为保守的方式实施：对不同频谱用户慢慢实行，普遍按预计全部机会成本的约</w:t>
      </w:r>
      <w:r>
        <w:rPr>
          <w:lang w:val="en-US" w:eastAsia="zh-CN"/>
        </w:rPr>
        <w:t>50%</w:t>
      </w:r>
      <w:r>
        <w:rPr>
          <w:rFonts w:hint="eastAsia"/>
          <w:lang w:val="en-US" w:eastAsia="zh-CN"/>
        </w:rPr>
        <w:t>设置收费水平。随后几年又分期大幅提高了收费。</w:t>
      </w:r>
    </w:p>
    <w:p w:rsidR="00861BBA" w:rsidRDefault="00861BBA" w:rsidP="00861BBA">
      <w:pPr>
        <w:pStyle w:val="StyleLinespacingAtleast18ptFirstline2ch"/>
        <w:ind w:firstLine="480"/>
        <w:rPr>
          <w:lang w:val="en-US" w:eastAsia="zh-CN"/>
        </w:rPr>
      </w:pPr>
      <w:r w:rsidRPr="00D242AD">
        <w:rPr>
          <w:rFonts w:hint="eastAsia"/>
          <w:lang w:val="en-US" w:eastAsia="zh-CN"/>
        </w:rPr>
        <w:t>行政鼓励定价</w:t>
      </w:r>
      <w:r>
        <w:rPr>
          <w:rFonts w:hint="eastAsia"/>
          <w:lang w:val="en-US" w:eastAsia="zh-CN"/>
        </w:rPr>
        <w:t>的宗旨是为频谱用户提供长期</w:t>
      </w:r>
      <w:r w:rsidRPr="00EA79DC">
        <w:rPr>
          <w:rFonts w:hint="eastAsia"/>
          <w:lang w:val="en-US" w:eastAsia="zh-CN"/>
        </w:rPr>
        <w:t>谱值</w:t>
      </w:r>
      <w:r>
        <w:rPr>
          <w:rFonts w:hint="eastAsia"/>
          <w:lang w:val="en-US" w:eastAsia="zh-CN"/>
        </w:rPr>
        <w:t>信号。这些长期</w:t>
      </w:r>
      <w:r w:rsidRPr="00B1663A">
        <w:rPr>
          <w:rFonts w:hint="eastAsia"/>
          <w:lang w:val="en-US" w:eastAsia="zh-CN"/>
        </w:rPr>
        <w:t>谱值</w:t>
      </w:r>
      <w:r>
        <w:rPr>
          <w:rFonts w:hint="eastAsia"/>
          <w:lang w:val="en-US" w:eastAsia="zh-CN"/>
        </w:rPr>
        <w:t>信号用于帮助频谱用户</w:t>
      </w:r>
      <w:r>
        <w:rPr>
          <w:rFonts w:hint="eastAsia"/>
          <w:lang w:val="en-US" w:eastAsia="zh-CN"/>
        </w:rPr>
        <w:t>(</w:t>
      </w:r>
      <w:r>
        <w:rPr>
          <w:rFonts w:hint="eastAsia"/>
          <w:lang w:val="en-US" w:eastAsia="zh-CN"/>
        </w:rPr>
        <w:t>及其供应商</w:t>
      </w:r>
      <w:r>
        <w:rPr>
          <w:rFonts w:hint="eastAsia"/>
          <w:lang w:val="en-US" w:eastAsia="zh-CN"/>
        </w:rPr>
        <w:t>)</w:t>
      </w:r>
      <w:r>
        <w:rPr>
          <w:rFonts w:hint="eastAsia"/>
          <w:lang w:val="en-US" w:eastAsia="zh-CN"/>
        </w:rPr>
        <w:t>在其频谱使用以及无线电技术投资方面做出更加高效的决策。同时，</w:t>
      </w:r>
      <w:r w:rsidRPr="00006A73">
        <w:rPr>
          <w:rFonts w:hint="eastAsia"/>
          <w:lang w:val="en-US" w:eastAsia="zh-CN"/>
        </w:rPr>
        <w:t>倘若</w:t>
      </w:r>
      <w:r>
        <w:rPr>
          <w:rFonts w:hint="eastAsia"/>
          <w:lang w:val="en-US" w:eastAsia="zh-CN"/>
        </w:rPr>
        <w:t>用户针对不同频率的无线电设备进行了在大多数情况下都不能快速收回的大笔投资，并且这些投资有许多年的</w:t>
      </w:r>
      <w:r w:rsidRPr="00614D45">
        <w:rPr>
          <w:rFonts w:hint="eastAsia"/>
          <w:lang w:val="en-US" w:eastAsia="zh-CN"/>
        </w:rPr>
        <w:t>使用期限</w:t>
      </w:r>
      <w:r>
        <w:rPr>
          <w:rFonts w:hint="eastAsia"/>
          <w:lang w:val="en-US" w:eastAsia="zh-CN"/>
        </w:rPr>
        <w:t>，则难以指望</w:t>
      </w:r>
      <w:r w:rsidRPr="00D242AD">
        <w:rPr>
          <w:rFonts w:hint="eastAsia"/>
          <w:lang w:val="en-US" w:eastAsia="zh-CN"/>
        </w:rPr>
        <w:t>行政鼓励定价</w:t>
      </w:r>
      <w:r>
        <w:rPr>
          <w:rFonts w:hint="eastAsia"/>
          <w:lang w:val="en-US" w:eastAsia="zh-CN"/>
        </w:rPr>
        <w:t>短期内会对频谱使用情况造成很大改变。</w:t>
      </w:r>
      <w:r w:rsidRPr="00D242AD">
        <w:rPr>
          <w:rFonts w:hint="eastAsia"/>
          <w:lang w:val="en-US" w:eastAsia="zh-CN"/>
        </w:rPr>
        <w:t>行政鼓励定价</w:t>
      </w:r>
      <w:r>
        <w:rPr>
          <w:rFonts w:hint="eastAsia"/>
          <w:lang w:val="en-US" w:eastAsia="zh-CN"/>
        </w:rPr>
        <w:t>并不是要实现特定的短期频谱再划分目标。</w:t>
      </w:r>
    </w:p>
    <w:p w:rsidR="00861BBA" w:rsidRPr="00D51BD1" w:rsidRDefault="00861BBA" w:rsidP="00861BBA">
      <w:pPr>
        <w:spacing w:line="360" w:lineRule="atLeast"/>
        <w:ind w:firstLine="476"/>
        <w:rPr>
          <w:lang w:val="en-US" w:eastAsia="zh-CN"/>
        </w:rPr>
      </w:pPr>
      <w:r w:rsidRPr="00D51BD1">
        <w:rPr>
          <w:rFonts w:hint="eastAsia"/>
          <w:lang w:val="en-US" w:eastAsia="zh-CN"/>
        </w:rPr>
        <w:t>英国对基于</w:t>
      </w:r>
      <w:r w:rsidRPr="00D242AD">
        <w:rPr>
          <w:rFonts w:hint="eastAsia"/>
          <w:lang w:val="en-US" w:eastAsia="zh-CN"/>
        </w:rPr>
        <w:t>行政鼓励定价</w:t>
      </w:r>
      <w:r>
        <w:rPr>
          <w:rFonts w:hint="eastAsia"/>
          <w:lang w:val="en-US" w:eastAsia="zh-CN"/>
        </w:rPr>
        <w:t>的频谱收费政策进行了评估。可以下网址下载有关此政策的完整文档：</w:t>
      </w:r>
    </w:p>
    <w:p w:rsidR="00861BBA" w:rsidRPr="00CB6CBA" w:rsidRDefault="00450DC8" w:rsidP="00861BBA">
      <w:pPr>
        <w:spacing w:line="360" w:lineRule="atLeast"/>
        <w:rPr>
          <w:b/>
          <w:lang w:val="en-US" w:eastAsia="zh-CN"/>
        </w:rPr>
      </w:pPr>
      <w:hyperlink r:id="rId246" w:history="1">
        <w:r w:rsidR="00861BBA" w:rsidRPr="00CB6CBA">
          <w:rPr>
            <w:rStyle w:val="Hyperlink"/>
            <w:lang w:val="en-US" w:eastAsia="zh-CN"/>
          </w:rPr>
          <w:t>http://www.ofcom.org.uk/research/radiocomms/reports/policy_report/evaluation_report_AIP.pdf</w:t>
        </w:r>
      </w:hyperlink>
    </w:p>
    <w:p w:rsidR="00861BBA" w:rsidRPr="00CB6CBA" w:rsidRDefault="00861BBA" w:rsidP="00861BBA">
      <w:pPr>
        <w:pStyle w:val="StyleLinespacingAtleast18ptFirstline2ch"/>
        <w:ind w:firstLine="480"/>
        <w:rPr>
          <w:lang w:val="en-US" w:eastAsia="zh-CN"/>
        </w:rPr>
      </w:pPr>
      <w:r>
        <w:rPr>
          <w:rFonts w:hint="eastAsia"/>
          <w:lang w:val="en-US" w:eastAsia="zh-CN"/>
        </w:rPr>
        <w:t>本报告的整体结论是：</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662526">
        <w:rPr>
          <w:rFonts w:hint="eastAsia"/>
          <w:lang w:val="en-US" w:eastAsia="zh-CN"/>
        </w:rPr>
        <w:t>总的来说</w:t>
      </w:r>
      <w:r>
        <w:rPr>
          <w:rFonts w:hint="eastAsia"/>
          <w:lang w:val="en-US" w:eastAsia="zh-CN"/>
        </w:rPr>
        <w:t>，</w:t>
      </w:r>
      <w:r w:rsidRPr="00D242AD">
        <w:rPr>
          <w:rFonts w:hint="eastAsia"/>
          <w:lang w:val="en-US" w:eastAsia="zh-CN"/>
        </w:rPr>
        <w:t>行政鼓励定价</w:t>
      </w:r>
      <w:r>
        <w:rPr>
          <w:rFonts w:hint="eastAsia"/>
          <w:lang w:val="en-US" w:eastAsia="zh-CN"/>
        </w:rPr>
        <w:t>已经实现了它的基本目标，即帮助</w:t>
      </w:r>
      <w:r w:rsidRPr="00662526">
        <w:rPr>
          <w:rFonts w:hint="eastAsia"/>
          <w:lang w:val="en-US" w:eastAsia="zh-CN"/>
        </w:rPr>
        <w:t>鼓励</w:t>
      </w:r>
      <w:r>
        <w:rPr>
          <w:rFonts w:hint="eastAsia"/>
          <w:lang w:val="en-US" w:eastAsia="zh-CN"/>
        </w:rPr>
        <w:t>频谱用户更加珍惜所用频谱的价值，并做出以最佳方式使用可用频谱的决定。因各用户的决定能反映出它们特定的情况和目标，很难将频谱划分的改善只归功于</w:t>
      </w:r>
      <w:r w:rsidRPr="00D242AD">
        <w:rPr>
          <w:rFonts w:hint="eastAsia"/>
          <w:lang w:val="en-US" w:eastAsia="zh-CN"/>
        </w:rPr>
        <w:t>行政鼓励定价</w:t>
      </w:r>
      <w:r>
        <w:rPr>
          <w:rFonts w:hint="eastAsia"/>
          <w:lang w:val="en-US" w:eastAsia="zh-CN"/>
        </w:rPr>
        <w:t>的影响。但是，在此次评估的过程中，在从实施</w:t>
      </w:r>
      <w:r w:rsidRPr="00D242AD">
        <w:rPr>
          <w:rFonts w:hint="eastAsia"/>
          <w:lang w:val="en-US" w:eastAsia="zh-CN"/>
        </w:rPr>
        <w:t>行政鼓励定价</w:t>
      </w:r>
      <w:r>
        <w:rPr>
          <w:rFonts w:hint="eastAsia"/>
          <w:lang w:val="en-US" w:eastAsia="zh-CN"/>
        </w:rPr>
        <w:t>起，但我们相信用户的一些重要行为对鼓励更加高效地使用做出了贡献。</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尤其是：</w:t>
      </w:r>
    </w:p>
    <w:p w:rsidR="00861BBA" w:rsidRPr="00CB6CBA" w:rsidRDefault="00861BBA" w:rsidP="00861BBA">
      <w:pPr>
        <w:pStyle w:val="enumlev2"/>
        <w:spacing w:line="360" w:lineRule="atLeast"/>
        <w:rPr>
          <w:lang w:val="en-US" w:eastAsia="zh-CN"/>
        </w:rPr>
      </w:pPr>
      <w:r w:rsidRPr="005C1150">
        <w:rPr>
          <w:lang w:val="en-US" w:eastAsia="zh-CN"/>
        </w:rPr>
        <w:t>•</w:t>
      </w:r>
      <w:r w:rsidRPr="00CB6CBA">
        <w:rPr>
          <w:lang w:val="en-US" w:eastAsia="zh-CN"/>
        </w:rPr>
        <w:tab/>
      </w:r>
      <w:r>
        <w:rPr>
          <w:rFonts w:hint="eastAsia"/>
          <w:lang w:val="en-US" w:eastAsia="zh-CN"/>
        </w:rPr>
        <w:t>移除</w:t>
      </w:r>
      <w:r w:rsidRPr="00CB6CBA">
        <w:rPr>
          <w:lang w:val="en-US" w:eastAsia="zh-CN"/>
        </w:rPr>
        <w:t>4 GHz</w:t>
      </w:r>
      <w:r>
        <w:rPr>
          <w:rFonts w:hint="eastAsia"/>
          <w:lang w:val="en-US" w:eastAsia="zh-CN"/>
        </w:rPr>
        <w:t>频段中的既有固定链路，由于所采用设备的</w:t>
      </w:r>
      <w:r w:rsidRPr="003F6B90">
        <w:rPr>
          <w:rFonts w:hint="eastAsia"/>
          <w:lang w:val="en-US" w:eastAsia="zh-CN"/>
        </w:rPr>
        <w:t>使用年限</w:t>
      </w:r>
      <w:r>
        <w:rPr>
          <w:rFonts w:hint="eastAsia"/>
          <w:lang w:val="en-US" w:eastAsia="zh-CN"/>
        </w:rPr>
        <w:t>，一般被视为技术</w:t>
      </w:r>
      <w:r w:rsidRPr="003F6B90">
        <w:rPr>
          <w:rFonts w:hint="eastAsia"/>
          <w:lang w:val="en-US" w:eastAsia="zh-CN"/>
        </w:rPr>
        <w:t>效率低</w:t>
      </w:r>
      <w:r>
        <w:rPr>
          <w:rFonts w:hint="eastAsia"/>
          <w:lang w:val="en-US" w:eastAsia="zh-CN"/>
        </w:rPr>
        <w:t>下；</w:t>
      </w:r>
    </w:p>
    <w:p w:rsidR="00861BBA" w:rsidRPr="00CB6CBA" w:rsidRDefault="00861BBA" w:rsidP="00861BBA">
      <w:pPr>
        <w:pStyle w:val="enumlev2"/>
        <w:spacing w:line="360" w:lineRule="atLeast"/>
        <w:rPr>
          <w:lang w:val="en-US" w:eastAsia="zh-CN"/>
        </w:rPr>
      </w:pPr>
      <w:r w:rsidRPr="005C1150">
        <w:rPr>
          <w:lang w:val="en-US" w:eastAsia="zh-CN"/>
        </w:rPr>
        <w:t>•</w:t>
      </w:r>
      <w:r w:rsidRPr="00CB6CBA">
        <w:rPr>
          <w:lang w:val="en-US" w:eastAsia="zh-CN"/>
        </w:rPr>
        <w:tab/>
      </w:r>
      <w:r>
        <w:rPr>
          <w:rFonts w:hint="eastAsia"/>
          <w:lang w:val="en-US" w:eastAsia="zh-CN"/>
        </w:rPr>
        <w:t>在引入</w:t>
      </w:r>
      <w:r w:rsidRPr="00D242AD">
        <w:rPr>
          <w:rFonts w:hint="eastAsia"/>
          <w:lang w:val="en-US" w:eastAsia="zh-CN"/>
        </w:rPr>
        <w:t>行政鼓励定价</w:t>
      </w:r>
      <w:r>
        <w:rPr>
          <w:rFonts w:hint="eastAsia"/>
          <w:lang w:val="en-US" w:eastAsia="zh-CN"/>
        </w:rPr>
        <w:t>授权</w:t>
      </w:r>
      <w:r w:rsidRPr="006D4CF1">
        <w:rPr>
          <w:rFonts w:hint="eastAsia"/>
          <w:lang w:val="en-US" w:eastAsia="zh-CN"/>
        </w:rPr>
        <w:t>准许</w:t>
      </w:r>
      <w:r w:rsidRPr="00B723EC">
        <w:rPr>
          <w:rFonts w:hint="eastAsia"/>
          <w:lang w:val="en-US" w:eastAsia="zh-CN"/>
        </w:rPr>
        <w:t>频率接入</w:t>
      </w:r>
      <w:r>
        <w:rPr>
          <w:rFonts w:hint="eastAsia"/>
          <w:lang w:val="en-US" w:eastAsia="zh-CN"/>
        </w:rPr>
        <w:t>(</w:t>
      </w:r>
      <w:r>
        <w:rPr>
          <w:lang w:val="en-US" w:eastAsia="zh-CN"/>
        </w:rPr>
        <w:t>RSA</w:t>
      </w:r>
      <w:r>
        <w:rPr>
          <w:rFonts w:hint="eastAsia"/>
          <w:lang w:val="en-US" w:eastAsia="zh-CN"/>
        </w:rPr>
        <w:t>)</w:t>
      </w:r>
      <w:r>
        <w:rPr>
          <w:rFonts w:hint="eastAsia"/>
          <w:lang w:val="en-US" w:eastAsia="zh-CN"/>
        </w:rPr>
        <w:t>后，取消了对</w:t>
      </w:r>
      <w:r w:rsidRPr="00B723EC">
        <w:rPr>
          <w:rFonts w:hint="eastAsia"/>
          <w:lang w:val="en-US" w:eastAsia="zh-CN"/>
        </w:rPr>
        <w:t>射电天文学</w:t>
      </w:r>
      <w:r>
        <w:rPr>
          <w:rFonts w:hint="eastAsia"/>
          <w:lang w:val="en-US" w:eastAsia="zh-CN"/>
        </w:rPr>
        <w:t>所用无线电频段内现有业务的限制；</w:t>
      </w:r>
    </w:p>
    <w:p w:rsidR="00861BBA" w:rsidRPr="00CB6CBA" w:rsidRDefault="00861BBA" w:rsidP="00861BBA">
      <w:pPr>
        <w:pStyle w:val="enumlev2"/>
        <w:spacing w:line="360" w:lineRule="atLeast"/>
        <w:rPr>
          <w:lang w:val="en-US" w:eastAsia="zh-CN"/>
        </w:rPr>
      </w:pPr>
      <w:r w:rsidRPr="005C1150">
        <w:rPr>
          <w:lang w:val="en-US" w:eastAsia="zh-CN"/>
        </w:rPr>
        <w:t>•</w:t>
      </w:r>
      <w:r w:rsidRPr="00CB6CBA">
        <w:rPr>
          <w:lang w:val="en-US" w:eastAsia="zh-CN"/>
        </w:rPr>
        <w:tab/>
      </w:r>
      <w:r>
        <w:rPr>
          <w:rFonts w:hint="eastAsia"/>
          <w:lang w:val="en-US" w:eastAsia="zh-CN"/>
        </w:rPr>
        <w:t>退回了苏格兰警察所使用的一些</w:t>
      </w:r>
      <w:r>
        <w:rPr>
          <w:lang w:val="en-US" w:eastAsia="zh-CN"/>
        </w:rPr>
        <w:t>UHF2</w:t>
      </w:r>
      <w:r>
        <w:rPr>
          <w:rFonts w:hint="eastAsia"/>
          <w:lang w:val="en-US" w:eastAsia="zh-CN"/>
        </w:rPr>
        <w:t>频谱；</w:t>
      </w:r>
    </w:p>
    <w:p w:rsidR="00861BBA" w:rsidRPr="00CB6CBA" w:rsidRDefault="00861BBA" w:rsidP="00861BBA">
      <w:pPr>
        <w:pStyle w:val="enumlev2"/>
        <w:spacing w:line="360" w:lineRule="atLeast"/>
        <w:rPr>
          <w:lang w:val="en-US" w:eastAsia="zh-CN"/>
        </w:rPr>
      </w:pPr>
      <w:r w:rsidRPr="005C1150">
        <w:rPr>
          <w:lang w:val="en-US" w:eastAsia="zh-CN"/>
        </w:rPr>
        <w:t>•</w:t>
      </w:r>
      <w:r w:rsidRPr="00CB6CBA">
        <w:rPr>
          <w:lang w:val="en-US" w:eastAsia="zh-CN"/>
        </w:rPr>
        <w:tab/>
      </w:r>
      <w:r>
        <w:rPr>
          <w:rFonts w:hint="eastAsia"/>
          <w:lang w:val="en-US" w:eastAsia="zh-CN"/>
        </w:rPr>
        <w:t>未发现有证据显示</w:t>
      </w:r>
      <w:r w:rsidRPr="00D242AD">
        <w:rPr>
          <w:rFonts w:hint="eastAsia"/>
          <w:lang w:val="en-US" w:eastAsia="zh-CN"/>
        </w:rPr>
        <w:t>行政鼓励定价</w:t>
      </w:r>
      <w:r>
        <w:rPr>
          <w:rFonts w:hint="eastAsia"/>
          <w:lang w:val="en-US" w:eastAsia="zh-CN"/>
        </w:rPr>
        <w:t>的实施会对频谱效率造成实质性的不得后果。尤其是在实施</w:t>
      </w:r>
      <w:r w:rsidRPr="00D242AD">
        <w:rPr>
          <w:rFonts w:hint="eastAsia"/>
          <w:lang w:val="en-US" w:eastAsia="zh-CN"/>
        </w:rPr>
        <w:t>行政鼓励定价</w:t>
      </w:r>
      <w:r>
        <w:rPr>
          <w:rFonts w:hint="eastAsia"/>
          <w:lang w:val="en-US" w:eastAsia="zh-CN"/>
        </w:rPr>
        <w:t>的地方未导致频谱需求严重下降。</w:t>
      </w:r>
    </w:p>
    <w:p w:rsidR="00861BBA" w:rsidRPr="00CB6CBA" w:rsidRDefault="00861BBA" w:rsidP="00861BBA">
      <w:pPr>
        <w:pStyle w:val="Heading3"/>
        <w:spacing w:line="360" w:lineRule="atLeast"/>
        <w:rPr>
          <w:u w:val="single"/>
          <w:lang w:val="en-US" w:eastAsia="zh-CN"/>
        </w:rPr>
      </w:pPr>
      <w:bookmarkStart w:id="478" w:name="_Toc309886552"/>
      <w:bookmarkStart w:id="479" w:name="_Toc498678547"/>
      <w:bookmarkEnd w:id="473"/>
      <w:bookmarkEnd w:id="474"/>
      <w:bookmarkEnd w:id="475"/>
      <w:bookmarkEnd w:id="476"/>
      <w:bookmarkEnd w:id="477"/>
      <w:r>
        <w:rPr>
          <w:lang w:val="en-US" w:eastAsia="zh-CN"/>
        </w:rPr>
        <w:t>5</w:t>
      </w:r>
      <w:r w:rsidRPr="00CB6CBA">
        <w:rPr>
          <w:lang w:val="en-US" w:eastAsia="zh-CN"/>
        </w:rPr>
        <w:t>.2.9</w:t>
      </w:r>
      <w:r w:rsidRPr="00CB6CBA">
        <w:rPr>
          <w:lang w:val="en-US" w:eastAsia="zh-CN"/>
        </w:rPr>
        <w:tab/>
      </w:r>
      <w:r>
        <w:rPr>
          <w:rFonts w:hint="eastAsia"/>
          <w:lang w:val="en-US" w:eastAsia="zh-CN"/>
        </w:rPr>
        <w:t>美国在征收执照费方面的经验</w:t>
      </w:r>
      <w:bookmarkEnd w:id="478"/>
      <w:bookmarkEnd w:id="479"/>
    </w:p>
    <w:p w:rsidR="00861BBA" w:rsidRPr="00CB6CBA" w:rsidRDefault="00861BBA" w:rsidP="00861BBA">
      <w:pPr>
        <w:pStyle w:val="StyleLinespacingAtleast18ptFirstline2ch"/>
        <w:ind w:firstLine="480"/>
        <w:rPr>
          <w:lang w:val="en-US" w:eastAsia="zh-CN"/>
        </w:rPr>
      </w:pP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规范了民用频谱与有线业务，并征收申请费</w:t>
      </w:r>
      <w:r>
        <w:rPr>
          <w:rFonts w:hint="eastAsia"/>
          <w:lang w:val="en-US" w:eastAsia="zh-CN"/>
        </w:rPr>
        <w:t>(</w:t>
      </w:r>
      <w:r>
        <w:rPr>
          <w:rFonts w:hint="eastAsia"/>
          <w:lang w:val="en-US" w:eastAsia="zh-CN"/>
        </w:rPr>
        <w:t>也称为备案费</w:t>
      </w:r>
      <w:r>
        <w:rPr>
          <w:rFonts w:hint="eastAsia"/>
          <w:lang w:val="en-US" w:eastAsia="zh-CN"/>
        </w:rPr>
        <w:t>)</w:t>
      </w:r>
      <w:r>
        <w:rPr>
          <w:rFonts w:hint="eastAsia"/>
          <w:lang w:val="en-US" w:eastAsia="zh-CN"/>
        </w:rPr>
        <w:t>和监管费</w:t>
      </w:r>
      <w:r>
        <w:rPr>
          <w:rFonts w:hint="eastAsia"/>
          <w:lang w:val="en-US" w:eastAsia="zh-CN"/>
        </w:rPr>
        <w:t>(</w:t>
      </w:r>
      <w:r>
        <w:rPr>
          <w:rFonts w:hint="eastAsia"/>
          <w:lang w:val="en-US" w:eastAsia="zh-CN"/>
        </w:rPr>
        <w:t>这里只提供有关有线业务的信息供您参考</w:t>
      </w:r>
      <w:r>
        <w:rPr>
          <w:rFonts w:hint="eastAsia"/>
          <w:lang w:val="en-US" w:eastAsia="zh-CN"/>
        </w:rPr>
        <w:t>)</w:t>
      </w:r>
      <w:r>
        <w:rPr>
          <w:rFonts w:hint="eastAsia"/>
          <w:lang w:val="en-US" w:eastAsia="zh-CN"/>
        </w:rPr>
        <w:t>。</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的收费过程已经获得美国国会</w:t>
      </w:r>
      <w:r w:rsidRPr="00FD2735">
        <w:rPr>
          <w:rFonts w:hint="eastAsia"/>
          <w:lang w:val="en-US" w:eastAsia="zh-CN"/>
        </w:rPr>
        <w:t>法令</w:t>
      </w:r>
      <w:r>
        <w:rPr>
          <w:rFonts w:hint="eastAsia"/>
          <w:lang w:val="en-US" w:eastAsia="zh-CN"/>
        </w:rPr>
        <w:t>的授权，只能作为一种补偿执照核发以及有关监管服务的成本。</w:t>
      </w:r>
    </w:p>
    <w:p w:rsidR="00861BBA" w:rsidRDefault="00861BBA" w:rsidP="00861BBA">
      <w:pPr>
        <w:pStyle w:val="StyleLinespacingAtleast18ptFirstline2ch"/>
        <w:ind w:firstLine="480"/>
        <w:rPr>
          <w:lang w:val="en-US" w:eastAsia="zh-CN"/>
        </w:rPr>
      </w:pPr>
      <w:r>
        <w:rPr>
          <w:lang w:val="en-US" w:eastAsia="zh-CN"/>
        </w:rPr>
        <w:lastRenderedPageBreak/>
        <w:t>1987</w:t>
      </w:r>
      <w:r>
        <w:rPr>
          <w:rFonts w:hint="eastAsia"/>
          <w:lang w:val="en-US" w:eastAsia="zh-CN"/>
        </w:rPr>
        <w:t>年，</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开始对所有经其许可的无线电业务征收申请费，用于抵偿受理执照申请的直接管理成本。在获得执照或续期时应予以缴纳。地方和州政府以及非营利实体一般都可以免除申请费。申请费因业务不同而不同。</w:t>
      </w:r>
    </w:p>
    <w:p w:rsidR="00861BBA" w:rsidRPr="00CB6CBA" w:rsidRDefault="00861BBA" w:rsidP="00861BBA">
      <w:pPr>
        <w:pStyle w:val="StyleLinespacingAtleast18ptFirstline2ch"/>
        <w:ind w:firstLine="480"/>
        <w:rPr>
          <w:lang w:val="en-US" w:eastAsia="zh-CN"/>
        </w:rPr>
      </w:pPr>
      <w:r>
        <w:rPr>
          <w:rFonts w:hint="eastAsia"/>
          <w:lang w:val="en-US" w:eastAsia="zh-CN"/>
        </w:rPr>
        <w:t>征收申请费的权力并非由</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独立行使，而是由美国国会制定，并在《</w:t>
      </w:r>
      <w:r>
        <w:rPr>
          <w:lang w:val="en-US" w:eastAsia="zh-CN"/>
        </w:rPr>
        <w:t>1989</w:t>
      </w:r>
      <w:r>
        <w:rPr>
          <w:rFonts w:hint="eastAsia"/>
          <w:lang w:val="en-US" w:eastAsia="zh-CN"/>
        </w:rPr>
        <w:t>年</w:t>
      </w:r>
      <w:r w:rsidRPr="00C6104B">
        <w:rPr>
          <w:rFonts w:hint="eastAsia"/>
          <w:lang w:val="en-US" w:eastAsia="zh-CN"/>
        </w:rPr>
        <w:t>综合预算调整法案</w:t>
      </w:r>
      <w:r>
        <w:rPr>
          <w:rFonts w:hint="eastAsia"/>
          <w:lang w:val="en-US" w:eastAsia="zh-CN"/>
        </w:rPr>
        <w:t>》第三编第</w:t>
      </w:r>
      <w:r>
        <w:rPr>
          <w:lang w:val="en-US" w:eastAsia="zh-CN"/>
        </w:rPr>
        <w:t>3001</w:t>
      </w:r>
      <w:r>
        <w:rPr>
          <w:rFonts w:hint="eastAsia"/>
          <w:lang w:val="en-US" w:eastAsia="zh-CN"/>
        </w:rPr>
        <w:t>条，即修订的</w:t>
      </w:r>
      <w:r w:rsidRPr="00CB6CBA">
        <w:rPr>
          <w:lang w:val="en-US" w:eastAsia="zh-CN"/>
        </w:rPr>
        <w:t>47 U.S.C. 158</w:t>
      </w:r>
      <w:r>
        <w:rPr>
          <w:rFonts w:hint="eastAsia"/>
          <w:lang w:val="en-US" w:eastAsia="zh-CN"/>
        </w:rPr>
        <w:t>第</w:t>
      </w:r>
      <w:r>
        <w:rPr>
          <w:lang w:val="en-US" w:eastAsia="zh-CN"/>
        </w:rPr>
        <w:t>8</w:t>
      </w:r>
      <w:r>
        <w:rPr>
          <w:rFonts w:hint="eastAsia"/>
          <w:lang w:val="en-US" w:eastAsia="zh-CN"/>
        </w:rPr>
        <w:t>条中有规定。此法案</w:t>
      </w:r>
      <w:r w:rsidRPr="00AB29D0">
        <w:rPr>
          <w:rFonts w:hint="eastAsia"/>
          <w:lang w:val="en-US" w:eastAsia="zh-CN"/>
        </w:rPr>
        <w:t>指示</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向某些申请受理或在其职权范围内向通信实体的授权服务收费。根据该法案第</w:t>
      </w:r>
      <w:r>
        <w:rPr>
          <w:lang w:val="en-US" w:eastAsia="zh-CN"/>
        </w:rPr>
        <w:t>8</w:t>
      </w:r>
      <w:r>
        <w:rPr>
          <w:rFonts w:hint="eastAsia"/>
          <w:lang w:val="en-US" w:eastAsia="zh-CN"/>
        </w:rPr>
        <w:t>节征收的申请或备案费基金存入美国</w:t>
      </w:r>
      <w:r w:rsidRPr="00003298">
        <w:rPr>
          <w:rFonts w:hint="eastAsia"/>
          <w:lang w:val="en-US" w:eastAsia="zh-CN"/>
        </w:rPr>
        <w:t>国库</w:t>
      </w:r>
      <w:r>
        <w:rPr>
          <w:rFonts w:hint="eastAsia"/>
          <w:lang w:val="en-US" w:eastAsia="zh-CN"/>
        </w:rPr>
        <w:t>的普通基金，作为对美国联邦政府的</w:t>
      </w:r>
      <w:r w:rsidRPr="00E54470">
        <w:rPr>
          <w:rFonts w:hint="eastAsia"/>
          <w:lang w:val="en-US" w:eastAsia="zh-CN"/>
        </w:rPr>
        <w:t>补偿</w:t>
      </w:r>
      <w:r>
        <w:rPr>
          <w:rFonts w:hint="eastAsia"/>
          <w:lang w:val="en-US" w:eastAsia="zh-CN"/>
        </w:rPr>
        <w:t>。它们并不是用于</w:t>
      </w:r>
      <w:r w:rsidRPr="00E54470">
        <w:rPr>
          <w:rFonts w:hint="eastAsia"/>
          <w:lang w:val="en-US" w:eastAsia="zh-CN"/>
        </w:rPr>
        <w:t>抵销</w:t>
      </w:r>
      <w:r>
        <w:rPr>
          <w:rFonts w:hint="eastAsia"/>
          <w:lang w:val="en-US" w:eastAsia="zh-CN"/>
        </w:rPr>
        <w:t>划拨给</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的资金</w:t>
      </w:r>
      <w:r>
        <w:rPr>
          <w:rFonts w:hint="eastAsia"/>
          <w:lang w:val="en-US" w:eastAsia="zh-CN"/>
        </w:rPr>
        <w:t>(</w:t>
      </w:r>
      <w:r w:rsidRPr="00CB6CBA">
        <w:rPr>
          <w:lang w:val="en-US" w:eastAsia="zh-CN"/>
        </w:rPr>
        <w:t>47 U.S.C. 158(a)</w:t>
      </w:r>
      <w:r>
        <w:rPr>
          <w:rFonts w:hint="eastAsia"/>
          <w:lang w:val="en-US" w:eastAsia="zh-CN"/>
        </w:rPr>
        <w:t>)</w:t>
      </w:r>
      <w:r>
        <w:rPr>
          <w:rFonts w:hint="eastAsia"/>
          <w:lang w:val="en-US" w:eastAsia="zh-CN"/>
        </w:rPr>
        <w:t>。修订后的《通信法》第</w:t>
      </w:r>
      <w:r w:rsidRPr="00CB6CBA">
        <w:rPr>
          <w:lang w:val="en-US" w:eastAsia="zh-CN"/>
        </w:rPr>
        <w:t>8</w:t>
      </w:r>
      <w:r>
        <w:rPr>
          <w:rFonts w:hint="eastAsia"/>
          <w:lang w:val="en-US" w:eastAsia="zh-CN"/>
        </w:rPr>
        <w:t>条</w:t>
      </w:r>
      <w:r w:rsidRPr="00CB6CBA">
        <w:rPr>
          <w:lang w:val="en-US" w:eastAsia="zh-CN"/>
        </w:rPr>
        <w:t>(b)</w:t>
      </w:r>
      <w:r>
        <w:rPr>
          <w:rFonts w:hint="eastAsia"/>
          <w:lang w:val="en-US" w:eastAsia="zh-CN"/>
        </w:rPr>
        <w:t>规定从</w:t>
      </w:r>
      <w:r>
        <w:rPr>
          <w:lang w:val="en-US" w:eastAsia="zh-CN"/>
        </w:rPr>
        <w:t>1991</w:t>
      </w:r>
      <w:r>
        <w:rPr>
          <w:rFonts w:hint="eastAsia"/>
          <w:lang w:val="en-US" w:eastAsia="zh-CN"/>
        </w:rPr>
        <w:t>年</w:t>
      </w:r>
      <w:r>
        <w:rPr>
          <w:lang w:val="en-US" w:eastAsia="zh-CN"/>
        </w:rPr>
        <w:t>10</w:t>
      </w:r>
      <w:r>
        <w:rPr>
          <w:rFonts w:hint="eastAsia"/>
          <w:lang w:val="en-US" w:eastAsia="zh-CN"/>
        </w:rPr>
        <w:t>月以后要每隔两年</w:t>
      </w:r>
      <w:r w:rsidRPr="00AB0E46">
        <w:rPr>
          <w:rFonts w:hint="eastAsia"/>
          <w:lang w:val="en-US" w:eastAsia="zh-CN"/>
        </w:rPr>
        <w:t>复审</w:t>
      </w:r>
      <w:r>
        <w:rPr>
          <w:rFonts w:hint="eastAsia"/>
          <w:lang w:val="en-US" w:eastAsia="zh-CN"/>
        </w:rPr>
        <w:t>和调整其申请费</w:t>
      </w:r>
      <w:r>
        <w:rPr>
          <w:rFonts w:hint="eastAsia"/>
          <w:lang w:val="en-US" w:eastAsia="zh-CN"/>
        </w:rPr>
        <w:t>(</w:t>
      </w:r>
      <w:r w:rsidRPr="00CB6CBA">
        <w:rPr>
          <w:lang w:val="en-US" w:eastAsia="zh-CN"/>
        </w:rPr>
        <w:t>47 U.S.C.</w:t>
      </w:r>
      <w:r>
        <w:rPr>
          <w:rFonts w:hint="eastAsia"/>
          <w:lang w:val="en-US" w:eastAsia="zh-CN"/>
        </w:rPr>
        <w:t>第</w:t>
      </w:r>
      <w:r w:rsidRPr="00CB6CBA">
        <w:rPr>
          <w:lang w:val="en-US" w:eastAsia="zh-CN"/>
        </w:rPr>
        <w:t>158</w:t>
      </w:r>
      <w:r>
        <w:rPr>
          <w:rFonts w:hint="eastAsia"/>
          <w:lang w:val="en-US" w:eastAsia="zh-CN"/>
        </w:rPr>
        <w:t>条</w:t>
      </w:r>
      <w:r w:rsidRPr="00CB6CBA">
        <w:rPr>
          <w:lang w:val="en-US" w:eastAsia="zh-CN"/>
        </w:rPr>
        <w:t>(b)</w:t>
      </w:r>
      <w:r>
        <w:rPr>
          <w:rFonts w:hint="eastAsia"/>
          <w:lang w:val="en-US" w:eastAsia="zh-CN"/>
        </w:rPr>
        <w:t>)</w:t>
      </w:r>
      <w:r>
        <w:rPr>
          <w:rFonts w:hint="eastAsia"/>
          <w:lang w:val="en-US" w:eastAsia="zh-CN"/>
        </w:rPr>
        <w:t>。调整或增加的费用能反映出</w:t>
      </w:r>
      <w:r w:rsidRPr="00AB0E46">
        <w:rPr>
          <w:rFonts w:hint="eastAsia"/>
          <w:lang w:val="en-US" w:eastAsia="zh-CN"/>
        </w:rPr>
        <w:t>城市消费者价格指数</w:t>
      </w:r>
      <w:r>
        <w:rPr>
          <w:rFonts w:hint="eastAsia"/>
          <w:lang w:val="en-US" w:eastAsia="zh-CN"/>
        </w:rPr>
        <w:t>(</w:t>
      </w:r>
      <w:r w:rsidRPr="00AB0E46">
        <w:rPr>
          <w:lang w:val="en-US" w:eastAsia="zh-CN"/>
        </w:rPr>
        <w:t>CPI-U)</w:t>
      </w:r>
      <w:r>
        <w:rPr>
          <w:rFonts w:hint="eastAsia"/>
          <w:lang w:val="en-US" w:eastAsia="zh-CN"/>
        </w:rPr>
        <w:t>的净变化情况。</w:t>
      </w:r>
    </w:p>
    <w:p w:rsidR="00861BBA" w:rsidRPr="00CB6CBA" w:rsidRDefault="00861BBA" w:rsidP="00861BBA">
      <w:pPr>
        <w:pStyle w:val="StyleLinespacingAtleast18ptFirstline2ch"/>
        <w:ind w:firstLine="480"/>
        <w:rPr>
          <w:lang w:val="en-US" w:eastAsia="zh-CN"/>
        </w:rPr>
      </w:pPr>
      <w:r>
        <w:rPr>
          <w:rFonts w:hint="eastAsia"/>
          <w:lang w:val="en-US" w:eastAsia="zh-CN"/>
        </w:rPr>
        <w:t>从</w:t>
      </w:r>
      <w:r>
        <w:rPr>
          <w:lang w:val="en-US" w:eastAsia="zh-CN"/>
        </w:rPr>
        <w:t>1990</w:t>
      </w:r>
      <w:r>
        <w:rPr>
          <w:rFonts w:hint="eastAsia"/>
          <w:lang w:val="en-US" w:eastAsia="zh-CN"/>
        </w:rPr>
        <w:t>年起，</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平均每年收到约三千九百万美元。此计划包括</w:t>
      </w:r>
      <w:r>
        <w:rPr>
          <w:lang w:val="en-US" w:eastAsia="zh-CN"/>
        </w:rPr>
        <w:t>300</w:t>
      </w:r>
      <w:r>
        <w:rPr>
          <w:rFonts w:hint="eastAsia"/>
          <w:lang w:val="en-US" w:eastAsia="zh-CN"/>
        </w:rPr>
        <w:t>多种不同费用，绝大多数都是在向</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最初提出执照申请、续期或申请执照</w:t>
      </w:r>
      <w:r w:rsidRPr="0090380C">
        <w:rPr>
          <w:rFonts w:hint="eastAsia"/>
          <w:lang w:val="en-US" w:eastAsia="zh-CN"/>
        </w:rPr>
        <w:t>变更</w:t>
      </w:r>
      <w:r>
        <w:rPr>
          <w:rFonts w:hint="eastAsia"/>
          <w:lang w:val="en-US" w:eastAsia="zh-CN"/>
        </w:rPr>
        <w:t>时收取。</w:t>
      </w:r>
    </w:p>
    <w:p w:rsidR="00861BBA" w:rsidRPr="00CB6CBA" w:rsidRDefault="00861BBA" w:rsidP="00861BBA">
      <w:pPr>
        <w:pStyle w:val="StyleLinespacingAtleast18ptFirstline2ch"/>
        <w:ind w:firstLine="480"/>
        <w:rPr>
          <w:lang w:val="en-US" w:eastAsia="zh-CN"/>
        </w:rPr>
      </w:pPr>
      <w:r>
        <w:rPr>
          <w:rFonts w:hint="eastAsia"/>
          <w:lang w:val="en-US" w:eastAsia="zh-CN"/>
        </w:rPr>
        <w:t>虽然有某些例外，但大多数费用都是按申请情况一次性收取的。地方</w:t>
      </w:r>
      <w:r>
        <w:rPr>
          <w:rFonts w:hint="eastAsia"/>
          <w:lang w:val="en-US" w:eastAsia="zh-CN"/>
        </w:rPr>
        <w:t>(</w:t>
      </w:r>
      <w:r>
        <w:rPr>
          <w:rFonts w:hint="eastAsia"/>
          <w:lang w:val="en-US" w:eastAsia="zh-CN"/>
        </w:rPr>
        <w:t>州、县、市等</w:t>
      </w:r>
      <w:r>
        <w:rPr>
          <w:rFonts w:hint="eastAsia"/>
          <w:lang w:val="en-US" w:eastAsia="zh-CN"/>
        </w:rPr>
        <w:t>)</w:t>
      </w:r>
      <w:r>
        <w:rPr>
          <w:rFonts w:hint="eastAsia"/>
          <w:lang w:val="en-US" w:eastAsia="zh-CN"/>
        </w:rPr>
        <w:t>政府、正赢利性、非商业性广播和业务爱好者执照申请人都免除费用。</w:t>
      </w:r>
    </w:p>
    <w:p w:rsidR="00861BBA" w:rsidRDefault="00861BBA" w:rsidP="00861BBA">
      <w:pPr>
        <w:pStyle w:val="StyleLinespacingAtleast18ptFirstline2ch"/>
        <w:ind w:firstLine="480"/>
        <w:rPr>
          <w:lang w:val="en-US" w:eastAsia="zh-CN"/>
        </w:rPr>
      </w:pPr>
      <w:r>
        <w:rPr>
          <w:rFonts w:hint="eastAsia"/>
          <w:lang w:val="en-US" w:eastAsia="zh-CN"/>
        </w:rPr>
        <w:t>国会会仔细审查和批准收费方案。这些费用代表对</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的执照申请受理的实际直接成本的最佳</w:t>
      </w:r>
      <w:r w:rsidRPr="00DD28A8">
        <w:rPr>
          <w:rFonts w:hint="eastAsia"/>
          <w:lang w:val="en-US" w:eastAsia="zh-CN"/>
        </w:rPr>
        <w:t>估计</w:t>
      </w:r>
      <w:r>
        <w:rPr>
          <w:rFonts w:hint="eastAsia"/>
          <w:lang w:val="en-US" w:eastAsia="zh-CN"/>
        </w:rPr>
        <w:t>值。</w:t>
      </w:r>
    </w:p>
    <w:p w:rsidR="00861BBA" w:rsidRDefault="00861BBA" w:rsidP="00D84415">
      <w:pPr>
        <w:pStyle w:val="StyleLinespacingAtleast18ptFirstline2ch"/>
        <w:ind w:firstLine="480"/>
        <w:jc w:val="left"/>
        <w:rPr>
          <w:lang w:val="en-US" w:eastAsia="zh-CN"/>
        </w:rPr>
      </w:pPr>
      <w:r>
        <w:rPr>
          <w:rFonts w:hint="eastAsia"/>
          <w:lang w:val="en-US" w:eastAsia="zh-CN"/>
        </w:rPr>
        <w:t>处理上述申请的费用的公共通知、命令以及指南，可以从以下网址获得：</w:t>
      </w:r>
      <w:hyperlink r:id="rId247" w:history="1">
        <w:r w:rsidRPr="00B00D10">
          <w:rPr>
            <w:rStyle w:val="Hyperlink"/>
            <w:lang w:val="en-US" w:eastAsia="zh-CN"/>
          </w:rPr>
          <w:t>http://transition.fcc.gov/fees/appfees.html</w:t>
        </w:r>
      </w:hyperlink>
    </w:p>
    <w:p w:rsidR="00861BBA" w:rsidRDefault="00861BBA" w:rsidP="00861BBA">
      <w:pPr>
        <w:keepNext/>
        <w:keepLines/>
        <w:ind w:firstLineChars="200" w:firstLine="480"/>
        <w:rPr>
          <w:lang w:val="en-US" w:eastAsia="zh-CN"/>
        </w:rPr>
      </w:pPr>
      <w:r>
        <w:rPr>
          <w:rFonts w:hint="eastAsia"/>
          <w:lang w:val="en-US" w:eastAsia="zh-CN"/>
        </w:rPr>
        <w:t>除了申请和管理费用之外，</w:t>
      </w:r>
      <w:r w:rsidR="00D84415">
        <w:rPr>
          <w:rFonts w:hint="eastAsia"/>
          <w:lang w:val="en-US" w:eastAsia="zh-CN"/>
        </w:rPr>
        <w:t>FCC</w:t>
      </w:r>
      <w:r>
        <w:rPr>
          <w:rFonts w:hint="eastAsia"/>
          <w:lang w:val="en-US" w:eastAsia="zh-CN"/>
        </w:rPr>
        <w:t>还要对违反法律和不符合授权的行为评估惩罚。没收财物的程序规则可在如下网址获得：</w:t>
      </w:r>
      <w:hyperlink r:id="rId248" w:history="1">
        <w:r w:rsidR="00794557" w:rsidRPr="007E0F4B">
          <w:rPr>
            <w:rStyle w:val="Hyperlink"/>
            <w:lang w:val="en-US" w:eastAsia="zh-CN"/>
          </w:rPr>
          <w:t>http://www.ecfr.gov/cgi-bin/text-idx?SID=8ff7d70cef964</w:t>
        </w:r>
        <w:r w:rsidR="00794557" w:rsidRPr="007E0F4B">
          <w:rPr>
            <w:rStyle w:val="Hyperlink"/>
            <w:lang w:val="en-US" w:eastAsia="zh-CN"/>
          </w:rPr>
          <w:br/>
          <w:t>a24a25ff9612c757d00&amp;node=47:1.0.1.1.2.1.152.49&amp;rgn=div8</w:t>
        </w:r>
      </w:hyperlink>
      <w:r>
        <w:rPr>
          <w:rFonts w:hint="eastAsia"/>
          <w:lang w:val="en-US" w:eastAsia="zh-CN"/>
        </w:rPr>
        <w:t>。</w:t>
      </w:r>
    </w:p>
    <w:p w:rsidR="00861BBA" w:rsidRPr="00CB6CBA" w:rsidRDefault="00861BBA" w:rsidP="00861BBA">
      <w:pPr>
        <w:pStyle w:val="StyleLinespacingAtleast18ptFirstline2ch"/>
        <w:ind w:firstLine="480"/>
        <w:rPr>
          <w:lang w:val="en-US" w:eastAsia="zh-CN"/>
        </w:rPr>
      </w:pPr>
      <w:r>
        <w:rPr>
          <w:lang w:val="en-US" w:eastAsia="zh-CN"/>
        </w:rPr>
        <w:t>1993</w:t>
      </w:r>
      <w:r>
        <w:rPr>
          <w:rFonts w:hint="eastAsia"/>
          <w:lang w:val="en-US" w:eastAsia="zh-CN"/>
        </w:rPr>
        <w:t>年，国会要求</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征收的监管费应抵偿其执行活动、政策和规则制定活动、用户信息业务以及国际活动的费用。因此，于</w:t>
      </w:r>
      <w:r>
        <w:rPr>
          <w:lang w:val="en-US" w:eastAsia="zh-CN"/>
        </w:rPr>
        <w:t>1994</w:t>
      </w:r>
      <w:r>
        <w:rPr>
          <w:rFonts w:hint="eastAsia"/>
          <w:lang w:val="en-US" w:eastAsia="zh-CN"/>
        </w:rPr>
        <w:t>年执行了与监管相关的收费。</w:t>
      </w:r>
    </w:p>
    <w:p w:rsidR="00861BBA" w:rsidRPr="00CB6CBA" w:rsidRDefault="00861BBA" w:rsidP="00861BBA">
      <w:pPr>
        <w:pStyle w:val="StyleLinespacingAtleast18ptFirstline2ch"/>
        <w:ind w:firstLine="480"/>
        <w:rPr>
          <w:lang w:val="en-US" w:eastAsia="zh-CN"/>
        </w:rPr>
      </w:pPr>
      <w:r>
        <w:rPr>
          <w:rFonts w:hint="eastAsia"/>
          <w:lang w:val="en-US" w:eastAsia="zh-CN"/>
        </w:rPr>
        <w:t>第</w:t>
      </w:r>
      <w:r w:rsidRPr="00CB6CBA">
        <w:rPr>
          <w:lang w:val="en-US" w:eastAsia="zh-CN"/>
        </w:rPr>
        <w:t>103-66</w:t>
      </w:r>
      <w:r>
        <w:rPr>
          <w:rFonts w:hint="eastAsia"/>
          <w:lang w:val="en-US" w:eastAsia="zh-CN"/>
        </w:rPr>
        <w:t>号公法《</w:t>
      </w:r>
      <w:r>
        <w:rPr>
          <w:lang w:val="en-US" w:eastAsia="zh-CN"/>
        </w:rPr>
        <w:t>1993</w:t>
      </w:r>
      <w:r>
        <w:rPr>
          <w:rFonts w:hint="eastAsia"/>
          <w:lang w:val="en-US" w:eastAsia="zh-CN"/>
        </w:rPr>
        <w:t>年</w:t>
      </w:r>
      <w:r w:rsidRPr="00C6104B">
        <w:rPr>
          <w:rFonts w:hint="eastAsia"/>
          <w:lang w:val="en-US" w:eastAsia="zh-CN"/>
        </w:rPr>
        <w:t>综合预算调整法案</w:t>
      </w:r>
      <w:r>
        <w:rPr>
          <w:rFonts w:hint="eastAsia"/>
          <w:lang w:val="en-US" w:eastAsia="zh-CN"/>
        </w:rPr>
        <w:t>》中提出了征收年度监管费的规定。这些监管费可每年调整一次，用于补偿与</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的执行、公共服务、国际、政策和规则制定有关的费用。这些费用是对从</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获得执照或其他授权有关的申请受理费的补充。</w:t>
      </w:r>
    </w:p>
    <w:p w:rsidR="00861BBA" w:rsidRPr="00CB6CBA" w:rsidRDefault="00861BBA" w:rsidP="00861BBA">
      <w:pPr>
        <w:pStyle w:val="StyleLinespacingAtleast18ptFirstline2ch"/>
        <w:ind w:firstLine="480"/>
        <w:rPr>
          <w:lang w:val="en-US" w:eastAsia="zh-CN"/>
        </w:rPr>
      </w:pPr>
      <w:r>
        <w:rPr>
          <w:rFonts w:hint="eastAsia"/>
          <w:lang w:val="en-US" w:eastAsia="zh-CN"/>
        </w:rPr>
        <w:t>因监管费不足以抵偿</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的费用，在</w:t>
      </w:r>
      <w:r w:rsidRPr="00CB6CBA">
        <w:rPr>
          <w:lang w:val="en-US" w:eastAsia="zh-CN"/>
        </w:rPr>
        <w:t>1997</w:t>
      </w:r>
      <w:r>
        <w:rPr>
          <w:rFonts w:hint="eastAsia"/>
          <w:lang w:val="en-US" w:eastAsia="zh-CN"/>
        </w:rPr>
        <w:t>财政年度</w:t>
      </w:r>
      <w:r>
        <w:rPr>
          <w:rFonts w:hint="eastAsia"/>
          <w:lang w:val="en-US" w:eastAsia="zh-CN"/>
        </w:rPr>
        <w:t>(</w:t>
      </w:r>
      <w:r>
        <w:rPr>
          <w:rFonts w:hint="eastAsia"/>
          <w:lang w:val="en-US" w:eastAsia="zh-CN"/>
        </w:rPr>
        <w:t>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1998</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w:t>
      </w:r>
      <w:r>
        <w:rPr>
          <w:rFonts w:hint="eastAsia"/>
          <w:lang w:val="en-US" w:eastAsia="zh-CN"/>
        </w:rPr>
        <w:t>)</w:t>
      </w:r>
      <w:r>
        <w:rPr>
          <w:rFonts w:hint="eastAsia"/>
          <w:lang w:val="en-US" w:eastAsia="zh-CN"/>
        </w:rPr>
        <w:t>，</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要求国会拨款</w:t>
      </w:r>
      <w:r>
        <w:rPr>
          <w:lang w:val="en-US" w:eastAsia="zh-CN"/>
        </w:rPr>
        <w:t>1.89</w:t>
      </w:r>
      <w:r>
        <w:rPr>
          <w:rFonts w:hint="eastAsia"/>
          <w:lang w:val="en-US" w:eastAsia="zh-CN"/>
        </w:rPr>
        <w:t>亿美元。在考虑了抵偿的监管费</w:t>
      </w:r>
      <w:r>
        <w:rPr>
          <w:rFonts w:hint="eastAsia"/>
          <w:lang w:val="en-US" w:eastAsia="zh-CN"/>
        </w:rPr>
        <w:t>(</w:t>
      </w:r>
      <w:r>
        <w:rPr>
          <w:lang w:val="en-US" w:eastAsia="zh-CN"/>
        </w:rPr>
        <w:t>1.52</w:t>
      </w:r>
      <w:r>
        <w:rPr>
          <w:rFonts w:hint="eastAsia"/>
          <w:lang w:val="en-US" w:eastAsia="zh-CN"/>
        </w:rPr>
        <w:t>亿美元</w:t>
      </w:r>
      <w:r>
        <w:rPr>
          <w:rFonts w:hint="eastAsia"/>
          <w:lang w:val="en-US" w:eastAsia="zh-CN"/>
        </w:rPr>
        <w:t>)</w:t>
      </w:r>
      <w:r>
        <w:rPr>
          <w:rFonts w:hint="eastAsia"/>
          <w:lang w:val="en-US" w:eastAsia="zh-CN"/>
        </w:rPr>
        <w:t>后，只需从美国</w:t>
      </w:r>
      <w:r w:rsidRPr="00003298">
        <w:rPr>
          <w:rFonts w:hint="eastAsia"/>
          <w:lang w:val="en-US" w:eastAsia="zh-CN"/>
        </w:rPr>
        <w:t>国库</w:t>
      </w:r>
      <w:r w:rsidRPr="00B50210">
        <w:rPr>
          <w:rFonts w:hint="eastAsia"/>
          <w:lang w:val="en-US" w:eastAsia="zh-CN"/>
        </w:rPr>
        <w:t>拨款</w:t>
      </w:r>
      <w:r>
        <w:rPr>
          <w:lang w:val="en-US" w:eastAsia="zh-CN"/>
        </w:rPr>
        <w:t>3</w:t>
      </w:r>
      <w:r>
        <w:rPr>
          <w:rFonts w:hint="eastAsia"/>
          <w:lang w:val="en-US" w:eastAsia="zh-CN"/>
        </w:rPr>
        <w:t>千</w:t>
      </w:r>
      <w:r>
        <w:rPr>
          <w:lang w:val="en-US" w:eastAsia="zh-CN"/>
        </w:rPr>
        <w:t>7</w:t>
      </w:r>
      <w:r>
        <w:rPr>
          <w:rFonts w:hint="eastAsia"/>
          <w:lang w:val="en-US" w:eastAsia="zh-CN"/>
        </w:rPr>
        <w:t>百万美元</w:t>
      </w:r>
      <w:r w:rsidRPr="00B50210">
        <w:rPr>
          <w:rFonts w:hint="eastAsia"/>
          <w:lang w:val="en-US" w:eastAsia="zh-CN"/>
        </w:rPr>
        <w:t>偿付</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w:t>
      </w:r>
    </w:p>
    <w:p w:rsidR="00861BBA" w:rsidRPr="00CB6CBA" w:rsidRDefault="00861BBA" w:rsidP="00861BBA">
      <w:pPr>
        <w:pStyle w:val="StyleLinespacingAtleast18ptFirstline2ch"/>
        <w:ind w:firstLine="480"/>
        <w:rPr>
          <w:lang w:val="en-US" w:eastAsia="zh-CN"/>
        </w:rPr>
      </w:pPr>
      <w:r>
        <w:rPr>
          <w:rFonts w:hint="eastAsia"/>
          <w:lang w:val="en-US" w:eastAsia="zh-CN"/>
        </w:rPr>
        <w:t>根据法令要求，所征收的总费用应能抵偿而不应超过国会拨给</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进行这些活动的资金。</w:t>
      </w:r>
    </w:p>
    <w:p w:rsidR="00861BBA" w:rsidRPr="00CB6CBA" w:rsidRDefault="00861BBA" w:rsidP="00861BBA">
      <w:pPr>
        <w:pStyle w:val="StyleLinespacingAtleast18ptFirstline2ch"/>
        <w:ind w:firstLine="480"/>
        <w:rPr>
          <w:lang w:val="en-US" w:eastAsia="zh-CN"/>
        </w:rPr>
      </w:pPr>
      <w:r>
        <w:rPr>
          <w:rFonts w:hint="eastAsia"/>
          <w:lang w:val="en-US" w:eastAsia="zh-CN"/>
        </w:rPr>
        <w:t>监管费中包括的一些活动做如下考虑。</w:t>
      </w:r>
    </w:p>
    <w:p w:rsidR="00861BBA" w:rsidRPr="00CB6CBA" w:rsidRDefault="00861BBA" w:rsidP="00861BBA">
      <w:pPr>
        <w:pStyle w:val="Heading4"/>
        <w:spacing w:line="360" w:lineRule="atLeast"/>
        <w:rPr>
          <w:lang w:val="en-US" w:eastAsia="zh-CN"/>
        </w:rPr>
      </w:pPr>
      <w:r w:rsidRPr="00CB6CBA">
        <w:rPr>
          <w:lang w:val="en-US" w:eastAsia="zh-CN"/>
        </w:rPr>
        <w:lastRenderedPageBreak/>
        <w:t>5.2.9.1</w:t>
      </w:r>
      <w:r w:rsidRPr="00CB6CBA">
        <w:rPr>
          <w:lang w:val="en-US" w:eastAsia="zh-CN"/>
        </w:rPr>
        <w:tab/>
      </w:r>
      <w:r>
        <w:rPr>
          <w:rFonts w:hint="eastAsia"/>
          <w:lang w:val="en-US" w:eastAsia="zh-CN"/>
        </w:rPr>
        <w:t>政策和规则制定</w:t>
      </w:r>
    </w:p>
    <w:p w:rsidR="00861BBA" w:rsidRPr="00CB6CBA" w:rsidRDefault="00861BBA" w:rsidP="00861BBA">
      <w:pPr>
        <w:pStyle w:val="StyleLinespacingAtleast18ptFirstline2ch"/>
        <w:ind w:firstLine="480"/>
        <w:rPr>
          <w:lang w:val="en-US" w:eastAsia="zh-CN"/>
        </w:rPr>
      </w:pPr>
      <w:r>
        <w:rPr>
          <w:rFonts w:hint="eastAsia"/>
          <w:lang w:val="en-US" w:eastAsia="zh-CN"/>
        </w:rPr>
        <w:t>正式征询、制定或修订</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的规则和条例的规则制定程序、规则制定</w:t>
      </w:r>
      <w:r w:rsidRPr="00A74001">
        <w:rPr>
          <w:rFonts w:hint="eastAsia"/>
          <w:lang w:val="en-US" w:eastAsia="zh-CN"/>
        </w:rPr>
        <w:t>呈文</w:t>
      </w:r>
      <w:r>
        <w:rPr>
          <w:rFonts w:hint="eastAsia"/>
          <w:lang w:val="en-US" w:eastAsia="zh-CN"/>
        </w:rPr>
        <w:t>、规则解释请求或弃权；经济研究与分析；频谱规划、</w:t>
      </w:r>
      <w:r w:rsidRPr="000D4DC9">
        <w:rPr>
          <w:rFonts w:hint="eastAsia"/>
          <w:lang w:val="en-US" w:eastAsia="zh-CN"/>
        </w:rPr>
        <w:t>模型化</w:t>
      </w:r>
      <w:r>
        <w:rPr>
          <w:rFonts w:hint="eastAsia"/>
          <w:lang w:val="en-US" w:eastAsia="zh-CN"/>
        </w:rPr>
        <w:t>、传播干扰分析和划分；设备标准制定。还包括政策导向、计划制定、法律服务和行政指导以及与政策和规则制定活动相关的配套服务。</w:t>
      </w:r>
    </w:p>
    <w:p w:rsidR="00861BBA" w:rsidRPr="00CB6CBA" w:rsidRDefault="00861BBA" w:rsidP="00861BBA">
      <w:pPr>
        <w:pStyle w:val="Heading4"/>
        <w:spacing w:line="360" w:lineRule="atLeast"/>
        <w:rPr>
          <w:lang w:val="en-US" w:eastAsia="zh-CN"/>
        </w:rPr>
      </w:pPr>
      <w:r w:rsidRPr="00CB6CBA">
        <w:rPr>
          <w:lang w:val="en-US" w:eastAsia="zh-CN"/>
        </w:rPr>
        <w:t>5.2.9.2</w:t>
      </w:r>
      <w:r w:rsidRPr="00CB6CBA">
        <w:rPr>
          <w:lang w:val="en-US" w:eastAsia="zh-CN"/>
        </w:rPr>
        <w:tab/>
      </w:r>
      <w:r>
        <w:rPr>
          <w:rFonts w:hint="eastAsia"/>
          <w:lang w:val="en-US" w:eastAsia="zh-CN"/>
        </w:rPr>
        <w:t>执行</w:t>
      </w:r>
    </w:p>
    <w:p w:rsidR="00861BBA" w:rsidRPr="00044DD8" w:rsidRDefault="00861BBA" w:rsidP="00861BBA">
      <w:pPr>
        <w:pStyle w:val="StyleLinespacingAtleast18ptFirstline2ch"/>
        <w:ind w:firstLine="480"/>
        <w:rPr>
          <w:lang w:val="en-US" w:eastAsia="zh-CN"/>
        </w:rPr>
      </w:pP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的规则和条例的执行，包括调查、检查、遵守监督以及各类</w:t>
      </w:r>
      <w:r w:rsidRPr="00421D3E">
        <w:rPr>
          <w:rFonts w:hint="eastAsia"/>
          <w:lang w:val="en-US" w:eastAsia="zh-CN"/>
        </w:rPr>
        <w:t>制裁</w:t>
      </w:r>
      <w:r>
        <w:rPr>
          <w:rFonts w:hint="eastAsia"/>
          <w:lang w:val="en-US" w:eastAsia="zh-CN"/>
        </w:rPr>
        <w:t>，还包括与</w:t>
      </w:r>
      <w:r w:rsidRPr="00421D3E">
        <w:rPr>
          <w:rFonts w:hint="eastAsia"/>
          <w:lang w:val="en-US" w:eastAsia="zh-CN"/>
        </w:rPr>
        <w:t>电信公司</w:t>
      </w:r>
      <w:r>
        <w:rPr>
          <w:rFonts w:hint="eastAsia"/>
          <w:lang w:val="en-US" w:eastAsia="zh-CN"/>
        </w:rPr>
        <w:t>费率与服务的正式和非正式投诉的受理、电信公司关税的审查与批准</w:t>
      </w:r>
      <w:r>
        <w:rPr>
          <w:lang w:val="en-US" w:eastAsia="zh-CN"/>
        </w:rPr>
        <w:t>/</w:t>
      </w:r>
      <w:r>
        <w:rPr>
          <w:rFonts w:hint="eastAsia"/>
          <w:lang w:val="en-US" w:eastAsia="zh-CN"/>
        </w:rPr>
        <w:t>拒绝、电信公司</w:t>
      </w:r>
      <w:r w:rsidRPr="00044DD8">
        <w:rPr>
          <w:rFonts w:hint="eastAsia"/>
          <w:lang w:val="en-US" w:eastAsia="zh-CN"/>
        </w:rPr>
        <w:t>会计实务</w:t>
      </w:r>
      <w:r>
        <w:rPr>
          <w:rFonts w:hint="eastAsia"/>
          <w:lang w:val="en-US" w:eastAsia="zh-CN"/>
        </w:rPr>
        <w:t>的规定和检查。它还包括政策导向、计划制定、法律服务和行政指导以及与执行活动相关的配套服务。</w:t>
      </w:r>
    </w:p>
    <w:p w:rsidR="00861BBA" w:rsidRPr="00CB6CBA" w:rsidRDefault="00861BBA" w:rsidP="00861BBA">
      <w:pPr>
        <w:pStyle w:val="Heading4"/>
        <w:spacing w:line="360" w:lineRule="atLeast"/>
        <w:rPr>
          <w:lang w:val="en-US" w:eastAsia="zh-CN"/>
        </w:rPr>
      </w:pPr>
      <w:r w:rsidRPr="00CB6CBA">
        <w:rPr>
          <w:lang w:val="en-US" w:eastAsia="zh-CN"/>
        </w:rPr>
        <w:t>5.2.9.3</w:t>
      </w:r>
      <w:r w:rsidRPr="00CB6CBA">
        <w:rPr>
          <w:lang w:val="en-US" w:eastAsia="zh-CN"/>
        </w:rPr>
        <w:tab/>
      </w:r>
      <w:r>
        <w:rPr>
          <w:rFonts w:hint="eastAsia"/>
          <w:lang w:val="en-US" w:eastAsia="zh-CN"/>
        </w:rPr>
        <w:t>公共信息服务</w:t>
      </w:r>
    </w:p>
    <w:p w:rsidR="00861BBA" w:rsidRDefault="00861BBA" w:rsidP="00861BBA">
      <w:pPr>
        <w:pStyle w:val="StyleLinespacingAtleast18ptFirstline2ch"/>
        <w:ind w:firstLine="480"/>
        <w:rPr>
          <w:lang w:val="en-US" w:eastAsia="zh-CN"/>
        </w:rPr>
      </w:pP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决定与措施以及相关活动的宣传；公共参考与图书馆服务；</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记录与数据库的复制与分发；公共查询的受理；消费者、小企业以及公共援助；</w:t>
      </w:r>
      <w:r w:rsidRPr="00B70A51">
        <w:rPr>
          <w:rFonts w:hint="eastAsia"/>
          <w:lang w:val="en-US" w:eastAsia="zh-CN"/>
        </w:rPr>
        <w:t>公共事务</w:t>
      </w:r>
      <w:r>
        <w:rPr>
          <w:rFonts w:hint="eastAsia"/>
          <w:lang w:val="en-US" w:eastAsia="zh-CN"/>
        </w:rPr>
        <w:t>和媒体关系。这种活动还包括政策导向、计划制定、法律服务和行政指导以及与公共信息活动相关的配套服务。</w:t>
      </w:r>
    </w:p>
    <w:p w:rsidR="00861BBA" w:rsidRPr="00CB6CBA" w:rsidRDefault="00861BBA" w:rsidP="00861BBA">
      <w:pPr>
        <w:pStyle w:val="StyleLinespacingAtleast18ptFirstline2ch"/>
        <w:ind w:firstLine="480"/>
        <w:rPr>
          <w:lang w:val="en-US" w:eastAsia="zh-CN"/>
        </w:rPr>
      </w:pPr>
      <w:r>
        <w:rPr>
          <w:rFonts w:hint="eastAsia"/>
          <w:lang w:val="en-US" w:eastAsia="zh-CN"/>
        </w:rPr>
        <w:t>受</w:t>
      </w:r>
      <w:r w:rsidRPr="006D4CF1">
        <w:rPr>
          <w:rFonts w:hint="eastAsia"/>
          <w:lang w:val="en-US" w:eastAsia="zh-CN"/>
        </w:rPr>
        <w:t>联邦</w:t>
      </w:r>
      <w:r>
        <w:rPr>
          <w:rFonts w:hint="eastAsia"/>
          <w:lang w:val="en-US" w:eastAsia="zh-CN"/>
        </w:rPr>
        <w:t>通信</w:t>
      </w:r>
      <w:r w:rsidRPr="006D4CF1">
        <w:rPr>
          <w:rFonts w:hint="eastAsia"/>
          <w:lang w:val="en-US" w:eastAsia="zh-CN"/>
        </w:rPr>
        <w:t>委员会</w:t>
      </w:r>
      <w:r>
        <w:rPr>
          <w:rFonts w:hint="eastAsia"/>
          <w:lang w:val="en-US" w:eastAsia="zh-CN"/>
        </w:rPr>
        <w:t>监管的以下持</w:t>
      </w:r>
      <w:r w:rsidRPr="00B70A51">
        <w:rPr>
          <w:rFonts w:hint="eastAsia"/>
          <w:lang w:val="en-US" w:eastAsia="zh-CN"/>
        </w:rPr>
        <w:t>照者</w:t>
      </w:r>
      <w:r>
        <w:rPr>
          <w:rFonts w:hint="eastAsia"/>
          <w:lang w:val="en-US" w:eastAsia="zh-CN"/>
        </w:rPr>
        <w:t>和其他实体必须缴纳监管费：</w:t>
      </w:r>
    </w:p>
    <w:p w:rsidR="00861BBA" w:rsidRPr="00CB6CBA" w:rsidRDefault="00861BBA" w:rsidP="00861BBA">
      <w:pPr>
        <w:pStyle w:val="StyleLinespacingAtleast18ptFirstline2ch"/>
        <w:ind w:firstLine="480"/>
        <w:rPr>
          <w:lang w:val="en-US" w:eastAsia="zh-CN"/>
        </w:rPr>
      </w:pPr>
      <w:r w:rsidRPr="000125F9">
        <w:rPr>
          <w:rFonts w:ascii="STKaiti" w:eastAsia="STKaiti" w:hAnsi="STKaiti" w:hint="eastAsia"/>
          <w:lang w:val="en-US" w:eastAsia="zh-CN"/>
        </w:rPr>
        <w:t>电信公司被监管者</w:t>
      </w:r>
      <w:r>
        <w:rPr>
          <w:rFonts w:hint="eastAsia"/>
          <w:lang w:val="en-US" w:eastAsia="zh-CN"/>
        </w:rPr>
        <w:t>：</w:t>
      </w:r>
      <w:r w:rsidRPr="00B933B8">
        <w:rPr>
          <w:rFonts w:hint="eastAsia"/>
          <w:lang w:val="en-US" w:eastAsia="zh-CN"/>
        </w:rPr>
        <w:t>长途交换运营商</w:t>
      </w:r>
      <w:r>
        <w:rPr>
          <w:rFonts w:hint="eastAsia"/>
          <w:lang w:val="en-US" w:eastAsia="zh-CN"/>
        </w:rPr>
        <w:t>(</w:t>
      </w:r>
      <w:r>
        <w:rPr>
          <w:rFonts w:hint="eastAsia"/>
          <w:lang w:val="en-US" w:eastAsia="zh-CN"/>
        </w:rPr>
        <w:t>长途电话公司</w:t>
      </w:r>
      <w:r>
        <w:rPr>
          <w:rFonts w:hint="eastAsia"/>
          <w:lang w:val="en-US" w:eastAsia="zh-CN"/>
        </w:rPr>
        <w:t>)</w:t>
      </w:r>
      <w:r>
        <w:rPr>
          <w:rFonts w:hint="eastAsia"/>
          <w:lang w:val="en-US" w:eastAsia="zh-CN"/>
        </w:rPr>
        <w:t>、</w:t>
      </w:r>
      <w:r w:rsidRPr="00B933B8">
        <w:rPr>
          <w:rFonts w:hint="eastAsia"/>
          <w:lang w:val="en-US" w:eastAsia="zh-CN"/>
        </w:rPr>
        <w:t>本地交换运营商</w:t>
      </w:r>
      <w:r>
        <w:rPr>
          <w:rFonts w:hint="eastAsia"/>
          <w:lang w:val="en-US" w:eastAsia="zh-CN"/>
        </w:rPr>
        <w:t>(</w:t>
      </w:r>
      <w:r>
        <w:rPr>
          <w:rFonts w:hint="eastAsia"/>
          <w:lang w:val="en-US" w:eastAsia="zh-CN"/>
        </w:rPr>
        <w:t>本地电话运营公司</w:t>
      </w:r>
      <w:r>
        <w:rPr>
          <w:rFonts w:hint="eastAsia"/>
          <w:lang w:val="en-US" w:eastAsia="zh-CN"/>
        </w:rPr>
        <w:t>)</w:t>
      </w:r>
      <w:r>
        <w:rPr>
          <w:rFonts w:hint="eastAsia"/>
          <w:lang w:val="en-US" w:eastAsia="zh-CN"/>
        </w:rPr>
        <w:t>、</w:t>
      </w:r>
      <w:r w:rsidRPr="00B933B8">
        <w:rPr>
          <w:rFonts w:hint="eastAsia"/>
          <w:lang w:val="en-US" w:eastAsia="zh-CN"/>
        </w:rPr>
        <w:t>竞争性接入提供商</w:t>
      </w:r>
      <w:r>
        <w:rPr>
          <w:rFonts w:hint="eastAsia"/>
          <w:lang w:val="en-US" w:eastAsia="zh-CN"/>
        </w:rPr>
        <w:t>(</w:t>
      </w:r>
      <w:r>
        <w:rPr>
          <w:rFonts w:hint="eastAsia"/>
          <w:lang w:val="en-US" w:eastAsia="zh-CN"/>
        </w:rPr>
        <w:t>除传统本地电话公司外，向长途电信公司和其他公司提供州际接入服务的公司</w:t>
      </w:r>
      <w:r>
        <w:rPr>
          <w:rFonts w:hint="eastAsia"/>
          <w:lang w:val="en-US" w:eastAsia="zh-CN"/>
        </w:rPr>
        <w:t>)</w:t>
      </w:r>
      <w:r>
        <w:rPr>
          <w:rFonts w:hint="eastAsia"/>
          <w:lang w:val="en-US" w:eastAsia="zh-CN"/>
        </w:rPr>
        <w:t>，运营商服务提供商</w:t>
      </w:r>
      <w:r>
        <w:rPr>
          <w:rFonts w:hint="eastAsia"/>
          <w:lang w:val="en-US" w:eastAsia="zh-CN"/>
        </w:rPr>
        <w:t>(</w:t>
      </w:r>
      <w:r>
        <w:rPr>
          <w:rFonts w:hint="eastAsia"/>
          <w:lang w:val="en-US" w:eastAsia="zh-CN"/>
        </w:rPr>
        <w:t>让用户无需使用家庭电话并使用替代付费方式打电话的电信公司</w:t>
      </w:r>
      <w:r>
        <w:rPr>
          <w:rFonts w:hint="eastAsia"/>
          <w:lang w:val="en-US" w:eastAsia="zh-CN"/>
        </w:rPr>
        <w:t>)</w:t>
      </w:r>
      <w:r>
        <w:rPr>
          <w:rFonts w:hint="eastAsia"/>
          <w:lang w:val="en-US" w:eastAsia="zh-CN"/>
        </w:rPr>
        <w:t>、转销商</w:t>
      </w:r>
      <w:r>
        <w:rPr>
          <w:rFonts w:hint="eastAsia"/>
          <w:lang w:val="en-US" w:eastAsia="zh-CN"/>
        </w:rPr>
        <w:t>(</w:t>
      </w:r>
      <w:r>
        <w:rPr>
          <w:rFonts w:hint="eastAsia"/>
          <w:lang w:val="en-US" w:eastAsia="zh-CN"/>
        </w:rPr>
        <w:t>从有设施的电信公司获得线路并向其他方销售服务的公司，但不包括只能提供商业无线无线电服务的移动转销商</w:t>
      </w:r>
      <w:r>
        <w:rPr>
          <w:rFonts w:hint="eastAsia"/>
          <w:lang w:val="en-US" w:eastAsia="zh-CN"/>
        </w:rPr>
        <w:t>)</w:t>
      </w:r>
      <w:r>
        <w:rPr>
          <w:rFonts w:hint="eastAsia"/>
          <w:lang w:val="en-US" w:eastAsia="zh-CN"/>
        </w:rPr>
        <w:t>以及其他州际提供商</w:t>
      </w:r>
      <w:r>
        <w:rPr>
          <w:rFonts w:hint="eastAsia"/>
          <w:lang w:val="en-US" w:eastAsia="zh-CN"/>
        </w:rPr>
        <w:t>(</w:t>
      </w:r>
      <w:r>
        <w:rPr>
          <w:rFonts w:hint="eastAsia"/>
          <w:lang w:val="en-US" w:eastAsia="zh-CN"/>
        </w:rPr>
        <w:t>如电话卡提供商</w:t>
      </w:r>
      <w:r>
        <w:rPr>
          <w:rFonts w:hint="eastAsia"/>
          <w:lang w:val="en-US" w:eastAsia="zh-CN"/>
        </w:rPr>
        <w:t>)</w:t>
      </w:r>
      <w:r>
        <w:rPr>
          <w:rFonts w:hint="eastAsia"/>
          <w:lang w:val="en-US" w:eastAsia="zh-CN"/>
        </w:rPr>
        <w:t>。</w:t>
      </w:r>
    </w:p>
    <w:p w:rsidR="00861BBA" w:rsidRPr="00AA2A60" w:rsidRDefault="00861BBA" w:rsidP="00861BBA">
      <w:pPr>
        <w:pStyle w:val="StyleLinespacingAtleast18ptFirstline2ch"/>
        <w:ind w:firstLine="480"/>
        <w:rPr>
          <w:lang w:val="en-US" w:eastAsia="zh-CN"/>
        </w:rPr>
      </w:pPr>
      <w:r w:rsidRPr="000125F9">
        <w:rPr>
          <w:rFonts w:ascii="STKaiti" w:eastAsia="STKaiti" w:hAnsi="STKaiti" w:hint="eastAsia"/>
          <w:lang w:val="en-US" w:eastAsia="zh-CN"/>
        </w:rPr>
        <w:t>商业移动无线电服务</w:t>
      </w:r>
      <w:r>
        <w:rPr>
          <w:rFonts w:hint="eastAsia"/>
          <w:i/>
          <w:lang w:val="en-US" w:eastAsia="zh-CN"/>
        </w:rPr>
        <w:t>(</w:t>
      </w:r>
      <w:r w:rsidRPr="00AA2A60">
        <w:rPr>
          <w:i/>
          <w:lang w:val="en-US" w:eastAsia="zh-CN"/>
        </w:rPr>
        <w:t>CMRS</w:t>
      </w:r>
      <w:r>
        <w:rPr>
          <w:rFonts w:hint="eastAsia"/>
          <w:i/>
          <w:lang w:val="en-US" w:eastAsia="zh-CN"/>
        </w:rPr>
        <w:t>)</w:t>
      </w:r>
      <w:r w:rsidRPr="000125F9">
        <w:rPr>
          <w:rFonts w:ascii="STKaiti" w:eastAsia="STKaiti" w:hAnsi="STKaiti" w:hint="eastAsia"/>
          <w:lang w:val="en-US" w:eastAsia="zh-CN"/>
        </w:rPr>
        <w:t>被监管者</w:t>
      </w:r>
      <w:r w:rsidRPr="000125F9">
        <w:rPr>
          <w:rFonts w:hint="eastAsia"/>
          <w:lang w:val="en-US" w:eastAsia="zh-CN"/>
        </w:rPr>
        <w:t>：</w:t>
      </w:r>
      <w:r w:rsidRPr="00ED34CA">
        <w:rPr>
          <w:rFonts w:hint="eastAsia"/>
          <w:lang w:val="en-US" w:eastAsia="zh-CN"/>
        </w:rPr>
        <w:t>专业移动无线电</w:t>
      </w:r>
      <w:r>
        <w:rPr>
          <w:rFonts w:hint="eastAsia"/>
          <w:lang w:val="en-US" w:eastAsia="zh-CN"/>
        </w:rPr>
        <w:t>业</w:t>
      </w:r>
      <w:r w:rsidRPr="00ED34CA">
        <w:rPr>
          <w:rFonts w:hint="eastAsia"/>
          <w:lang w:val="en-US" w:eastAsia="zh-CN"/>
        </w:rPr>
        <w:t>务</w:t>
      </w:r>
      <w:r>
        <w:rPr>
          <w:rFonts w:hint="eastAsia"/>
          <w:lang w:val="en-US" w:eastAsia="zh-CN"/>
        </w:rPr>
        <w:t>(</w:t>
      </w:r>
      <w:r w:rsidRPr="00ED34CA">
        <w:rPr>
          <w:rFonts w:hint="eastAsia"/>
          <w:lang w:val="en-US" w:eastAsia="zh-CN"/>
        </w:rPr>
        <w:t>第</w:t>
      </w:r>
      <w:r w:rsidRPr="00ED34CA">
        <w:rPr>
          <w:lang w:val="en-US" w:eastAsia="zh-CN"/>
        </w:rPr>
        <w:t>90</w:t>
      </w:r>
      <w:r>
        <w:rPr>
          <w:rFonts w:hint="eastAsia"/>
          <w:lang w:val="en-US" w:eastAsia="zh-CN"/>
        </w:rPr>
        <w:t>条</w:t>
      </w:r>
      <w:r>
        <w:rPr>
          <w:rFonts w:hint="eastAsia"/>
          <w:lang w:val="en-US" w:eastAsia="zh-CN"/>
        </w:rPr>
        <w:t>)</w:t>
      </w:r>
      <w:r w:rsidRPr="00ED34CA">
        <w:rPr>
          <w:rFonts w:hint="eastAsia"/>
          <w:lang w:val="en-US" w:eastAsia="zh-CN"/>
        </w:rPr>
        <w:t>；公共海岸电台</w:t>
      </w:r>
      <w:r>
        <w:rPr>
          <w:rFonts w:hint="eastAsia"/>
          <w:lang w:val="en-US" w:eastAsia="zh-CN"/>
        </w:rPr>
        <w:t>(</w:t>
      </w:r>
      <w:r w:rsidRPr="00ED34CA">
        <w:rPr>
          <w:rFonts w:hint="eastAsia"/>
          <w:lang w:val="en-US" w:eastAsia="zh-CN"/>
        </w:rPr>
        <w:t>第</w:t>
      </w:r>
      <w:r>
        <w:rPr>
          <w:lang w:val="en-US" w:eastAsia="zh-CN"/>
        </w:rPr>
        <w:t>8</w:t>
      </w:r>
      <w:r w:rsidRPr="00ED34CA">
        <w:rPr>
          <w:lang w:val="en-US" w:eastAsia="zh-CN"/>
        </w:rPr>
        <w:t>0</w:t>
      </w:r>
      <w:r>
        <w:rPr>
          <w:rFonts w:hint="eastAsia"/>
          <w:lang w:val="en-US" w:eastAsia="zh-CN"/>
        </w:rPr>
        <w:t>条</w:t>
      </w:r>
      <w:r>
        <w:rPr>
          <w:rFonts w:hint="eastAsia"/>
          <w:lang w:val="en-US" w:eastAsia="zh-CN"/>
        </w:rPr>
        <w:t>)</w:t>
      </w:r>
      <w:r w:rsidRPr="00ED34CA">
        <w:rPr>
          <w:rFonts w:hint="eastAsia"/>
          <w:lang w:val="en-US" w:eastAsia="zh-CN"/>
        </w:rPr>
        <w:t>；</w:t>
      </w:r>
      <w:r>
        <w:rPr>
          <w:rFonts w:hint="eastAsia"/>
          <w:lang w:val="en-US" w:eastAsia="zh-CN"/>
        </w:rPr>
        <w:t>公共移动电台、蜂窝、</w:t>
      </w:r>
      <w:r w:rsidRPr="00CB6CBA">
        <w:rPr>
          <w:lang w:val="en-US" w:eastAsia="zh-CN"/>
        </w:rPr>
        <w:t>800 MHz</w:t>
      </w:r>
      <w:r w:rsidRPr="004573C2">
        <w:rPr>
          <w:rFonts w:hint="eastAsia"/>
          <w:lang w:val="en-US" w:eastAsia="zh-CN"/>
        </w:rPr>
        <w:t>空—地无线电话</w:t>
      </w:r>
      <w:r>
        <w:rPr>
          <w:rFonts w:hint="eastAsia"/>
          <w:lang w:val="en-US" w:eastAsia="zh-CN"/>
        </w:rPr>
        <w:t>以及</w:t>
      </w:r>
      <w:r w:rsidRPr="004573C2">
        <w:rPr>
          <w:rFonts w:hint="eastAsia"/>
          <w:lang w:val="en-US" w:eastAsia="zh-CN"/>
        </w:rPr>
        <w:t>近海无线电</w:t>
      </w:r>
      <w:r>
        <w:rPr>
          <w:rFonts w:hint="eastAsia"/>
          <w:lang w:val="en-US" w:eastAsia="zh-CN"/>
        </w:rPr>
        <w:t>业务</w:t>
      </w:r>
      <w:r>
        <w:rPr>
          <w:rFonts w:hint="eastAsia"/>
          <w:lang w:val="en-US" w:eastAsia="zh-CN"/>
        </w:rPr>
        <w:t>(</w:t>
      </w:r>
      <w:r w:rsidRPr="00ED34CA">
        <w:rPr>
          <w:rFonts w:hint="eastAsia"/>
          <w:lang w:val="en-US" w:eastAsia="zh-CN"/>
        </w:rPr>
        <w:t>第</w:t>
      </w:r>
      <w:r>
        <w:rPr>
          <w:lang w:val="en-US" w:eastAsia="zh-CN"/>
        </w:rPr>
        <w:t>22</w:t>
      </w:r>
      <w:r>
        <w:rPr>
          <w:rFonts w:hint="eastAsia"/>
          <w:lang w:val="en-US" w:eastAsia="zh-CN"/>
        </w:rPr>
        <w:t>条</w:t>
      </w:r>
      <w:r>
        <w:rPr>
          <w:rFonts w:hint="eastAsia"/>
          <w:lang w:val="en-US" w:eastAsia="zh-CN"/>
        </w:rPr>
        <w:t>)</w:t>
      </w:r>
      <w:r>
        <w:rPr>
          <w:rFonts w:hint="eastAsia"/>
          <w:lang w:val="en-US" w:eastAsia="zh-CN"/>
        </w:rPr>
        <w:t>和</w:t>
      </w:r>
      <w:r>
        <w:rPr>
          <w:lang w:val="en-US" w:eastAsia="zh-CN"/>
        </w:rPr>
        <w:t>PCS</w:t>
      </w:r>
      <w:r>
        <w:rPr>
          <w:rFonts w:hint="eastAsia"/>
          <w:lang w:val="en-US" w:eastAsia="zh-CN"/>
        </w:rPr>
        <w:t>宽带业务</w:t>
      </w:r>
      <w:r>
        <w:rPr>
          <w:rFonts w:hint="eastAsia"/>
          <w:lang w:val="en-US" w:eastAsia="zh-CN"/>
        </w:rPr>
        <w:t>(</w:t>
      </w:r>
      <w:r>
        <w:rPr>
          <w:rFonts w:hint="eastAsia"/>
          <w:lang w:val="en-US" w:eastAsia="zh-CN"/>
        </w:rPr>
        <w:t>第</w:t>
      </w:r>
      <w:r>
        <w:rPr>
          <w:lang w:val="en-US" w:eastAsia="zh-CN"/>
        </w:rPr>
        <w:t>24</w:t>
      </w:r>
      <w:r>
        <w:rPr>
          <w:rFonts w:hint="eastAsia"/>
          <w:lang w:val="en-US" w:eastAsia="zh-CN"/>
        </w:rPr>
        <w:t>条</w:t>
      </w:r>
      <w:r>
        <w:rPr>
          <w:rFonts w:hint="eastAsia"/>
          <w:lang w:val="en-US" w:eastAsia="zh-CN"/>
        </w:rPr>
        <w:t>)</w:t>
      </w:r>
      <w:r>
        <w:rPr>
          <w:rFonts w:hint="eastAsia"/>
          <w:lang w:val="en-US" w:eastAsia="zh-CN"/>
        </w:rPr>
        <w:t>。</w:t>
      </w:r>
      <w:r>
        <w:rPr>
          <w:lang w:val="en-US" w:eastAsia="zh-CN"/>
        </w:rPr>
        <w:t>CMRS</w:t>
      </w:r>
      <w:r>
        <w:rPr>
          <w:rFonts w:hint="eastAsia"/>
          <w:lang w:val="en-US" w:eastAsia="zh-CN"/>
        </w:rPr>
        <w:t>短信业务包括所有单向寻呼</w:t>
      </w:r>
      <w:r>
        <w:rPr>
          <w:rFonts w:hint="eastAsia"/>
          <w:lang w:val="en-US" w:eastAsia="zh-CN"/>
        </w:rPr>
        <w:t>(</w:t>
      </w:r>
      <w:r>
        <w:rPr>
          <w:rFonts w:hint="eastAsia"/>
          <w:lang w:val="en-US" w:eastAsia="zh-CN"/>
        </w:rPr>
        <w:t>第</w:t>
      </w:r>
      <w:r>
        <w:rPr>
          <w:lang w:val="en-US" w:eastAsia="zh-CN"/>
        </w:rPr>
        <w:t>22</w:t>
      </w:r>
      <w:r>
        <w:rPr>
          <w:rFonts w:hint="eastAsia"/>
          <w:lang w:val="en-US" w:eastAsia="zh-CN"/>
        </w:rPr>
        <w:t>与第</w:t>
      </w:r>
      <w:r>
        <w:rPr>
          <w:lang w:val="en-US" w:eastAsia="zh-CN"/>
        </w:rPr>
        <w:t>90</w:t>
      </w:r>
      <w:r>
        <w:rPr>
          <w:rFonts w:hint="eastAsia"/>
          <w:lang w:val="en-US" w:eastAsia="zh-CN"/>
        </w:rPr>
        <w:t>条</w:t>
      </w:r>
      <w:r>
        <w:rPr>
          <w:rFonts w:hint="eastAsia"/>
          <w:lang w:val="en-US" w:eastAsia="zh-CN"/>
        </w:rPr>
        <w:t>)</w:t>
      </w:r>
      <w:r>
        <w:rPr>
          <w:rFonts w:hint="eastAsia"/>
          <w:lang w:val="en-US" w:eastAsia="zh-CN"/>
        </w:rPr>
        <w:t>、双向寻呼业务、鉴定互连企业无线电业务、</w:t>
      </w:r>
      <w:r w:rsidRPr="00CB6CBA">
        <w:rPr>
          <w:lang w:val="en-US" w:eastAsia="zh-CN"/>
        </w:rPr>
        <w:t>220-222 MHz</w:t>
      </w:r>
      <w:r>
        <w:rPr>
          <w:rFonts w:hint="eastAsia"/>
          <w:lang w:val="en-US" w:eastAsia="zh-CN"/>
        </w:rPr>
        <w:t>陆地移动系统</w:t>
      </w:r>
      <w:r>
        <w:rPr>
          <w:rFonts w:hint="eastAsia"/>
          <w:lang w:val="en-US" w:eastAsia="zh-CN"/>
        </w:rPr>
        <w:t>(</w:t>
      </w:r>
      <w:r>
        <w:rPr>
          <w:rFonts w:hint="eastAsia"/>
          <w:lang w:val="en-US" w:eastAsia="zh-CN"/>
        </w:rPr>
        <w:t>第</w:t>
      </w:r>
      <w:r>
        <w:rPr>
          <w:lang w:val="en-US" w:eastAsia="zh-CN"/>
        </w:rPr>
        <w:t>90</w:t>
      </w:r>
      <w:r>
        <w:rPr>
          <w:rFonts w:hint="eastAsia"/>
          <w:lang w:val="en-US" w:eastAsia="zh-CN"/>
        </w:rPr>
        <w:t>条</w:t>
      </w:r>
      <w:r>
        <w:rPr>
          <w:rFonts w:hint="eastAsia"/>
          <w:lang w:val="en-US" w:eastAsia="zh-CN"/>
        </w:rPr>
        <w:t>)</w:t>
      </w:r>
      <w:r>
        <w:rPr>
          <w:rFonts w:hint="eastAsia"/>
          <w:lang w:val="en-US" w:eastAsia="zh-CN"/>
        </w:rPr>
        <w:t>以及</w:t>
      </w:r>
      <w:r>
        <w:rPr>
          <w:lang w:val="en-US" w:eastAsia="zh-CN"/>
        </w:rPr>
        <w:t>PCS</w:t>
      </w:r>
      <w:r>
        <w:rPr>
          <w:rFonts w:hint="eastAsia"/>
          <w:lang w:val="en-US" w:eastAsia="zh-CN"/>
        </w:rPr>
        <w:t>窄带业务</w:t>
      </w:r>
      <w:r>
        <w:rPr>
          <w:rFonts w:hint="eastAsia"/>
          <w:lang w:val="en-US" w:eastAsia="zh-CN"/>
        </w:rPr>
        <w:t>(</w:t>
      </w:r>
      <w:r>
        <w:rPr>
          <w:rFonts w:hint="eastAsia"/>
          <w:lang w:val="en-US" w:eastAsia="zh-CN"/>
        </w:rPr>
        <w:t>第</w:t>
      </w:r>
      <w:r>
        <w:rPr>
          <w:lang w:val="en-US" w:eastAsia="zh-CN"/>
        </w:rPr>
        <w:t>24</w:t>
      </w:r>
      <w:r>
        <w:rPr>
          <w:rFonts w:hint="eastAsia"/>
          <w:lang w:val="en-US" w:eastAsia="zh-CN"/>
        </w:rPr>
        <w:t>条</w:t>
      </w:r>
      <w:r>
        <w:rPr>
          <w:rFonts w:hint="eastAsia"/>
          <w:lang w:val="en-US" w:eastAsia="zh-CN"/>
        </w:rPr>
        <w:t>)</w:t>
      </w:r>
      <w:r>
        <w:rPr>
          <w:rFonts w:hint="eastAsia"/>
          <w:lang w:val="en-US" w:eastAsia="zh-CN"/>
        </w:rPr>
        <w:t>。其他所有无线监管费在整个执照期限内都应提前缴纳，并随相应的申请费一起提交。</w:t>
      </w:r>
    </w:p>
    <w:p w:rsidR="00861BBA" w:rsidRPr="00D2773B" w:rsidRDefault="00861BBA" w:rsidP="00861BBA">
      <w:pPr>
        <w:pStyle w:val="StyleLinespacingAtleast18ptFirstline2ch"/>
        <w:ind w:firstLine="480"/>
        <w:rPr>
          <w:lang w:val="en-US" w:eastAsia="zh-CN"/>
        </w:rPr>
      </w:pPr>
      <w:r w:rsidRPr="000125F9">
        <w:rPr>
          <w:rFonts w:ascii="STKaiti" w:eastAsia="STKaiti" w:hAnsi="STKaiti" w:hint="eastAsia"/>
          <w:lang w:val="en-US" w:eastAsia="zh-CN"/>
        </w:rPr>
        <w:t>大众传媒持照者</w:t>
      </w:r>
      <w:r>
        <w:rPr>
          <w:rFonts w:hint="eastAsia"/>
          <w:lang w:val="en-US" w:eastAsia="zh-CN"/>
        </w:rPr>
        <w:t>：商业</w:t>
      </w:r>
      <w:r>
        <w:rPr>
          <w:lang w:val="en-US" w:eastAsia="zh-CN"/>
        </w:rPr>
        <w:t>AM</w:t>
      </w:r>
      <w:r>
        <w:rPr>
          <w:rFonts w:hint="eastAsia"/>
          <w:lang w:val="en-US" w:eastAsia="zh-CN"/>
        </w:rPr>
        <w:t>和</w:t>
      </w:r>
      <w:r>
        <w:rPr>
          <w:lang w:val="en-US" w:eastAsia="zh-CN"/>
        </w:rPr>
        <w:t>FM</w:t>
      </w:r>
      <w:r>
        <w:rPr>
          <w:rFonts w:hint="eastAsia"/>
          <w:lang w:val="en-US" w:eastAsia="zh-CN"/>
        </w:rPr>
        <w:t>无线电台、商业电台台、低功率电视与</w:t>
      </w:r>
      <w:r w:rsidRPr="002B069F">
        <w:rPr>
          <w:rFonts w:hint="eastAsia"/>
          <w:lang w:val="en-US" w:eastAsia="zh-CN"/>
        </w:rPr>
        <w:t>差转</w:t>
      </w:r>
      <w:r>
        <w:rPr>
          <w:rFonts w:hint="eastAsia"/>
          <w:lang w:val="en-US" w:eastAsia="zh-CN"/>
        </w:rPr>
        <w:t>和</w:t>
      </w:r>
      <w:r w:rsidRPr="002B069F">
        <w:rPr>
          <w:rFonts w:hint="eastAsia"/>
          <w:lang w:val="en-US" w:eastAsia="zh-CN"/>
        </w:rPr>
        <w:t>转播</w:t>
      </w:r>
      <w:r>
        <w:rPr>
          <w:rFonts w:hint="eastAsia"/>
          <w:lang w:val="en-US" w:eastAsia="zh-CN"/>
        </w:rPr>
        <w:t>执照、广播</w:t>
      </w:r>
      <w:r w:rsidRPr="002B069F">
        <w:rPr>
          <w:rFonts w:hint="eastAsia"/>
          <w:lang w:val="en-US" w:eastAsia="zh-CN"/>
        </w:rPr>
        <w:t>辅助</w:t>
      </w:r>
      <w:r>
        <w:rPr>
          <w:rFonts w:hint="eastAsia"/>
          <w:lang w:val="en-US" w:eastAsia="zh-CN"/>
        </w:rPr>
        <w:t>、</w:t>
      </w:r>
      <w:r>
        <w:rPr>
          <w:lang w:val="en-US" w:eastAsia="zh-CN"/>
        </w:rPr>
        <w:t>FM</w:t>
      </w:r>
      <w:r>
        <w:rPr>
          <w:rFonts w:hint="eastAsia"/>
          <w:lang w:val="en-US" w:eastAsia="zh-CN"/>
        </w:rPr>
        <w:t>差转和</w:t>
      </w:r>
      <w:r>
        <w:rPr>
          <w:lang w:val="en-US" w:eastAsia="zh-CN"/>
        </w:rPr>
        <w:t>FM</w:t>
      </w:r>
      <w:r>
        <w:rPr>
          <w:rFonts w:hint="eastAsia"/>
          <w:lang w:val="en-US" w:eastAsia="zh-CN"/>
        </w:rPr>
        <w:t>转播执照以及多点</w:t>
      </w:r>
      <w:r w:rsidRPr="002B069F">
        <w:rPr>
          <w:rFonts w:hint="eastAsia"/>
          <w:lang w:val="en-US" w:eastAsia="zh-CN"/>
        </w:rPr>
        <w:t>分</w:t>
      </w:r>
      <w:r>
        <w:rPr>
          <w:rFonts w:hint="eastAsia"/>
          <w:lang w:val="en-US" w:eastAsia="zh-CN"/>
        </w:rPr>
        <w:t>配</w:t>
      </w:r>
      <w:r w:rsidRPr="002B069F">
        <w:rPr>
          <w:rFonts w:hint="eastAsia"/>
          <w:lang w:val="en-US" w:eastAsia="zh-CN"/>
        </w:rPr>
        <w:t>业务</w:t>
      </w:r>
      <w:r>
        <w:rPr>
          <w:rFonts w:hint="eastAsia"/>
          <w:lang w:val="en-US" w:eastAsia="zh-CN"/>
        </w:rPr>
        <w:t>持照者</w:t>
      </w:r>
      <w:r>
        <w:rPr>
          <w:rFonts w:hint="eastAsia"/>
          <w:lang w:val="en-US" w:eastAsia="zh-CN"/>
        </w:rPr>
        <w:t>(</w:t>
      </w:r>
      <w:r>
        <w:rPr>
          <w:rFonts w:hint="eastAsia"/>
          <w:lang w:val="en-US" w:eastAsia="zh-CN"/>
        </w:rPr>
        <w:t>包括多信道多点分配业务</w:t>
      </w:r>
      <w:r>
        <w:rPr>
          <w:rFonts w:hint="eastAsia"/>
          <w:lang w:val="en-US" w:eastAsia="zh-CN"/>
        </w:rPr>
        <w:t>)</w:t>
      </w:r>
      <w:r>
        <w:rPr>
          <w:rFonts w:hint="eastAsia"/>
          <w:lang w:val="en-US" w:eastAsia="zh-CN"/>
        </w:rPr>
        <w:t>。和使用此类执照与普通非商业经济电台的低功率辅助电台、电视辅助业务电台、</w:t>
      </w:r>
      <w:r w:rsidRPr="00D2773B">
        <w:rPr>
          <w:rFonts w:hint="eastAsia"/>
          <w:lang w:val="en-US" w:eastAsia="zh-CN"/>
        </w:rPr>
        <w:t>远距离电视摄像</w:t>
      </w:r>
      <w:r>
        <w:rPr>
          <w:rFonts w:hint="eastAsia"/>
          <w:lang w:val="en-US" w:eastAsia="zh-CN"/>
        </w:rPr>
        <w:t>电台以及</w:t>
      </w:r>
      <w:r w:rsidRPr="00D2773B">
        <w:rPr>
          <w:rFonts w:hint="eastAsia"/>
          <w:lang w:val="en-US" w:eastAsia="zh-CN"/>
        </w:rPr>
        <w:t>电视伴音</w:t>
      </w:r>
      <w:r>
        <w:rPr>
          <w:rFonts w:hint="eastAsia"/>
          <w:lang w:val="en-US" w:eastAsia="zh-CN"/>
        </w:rPr>
        <w:t>广播辅助电台等辅助广播业务持照者一样，非商业教育持照者都免除监管费。辅助业务设施的紧急报警系统</w:t>
      </w:r>
      <w:r>
        <w:rPr>
          <w:rFonts w:hint="eastAsia"/>
          <w:lang w:val="en-US" w:eastAsia="zh-CN"/>
        </w:rPr>
        <w:t>(</w:t>
      </w:r>
      <w:r>
        <w:rPr>
          <w:lang w:val="en-US" w:eastAsia="zh-CN"/>
        </w:rPr>
        <w:t>EAS</w:t>
      </w:r>
      <w:r>
        <w:rPr>
          <w:rFonts w:hint="eastAsia"/>
          <w:lang w:val="en-US" w:eastAsia="zh-CN"/>
        </w:rPr>
        <w:t>)</w:t>
      </w:r>
      <w:r>
        <w:rPr>
          <w:rFonts w:hint="eastAsia"/>
          <w:lang w:val="en-US" w:eastAsia="zh-CN"/>
        </w:rPr>
        <w:t>也和</w:t>
      </w:r>
      <w:r w:rsidRPr="00D2773B">
        <w:rPr>
          <w:rFonts w:hint="eastAsia"/>
          <w:lang w:val="en-US" w:eastAsia="zh-CN"/>
        </w:rPr>
        <w:t>教育电视固定</w:t>
      </w:r>
      <w:r>
        <w:rPr>
          <w:rFonts w:hint="eastAsia"/>
          <w:lang w:val="en-US" w:eastAsia="zh-CN"/>
        </w:rPr>
        <w:t>业务</w:t>
      </w:r>
      <w:r>
        <w:rPr>
          <w:rFonts w:hint="eastAsia"/>
          <w:lang w:val="en-US" w:eastAsia="zh-CN"/>
        </w:rPr>
        <w:t>(</w:t>
      </w:r>
      <w:r>
        <w:rPr>
          <w:lang w:val="en-US" w:eastAsia="zh-CN"/>
        </w:rPr>
        <w:t>ITFS</w:t>
      </w:r>
      <w:r>
        <w:rPr>
          <w:rFonts w:hint="eastAsia"/>
          <w:lang w:val="en-US" w:eastAsia="zh-CN"/>
        </w:rPr>
        <w:t>)</w:t>
      </w:r>
      <w:r>
        <w:rPr>
          <w:rFonts w:hint="eastAsia"/>
          <w:lang w:val="en-US" w:eastAsia="zh-CN"/>
        </w:rPr>
        <w:t>持照者一样免收监管费。如果在有效日期后和缴费到期日之前系统的所有权发生变更，则应由有效期记录所有者缴纳监管费。</w:t>
      </w:r>
    </w:p>
    <w:p w:rsidR="00861BBA" w:rsidRPr="00D2773B" w:rsidRDefault="00861BBA" w:rsidP="00861BBA">
      <w:pPr>
        <w:pStyle w:val="StyleLinespacingAtleast18ptFirstline2ch"/>
        <w:ind w:firstLine="480"/>
        <w:rPr>
          <w:lang w:val="en-US" w:eastAsia="zh-CN"/>
        </w:rPr>
      </w:pPr>
      <w:r w:rsidRPr="000125F9">
        <w:rPr>
          <w:rFonts w:ascii="STKaiti" w:eastAsia="STKaiti" w:hAnsi="STKaiti" w:hint="eastAsia"/>
          <w:lang w:val="en-US" w:eastAsia="zh-CN"/>
        </w:rPr>
        <w:lastRenderedPageBreak/>
        <w:t>有线电视系统</w:t>
      </w:r>
      <w:r>
        <w:rPr>
          <w:rFonts w:hint="eastAsia"/>
          <w:lang w:val="en-US" w:eastAsia="zh-CN"/>
        </w:rPr>
        <w:t>：从</w:t>
      </w:r>
      <w:r>
        <w:rPr>
          <w:lang w:val="en-US" w:eastAsia="zh-CN"/>
        </w:rPr>
        <w:t>1996</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日起运营的有线电视系统需在</w:t>
      </w:r>
      <w:r>
        <w:rPr>
          <w:lang w:val="en-US" w:eastAsia="zh-CN"/>
        </w:rPr>
        <w:t>1997</w:t>
      </w:r>
      <w:r>
        <w:rPr>
          <w:rFonts w:hint="eastAsia"/>
          <w:lang w:val="en-US" w:eastAsia="zh-CN"/>
        </w:rPr>
        <w:t>财年按用户缴纳监管费。对于使用有线电视系统的社区中的每个用户，所有有线电视系统都被要求缴纳</w:t>
      </w:r>
      <w:r>
        <w:rPr>
          <w:lang w:val="en-US" w:eastAsia="zh-CN"/>
        </w:rPr>
        <w:t>0.54</w:t>
      </w:r>
      <w:r>
        <w:rPr>
          <w:rFonts w:hint="eastAsia"/>
          <w:lang w:val="en-US" w:eastAsia="zh-CN"/>
        </w:rPr>
        <w:t>美元的监管费。此外，从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日起运营的每个系统都需为所持有的社区天线中继业务执照缴纳</w:t>
      </w:r>
      <w:r>
        <w:rPr>
          <w:lang w:val="en-US" w:eastAsia="zh-CN"/>
        </w:rPr>
        <w:t>65</w:t>
      </w:r>
      <w:r>
        <w:rPr>
          <w:rFonts w:hint="eastAsia"/>
          <w:lang w:val="en-US" w:eastAsia="zh-CN"/>
        </w:rPr>
        <w:t>美元，如持有广播辅助业务执照，则还需为每年广播辅助业务执照缴纳</w:t>
      </w:r>
      <w:r>
        <w:rPr>
          <w:lang w:val="en-US" w:eastAsia="zh-CN"/>
        </w:rPr>
        <w:t>65.00</w:t>
      </w:r>
      <w:r>
        <w:rPr>
          <w:rFonts w:hint="eastAsia"/>
          <w:lang w:val="en-US" w:eastAsia="zh-CN"/>
        </w:rPr>
        <w:t>美元的费用。如果在上述有效日期后和缴费到期日之前系统的所有权发生变更，则应由有效期记录所有者缴纳监管费。</w:t>
      </w:r>
    </w:p>
    <w:p w:rsidR="00861BBA" w:rsidRPr="00EE021D" w:rsidRDefault="00861BBA" w:rsidP="00861BBA">
      <w:pPr>
        <w:pStyle w:val="StyleLinespacingAtleast18ptFirstline2ch"/>
        <w:ind w:firstLine="480"/>
        <w:rPr>
          <w:lang w:val="en-US" w:eastAsia="zh-CN"/>
        </w:rPr>
      </w:pPr>
      <w:r>
        <w:rPr>
          <w:rFonts w:hint="eastAsia"/>
          <w:lang w:val="en-US" w:eastAsia="zh-CN"/>
        </w:rPr>
        <w:t>国际公共固定持照者</w:t>
      </w:r>
      <w:r>
        <w:rPr>
          <w:rFonts w:hint="eastAsia"/>
          <w:lang w:val="en-US" w:eastAsia="zh-CN"/>
        </w:rPr>
        <w:t>(</w:t>
      </w:r>
      <w:r>
        <w:rPr>
          <w:rFonts w:hint="eastAsia"/>
          <w:lang w:val="en-US" w:eastAsia="zh-CN"/>
        </w:rPr>
        <w:t>第</w:t>
      </w:r>
      <w:r>
        <w:rPr>
          <w:lang w:val="en-US" w:eastAsia="zh-CN"/>
        </w:rPr>
        <w:t>23</w:t>
      </w:r>
      <w:r>
        <w:rPr>
          <w:rFonts w:hint="eastAsia"/>
          <w:lang w:val="en-US" w:eastAsia="zh-CN"/>
        </w:rPr>
        <w:t>条</w:t>
      </w:r>
      <w:r>
        <w:rPr>
          <w:rFonts w:hint="eastAsia"/>
          <w:lang w:val="en-US" w:eastAsia="zh-CN"/>
        </w:rPr>
        <w:t>)</w:t>
      </w:r>
      <w:r>
        <w:rPr>
          <w:rFonts w:hint="eastAsia"/>
          <w:lang w:val="en-US" w:eastAsia="zh-CN"/>
        </w:rPr>
        <w:t>、国际</w:t>
      </w:r>
      <w:r>
        <w:rPr>
          <w:rFonts w:hint="eastAsia"/>
          <w:lang w:val="en-US" w:eastAsia="zh-CN"/>
        </w:rPr>
        <w:t>(</w:t>
      </w:r>
      <w:r>
        <w:rPr>
          <w:lang w:val="en-US" w:eastAsia="zh-CN"/>
        </w:rPr>
        <w:t>HF</w:t>
      </w:r>
      <w:r>
        <w:rPr>
          <w:rFonts w:hint="eastAsia"/>
          <w:lang w:val="en-US" w:eastAsia="zh-CN"/>
        </w:rPr>
        <w:t>)</w:t>
      </w:r>
      <w:r>
        <w:rPr>
          <w:rFonts w:hint="eastAsia"/>
          <w:lang w:val="en-US" w:eastAsia="zh-CN"/>
        </w:rPr>
        <w:t>广播持照者</w:t>
      </w:r>
      <w:r>
        <w:rPr>
          <w:rFonts w:hint="eastAsia"/>
          <w:lang w:val="en-US" w:eastAsia="zh-CN"/>
        </w:rPr>
        <w:t>(</w:t>
      </w:r>
      <w:r>
        <w:rPr>
          <w:rFonts w:hint="eastAsia"/>
          <w:lang w:val="en-US" w:eastAsia="zh-CN"/>
        </w:rPr>
        <w:t>第</w:t>
      </w:r>
      <w:r>
        <w:rPr>
          <w:lang w:val="en-US" w:eastAsia="zh-CN"/>
        </w:rPr>
        <w:t>73</w:t>
      </w:r>
      <w:r>
        <w:rPr>
          <w:rFonts w:hint="eastAsia"/>
          <w:lang w:val="en-US" w:eastAsia="zh-CN"/>
        </w:rPr>
        <w:t>条</w:t>
      </w:r>
      <w:r>
        <w:rPr>
          <w:rFonts w:hint="eastAsia"/>
          <w:lang w:val="en-US" w:eastAsia="zh-CN"/>
        </w:rPr>
        <w:t>)</w:t>
      </w:r>
      <w:r>
        <w:rPr>
          <w:rFonts w:hint="eastAsia"/>
          <w:lang w:val="en-US" w:eastAsia="zh-CN"/>
        </w:rPr>
        <w:t>、国际</w:t>
      </w:r>
      <w:r w:rsidRPr="00D32B0E">
        <w:rPr>
          <w:rFonts w:hint="eastAsia"/>
          <w:lang w:val="en-US" w:eastAsia="zh-CN"/>
        </w:rPr>
        <w:t>荷载电路</w:t>
      </w:r>
      <w:r>
        <w:rPr>
          <w:rFonts w:hint="eastAsia"/>
          <w:lang w:val="en-US" w:eastAsia="zh-CN"/>
        </w:rPr>
        <w:t>提供商、地面电台受监管者</w:t>
      </w:r>
      <w:r>
        <w:rPr>
          <w:rFonts w:hint="eastAsia"/>
          <w:lang w:val="en-US" w:eastAsia="zh-CN"/>
        </w:rPr>
        <w:t>(</w:t>
      </w:r>
      <w:r>
        <w:rPr>
          <w:rFonts w:hint="eastAsia"/>
          <w:lang w:val="en-US" w:eastAsia="zh-CN"/>
        </w:rPr>
        <w:t>第</w:t>
      </w:r>
      <w:r>
        <w:rPr>
          <w:lang w:val="en-US" w:eastAsia="zh-CN"/>
        </w:rPr>
        <w:t>25</w:t>
      </w:r>
      <w:r>
        <w:rPr>
          <w:rFonts w:hint="eastAsia"/>
          <w:lang w:val="en-US" w:eastAsia="zh-CN"/>
        </w:rPr>
        <w:t>条</w:t>
      </w:r>
      <w:r>
        <w:rPr>
          <w:rFonts w:hint="eastAsia"/>
          <w:lang w:val="en-US" w:eastAsia="zh-CN"/>
        </w:rPr>
        <w:t>)</w:t>
      </w:r>
      <w:r>
        <w:rPr>
          <w:rFonts w:hint="eastAsia"/>
          <w:lang w:val="en-US" w:eastAsia="zh-CN"/>
        </w:rPr>
        <w:t>、地球同步</w:t>
      </w:r>
      <w:r w:rsidRPr="00EE021D">
        <w:rPr>
          <w:rFonts w:hint="eastAsia"/>
          <w:lang w:val="en-US" w:eastAsia="zh-CN"/>
        </w:rPr>
        <w:t>空间站</w:t>
      </w:r>
      <w:r>
        <w:rPr>
          <w:rFonts w:hint="eastAsia"/>
          <w:lang w:val="en-US" w:eastAsia="zh-CN"/>
        </w:rPr>
        <w:t>受监管者</w:t>
      </w:r>
      <w:r>
        <w:rPr>
          <w:rFonts w:hint="eastAsia"/>
          <w:lang w:val="en-US" w:eastAsia="zh-CN"/>
        </w:rPr>
        <w:t>(</w:t>
      </w:r>
      <w:r>
        <w:rPr>
          <w:rFonts w:hint="eastAsia"/>
          <w:lang w:val="en-US" w:eastAsia="zh-CN"/>
        </w:rPr>
        <w:t>第</w:t>
      </w:r>
      <w:r>
        <w:rPr>
          <w:lang w:val="en-US" w:eastAsia="zh-CN"/>
        </w:rPr>
        <w:t>25</w:t>
      </w:r>
      <w:r>
        <w:rPr>
          <w:rFonts w:hint="eastAsia"/>
          <w:lang w:val="en-US" w:eastAsia="zh-CN"/>
        </w:rPr>
        <w:t>条</w:t>
      </w:r>
      <w:r>
        <w:rPr>
          <w:rFonts w:hint="eastAsia"/>
          <w:lang w:val="en-US" w:eastAsia="zh-CN"/>
        </w:rPr>
        <w:t>)</w:t>
      </w:r>
      <w:r>
        <w:rPr>
          <w:rFonts w:hint="eastAsia"/>
          <w:lang w:val="en-US" w:eastAsia="zh-CN"/>
        </w:rPr>
        <w:t>和卫星直播持照者</w:t>
      </w:r>
      <w:r>
        <w:rPr>
          <w:rFonts w:hint="eastAsia"/>
          <w:lang w:val="en-US" w:eastAsia="zh-CN"/>
        </w:rPr>
        <w:t>(</w:t>
      </w:r>
      <w:r>
        <w:rPr>
          <w:rFonts w:hint="eastAsia"/>
          <w:lang w:val="en-US" w:eastAsia="zh-CN"/>
        </w:rPr>
        <w:t>第</w:t>
      </w:r>
      <w:r>
        <w:rPr>
          <w:lang w:val="en-US" w:eastAsia="zh-CN"/>
        </w:rPr>
        <w:t>100</w:t>
      </w:r>
      <w:r>
        <w:rPr>
          <w:rFonts w:hint="eastAsia"/>
          <w:lang w:val="en-US" w:eastAsia="zh-CN"/>
        </w:rPr>
        <w:t>条</w:t>
      </w:r>
      <w:r>
        <w:rPr>
          <w:rFonts w:hint="eastAsia"/>
          <w:lang w:val="en-US" w:eastAsia="zh-CN"/>
        </w:rPr>
        <w:t>)</w:t>
      </w:r>
      <w:r>
        <w:rPr>
          <w:rFonts w:hint="eastAsia"/>
          <w:lang w:val="en-US" w:eastAsia="zh-CN"/>
        </w:rPr>
        <w:t>和低</w:t>
      </w:r>
      <w:r w:rsidRPr="00EE021D">
        <w:rPr>
          <w:rFonts w:hint="eastAsia"/>
          <w:lang w:val="en-US" w:eastAsia="zh-CN"/>
        </w:rPr>
        <w:t>地球轨道</w:t>
      </w:r>
      <w:r>
        <w:rPr>
          <w:rFonts w:hint="eastAsia"/>
          <w:lang w:val="en-US" w:eastAsia="zh-CN"/>
        </w:rPr>
        <w:t>系统持照者</w:t>
      </w:r>
      <w:r>
        <w:rPr>
          <w:rFonts w:hint="eastAsia"/>
          <w:lang w:val="en-US" w:eastAsia="zh-CN"/>
        </w:rPr>
        <w:t>(</w:t>
      </w:r>
      <w:r>
        <w:rPr>
          <w:rFonts w:hint="eastAsia"/>
          <w:lang w:val="en-US" w:eastAsia="zh-CN"/>
        </w:rPr>
        <w:t>第</w:t>
      </w:r>
      <w:r>
        <w:rPr>
          <w:lang w:val="en-US" w:eastAsia="zh-CN"/>
        </w:rPr>
        <w:t>25</w:t>
      </w:r>
      <w:r>
        <w:rPr>
          <w:rFonts w:hint="eastAsia"/>
          <w:lang w:val="en-US" w:eastAsia="zh-CN"/>
        </w:rPr>
        <w:t>条</w:t>
      </w:r>
      <w:r>
        <w:rPr>
          <w:rFonts w:hint="eastAsia"/>
          <w:lang w:val="en-US" w:eastAsia="zh-CN"/>
        </w:rPr>
        <w:t>)</w:t>
      </w:r>
      <w:r>
        <w:rPr>
          <w:rFonts w:hint="eastAsia"/>
          <w:lang w:val="en-US" w:eastAsia="zh-CN"/>
        </w:rPr>
        <w:t>。</w:t>
      </w:r>
    </w:p>
    <w:p w:rsidR="00861BBA" w:rsidRPr="00942254" w:rsidRDefault="00861BBA" w:rsidP="00861BBA">
      <w:pPr>
        <w:pStyle w:val="StyleLinespacingAtleast18ptFirstline2ch"/>
        <w:ind w:firstLine="480"/>
        <w:rPr>
          <w:lang w:val="en-US" w:eastAsia="zh-CN"/>
        </w:rPr>
      </w:pPr>
      <w:r>
        <w:rPr>
          <w:rFonts w:hint="eastAsia"/>
          <w:lang w:val="en-US" w:eastAsia="zh-CN"/>
        </w:rPr>
        <w:t>地方政府和非营利实体都无需缴纳监管费。但是，</w:t>
      </w:r>
      <w:r w:rsidRPr="00EE021D">
        <w:rPr>
          <w:rFonts w:hint="eastAsia"/>
          <w:lang w:val="en-US" w:eastAsia="zh-CN"/>
        </w:rPr>
        <w:t>联邦</w:t>
      </w:r>
      <w:r>
        <w:rPr>
          <w:rFonts w:hint="eastAsia"/>
          <w:lang w:val="en-US" w:eastAsia="zh-CN"/>
        </w:rPr>
        <w:t>通信</w:t>
      </w:r>
      <w:r w:rsidRPr="00EE021D">
        <w:rPr>
          <w:rFonts w:hint="eastAsia"/>
          <w:lang w:val="en-US" w:eastAsia="zh-CN"/>
        </w:rPr>
        <w:t>委员会</w:t>
      </w:r>
      <w:r>
        <w:rPr>
          <w:rFonts w:hint="eastAsia"/>
          <w:lang w:val="en-US" w:eastAsia="zh-CN"/>
        </w:rPr>
        <w:t>正在考虑一项要求所有被免除费用的实体提交或在</w:t>
      </w:r>
      <w:r w:rsidRPr="00EE021D">
        <w:rPr>
          <w:rFonts w:hint="eastAsia"/>
          <w:lang w:val="en-US" w:eastAsia="zh-CN"/>
        </w:rPr>
        <w:t>联邦</w:t>
      </w:r>
      <w:r>
        <w:rPr>
          <w:rFonts w:hint="eastAsia"/>
          <w:lang w:val="en-US" w:eastAsia="zh-CN"/>
        </w:rPr>
        <w:t>通信</w:t>
      </w:r>
      <w:r w:rsidRPr="00EE021D">
        <w:rPr>
          <w:rFonts w:hint="eastAsia"/>
          <w:lang w:val="en-US" w:eastAsia="zh-CN"/>
        </w:rPr>
        <w:t>委员会</w:t>
      </w:r>
      <w:r>
        <w:rPr>
          <w:rFonts w:hint="eastAsia"/>
          <w:lang w:val="en-US" w:eastAsia="zh-CN"/>
        </w:rPr>
        <w:t>备案一份能证明其非营利状况的本期内部收入业务</w:t>
      </w:r>
      <w:r w:rsidRPr="00942254">
        <w:rPr>
          <w:rFonts w:hint="eastAsia"/>
          <w:lang w:val="en-US" w:eastAsia="zh-CN"/>
        </w:rPr>
        <w:t>审核</w:t>
      </w:r>
      <w:r>
        <w:rPr>
          <w:rFonts w:hint="eastAsia"/>
          <w:lang w:val="en-US" w:eastAsia="zh-CN"/>
        </w:rPr>
        <w:t>书、一份当地政府部门的证明，或者当地政府部门</w:t>
      </w:r>
      <w:r w:rsidRPr="00942254">
        <w:rPr>
          <w:rFonts w:hint="eastAsia"/>
          <w:lang w:val="en-US" w:eastAsia="zh-CN"/>
        </w:rPr>
        <w:t>证实</w:t>
      </w:r>
      <w:r>
        <w:rPr>
          <w:rFonts w:hint="eastAsia"/>
          <w:lang w:val="en-US" w:eastAsia="zh-CN"/>
        </w:rPr>
        <w:t>其免除费用情况的证明的提案。根据此提案，如果包括所有费用在内的总费用不足</w:t>
      </w:r>
      <w:r>
        <w:rPr>
          <w:lang w:val="en-US" w:eastAsia="zh-CN"/>
        </w:rPr>
        <w:t>10</w:t>
      </w:r>
      <w:r>
        <w:rPr>
          <w:rFonts w:hint="eastAsia"/>
          <w:lang w:val="en-US" w:eastAsia="zh-CN"/>
        </w:rPr>
        <w:t>美元，则受监管者无须缴费。</w:t>
      </w:r>
    </w:p>
    <w:p w:rsidR="00861BBA" w:rsidRDefault="00861BBA" w:rsidP="00861BBA">
      <w:pPr>
        <w:pStyle w:val="StyleLinespacingAtleast18ptFirstline2ch"/>
        <w:ind w:firstLine="480"/>
        <w:rPr>
          <w:lang w:val="en-US" w:eastAsia="zh-CN"/>
        </w:rPr>
      </w:pPr>
      <w:r>
        <w:rPr>
          <w:rFonts w:hint="eastAsia"/>
          <w:lang w:val="en-US" w:eastAsia="zh-CN"/>
        </w:rPr>
        <w:t>对于</w:t>
      </w:r>
      <w:r>
        <w:rPr>
          <w:lang w:val="en-US" w:eastAsia="zh-CN"/>
        </w:rPr>
        <w:t>1997</w:t>
      </w:r>
      <w:r>
        <w:rPr>
          <w:rFonts w:hint="eastAsia"/>
          <w:lang w:val="en-US" w:eastAsia="zh-CN"/>
        </w:rPr>
        <w:t>年财政年度，</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会调整了</w:t>
      </w:r>
      <w:r>
        <w:rPr>
          <w:lang w:val="en-US" w:eastAsia="zh-CN"/>
        </w:rPr>
        <w:t>1996</w:t>
      </w:r>
      <w:r>
        <w:rPr>
          <w:rFonts w:hint="eastAsia"/>
          <w:lang w:val="en-US" w:eastAsia="zh-CN"/>
        </w:rPr>
        <w:t>财年费用的各项业务的估算监管缴费单位。</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会通过其持照者数据库、上年度实际缴费记录以及工商业集团</w:t>
      </w:r>
      <w:r w:rsidRPr="000E7DF8">
        <w:rPr>
          <w:rFonts w:hint="eastAsia"/>
          <w:lang w:val="en-US" w:eastAsia="zh-CN"/>
        </w:rPr>
        <w:t>规划</w:t>
      </w:r>
      <w:r>
        <w:rPr>
          <w:rFonts w:hint="eastAsia"/>
          <w:lang w:val="en-US" w:eastAsia="zh-CN"/>
        </w:rPr>
        <w:t>等各种方式获得估算缴费单位。只要有可能，</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会都会从多个渠道检验其估算情况。</w:t>
      </w:r>
    </w:p>
    <w:p w:rsidR="00861BBA" w:rsidRPr="009D235A" w:rsidRDefault="00861BBA" w:rsidP="00861BBA">
      <w:pPr>
        <w:pStyle w:val="StyleLinespacingAtleast18ptFirstline2ch"/>
        <w:ind w:firstLine="480"/>
        <w:rPr>
          <w:lang w:val="en-US" w:eastAsia="zh-CN"/>
        </w:rPr>
      </w:pP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会将修订后的各类业务的缴费单位乘以其在</w:t>
      </w:r>
      <w:r>
        <w:rPr>
          <w:lang w:val="en-US" w:eastAsia="zh-CN"/>
        </w:rPr>
        <w:t>1996</w:t>
      </w:r>
      <w:r>
        <w:rPr>
          <w:rFonts w:hint="eastAsia"/>
          <w:lang w:val="en-US" w:eastAsia="zh-CN"/>
        </w:rPr>
        <w:t>财年各类收费的收费金额以估算其在</w:t>
      </w:r>
      <w:r>
        <w:rPr>
          <w:lang w:val="en-US" w:eastAsia="zh-CN"/>
        </w:rPr>
        <w:t>1997</w:t>
      </w:r>
      <w:r>
        <w:rPr>
          <w:rFonts w:hint="eastAsia"/>
          <w:lang w:val="en-US" w:eastAsia="zh-CN"/>
        </w:rPr>
        <w:t>财年不修改现有监管收费方案的情况下能获得多少收入。</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会可获得收入约为</w:t>
      </w:r>
      <w:r>
        <w:rPr>
          <w:lang w:val="en-US" w:eastAsia="zh-CN"/>
        </w:rPr>
        <w:t>1.373</w:t>
      </w:r>
      <w:r>
        <w:rPr>
          <w:rFonts w:hint="eastAsia"/>
          <w:lang w:val="en-US" w:eastAsia="zh-CN"/>
        </w:rPr>
        <w:t>亿美元。这一数额比</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财年的收费额少</w:t>
      </w:r>
      <w:r>
        <w:rPr>
          <w:lang w:val="en-US" w:eastAsia="zh-CN"/>
        </w:rPr>
        <w:t>0.152</w:t>
      </w:r>
      <w:r>
        <w:rPr>
          <w:rFonts w:hint="eastAsia"/>
          <w:lang w:val="en-US" w:eastAsia="zh-CN"/>
        </w:rPr>
        <w:t>亿美元。因此，</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会根据法案的第</w:t>
      </w:r>
      <w:r w:rsidRPr="00CB6CBA">
        <w:rPr>
          <w:lang w:val="en-US" w:eastAsia="zh-CN"/>
        </w:rPr>
        <w:t>9</w:t>
      </w:r>
      <w:r>
        <w:rPr>
          <w:rFonts w:hint="eastAsia"/>
          <w:lang w:val="en-US" w:eastAsia="zh-CN"/>
        </w:rPr>
        <w:t>节</w:t>
      </w:r>
      <w:r w:rsidRPr="00CB6CBA">
        <w:rPr>
          <w:lang w:val="en-US" w:eastAsia="zh-CN"/>
        </w:rPr>
        <w:t>(b)(2)</w:t>
      </w:r>
      <w:r>
        <w:rPr>
          <w:rFonts w:hint="eastAsia"/>
          <w:lang w:val="en-US" w:eastAsia="zh-CN"/>
        </w:rPr>
        <w:t>按比例调整了各类收费的收入要求，以估算出为了落实国会要其在</w:t>
      </w:r>
      <w:r>
        <w:rPr>
          <w:lang w:val="en-US" w:eastAsia="zh-CN"/>
        </w:rPr>
        <w:t>1997</w:t>
      </w:r>
      <w:r>
        <w:rPr>
          <w:rFonts w:hint="eastAsia"/>
          <w:lang w:val="en-US" w:eastAsia="zh-CN"/>
        </w:rPr>
        <w:t>财年收费</w:t>
      </w:r>
      <w:r>
        <w:rPr>
          <w:lang w:val="en-US" w:eastAsia="zh-CN"/>
        </w:rPr>
        <w:t>1.52</w:t>
      </w:r>
      <w:r>
        <w:rPr>
          <w:rFonts w:hint="eastAsia"/>
          <w:lang w:val="en-US" w:eastAsia="zh-CN"/>
        </w:rPr>
        <w:t>亿美元的要求而对对各类收费提出的收入要求。</w:t>
      </w:r>
    </w:p>
    <w:p w:rsidR="00861BBA" w:rsidRPr="00AE44F7" w:rsidRDefault="00861BBA" w:rsidP="00861BBA">
      <w:pPr>
        <w:pStyle w:val="StyleLinespacingAtleast18ptFirstline2ch"/>
        <w:ind w:firstLine="480"/>
        <w:rPr>
          <w:lang w:val="en-US" w:eastAsia="zh-CN"/>
        </w:rPr>
      </w:pP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会根据</w:t>
      </w:r>
      <w:r w:rsidRPr="00CB6CBA">
        <w:rPr>
          <w:lang w:val="en-US" w:eastAsia="zh-CN"/>
        </w:rPr>
        <w:t xml:space="preserve">47 U.S.C. </w:t>
      </w:r>
      <w:r>
        <w:rPr>
          <w:rFonts w:hint="eastAsia"/>
          <w:lang w:val="en-US" w:eastAsia="zh-CN"/>
        </w:rPr>
        <w:t>第</w:t>
      </w:r>
      <w:r w:rsidRPr="00CB6CBA">
        <w:rPr>
          <w:lang w:val="en-US" w:eastAsia="zh-CN"/>
        </w:rPr>
        <w:t>159</w:t>
      </w:r>
      <w:r>
        <w:rPr>
          <w:rFonts w:hint="eastAsia"/>
          <w:lang w:val="en-US" w:eastAsia="zh-CN"/>
        </w:rPr>
        <w:t>条</w:t>
      </w:r>
      <w:r w:rsidRPr="00CB6CBA">
        <w:rPr>
          <w:lang w:val="en-US" w:eastAsia="zh-CN"/>
        </w:rPr>
        <w:t>(i)</w:t>
      </w:r>
      <w:r>
        <w:rPr>
          <w:rFonts w:hint="eastAsia"/>
          <w:lang w:val="en-US" w:eastAsia="zh-CN"/>
        </w:rPr>
        <w:t>执行了一套部分用于为其提供有用数据的</w:t>
      </w:r>
      <w:r w:rsidRPr="00AE44F7">
        <w:rPr>
          <w:rFonts w:hint="eastAsia"/>
          <w:lang w:val="en-US" w:eastAsia="zh-CN"/>
        </w:rPr>
        <w:t>成本会计制度</w:t>
      </w:r>
      <w:r>
        <w:rPr>
          <w:rFonts w:hint="eastAsia"/>
          <w:lang w:val="en-US" w:eastAsia="zh-CN"/>
        </w:rPr>
        <w:t>。结合其他信息，这些数据有助于保证这些收费能准确地反映出</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会的实际监管成本。</w:t>
      </w:r>
    </w:p>
    <w:p w:rsidR="00861BBA" w:rsidRPr="00CB6CBA" w:rsidRDefault="00861BBA" w:rsidP="00861BBA">
      <w:pPr>
        <w:pStyle w:val="StyleLinespacingAtleast18ptFirstline2ch"/>
        <w:ind w:firstLine="480"/>
        <w:rPr>
          <w:lang w:val="en-US" w:eastAsia="zh-CN"/>
        </w:rPr>
      </w:pPr>
      <w:r>
        <w:rPr>
          <w:rFonts w:hint="eastAsia"/>
          <w:lang w:val="en-US" w:eastAsia="zh-CN"/>
        </w:rPr>
        <w:t>为了利用通过</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会成本会计制度所核算的实际成本来制定收费标准，须将成本会计制度中的间接支持成本加到直接成本</w:t>
      </w:r>
      <w:r>
        <w:rPr>
          <w:rFonts w:hint="eastAsia"/>
          <w:lang w:val="en-US" w:eastAsia="zh-CN"/>
        </w:rPr>
        <w:t>(</w:t>
      </w:r>
      <w:r>
        <w:rPr>
          <w:rFonts w:hint="eastAsia"/>
          <w:lang w:val="en-US" w:eastAsia="zh-CN"/>
        </w:rPr>
        <w:t>见注</w:t>
      </w:r>
      <w:r>
        <w:rPr>
          <w:lang w:val="en-US" w:eastAsia="zh-CN"/>
        </w:rPr>
        <w:t>1</w:t>
      </w:r>
      <w:r>
        <w:rPr>
          <w:rFonts w:hint="eastAsia"/>
          <w:lang w:val="en-US" w:eastAsia="zh-CN"/>
        </w:rPr>
        <w:t>)</w:t>
      </w:r>
      <w:r>
        <w:rPr>
          <w:rFonts w:hint="eastAsia"/>
          <w:lang w:val="en-US" w:eastAsia="zh-CN"/>
        </w:rPr>
        <w:t>，并进一步调整结果以得出国会要求</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会在</w:t>
      </w:r>
      <w:r>
        <w:rPr>
          <w:lang w:val="en-US" w:eastAsia="zh-CN"/>
        </w:rPr>
        <w:t>1997</w:t>
      </w:r>
      <w:r>
        <w:rPr>
          <w:rFonts w:hint="eastAsia"/>
          <w:lang w:val="en-US" w:eastAsia="zh-CN"/>
        </w:rPr>
        <w:t>财年收取的费用额近似值</w:t>
      </w:r>
      <w:r>
        <w:rPr>
          <w:rFonts w:hint="eastAsia"/>
          <w:lang w:val="en-US" w:eastAsia="zh-CN"/>
        </w:rPr>
        <w:t>(</w:t>
      </w:r>
      <w:r>
        <w:rPr>
          <w:lang w:val="en-US" w:eastAsia="zh-CN"/>
        </w:rPr>
        <w:t>1.52</w:t>
      </w:r>
      <w:r>
        <w:rPr>
          <w:rFonts w:hint="eastAsia"/>
          <w:lang w:val="en-US" w:eastAsia="zh-CN"/>
        </w:rPr>
        <w:t>亿美元</w:t>
      </w:r>
      <w:r>
        <w:rPr>
          <w:rFonts w:hint="eastAsia"/>
          <w:lang w:val="en-US" w:eastAsia="zh-CN"/>
        </w:rPr>
        <w:t>)(</w:t>
      </w:r>
      <w:r>
        <w:rPr>
          <w:rFonts w:hint="eastAsia"/>
          <w:lang w:val="en-US" w:eastAsia="zh-CN"/>
        </w:rPr>
        <w:t>见注</w:t>
      </w:r>
      <w:r>
        <w:rPr>
          <w:lang w:val="en-US" w:eastAsia="zh-CN"/>
        </w:rPr>
        <w:t>2</w:t>
      </w:r>
      <w:r>
        <w:rPr>
          <w:rFonts w:hint="eastAsia"/>
          <w:lang w:val="en-US" w:eastAsia="zh-CN"/>
        </w:rPr>
        <w:t>)</w:t>
      </w:r>
      <w:r>
        <w:rPr>
          <w:rFonts w:hint="eastAsia"/>
          <w:lang w:val="en-US" w:eastAsia="zh-CN"/>
        </w:rPr>
        <w:t>。因此，在各类收费中，</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会按比例调整了与从</w:t>
      </w: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1996</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日期间记录的监管收费活动有关的实际成本数据，以得出近似为</w:t>
      </w:r>
      <w:r>
        <w:rPr>
          <w:lang w:val="en-US" w:eastAsia="zh-CN"/>
        </w:rPr>
        <w:t>1.52</w:t>
      </w:r>
      <w:r>
        <w:rPr>
          <w:rFonts w:hint="eastAsia"/>
          <w:lang w:val="en-US" w:eastAsia="zh-CN"/>
        </w:rPr>
        <w:t>亿美元的总成本。</w:t>
      </w:r>
    </w:p>
    <w:p w:rsidR="007747E2" w:rsidRDefault="007747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Pr="00EF5B1B" w:rsidRDefault="00861BBA" w:rsidP="00861BBA">
      <w:pPr>
        <w:pStyle w:val="StyleLinespacingAtleast18ptFirstline2ch"/>
        <w:ind w:firstLine="480"/>
        <w:rPr>
          <w:lang w:val="en-US" w:eastAsia="zh-CN"/>
        </w:rPr>
      </w:pPr>
      <w:r w:rsidRPr="00EE021D">
        <w:rPr>
          <w:rFonts w:hint="eastAsia"/>
          <w:lang w:val="en-US" w:eastAsia="zh-CN"/>
        </w:rPr>
        <w:lastRenderedPageBreak/>
        <w:t>联邦</w:t>
      </w:r>
      <w:r>
        <w:rPr>
          <w:rFonts w:hint="eastAsia"/>
          <w:lang w:val="en-US" w:eastAsia="zh-CN"/>
        </w:rPr>
        <w:t>通信</w:t>
      </w:r>
      <w:r w:rsidRPr="00EE021D">
        <w:rPr>
          <w:rFonts w:hint="eastAsia"/>
          <w:lang w:val="en-US" w:eastAsia="zh-CN"/>
        </w:rPr>
        <w:t>委员</w:t>
      </w:r>
      <w:r>
        <w:rPr>
          <w:rFonts w:hint="eastAsia"/>
          <w:lang w:val="en-US" w:eastAsia="zh-CN"/>
        </w:rPr>
        <w:t>会的下一步是确定依靠实际成本制定</w:t>
      </w:r>
      <w:r>
        <w:rPr>
          <w:lang w:val="en-US" w:eastAsia="zh-CN"/>
        </w:rPr>
        <w:t>1997</w:t>
      </w:r>
      <w:r>
        <w:rPr>
          <w:rFonts w:hint="eastAsia"/>
          <w:lang w:val="en-US" w:eastAsia="zh-CN"/>
        </w:rPr>
        <w:t>财年的监管收费标准是否会与对应的</w:t>
      </w:r>
      <w:r>
        <w:rPr>
          <w:lang w:val="en-US" w:eastAsia="zh-CN"/>
        </w:rPr>
        <w:t>1996</w:t>
      </w:r>
      <w:r>
        <w:rPr>
          <w:rFonts w:hint="eastAsia"/>
          <w:lang w:val="en-US" w:eastAsia="zh-CN"/>
        </w:rPr>
        <w:t>财年的收费相差太大。由于进行了此项分析，</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会建议制定任何业务的收入增长可高出国会的整体收入增长要求并考虑了缴费单位数变化后的</w:t>
      </w:r>
      <w:r w:rsidRPr="00CB6CBA">
        <w:rPr>
          <w:lang w:val="en-US" w:eastAsia="zh-CN"/>
        </w:rPr>
        <w:t>25%</w:t>
      </w:r>
      <w:r>
        <w:rPr>
          <w:rFonts w:hint="eastAsia"/>
          <w:lang w:val="en-US" w:eastAsia="zh-CN"/>
        </w:rPr>
        <w:t>的上限</w:t>
      </w:r>
      <w:r>
        <w:rPr>
          <w:rFonts w:hint="eastAsia"/>
          <w:lang w:val="en-US" w:eastAsia="zh-CN"/>
        </w:rPr>
        <w:t>(</w:t>
      </w:r>
      <w:r>
        <w:rPr>
          <w:rFonts w:hint="eastAsia"/>
          <w:lang w:val="en-US" w:eastAsia="zh-CN"/>
        </w:rPr>
        <w:t>见注</w:t>
      </w:r>
      <w:r>
        <w:rPr>
          <w:lang w:val="en-US" w:eastAsia="zh-CN"/>
        </w:rPr>
        <w:t>3</w:t>
      </w:r>
      <w:r>
        <w:rPr>
          <w:rFonts w:hint="eastAsia"/>
          <w:lang w:val="en-US" w:eastAsia="zh-CN"/>
        </w:rPr>
        <w:t>)</w:t>
      </w:r>
      <w:r>
        <w:rPr>
          <w:rFonts w:hint="eastAsia"/>
          <w:lang w:val="en-US" w:eastAsia="zh-CN"/>
        </w:rPr>
        <w:t>。</w:t>
      </w:r>
    </w:p>
    <w:p w:rsidR="00861BBA" w:rsidRPr="00B17BBE" w:rsidRDefault="00861BBA" w:rsidP="00861BBA">
      <w:pPr>
        <w:pStyle w:val="StyleLinespacingAtleast18ptFirstline2ch"/>
        <w:ind w:firstLine="480"/>
        <w:rPr>
          <w:lang w:val="en-US" w:eastAsia="zh-CN"/>
        </w:rPr>
      </w:pPr>
      <w:r>
        <w:rPr>
          <w:rFonts w:hint="eastAsia"/>
          <w:lang w:val="en-US" w:eastAsia="zh-CN"/>
        </w:rPr>
        <w:t>因国会在</w:t>
      </w:r>
      <w:r>
        <w:rPr>
          <w:lang w:val="en-US" w:eastAsia="zh-CN"/>
        </w:rPr>
        <w:t>1997</w:t>
      </w:r>
      <w:r>
        <w:rPr>
          <w:rFonts w:hint="eastAsia"/>
          <w:lang w:val="en-US" w:eastAsia="zh-CN"/>
        </w:rPr>
        <w:t>财年增加了</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会的整体收费要求，</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会需要收取的费用远远高于它在</w:t>
      </w:r>
      <w:r>
        <w:rPr>
          <w:lang w:val="en-US" w:eastAsia="zh-CN"/>
        </w:rPr>
        <w:t>1996</w:t>
      </w:r>
      <w:r>
        <w:rPr>
          <w:rFonts w:hint="eastAsia"/>
          <w:lang w:val="en-US" w:eastAsia="zh-CN"/>
        </w:rPr>
        <w:t>财年的收费。然而，每种业务的收入增长不高于</w:t>
      </w:r>
      <w:r>
        <w:rPr>
          <w:lang w:val="en-US" w:eastAsia="zh-CN"/>
        </w:rPr>
        <w:t>25%</w:t>
      </w:r>
      <w:r>
        <w:rPr>
          <w:rFonts w:hint="eastAsia"/>
          <w:lang w:val="en-US" w:eastAsia="zh-CN"/>
        </w:rPr>
        <w:t>的上限可让</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会开始调整收费，以</w:t>
      </w:r>
      <w:r w:rsidRPr="00B17BBE">
        <w:rPr>
          <w:rFonts w:hint="eastAsia"/>
          <w:lang w:val="en-US" w:eastAsia="zh-CN"/>
        </w:rPr>
        <w:t>解决</w:t>
      </w:r>
      <w:r>
        <w:rPr>
          <w:rFonts w:hint="eastAsia"/>
          <w:lang w:val="en-US" w:eastAsia="zh-CN"/>
        </w:rPr>
        <w:t>监管成本之差。这是在对预测的</w:t>
      </w:r>
      <w:r>
        <w:rPr>
          <w:lang w:val="en-US" w:eastAsia="zh-CN"/>
        </w:rPr>
        <w:t>1997</w:t>
      </w:r>
      <w:r>
        <w:rPr>
          <w:rFonts w:hint="eastAsia"/>
          <w:lang w:val="en-US" w:eastAsia="zh-CN"/>
        </w:rPr>
        <w:t>财年缴费单位进行调整后再增长</w:t>
      </w:r>
      <w:r>
        <w:rPr>
          <w:lang w:val="en-US" w:eastAsia="zh-CN"/>
        </w:rPr>
        <w:t>25%</w:t>
      </w:r>
      <w:r>
        <w:rPr>
          <w:rFonts w:hint="eastAsia"/>
          <w:lang w:val="en-US" w:eastAsia="zh-CN"/>
        </w:rPr>
        <w:t>，</w:t>
      </w:r>
      <w:r w:rsidRPr="00CB6CBA">
        <w:rPr>
          <w:lang w:val="en-US" w:eastAsia="zh-CN"/>
        </w:rPr>
        <w:t>21%</w:t>
      </w:r>
      <w:r>
        <w:rPr>
          <w:rFonts w:hint="eastAsia"/>
          <w:lang w:val="en-US" w:eastAsia="zh-CN"/>
        </w:rPr>
        <w:t>的比例部分是对国会要求</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会征收的费用额度的增加。因此，</w:t>
      </w:r>
      <w:r>
        <w:rPr>
          <w:lang w:val="en-US" w:eastAsia="zh-CN"/>
        </w:rPr>
        <w:t>1997</w:t>
      </w:r>
      <w:r>
        <w:rPr>
          <w:rFonts w:hint="eastAsia"/>
          <w:lang w:val="en-US" w:eastAsia="zh-CN"/>
        </w:rPr>
        <w:t>财年的收费相对于</w:t>
      </w:r>
      <w:r>
        <w:rPr>
          <w:lang w:val="en-US" w:eastAsia="zh-CN"/>
        </w:rPr>
        <w:t>1996</w:t>
      </w:r>
      <w:r>
        <w:rPr>
          <w:rFonts w:hint="eastAsia"/>
          <w:lang w:val="en-US" w:eastAsia="zh-CN"/>
        </w:rPr>
        <w:t>财年的收费的增长不超过</w:t>
      </w:r>
      <w:r>
        <w:rPr>
          <w:lang w:val="en-US" w:eastAsia="zh-CN"/>
        </w:rPr>
        <w:t>25%</w:t>
      </w:r>
      <w:r>
        <w:rPr>
          <w:rFonts w:hint="eastAsia"/>
          <w:lang w:val="en-US" w:eastAsia="zh-CN"/>
        </w:rPr>
        <w:t>。根据此方法，实际增加的收费高达</w:t>
      </w:r>
      <w:r>
        <w:rPr>
          <w:lang w:val="en-US" w:eastAsia="zh-CN"/>
        </w:rPr>
        <w:t>40%</w:t>
      </w:r>
      <w:r>
        <w:rPr>
          <w:rFonts w:hint="eastAsia"/>
          <w:lang w:val="en-US" w:eastAsia="zh-CN"/>
        </w:rPr>
        <w:t>。</w:t>
      </w:r>
    </w:p>
    <w:p w:rsidR="00861BBA" w:rsidRPr="00885EDC" w:rsidRDefault="00861BBA" w:rsidP="00861BBA">
      <w:pPr>
        <w:pStyle w:val="StyleLinespacingAtleast18ptFirstline2ch"/>
        <w:ind w:firstLine="480"/>
        <w:rPr>
          <w:lang w:val="en-US" w:eastAsia="zh-CN"/>
        </w:rPr>
      </w:pPr>
      <w:r>
        <w:rPr>
          <w:rFonts w:hint="eastAsia"/>
          <w:lang w:val="en-US" w:eastAsia="zh-CN"/>
        </w:rPr>
        <w:t>制定收入上限时需要考虑的重要问题是对其他缴费者的影响。因</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财年征收</w:t>
      </w:r>
      <w:r>
        <w:rPr>
          <w:lang w:val="en-US" w:eastAsia="zh-CN"/>
        </w:rPr>
        <w:t>1.52</w:t>
      </w:r>
      <w:r>
        <w:rPr>
          <w:rFonts w:hint="eastAsia"/>
          <w:lang w:val="en-US" w:eastAsia="zh-CN"/>
        </w:rPr>
        <w:t>亿美元的监管费，这部分增加的收入将从受到各类收入上限限制的持照者收取，而不需要不受此上限限制的持照者收取。这样会造成缴费进等级之间一定的</w:t>
      </w:r>
      <w:r w:rsidRPr="00885EDC">
        <w:rPr>
          <w:rFonts w:hint="eastAsia"/>
          <w:lang w:val="en-US" w:eastAsia="zh-CN"/>
        </w:rPr>
        <w:t>交叉补贴</w:t>
      </w:r>
      <w:r>
        <w:rPr>
          <w:rFonts w:hint="eastAsia"/>
          <w:lang w:val="en-US" w:eastAsia="zh-CN"/>
        </w:rPr>
        <w:t>(</w:t>
      </w:r>
      <w:r>
        <w:rPr>
          <w:rFonts w:hint="eastAsia"/>
          <w:lang w:val="en-US" w:eastAsia="zh-CN"/>
        </w:rPr>
        <w:t>见注</w:t>
      </w:r>
      <w:r>
        <w:rPr>
          <w:lang w:val="en-US" w:eastAsia="zh-CN"/>
        </w:rPr>
        <w:t>4</w:t>
      </w:r>
      <w:r>
        <w:rPr>
          <w:rFonts w:hint="eastAsia"/>
          <w:lang w:val="en-US" w:eastAsia="zh-CN"/>
        </w:rPr>
        <w:t>)</w:t>
      </w:r>
      <w:r>
        <w:rPr>
          <w:rFonts w:hint="eastAsia"/>
          <w:lang w:val="en-US" w:eastAsia="zh-CN"/>
        </w:rPr>
        <w:t>。但</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w:t>
      </w:r>
      <w:r w:rsidRPr="00885EDC">
        <w:rPr>
          <w:rFonts w:hint="eastAsia"/>
          <w:lang w:val="en-US" w:eastAsia="zh-CN"/>
        </w:rPr>
        <w:t>声明</w:t>
      </w:r>
      <w:r>
        <w:rPr>
          <w:rFonts w:hint="eastAsia"/>
          <w:lang w:val="en-US" w:eastAsia="zh-CN"/>
        </w:rPr>
        <w:t>：因多家实体将可能遭受</w:t>
      </w:r>
      <w:r w:rsidRPr="00885EDC">
        <w:rPr>
          <w:rFonts w:hint="eastAsia"/>
          <w:lang w:val="en-US" w:eastAsia="zh-CN"/>
        </w:rPr>
        <w:t>意外</w:t>
      </w:r>
      <w:r>
        <w:rPr>
          <w:rFonts w:hint="eastAsia"/>
          <w:lang w:val="en-US" w:eastAsia="zh-CN"/>
        </w:rPr>
        <w:t>的大幅度涨费，从而影响这些持照者的经济利益，所以采用收入上限最能维护公共利益。</w:t>
      </w:r>
    </w:p>
    <w:p w:rsidR="00861BBA" w:rsidRPr="003B4615" w:rsidRDefault="00861BBA" w:rsidP="00861BBA">
      <w:pPr>
        <w:pStyle w:val="StyleLinespacingAtleast18ptFirstline2ch"/>
        <w:ind w:firstLine="480"/>
        <w:rPr>
          <w:lang w:val="en-US" w:eastAsia="zh-CN"/>
        </w:rPr>
      </w:pPr>
      <w:r>
        <w:rPr>
          <w:rFonts w:hint="eastAsia"/>
          <w:lang w:val="en-US" w:eastAsia="zh-CN"/>
        </w:rPr>
        <w:t>对州际电话业务提供商的监管约占</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会所有成本的</w:t>
      </w:r>
      <w:r>
        <w:rPr>
          <w:lang w:val="en-US" w:eastAsia="zh-CN"/>
        </w:rPr>
        <w:t>36%</w:t>
      </w:r>
      <w:r>
        <w:rPr>
          <w:rFonts w:hint="eastAsia"/>
          <w:lang w:val="en-US" w:eastAsia="zh-CN"/>
        </w:rPr>
        <w:t>。因此，任何具有补贴特征的方法，如</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会建议的收入上限，至少会在短期内对这些受监管者比其他人造成更大影响。和其他缴费者的收费方法计算会让其收入更加接近其实际成本一样，和</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w:t>
      </w:r>
      <w:r w:rsidRPr="000711CE">
        <w:rPr>
          <w:rFonts w:hint="eastAsia"/>
          <w:lang w:val="en-US" w:eastAsia="zh-CN"/>
        </w:rPr>
        <w:t>分阶段引入</w:t>
      </w:r>
      <w:r>
        <w:rPr>
          <w:rFonts w:hint="eastAsia"/>
          <w:lang w:val="en-US" w:eastAsia="zh-CN"/>
        </w:rPr>
        <w:t>的收入上限方法一样，缴费者低于其收入上限而需要的补贴额</w:t>
      </w:r>
      <w:r>
        <w:rPr>
          <w:rFonts w:hint="eastAsia"/>
          <w:lang w:val="en-US" w:eastAsia="zh-CN"/>
        </w:rPr>
        <w:t>(</w:t>
      </w:r>
      <w:r>
        <w:rPr>
          <w:rFonts w:hint="eastAsia"/>
          <w:lang w:val="en-US" w:eastAsia="zh-CN"/>
        </w:rPr>
        <w:t>如提供州际电话业务的电信公司</w:t>
      </w:r>
      <w:r>
        <w:rPr>
          <w:rFonts w:hint="eastAsia"/>
          <w:lang w:val="en-US" w:eastAsia="zh-CN"/>
        </w:rPr>
        <w:t>)</w:t>
      </w:r>
      <w:r>
        <w:rPr>
          <w:rFonts w:hint="eastAsia"/>
          <w:lang w:val="en-US" w:eastAsia="zh-CN"/>
        </w:rPr>
        <w:t>将稳定减少。因此，长期来看，交叉补贴将减少，所有业务的收入要求将接近实际成本</w:t>
      </w:r>
      <w:r>
        <w:rPr>
          <w:rFonts w:hint="eastAsia"/>
          <w:lang w:val="en-US" w:eastAsia="zh-CN"/>
        </w:rPr>
        <w:t>(</w:t>
      </w:r>
      <w:r>
        <w:rPr>
          <w:rFonts w:hint="eastAsia"/>
          <w:lang w:val="en-US" w:eastAsia="zh-CN"/>
        </w:rPr>
        <w:t>假定国会要求</w:t>
      </w: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会征收的总费用金额等其他因素保持不变</w:t>
      </w:r>
      <w:r>
        <w:rPr>
          <w:rFonts w:hint="eastAsia"/>
          <w:lang w:val="en-US" w:eastAsia="zh-CN"/>
        </w:rPr>
        <w:t>)</w:t>
      </w:r>
      <w:r>
        <w:rPr>
          <w:rFonts w:hint="eastAsia"/>
          <w:lang w:val="en-US" w:eastAsia="zh-CN"/>
        </w:rPr>
        <w:t>。</w:t>
      </w:r>
    </w:p>
    <w:p w:rsidR="00861BBA" w:rsidRPr="004A21AF" w:rsidRDefault="00861BBA" w:rsidP="00861BBA">
      <w:pPr>
        <w:pStyle w:val="StyleLinespacingAtleast18ptFirstline2ch"/>
        <w:ind w:firstLine="480"/>
        <w:rPr>
          <w:lang w:val="en-US" w:eastAsia="zh-CN"/>
        </w:rPr>
      </w:pPr>
      <w:r w:rsidRPr="00EE021D">
        <w:rPr>
          <w:rFonts w:hint="eastAsia"/>
          <w:lang w:val="en-US" w:eastAsia="zh-CN"/>
        </w:rPr>
        <w:t>联邦</w:t>
      </w:r>
      <w:r>
        <w:rPr>
          <w:rFonts w:hint="eastAsia"/>
          <w:lang w:val="en-US" w:eastAsia="zh-CN"/>
        </w:rPr>
        <w:t>通信</w:t>
      </w:r>
      <w:r w:rsidRPr="00EE021D">
        <w:rPr>
          <w:rFonts w:hint="eastAsia"/>
          <w:lang w:val="en-US" w:eastAsia="zh-CN"/>
        </w:rPr>
        <w:t>委员</w:t>
      </w:r>
      <w:r>
        <w:rPr>
          <w:rFonts w:hint="eastAsia"/>
          <w:lang w:val="en-US" w:eastAsia="zh-CN"/>
        </w:rPr>
        <w:t>会按照建议采用了</w:t>
      </w:r>
      <w:r>
        <w:rPr>
          <w:lang w:val="en-US" w:eastAsia="zh-CN"/>
        </w:rPr>
        <w:t>25%</w:t>
      </w:r>
      <w:r>
        <w:rPr>
          <w:rFonts w:hint="eastAsia"/>
          <w:lang w:val="en-US" w:eastAsia="zh-CN"/>
        </w:rPr>
        <w:t>的收入上限。通过为各类收费选择“目标”收费收入要求，即可使用</w:t>
      </w:r>
      <w:r>
        <w:rPr>
          <w:lang w:val="en-US" w:eastAsia="zh-CN"/>
        </w:rPr>
        <w:t>25%</w:t>
      </w:r>
      <w:r>
        <w:rPr>
          <w:rFonts w:hint="eastAsia"/>
          <w:lang w:val="en-US" w:eastAsia="zh-CN"/>
        </w:rPr>
        <w:t>的收入上限。此“目标”为实际计算的收入要求</w:t>
      </w:r>
      <w:r>
        <w:rPr>
          <w:rFonts w:hint="eastAsia"/>
          <w:lang w:val="en-US" w:eastAsia="zh-CN"/>
        </w:rPr>
        <w:t>(</w:t>
      </w:r>
      <w:r>
        <w:rPr>
          <w:rFonts w:hint="eastAsia"/>
          <w:lang w:val="en-US" w:eastAsia="zh-CN"/>
        </w:rPr>
        <w:t>对等于或低于</w:t>
      </w:r>
      <w:r>
        <w:rPr>
          <w:lang w:val="en-US" w:eastAsia="zh-CN"/>
        </w:rPr>
        <w:t>25%</w:t>
      </w:r>
      <w:r>
        <w:rPr>
          <w:rFonts w:hint="eastAsia"/>
          <w:lang w:val="en-US" w:eastAsia="zh-CN"/>
        </w:rPr>
        <w:t>的收入上限的收费类</w:t>
      </w:r>
      <w:r>
        <w:rPr>
          <w:rFonts w:hint="eastAsia"/>
          <w:lang w:val="en-US" w:eastAsia="zh-CN"/>
        </w:rPr>
        <w:t>)</w:t>
      </w:r>
      <w:r>
        <w:rPr>
          <w:rFonts w:hint="eastAsia"/>
          <w:lang w:val="en-US" w:eastAsia="zh-CN"/>
        </w:rPr>
        <w:t>，或者，如果计算的收入高于上限，则等于上限。通过降低那些收入要求超过收入上限的收费类而产生的</w:t>
      </w:r>
      <w:r w:rsidRPr="004A21AF">
        <w:rPr>
          <w:rFonts w:hint="eastAsia"/>
          <w:lang w:val="en-US" w:eastAsia="zh-CN"/>
        </w:rPr>
        <w:t>短缺</w:t>
      </w:r>
      <w:r>
        <w:rPr>
          <w:rFonts w:hint="eastAsia"/>
          <w:lang w:val="en-US" w:eastAsia="zh-CN"/>
        </w:rPr>
        <w:t>被按比例分摊给收入要求低于上限的收费类。因在有的情况下，这类收入的划分造成新收入要求金额超过</w:t>
      </w:r>
      <w:r>
        <w:rPr>
          <w:lang w:val="en-US" w:eastAsia="zh-CN"/>
        </w:rPr>
        <w:t>25%</w:t>
      </w:r>
      <w:r>
        <w:rPr>
          <w:rFonts w:hint="eastAsia"/>
          <w:lang w:val="en-US" w:eastAsia="zh-CN"/>
        </w:rPr>
        <w:t>的上限，所以这种计算需要经过多轮调整。在调整两次</w:t>
      </w:r>
      <w:r>
        <w:rPr>
          <w:rFonts w:hint="eastAsia"/>
          <w:lang w:val="en-US" w:eastAsia="zh-CN"/>
        </w:rPr>
        <w:t>(</w:t>
      </w:r>
      <w:r>
        <w:rPr>
          <w:rFonts w:hint="eastAsia"/>
          <w:lang w:val="en-US" w:eastAsia="zh-CN"/>
        </w:rPr>
        <w:t>轮</w:t>
      </w:r>
      <w:r>
        <w:rPr>
          <w:rFonts w:hint="eastAsia"/>
          <w:lang w:val="en-US" w:eastAsia="zh-CN"/>
        </w:rPr>
        <w:t>)</w:t>
      </w:r>
      <w:r>
        <w:rPr>
          <w:rFonts w:hint="eastAsia"/>
          <w:lang w:val="en-US" w:eastAsia="zh-CN"/>
        </w:rPr>
        <w:t>后，所有收入要求都等于或低于收入上限。</w:t>
      </w:r>
    </w:p>
    <w:p w:rsidR="00861BBA" w:rsidRPr="00CB6CBA" w:rsidRDefault="00861BBA" w:rsidP="00861BBA">
      <w:pPr>
        <w:pStyle w:val="StyleLinespacingAtleast18ptFirstline2ch"/>
        <w:ind w:firstLine="480"/>
        <w:rPr>
          <w:lang w:val="en-US" w:eastAsia="zh-CN"/>
        </w:rPr>
      </w:pPr>
      <w:r>
        <w:rPr>
          <w:rFonts w:hint="eastAsia"/>
          <w:lang w:val="en-US" w:eastAsia="zh-CN"/>
        </w:rPr>
        <w:t>在联邦通信委员会确定需要从各类持照者征收的费用收入额后，联邦通信委员会将各种收入要求除以相关缴费单位数</w:t>
      </w:r>
      <w:r>
        <w:rPr>
          <w:rFonts w:hint="eastAsia"/>
          <w:lang w:val="en-US" w:eastAsia="zh-CN"/>
        </w:rPr>
        <w:t>(</w:t>
      </w:r>
      <w:r>
        <w:rPr>
          <w:rFonts w:hint="eastAsia"/>
          <w:lang w:val="en-US" w:eastAsia="zh-CN"/>
        </w:rPr>
        <w:t>对于“小”笔收费，则除以执照期限</w:t>
      </w:r>
      <w:r>
        <w:rPr>
          <w:rFonts w:hint="eastAsia"/>
          <w:lang w:val="en-US" w:eastAsia="zh-CN"/>
        </w:rPr>
        <w:t>)</w:t>
      </w:r>
      <w:r>
        <w:rPr>
          <w:rFonts w:hint="eastAsia"/>
          <w:lang w:val="en-US" w:eastAsia="zh-CN"/>
        </w:rPr>
        <w:t>以计算出各类收费的实际收费额。这些计算的收费额随后被舍入为整数。</w:t>
      </w:r>
    </w:p>
    <w:p w:rsidR="00861BBA" w:rsidRPr="006A2F35" w:rsidRDefault="00861BBA" w:rsidP="00861BBA">
      <w:pPr>
        <w:pStyle w:val="Note"/>
        <w:spacing w:line="360" w:lineRule="atLeast"/>
        <w:rPr>
          <w:lang w:val="en-US" w:eastAsia="zh-CN"/>
        </w:rPr>
      </w:pPr>
      <w:r>
        <w:rPr>
          <w:rFonts w:hint="eastAsia"/>
          <w:lang w:val="en-US" w:eastAsia="zh-CN"/>
        </w:rPr>
        <w:t>注</w:t>
      </w:r>
      <w:r>
        <w:rPr>
          <w:lang w:val="en-US" w:eastAsia="zh-CN"/>
        </w:rPr>
        <w:t>1</w:t>
      </w:r>
      <w:r>
        <w:rPr>
          <w:rFonts w:hint="eastAsia"/>
          <w:lang w:val="en-US" w:eastAsia="zh-CN"/>
        </w:rPr>
        <w:t xml:space="preserve"> </w:t>
      </w:r>
      <w:r w:rsidRPr="00CB6CBA">
        <w:rPr>
          <w:szCs w:val="24"/>
          <w:lang w:val="en-US"/>
        </w:rPr>
        <w:sym w:font="Symbol" w:char="F02D"/>
      </w:r>
      <w:r>
        <w:rPr>
          <w:rFonts w:hint="eastAsia"/>
          <w:szCs w:val="24"/>
          <w:lang w:val="en-US" w:eastAsia="zh-CN"/>
        </w:rPr>
        <w:t xml:space="preserve"> </w:t>
      </w:r>
      <w:r>
        <w:rPr>
          <w:rFonts w:hint="eastAsia"/>
          <w:lang w:val="en-US" w:eastAsia="zh-CN"/>
        </w:rPr>
        <w:t>成本会计制度的特点之一就是它能分别</w:t>
      </w:r>
      <w:r w:rsidRPr="006A2F35">
        <w:rPr>
          <w:rFonts w:hint="eastAsia"/>
          <w:lang w:val="en-US" w:eastAsia="zh-CN"/>
        </w:rPr>
        <w:t>确定</w:t>
      </w:r>
      <w:r>
        <w:rPr>
          <w:rFonts w:hint="eastAsia"/>
          <w:lang w:val="en-US" w:eastAsia="zh-CN"/>
        </w:rPr>
        <w:t>直接与间接成本。直接成本包括以下员的工资和费用：</w:t>
      </w:r>
    </w:p>
    <w:p w:rsidR="007747E2" w:rsidRDefault="007747E2">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val="en-US" w:eastAsia="zh-CN"/>
        </w:rPr>
      </w:pPr>
      <w:r>
        <w:rPr>
          <w:sz w:val="22"/>
          <w:szCs w:val="22"/>
          <w:lang w:val="en-US" w:eastAsia="zh-CN"/>
        </w:rPr>
        <w:br w:type="page"/>
      </w:r>
    </w:p>
    <w:p w:rsidR="00861BBA" w:rsidRPr="00507BFA" w:rsidRDefault="00861BBA" w:rsidP="00861BBA">
      <w:pPr>
        <w:pStyle w:val="enumlev1CharCharCharChar"/>
        <w:spacing w:line="360" w:lineRule="atLeast"/>
        <w:rPr>
          <w:szCs w:val="22"/>
          <w:lang w:val="en-US" w:eastAsia="zh-CN"/>
        </w:rPr>
      </w:pPr>
      <w:r w:rsidRPr="000632A8">
        <w:rPr>
          <w:sz w:val="22"/>
          <w:szCs w:val="22"/>
          <w:lang w:val="en-US" w:eastAsia="zh-CN"/>
        </w:rPr>
        <w:lastRenderedPageBreak/>
        <w:t>a)</w:t>
      </w:r>
      <w:r w:rsidRPr="000632A8">
        <w:rPr>
          <w:sz w:val="22"/>
          <w:szCs w:val="22"/>
          <w:lang w:val="en-US" w:eastAsia="zh-CN"/>
        </w:rPr>
        <w:tab/>
      </w:r>
      <w:r>
        <w:rPr>
          <w:rFonts w:hint="eastAsia"/>
          <w:sz w:val="22"/>
          <w:szCs w:val="22"/>
          <w:lang w:val="en-US" w:eastAsia="zh-CN"/>
        </w:rPr>
        <w:t>直接指配给</w:t>
      </w:r>
      <w:r>
        <w:rPr>
          <w:rFonts w:hint="eastAsia"/>
          <w:lang w:val="en-US" w:eastAsia="zh-CN"/>
        </w:rPr>
        <w:t>联邦通信委员会的执行部门并进行监管活动的人员；</w:t>
      </w:r>
    </w:p>
    <w:p w:rsidR="00861BBA" w:rsidRPr="000632A8" w:rsidRDefault="00861BBA" w:rsidP="00861BBA">
      <w:pPr>
        <w:pStyle w:val="enumlev1CharCharCharChar"/>
        <w:spacing w:line="360" w:lineRule="atLeast"/>
        <w:rPr>
          <w:sz w:val="22"/>
          <w:szCs w:val="22"/>
          <w:lang w:val="en-US" w:eastAsia="zh-CN"/>
        </w:rPr>
      </w:pPr>
      <w:r w:rsidRPr="000632A8">
        <w:rPr>
          <w:sz w:val="22"/>
          <w:szCs w:val="22"/>
          <w:lang w:val="en-US" w:eastAsia="zh-CN"/>
        </w:rPr>
        <w:t>b)</w:t>
      </w:r>
      <w:r w:rsidRPr="000632A8">
        <w:rPr>
          <w:sz w:val="22"/>
          <w:szCs w:val="22"/>
          <w:lang w:val="en-US" w:eastAsia="zh-CN"/>
        </w:rPr>
        <w:tab/>
      </w:r>
      <w:r>
        <w:rPr>
          <w:rFonts w:hint="eastAsia"/>
          <w:sz w:val="22"/>
          <w:szCs w:val="22"/>
          <w:lang w:val="en-US" w:eastAsia="zh-CN"/>
        </w:rPr>
        <w:t>在</w:t>
      </w:r>
      <w:r>
        <w:rPr>
          <w:rFonts w:hint="eastAsia"/>
          <w:lang w:val="en-US" w:eastAsia="zh-CN"/>
        </w:rPr>
        <w:t>执行部门以外指配的人员。他们花时间进行与执行部门有关的监管活动；</w:t>
      </w:r>
    </w:p>
    <w:p w:rsidR="00861BBA" w:rsidRPr="00004E2D" w:rsidRDefault="00861BBA" w:rsidP="00861BBA">
      <w:pPr>
        <w:pStyle w:val="Note"/>
        <w:spacing w:line="360" w:lineRule="atLeast"/>
        <w:ind w:firstLineChars="200" w:firstLine="440"/>
        <w:rPr>
          <w:lang w:val="en-US" w:eastAsia="zh-CN"/>
        </w:rPr>
      </w:pPr>
      <w:r>
        <w:rPr>
          <w:rFonts w:hint="eastAsia"/>
          <w:lang w:val="en-US" w:eastAsia="zh-CN"/>
        </w:rPr>
        <w:t>这些成本包括与这些人员有关的租金、</w:t>
      </w:r>
      <w:r w:rsidRPr="00B81FEF">
        <w:rPr>
          <w:rFonts w:hint="eastAsia"/>
          <w:lang w:val="en-US" w:eastAsia="zh-CN"/>
        </w:rPr>
        <w:t>效用</w:t>
      </w:r>
      <w:r>
        <w:rPr>
          <w:rFonts w:hint="eastAsia"/>
          <w:lang w:val="en-US" w:eastAsia="zh-CN"/>
        </w:rPr>
        <w:t>和契约成本。间接成本包括指配为</w:t>
      </w:r>
      <w:r w:rsidRPr="00B81FEF">
        <w:rPr>
          <w:rFonts w:hint="eastAsia"/>
          <w:lang w:val="en-US" w:eastAsia="zh-CN"/>
        </w:rPr>
        <w:t>外勤</w:t>
      </w:r>
      <w:r>
        <w:rPr>
          <w:rFonts w:hint="eastAsia"/>
          <w:lang w:val="en-US" w:eastAsia="zh-CN"/>
        </w:rPr>
        <w:t>和实验室</w:t>
      </w:r>
      <w:r w:rsidRPr="00B81FEF">
        <w:rPr>
          <w:rFonts w:hint="eastAsia"/>
          <w:lang w:val="en-US" w:eastAsia="zh-CN"/>
        </w:rPr>
        <w:t>人员</w:t>
      </w:r>
      <w:r>
        <w:rPr>
          <w:rFonts w:hint="eastAsia"/>
          <w:lang w:val="en-US" w:eastAsia="zh-CN"/>
        </w:rPr>
        <w:t>等管理职能的</w:t>
      </w:r>
      <w:r w:rsidRPr="00B81FEF">
        <w:rPr>
          <w:rFonts w:hint="eastAsia"/>
          <w:lang w:val="en-US" w:eastAsia="zh-CN"/>
        </w:rPr>
        <w:t>保障人员</w:t>
      </w:r>
      <w:r>
        <w:rPr>
          <w:rFonts w:hint="eastAsia"/>
          <w:lang w:val="en-US" w:eastAsia="zh-CN"/>
        </w:rPr>
        <w:t>以及指配为</w:t>
      </w:r>
      <w:r w:rsidRPr="00004E2D">
        <w:rPr>
          <w:rFonts w:hint="eastAsia"/>
          <w:lang w:val="en-US" w:eastAsia="zh-CN"/>
        </w:rPr>
        <w:t>经理</w:t>
      </w:r>
      <w:r>
        <w:rPr>
          <w:rFonts w:hint="eastAsia"/>
          <w:lang w:val="en-US" w:eastAsia="zh-CN"/>
        </w:rPr>
        <w:t>的某些人员。在所有这些收费类别中按比例实现直接与间接成本的结合。</w:t>
      </w:r>
    </w:p>
    <w:p w:rsidR="00861BBA" w:rsidRPr="00CB6CBA" w:rsidRDefault="00861BBA" w:rsidP="00861BBA">
      <w:pPr>
        <w:pStyle w:val="Note"/>
        <w:spacing w:line="360" w:lineRule="atLeast"/>
        <w:rPr>
          <w:lang w:val="en-US" w:eastAsia="zh-CN"/>
        </w:rPr>
      </w:pPr>
      <w:r>
        <w:rPr>
          <w:rFonts w:hint="eastAsia"/>
          <w:lang w:val="en-US" w:eastAsia="zh-CN"/>
        </w:rPr>
        <w:t>注</w:t>
      </w:r>
      <w:r>
        <w:rPr>
          <w:lang w:val="en-US" w:eastAsia="zh-CN"/>
        </w:rPr>
        <w:t>2</w:t>
      </w:r>
      <w:r>
        <w:rPr>
          <w:rFonts w:hint="eastAsia"/>
          <w:lang w:val="en-US" w:eastAsia="zh-CN"/>
        </w:rPr>
        <w:t xml:space="preserve"> </w:t>
      </w:r>
      <w:r w:rsidRPr="00CB6CBA">
        <w:rPr>
          <w:szCs w:val="24"/>
          <w:lang w:val="en-US"/>
        </w:rPr>
        <w:sym w:font="Symbol" w:char="F02D"/>
      </w:r>
      <w:r>
        <w:rPr>
          <w:rFonts w:hint="eastAsia"/>
          <w:szCs w:val="24"/>
          <w:lang w:val="en-US" w:eastAsia="zh-CN"/>
        </w:rPr>
        <w:t xml:space="preserve"> </w:t>
      </w:r>
      <w:r>
        <w:rPr>
          <w:rFonts w:hint="eastAsia"/>
          <w:lang w:val="en-US" w:eastAsia="zh-CN"/>
        </w:rPr>
        <w:t>国会要通过监管费收回的成本概算一般至少应在实际收费的财政年度年底前</w:t>
      </w:r>
      <w:r>
        <w:rPr>
          <w:lang w:val="en-US" w:eastAsia="zh-CN"/>
        </w:rPr>
        <w:t>12</w:t>
      </w:r>
      <w:r>
        <w:rPr>
          <w:rFonts w:hint="eastAsia"/>
          <w:lang w:val="en-US" w:eastAsia="zh-CN"/>
        </w:rPr>
        <w:t>个月确定。因而岁末实际活动成本不会恰好等于国会要求在特定财政年度征收的金额。</w:t>
      </w:r>
    </w:p>
    <w:p w:rsidR="00861BBA" w:rsidRPr="005A6241" w:rsidRDefault="00861BBA" w:rsidP="00861BBA">
      <w:pPr>
        <w:pStyle w:val="Note"/>
        <w:spacing w:line="360" w:lineRule="atLeast"/>
        <w:rPr>
          <w:lang w:val="en-US" w:eastAsia="zh-CN"/>
        </w:rPr>
      </w:pPr>
      <w:r>
        <w:rPr>
          <w:rFonts w:hint="eastAsia"/>
          <w:lang w:val="en-US" w:eastAsia="zh-CN"/>
        </w:rPr>
        <w:t>注</w:t>
      </w:r>
      <w:r>
        <w:rPr>
          <w:lang w:val="en-US" w:eastAsia="zh-CN"/>
        </w:rPr>
        <w:t>3</w:t>
      </w:r>
      <w:r>
        <w:rPr>
          <w:rFonts w:hint="eastAsia"/>
          <w:lang w:val="en-US" w:eastAsia="zh-CN"/>
        </w:rPr>
        <w:t xml:space="preserve"> </w:t>
      </w:r>
      <w:r w:rsidRPr="00CB6CBA">
        <w:rPr>
          <w:szCs w:val="24"/>
          <w:lang w:val="en-US"/>
        </w:rPr>
        <w:sym w:font="Symbol" w:char="F02D"/>
      </w:r>
      <w:r>
        <w:rPr>
          <w:rFonts w:hint="eastAsia"/>
          <w:szCs w:val="24"/>
          <w:lang w:val="en-US" w:eastAsia="zh-CN"/>
        </w:rPr>
        <w:t xml:space="preserve"> </w:t>
      </w:r>
      <w:r>
        <w:rPr>
          <w:rFonts w:hint="eastAsia"/>
          <w:lang w:val="en-US" w:eastAsia="zh-CN"/>
        </w:rPr>
        <w:t>例如，与航空</w:t>
      </w:r>
      <w:r>
        <w:rPr>
          <w:rFonts w:hint="eastAsia"/>
          <w:lang w:val="en-US" w:eastAsia="zh-CN"/>
        </w:rPr>
        <w:t>(</w:t>
      </w:r>
      <w:r>
        <w:rPr>
          <w:rFonts w:hint="eastAsia"/>
          <w:lang w:val="en-US" w:eastAsia="zh-CN"/>
        </w:rPr>
        <w:t>飞机</w:t>
      </w:r>
      <w:r>
        <w:rPr>
          <w:rFonts w:hint="eastAsia"/>
          <w:lang w:val="en-US" w:eastAsia="zh-CN"/>
        </w:rPr>
        <w:t>)</w:t>
      </w:r>
      <w:r>
        <w:rPr>
          <w:rFonts w:hint="eastAsia"/>
          <w:lang w:val="en-US" w:eastAsia="zh-CN"/>
        </w:rPr>
        <w:t>业务相关的监管成本为</w:t>
      </w:r>
      <w:r w:rsidRPr="00CB6CBA">
        <w:rPr>
          <w:lang w:val="en-US" w:eastAsia="zh-CN"/>
        </w:rPr>
        <w:t>934 905</w:t>
      </w:r>
      <w:r>
        <w:rPr>
          <w:rFonts w:hint="eastAsia"/>
          <w:lang w:val="en-US" w:eastAsia="zh-CN"/>
        </w:rPr>
        <w:t>美元。如果未对这项业务的</w:t>
      </w:r>
      <w:r>
        <w:rPr>
          <w:lang w:val="en-US" w:eastAsia="zh-CN"/>
        </w:rPr>
        <w:t>1996</w:t>
      </w:r>
      <w:r>
        <w:rPr>
          <w:rFonts w:hint="eastAsia"/>
          <w:lang w:val="en-US" w:eastAsia="zh-CN"/>
        </w:rPr>
        <w:t>财年监管费</w:t>
      </w:r>
      <w:r>
        <w:rPr>
          <w:rFonts w:hint="eastAsia"/>
          <w:lang w:val="en-US" w:eastAsia="zh-CN"/>
        </w:rPr>
        <w:t>(</w:t>
      </w:r>
      <w:r>
        <w:rPr>
          <w:rFonts w:hint="eastAsia"/>
          <w:lang w:val="en-US" w:eastAsia="zh-CN"/>
        </w:rPr>
        <w:t>每年</w:t>
      </w:r>
      <w:r>
        <w:rPr>
          <w:lang w:val="en-US" w:eastAsia="zh-CN"/>
        </w:rPr>
        <w:t>3</w:t>
      </w:r>
      <w:r>
        <w:rPr>
          <w:rFonts w:hint="eastAsia"/>
          <w:lang w:val="en-US" w:eastAsia="zh-CN"/>
        </w:rPr>
        <w:t>美元</w:t>
      </w:r>
      <w:r>
        <w:rPr>
          <w:rFonts w:hint="eastAsia"/>
          <w:lang w:val="en-US" w:eastAsia="zh-CN"/>
        </w:rPr>
        <w:t>)</w:t>
      </w:r>
      <w:r>
        <w:rPr>
          <w:rFonts w:hint="eastAsia"/>
          <w:lang w:val="en-US" w:eastAsia="zh-CN"/>
        </w:rPr>
        <w:t>做出任何调整，则在</w:t>
      </w:r>
      <w:r>
        <w:rPr>
          <w:lang w:val="en-US" w:eastAsia="zh-CN"/>
        </w:rPr>
        <w:t>1997</w:t>
      </w:r>
      <w:r>
        <w:rPr>
          <w:rFonts w:hint="eastAsia"/>
          <w:lang w:val="en-US" w:eastAsia="zh-CN"/>
        </w:rPr>
        <w:t>财年从此项业务的持照人征收的总收入只有</w:t>
      </w:r>
      <w:r w:rsidRPr="00CB6CBA">
        <w:rPr>
          <w:lang w:val="en-US" w:eastAsia="zh-CN"/>
        </w:rPr>
        <w:t>70 634</w:t>
      </w:r>
      <w:r>
        <w:rPr>
          <w:rFonts w:hint="eastAsia"/>
          <w:lang w:val="en-US" w:eastAsia="zh-CN"/>
        </w:rPr>
        <w:t>美元，</w:t>
      </w:r>
      <w:r w:rsidRPr="005A6241">
        <w:rPr>
          <w:rFonts w:hint="eastAsia"/>
          <w:lang w:val="en-US" w:eastAsia="zh-CN"/>
        </w:rPr>
        <w:t>差额</w:t>
      </w:r>
      <w:r>
        <w:rPr>
          <w:rFonts w:hint="eastAsia"/>
          <w:lang w:val="en-US" w:eastAsia="zh-CN"/>
        </w:rPr>
        <w:t>为</w:t>
      </w:r>
      <w:r w:rsidRPr="00CB6CBA">
        <w:rPr>
          <w:lang w:val="en-US" w:eastAsia="zh-CN"/>
        </w:rPr>
        <w:t>864 271</w:t>
      </w:r>
      <w:r>
        <w:rPr>
          <w:rFonts w:hint="eastAsia"/>
          <w:lang w:val="en-US" w:eastAsia="zh-CN"/>
        </w:rPr>
        <w:t>美元。对此业务使用建议的</w:t>
      </w:r>
      <w:r>
        <w:rPr>
          <w:lang w:val="en-US" w:eastAsia="zh-CN"/>
        </w:rPr>
        <w:t>25%</w:t>
      </w:r>
      <w:r>
        <w:rPr>
          <w:rFonts w:hint="eastAsia"/>
          <w:lang w:val="en-US" w:eastAsia="zh-CN"/>
        </w:rPr>
        <w:t>的收入上限可获得</w:t>
      </w:r>
      <w:r>
        <w:rPr>
          <w:lang w:val="en-US" w:eastAsia="zh-CN"/>
        </w:rPr>
        <w:t>88 293</w:t>
      </w:r>
      <w:r>
        <w:rPr>
          <w:rFonts w:hint="eastAsia"/>
          <w:lang w:val="en-US" w:eastAsia="zh-CN"/>
        </w:rPr>
        <w:t>美元</w:t>
      </w:r>
      <w:r>
        <w:rPr>
          <w:rFonts w:hint="eastAsia"/>
          <w:lang w:val="en-US" w:eastAsia="zh-CN"/>
        </w:rPr>
        <w:t>(</w:t>
      </w:r>
      <w:r>
        <w:rPr>
          <w:lang w:val="en-US" w:eastAsia="zh-CN"/>
        </w:rPr>
        <w:t>70 634</w:t>
      </w:r>
      <w:r>
        <w:rPr>
          <w:rFonts w:hint="eastAsia"/>
          <w:lang w:val="en-US" w:eastAsia="zh-CN"/>
        </w:rPr>
        <w:t>美元</w:t>
      </w:r>
      <w:r>
        <w:rPr>
          <w:lang w:val="en-US" w:eastAsia="zh-CN"/>
        </w:rPr>
        <w:t>×</w:t>
      </w:r>
      <w:r w:rsidRPr="00CB6CBA">
        <w:rPr>
          <w:lang w:val="en-US" w:eastAsia="zh-CN"/>
        </w:rPr>
        <w:t> 125%</w:t>
      </w:r>
      <w:r>
        <w:rPr>
          <w:rFonts w:hint="eastAsia"/>
          <w:lang w:val="en-US" w:eastAsia="zh-CN"/>
        </w:rPr>
        <w:t>)</w:t>
      </w:r>
      <w:r>
        <w:rPr>
          <w:rFonts w:hint="eastAsia"/>
          <w:lang w:val="en-US" w:eastAsia="zh-CN"/>
        </w:rPr>
        <w:t>的收入上限。</w:t>
      </w:r>
    </w:p>
    <w:p w:rsidR="00861BBA" w:rsidRPr="0067070F" w:rsidRDefault="00861BBA" w:rsidP="00861BBA">
      <w:pPr>
        <w:pStyle w:val="Note"/>
        <w:spacing w:line="360" w:lineRule="atLeast"/>
        <w:rPr>
          <w:lang w:val="en-US" w:eastAsia="zh-CN"/>
        </w:rPr>
      </w:pPr>
      <w:r>
        <w:rPr>
          <w:rFonts w:hint="eastAsia"/>
          <w:lang w:val="en-US" w:eastAsia="zh-CN"/>
        </w:rPr>
        <w:t>注</w:t>
      </w:r>
      <w:r>
        <w:rPr>
          <w:lang w:val="en-US" w:eastAsia="zh-CN"/>
        </w:rPr>
        <w:t>4</w:t>
      </w:r>
      <w:r>
        <w:rPr>
          <w:rFonts w:hint="eastAsia"/>
          <w:lang w:val="en-US" w:eastAsia="zh-CN"/>
        </w:rPr>
        <w:t xml:space="preserve"> </w:t>
      </w:r>
      <w:r w:rsidRPr="00CB6CBA">
        <w:rPr>
          <w:szCs w:val="24"/>
          <w:lang w:val="en-US"/>
        </w:rPr>
        <w:sym w:font="Symbol" w:char="F02D"/>
      </w:r>
      <w:r>
        <w:rPr>
          <w:rFonts w:hint="eastAsia"/>
          <w:szCs w:val="24"/>
          <w:lang w:val="en-US" w:eastAsia="zh-CN"/>
        </w:rPr>
        <w:t xml:space="preserve"> </w:t>
      </w:r>
      <w:r>
        <w:rPr>
          <w:rFonts w:hint="eastAsia"/>
          <w:lang w:val="en-US" w:eastAsia="zh-CN"/>
        </w:rPr>
        <w:t>现有缴费者的收入已经抵偿了根据法案第</w:t>
      </w:r>
      <w:r w:rsidRPr="00CB6CBA">
        <w:rPr>
          <w:lang w:val="en-US" w:eastAsia="zh-CN"/>
        </w:rPr>
        <w:t>9</w:t>
      </w:r>
      <w:r>
        <w:rPr>
          <w:rFonts w:hint="eastAsia"/>
          <w:lang w:val="en-US" w:eastAsia="zh-CN"/>
        </w:rPr>
        <w:t>节</w:t>
      </w:r>
      <w:r w:rsidRPr="00CB6CBA">
        <w:rPr>
          <w:lang w:val="en-US" w:eastAsia="zh-CN"/>
        </w:rPr>
        <w:t>(h)</w:t>
      </w:r>
      <w:r>
        <w:rPr>
          <w:rFonts w:hint="eastAsia"/>
          <w:lang w:val="en-US" w:eastAsia="zh-CN"/>
        </w:rPr>
        <w:t>或委员会的规则被免予收费或无需缴费的受监管人所产生的大笔成本。例如，民用频段和</w:t>
      </w:r>
      <w:r w:rsidRPr="0067070F">
        <w:rPr>
          <w:rFonts w:hint="eastAsia"/>
          <w:lang w:val="en-US" w:eastAsia="zh-CN"/>
        </w:rPr>
        <w:t>船舶无线电台</w:t>
      </w:r>
      <w:r>
        <w:rPr>
          <w:rFonts w:hint="eastAsia"/>
          <w:lang w:val="en-US" w:eastAsia="zh-CN"/>
        </w:rPr>
        <w:t>用户、无线电业余持照者、政府机构、公共安全无线电业务持照者以及所有非营利性团体都无需缴费。这些单位的监管成本由需要缴纳费用的受照管者承担。</w:t>
      </w:r>
    </w:p>
    <w:p w:rsidR="00861BBA" w:rsidRPr="00CB6CBA" w:rsidRDefault="00861BBA" w:rsidP="00861BBA">
      <w:pPr>
        <w:pStyle w:val="Heading3"/>
        <w:spacing w:line="360" w:lineRule="atLeast"/>
        <w:rPr>
          <w:lang w:val="en-US" w:eastAsia="zh-CN"/>
        </w:rPr>
      </w:pPr>
      <w:bookmarkStart w:id="480" w:name="_Toc309886553"/>
      <w:bookmarkStart w:id="481" w:name="_Toc498678548"/>
      <w:r w:rsidRPr="00CB6CBA">
        <w:rPr>
          <w:lang w:val="en-US" w:eastAsia="zh-CN"/>
        </w:rPr>
        <w:t>5.2.10</w:t>
      </w:r>
      <w:r w:rsidRPr="00CB6CBA">
        <w:rPr>
          <w:lang w:val="en-US" w:eastAsia="zh-CN"/>
        </w:rPr>
        <w:tab/>
      </w:r>
      <w:r>
        <w:rPr>
          <w:rFonts w:hint="eastAsia"/>
          <w:lang w:val="en-US" w:eastAsia="zh-CN"/>
        </w:rPr>
        <w:t>巴西在征收执照费方面的经验</w:t>
      </w:r>
      <w:bookmarkEnd w:id="480"/>
      <w:bookmarkEnd w:id="481"/>
    </w:p>
    <w:p w:rsidR="00861BBA" w:rsidRPr="00CB6CBA" w:rsidRDefault="00861BBA" w:rsidP="00861BBA">
      <w:pPr>
        <w:pStyle w:val="StyleLinespacingAtleast18ptFirstline2ch"/>
        <w:ind w:firstLine="480"/>
        <w:rPr>
          <w:lang w:val="en-US" w:eastAsia="zh-CN"/>
        </w:rPr>
      </w:pPr>
      <w:r>
        <w:rPr>
          <w:lang w:val="en-US" w:eastAsia="zh-CN"/>
        </w:rPr>
        <w:t>1997</w:t>
      </w:r>
      <w:r>
        <w:rPr>
          <w:rFonts w:hint="eastAsia"/>
          <w:lang w:val="en-US" w:eastAsia="zh-CN"/>
        </w:rPr>
        <w:t>年颁布的《巴西一般电信法》规定任何使用无线电频率的业务都要缴费。收费水平通过以下方式之一确定：</w:t>
      </w:r>
    </w:p>
    <w:p w:rsidR="00861BBA" w:rsidRPr="00CB6CBA" w:rsidRDefault="00861BBA" w:rsidP="00861BB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按照法规或招标文件确定；</w:t>
      </w:r>
    </w:p>
    <w:p w:rsidR="00861BBA" w:rsidRPr="00033F3A" w:rsidRDefault="00861BBA" w:rsidP="00861BB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当收费成为一项判定依据时，按中标的标书确定，或者，如果无需招标，则根据</w:t>
      </w:r>
      <w:r w:rsidRPr="00033F3A">
        <w:rPr>
          <w:rFonts w:hint="eastAsia"/>
          <w:lang w:val="en-US" w:eastAsia="zh-CN"/>
        </w:rPr>
        <w:t>特许</w:t>
      </w:r>
      <w:r>
        <w:rPr>
          <w:rFonts w:hint="eastAsia"/>
          <w:lang w:val="en-US" w:eastAsia="zh-CN"/>
        </w:rPr>
        <w:t>合同或执照法确定。</w:t>
      </w:r>
    </w:p>
    <w:p w:rsidR="00861BBA" w:rsidRPr="00A754C0" w:rsidRDefault="00861BBA" w:rsidP="00861BBA">
      <w:pPr>
        <w:pStyle w:val="StyleLinespacingAtleast18ptFirstline2ch"/>
        <w:ind w:firstLine="480"/>
        <w:rPr>
          <w:lang w:val="en-US" w:eastAsia="zh-CN"/>
        </w:rPr>
      </w:pPr>
      <w:r>
        <w:rPr>
          <w:lang w:val="en-US" w:eastAsia="zh-CN"/>
        </w:rPr>
        <w:t>2004</w:t>
      </w:r>
      <w:r>
        <w:rPr>
          <w:rFonts w:hint="eastAsia"/>
          <w:lang w:val="en-US" w:eastAsia="zh-CN"/>
        </w:rPr>
        <w:t>年，国家电信局</w:t>
      </w:r>
      <w:r w:rsidRPr="00033F3A">
        <w:rPr>
          <w:rFonts w:hint="eastAsia"/>
          <w:lang w:val="en-US" w:eastAsia="zh-CN"/>
        </w:rPr>
        <w:t>重审</w:t>
      </w:r>
      <w:r>
        <w:rPr>
          <w:rFonts w:hint="eastAsia"/>
          <w:lang w:val="en-US" w:eastAsia="zh-CN"/>
        </w:rPr>
        <w:t>了与无线电频率使用权公共收费有关的规定。此灶规则的主要前提，即应基于如何防止其他用户使用特定的无线电频率定价得以保留。因此，应考虑以下方面：时间、空间</w:t>
      </w:r>
      <w:r>
        <w:rPr>
          <w:rFonts w:hint="eastAsia"/>
          <w:lang w:val="en-US" w:eastAsia="zh-CN"/>
        </w:rPr>
        <w:t>(</w:t>
      </w:r>
      <w:r>
        <w:rPr>
          <w:rFonts w:hint="eastAsia"/>
          <w:lang w:val="en-US" w:eastAsia="zh-CN"/>
        </w:rPr>
        <w:t>地理地区</w:t>
      </w:r>
      <w:r>
        <w:rPr>
          <w:rFonts w:hint="eastAsia"/>
          <w:lang w:val="en-US" w:eastAsia="zh-CN"/>
        </w:rPr>
        <w:t>)</w:t>
      </w:r>
      <w:r>
        <w:rPr>
          <w:rFonts w:hint="eastAsia"/>
          <w:lang w:val="en-US" w:eastAsia="zh-CN"/>
        </w:rPr>
        <w:t>、带宽和频段。</w:t>
      </w:r>
    </w:p>
    <w:p w:rsidR="00861BBA" w:rsidRDefault="00861BBA" w:rsidP="00861BBA">
      <w:pPr>
        <w:pStyle w:val="StyleLinespacingAtleast18ptFirstline2ch"/>
        <w:ind w:firstLine="480"/>
        <w:rPr>
          <w:lang w:val="en-US" w:eastAsia="zh-CN"/>
        </w:rPr>
      </w:pPr>
      <w:r>
        <w:rPr>
          <w:rFonts w:hint="eastAsia"/>
          <w:lang w:val="en-US" w:eastAsia="zh-CN"/>
        </w:rPr>
        <w:t>从经济的角度考虑，</w:t>
      </w:r>
      <w:r w:rsidRPr="00CB6CBA">
        <w:rPr>
          <w:lang w:val="en-US" w:eastAsia="zh-CN"/>
        </w:rPr>
        <w:t>1.5 GHz</w:t>
      </w:r>
      <w:r>
        <w:rPr>
          <w:rFonts w:hint="eastAsia"/>
          <w:lang w:val="en-US" w:eastAsia="zh-CN"/>
        </w:rPr>
        <w:t>周围的频段比其他频段更加重要，所以它们的价值更高。因此，可使用两个函数来说明这一概念，如图</w:t>
      </w:r>
      <w:r>
        <w:rPr>
          <w:lang w:val="en-US" w:eastAsia="zh-CN"/>
        </w:rPr>
        <w:t>17</w:t>
      </w:r>
      <w:r>
        <w:rPr>
          <w:rFonts w:hint="eastAsia"/>
          <w:lang w:val="en-US" w:eastAsia="zh-CN"/>
        </w:rPr>
        <w:t>所示。</w:t>
      </w:r>
    </w:p>
    <w:p w:rsidR="00861BBA" w:rsidRDefault="00861BBA" w:rsidP="00861BBA">
      <w:pPr>
        <w:pStyle w:val="FigureNo"/>
        <w:rPr>
          <w:lang w:val="en-US"/>
        </w:rPr>
      </w:pPr>
      <w:r>
        <w:rPr>
          <w:lang w:val="en-US"/>
        </w:rPr>
        <w:lastRenderedPageBreak/>
        <w:t>图</w:t>
      </w:r>
      <w:r>
        <w:rPr>
          <w:lang w:val="en-US"/>
        </w:rPr>
        <w:t>17</w:t>
      </w:r>
    </w:p>
    <w:p w:rsidR="00861BBA" w:rsidRDefault="00861BBA" w:rsidP="00861BBA">
      <w:pPr>
        <w:jc w:val="center"/>
        <w:rPr>
          <w:lang w:val="en-US"/>
        </w:rPr>
      </w:pPr>
      <w:r>
        <w:rPr>
          <w:lang w:val="en-US"/>
        </w:rPr>
        <w:object w:dxaOrig="4111" w:dyaOrig="2546">
          <v:shape id="_x0000_i1137" type="#_x0000_t75" style="width:385.2pt;height:238.2pt" o:ole="">
            <v:imagedata r:id="rId249" o:title=""/>
          </v:shape>
          <o:OLEObject Type="Embed" ProgID="CorelDRAW.Graphic.14" ShapeID="_x0000_i1137" DrawAspect="Content" ObjectID="_1572433073" r:id="rId250"/>
        </w:object>
      </w:r>
    </w:p>
    <w:p w:rsidR="00861BBA" w:rsidRPr="00CE5A8E" w:rsidRDefault="00861BBA" w:rsidP="00861BBA">
      <w:pPr>
        <w:ind w:firstLineChars="200" w:firstLine="480"/>
        <w:rPr>
          <w:lang w:val="en-US" w:eastAsia="zh-CN"/>
        </w:rPr>
      </w:pPr>
      <w:r>
        <w:rPr>
          <w:rFonts w:hint="eastAsia"/>
          <w:lang w:val="en-US" w:eastAsia="zh-CN"/>
        </w:rPr>
        <w:t>对于低于或等于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861BBA" w:rsidRPr="00CB6CBA" w:rsidRDefault="00861BBA" w:rsidP="00861BBA">
      <w:pPr>
        <w:pStyle w:val="Equation"/>
        <w:rPr>
          <w:lang w:val="en-US"/>
        </w:rPr>
      </w:pPr>
      <w:r w:rsidRPr="00A6735C">
        <w:rPr>
          <w:lang w:val="en-US" w:eastAsia="zh-CN"/>
        </w:rPr>
        <w:tab/>
      </w:r>
      <w:r w:rsidRPr="00A6735C">
        <w:rPr>
          <w:lang w:val="en-US" w:eastAsia="zh-CN"/>
        </w:rPr>
        <w:tab/>
      </w:r>
      <w:r w:rsidRPr="00CB6CBA">
        <w:rPr>
          <w:position w:val="-10"/>
          <w:lang w:val="en-US"/>
        </w:rPr>
        <w:object w:dxaOrig="4200" w:dyaOrig="720">
          <v:shape id="_x0000_i1138" type="#_x0000_t75" style="width:207.6pt;height:33.6pt" o:ole="">
            <v:imagedata r:id="rId251" o:title=""/>
          </v:shape>
          <o:OLEObject Type="Embed" ProgID="Equation.3" ShapeID="_x0000_i1138" DrawAspect="Content" ObjectID="_1572433074" r:id="rId252"/>
        </w:object>
      </w:r>
    </w:p>
    <w:p w:rsidR="00861BBA" w:rsidRPr="00CB6CBA" w:rsidRDefault="00861BBA" w:rsidP="00861BBA">
      <w:pPr>
        <w:pStyle w:val="Blanc"/>
      </w:pPr>
    </w:p>
    <w:p w:rsidR="00861BBA" w:rsidRPr="00CB6CBA" w:rsidRDefault="00861BBA" w:rsidP="00861BBA">
      <w:pPr>
        <w:ind w:firstLineChars="200" w:firstLine="480"/>
        <w:rPr>
          <w:lang w:val="en-US"/>
        </w:rPr>
      </w:pPr>
      <w:r>
        <w:rPr>
          <w:rFonts w:hint="eastAsia"/>
          <w:lang w:val="en-US" w:eastAsia="zh-CN"/>
        </w:rPr>
        <w:t>对于高于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861BBA" w:rsidRPr="00CB6CBA" w:rsidRDefault="00861BBA" w:rsidP="00861BBA">
      <w:pPr>
        <w:pStyle w:val="Equation"/>
        <w:rPr>
          <w:lang w:val="en-US"/>
        </w:rPr>
      </w:pPr>
      <w:r>
        <w:rPr>
          <w:position w:val="-10"/>
          <w:lang w:val="en-US" w:eastAsia="zh-CN"/>
        </w:rPr>
        <w:tab/>
      </w:r>
      <w:r>
        <w:rPr>
          <w:position w:val="-10"/>
          <w:lang w:val="en-US" w:eastAsia="zh-CN"/>
        </w:rPr>
        <w:tab/>
      </w:r>
      <w:r w:rsidRPr="00CB6CBA">
        <w:rPr>
          <w:position w:val="-10"/>
          <w:lang w:val="en-US"/>
        </w:rPr>
        <w:object w:dxaOrig="4200" w:dyaOrig="720">
          <v:shape id="_x0000_i1139" type="#_x0000_t75" style="width:207.6pt;height:33.6pt" o:ole="">
            <v:imagedata r:id="rId253" o:title=""/>
          </v:shape>
          <o:OLEObject Type="Embed" ProgID="Equation.3" ShapeID="_x0000_i1139" DrawAspect="Content" ObjectID="_1572433075" r:id="rId254"/>
        </w:object>
      </w:r>
    </w:p>
    <w:p w:rsidR="00861BBA" w:rsidRPr="00CB6CBA" w:rsidRDefault="00861BBA" w:rsidP="00861BBA">
      <w:pPr>
        <w:pStyle w:val="Blanc"/>
      </w:pPr>
    </w:p>
    <w:p w:rsidR="00861BBA" w:rsidRPr="00CB6CBA" w:rsidRDefault="00861BBA" w:rsidP="00861BBA">
      <w:pPr>
        <w:ind w:firstLineChars="200" w:firstLine="480"/>
        <w:rPr>
          <w:lang w:val="en-US" w:eastAsia="zh-CN"/>
        </w:rPr>
      </w:pPr>
      <w:r>
        <w:rPr>
          <w:rFonts w:hint="eastAsia"/>
          <w:lang w:val="en-US" w:eastAsia="zh-CN"/>
        </w:rPr>
        <w:t>值得注意的是上述公共收费的计算程序适用于整个无线电频段内任何频率的使用授权。</w:t>
      </w:r>
    </w:p>
    <w:p w:rsidR="00861BBA" w:rsidRPr="00B5563C" w:rsidRDefault="00861BBA" w:rsidP="00861BBA">
      <w:pPr>
        <w:rPr>
          <w:b/>
          <w:bCs/>
          <w:lang w:val="en-US" w:eastAsia="zh-CN"/>
        </w:rPr>
      </w:pPr>
      <w:r w:rsidRPr="00B5563C">
        <w:rPr>
          <w:rFonts w:hint="eastAsia"/>
          <w:b/>
          <w:bCs/>
          <w:lang w:val="en-US" w:eastAsia="zh-CN"/>
        </w:rPr>
        <w:t>参考价值，</w:t>
      </w:r>
      <w:r w:rsidRPr="00B5563C">
        <w:rPr>
          <w:b/>
          <w:bCs/>
          <w:i/>
          <w:lang w:val="en-US" w:eastAsia="zh-CN"/>
        </w:rPr>
        <w:t>P</w:t>
      </w:r>
    </w:p>
    <w:p w:rsidR="00861BBA" w:rsidRDefault="00861BBA" w:rsidP="00861BBA">
      <w:pPr>
        <w:ind w:firstLineChars="200" w:firstLine="480"/>
        <w:rPr>
          <w:lang w:val="en-US" w:eastAsia="zh-CN"/>
        </w:rPr>
      </w:pPr>
      <w:r>
        <w:rPr>
          <w:rFonts w:hint="eastAsia"/>
          <w:lang w:val="en-US" w:eastAsia="zh-CN"/>
        </w:rPr>
        <w:t>通过以下公式可计算出无线电频率使用权的参考价值：</w:t>
      </w:r>
    </w:p>
    <w:p w:rsidR="00861BBA" w:rsidRPr="00CB6CBA" w:rsidRDefault="00861BBA" w:rsidP="00861BBA">
      <w:pPr>
        <w:pStyle w:val="Equation"/>
        <w:rPr>
          <w:lang w:val="en-US"/>
        </w:rPr>
      </w:pPr>
      <w:r w:rsidRPr="00A6735C">
        <w:rPr>
          <w:lang w:val="en-US" w:eastAsia="zh-CN"/>
        </w:rPr>
        <w:tab/>
      </w:r>
      <w:r w:rsidRPr="00A6735C">
        <w:rPr>
          <w:lang w:val="en-US" w:eastAsia="zh-CN"/>
        </w:rPr>
        <w:tab/>
      </w:r>
      <w:r w:rsidRPr="00CB6CBA">
        <w:rPr>
          <w:position w:val="-10"/>
          <w:lang w:val="en-US"/>
        </w:rPr>
        <w:object w:dxaOrig="2640" w:dyaOrig="400">
          <v:shape id="_x0000_i1140" type="#_x0000_t75" style="width:129pt;height:18.6pt" o:ole="" fillcolor="window">
            <v:imagedata r:id="rId255" o:title=""/>
          </v:shape>
          <o:OLEObject Type="Embed" ProgID="Equation.3" ShapeID="_x0000_i1140" DrawAspect="Content" ObjectID="_1572433076" r:id="rId256"/>
        </w:object>
      </w:r>
    </w:p>
    <w:p w:rsidR="00861BBA" w:rsidRPr="00CB6CBA" w:rsidRDefault="00861BBA" w:rsidP="00861BBA">
      <w:pPr>
        <w:spacing w:line="360" w:lineRule="atLeast"/>
        <w:rPr>
          <w:lang w:val="en-US" w:eastAsia="zh-CN"/>
        </w:rPr>
      </w:pPr>
      <w:r>
        <w:rPr>
          <w:rFonts w:hint="eastAsia"/>
          <w:lang w:val="en-US" w:eastAsia="zh-CN"/>
        </w:rPr>
        <w:t>式中：</w:t>
      </w:r>
    </w:p>
    <w:p w:rsidR="00861BBA" w:rsidRPr="00CB6CBA" w:rsidRDefault="00861BBA" w:rsidP="00861BBA">
      <w:pPr>
        <w:pStyle w:val="Equationlegend"/>
        <w:spacing w:line="360" w:lineRule="atLeast"/>
        <w:rPr>
          <w:lang w:eastAsia="zh-CN"/>
        </w:rPr>
      </w:pPr>
      <w:r w:rsidRPr="00CB6CBA">
        <w:rPr>
          <w:lang w:eastAsia="zh-CN"/>
        </w:rPr>
        <w:tab/>
      </w:r>
      <w:r w:rsidRPr="00CB6CBA">
        <w:rPr>
          <w:i/>
          <w:iCs/>
          <w:lang w:eastAsia="zh-CN"/>
        </w:rPr>
        <w:t>B</w:t>
      </w:r>
      <w:r w:rsidRPr="00CB6CBA">
        <w:rPr>
          <w:rFonts w:ascii="Tms Rmn" w:hAnsi="Tms Rmn"/>
          <w:sz w:val="12"/>
          <w:lang w:eastAsia="zh-CN"/>
        </w:rPr>
        <w:t> </w:t>
      </w:r>
      <w:r>
        <w:rPr>
          <w:lang w:eastAsia="zh-CN"/>
        </w:rPr>
        <w:t>：</w:t>
      </w:r>
      <w:r w:rsidRPr="00CB6CBA">
        <w:rPr>
          <w:lang w:eastAsia="zh-CN"/>
        </w:rPr>
        <w:tab/>
      </w:r>
      <w:r>
        <w:rPr>
          <w:rFonts w:hint="eastAsia"/>
          <w:lang w:eastAsia="zh-CN"/>
        </w:rPr>
        <w:t>授权带宽</w:t>
      </w:r>
      <w:r>
        <w:rPr>
          <w:rFonts w:hint="eastAsia"/>
          <w:lang w:eastAsia="zh-CN"/>
        </w:rPr>
        <w:t>(</w:t>
      </w:r>
      <w:r w:rsidRPr="00CB6CBA">
        <w:rPr>
          <w:lang w:eastAsia="zh-CN"/>
        </w:rPr>
        <w:t>kHz</w:t>
      </w:r>
      <w:r>
        <w:rPr>
          <w:rFonts w:hint="eastAsia"/>
          <w:lang w:eastAsia="zh-CN"/>
        </w:rPr>
        <w:t>)</w:t>
      </w:r>
      <w:r>
        <w:rPr>
          <w:rFonts w:hint="eastAsia"/>
          <w:lang w:eastAsia="zh-CN"/>
        </w:rPr>
        <w:t>；</w:t>
      </w:r>
    </w:p>
    <w:p w:rsidR="00861BBA" w:rsidRPr="00CB6CBA" w:rsidRDefault="00861BBA" w:rsidP="00861BBA">
      <w:pPr>
        <w:pStyle w:val="Equationlegend"/>
        <w:spacing w:line="360" w:lineRule="atLeast"/>
        <w:rPr>
          <w:lang w:eastAsia="zh-CN"/>
        </w:rPr>
      </w:pPr>
      <w:r w:rsidRPr="00CB6CBA">
        <w:rPr>
          <w:lang w:eastAsia="zh-CN"/>
        </w:rPr>
        <w:tab/>
      </w:r>
      <w:r w:rsidRPr="00CB6CBA">
        <w:rPr>
          <w:i/>
          <w:iCs/>
          <w:lang w:eastAsia="zh-CN"/>
        </w:rPr>
        <w:t>A</w:t>
      </w:r>
      <w:r w:rsidRPr="00CB6CBA">
        <w:rPr>
          <w:rFonts w:ascii="Tms Rmn" w:hAnsi="Tms Rmn"/>
          <w:sz w:val="12"/>
          <w:lang w:eastAsia="zh-CN"/>
        </w:rPr>
        <w:t> </w:t>
      </w:r>
      <w:r>
        <w:rPr>
          <w:lang w:eastAsia="zh-CN"/>
        </w:rPr>
        <w:t>：</w:t>
      </w:r>
      <w:r w:rsidRPr="00CB6CBA">
        <w:rPr>
          <w:lang w:eastAsia="zh-CN"/>
        </w:rPr>
        <w:tab/>
      </w:r>
      <w:r>
        <w:rPr>
          <w:rFonts w:hint="eastAsia"/>
          <w:lang w:eastAsia="zh-CN"/>
        </w:rPr>
        <w:t>使用频率的地理地区面积</w:t>
      </w:r>
      <w:r>
        <w:rPr>
          <w:rFonts w:hint="eastAsia"/>
          <w:lang w:eastAsia="zh-CN"/>
        </w:rPr>
        <w:t>(</w:t>
      </w:r>
      <w:r w:rsidRPr="00CB6CBA">
        <w:rPr>
          <w:lang w:eastAsia="zh-CN"/>
        </w:rPr>
        <w:t>km</w:t>
      </w:r>
      <w:r w:rsidRPr="00CB6CBA">
        <w:rPr>
          <w:szCs w:val="24"/>
          <w:vertAlign w:val="superscript"/>
          <w:lang w:eastAsia="zh-CN"/>
        </w:rPr>
        <w:t>2</w:t>
      </w:r>
      <w:r>
        <w:rPr>
          <w:rFonts w:hint="eastAsia"/>
          <w:lang w:eastAsia="zh-CN"/>
        </w:rPr>
        <w:t>)</w:t>
      </w:r>
      <w:r>
        <w:rPr>
          <w:rFonts w:hint="eastAsia"/>
          <w:lang w:eastAsia="zh-CN"/>
        </w:rPr>
        <w:t>；</w:t>
      </w:r>
    </w:p>
    <w:p w:rsidR="00861BBA" w:rsidRPr="00CB6CBA" w:rsidRDefault="00861BBA" w:rsidP="00861BBA">
      <w:pPr>
        <w:pStyle w:val="Equationlegend"/>
        <w:spacing w:line="360" w:lineRule="atLeast"/>
        <w:rPr>
          <w:lang w:eastAsia="zh-CN"/>
        </w:rPr>
      </w:pPr>
      <w:r w:rsidRPr="00CB6CBA">
        <w:rPr>
          <w:lang w:eastAsia="zh-CN"/>
        </w:rPr>
        <w:tab/>
      </w:r>
      <w:r w:rsidRPr="00CB6CBA">
        <w:rPr>
          <w:i/>
          <w:iCs/>
          <w:lang w:eastAsia="zh-CN"/>
        </w:rPr>
        <w:t>T</w:t>
      </w:r>
      <w:r w:rsidRPr="00CB6CBA">
        <w:rPr>
          <w:rFonts w:ascii="Tms Rmn" w:hAnsi="Tms Rmn"/>
          <w:sz w:val="12"/>
          <w:lang w:eastAsia="zh-CN"/>
        </w:rPr>
        <w:t> </w:t>
      </w:r>
      <w:r>
        <w:rPr>
          <w:lang w:eastAsia="zh-CN"/>
        </w:rPr>
        <w:t>：</w:t>
      </w:r>
      <w:r w:rsidRPr="00CB6CBA">
        <w:rPr>
          <w:lang w:eastAsia="zh-CN"/>
        </w:rPr>
        <w:tab/>
      </w:r>
      <w:r>
        <w:rPr>
          <w:rFonts w:hint="eastAsia"/>
          <w:lang w:eastAsia="zh-CN"/>
        </w:rPr>
        <w:t>与使用期限相关的因数；</w:t>
      </w:r>
    </w:p>
    <w:p w:rsidR="00861BBA" w:rsidRPr="003F6FFA" w:rsidRDefault="00861BBA" w:rsidP="00861BBA">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sidRPr="00CB6CBA">
        <w:rPr>
          <w:lang w:eastAsia="zh-CN"/>
        </w:rPr>
        <w:t>(</w:t>
      </w:r>
      <w:r w:rsidRPr="00CB6CBA">
        <w:rPr>
          <w:rFonts w:ascii="Tms Rmn" w:hAnsi="Tms Rmn"/>
          <w:sz w:val="16"/>
          <w:lang w:eastAsia="zh-CN"/>
        </w:rPr>
        <w:t> </w:t>
      </w:r>
      <w:r w:rsidRPr="00CB6CBA">
        <w:rPr>
          <w:i/>
          <w:iCs/>
          <w:lang w:eastAsia="zh-CN"/>
        </w:rPr>
        <w:t>f</w:t>
      </w:r>
      <w:r w:rsidRPr="00CB6CBA">
        <w:rPr>
          <w:rFonts w:ascii="Tms Rmn" w:hAnsi="Tms Rmn"/>
          <w:i/>
          <w:iCs/>
          <w:lang w:eastAsia="zh-CN"/>
        </w:rPr>
        <w:t> </w:t>
      </w:r>
      <w:r w:rsidRPr="00CB6CBA">
        <w:rPr>
          <w:lang w:eastAsia="zh-CN"/>
        </w:rPr>
        <w:t>)</w:t>
      </w:r>
      <w:r w:rsidRPr="00CB6CBA">
        <w:rPr>
          <w:rFonts w:ascii="Tms Rmn" w:hAnsi="Tms Rmn"/>
          <w:sz w:val="12"/>
          <w:lang w:eastAsia="zh-CN"/>
        </w:rPr>
        <w:t> </w:t>
      </w:r>
      <w:r>
        <w:rPr>
          <w:lang w:eastAsia="zh-CN"/>
        </w:rPr>
        <w:t>：</w:t>
      </w:r>
      <w:r w:rsidRPr="00CB6CBA">
        <w:rPr>
          <w:lang w:eastAsia="zh-CN"/>
        </w:rPr>
        <w:tab/>
      </w:r>
      <w:r w:rsidRPr="003F6FFA">
        <w:rPr>
          <w:rFonts w:hint="eastAsia"/>
          <w:lang w:eastAsia="zh-CN"/>
        </w:rPr>
        <w:t>频率因数</w:t>
      </w:r>
      <w:r>
        <w:rPr>
          <w:rFonts w:hint="eastAsia"/>
          <w:lang w:eastAsia="zh-CN"/>
        </w:rPr>
        <w:t>，按以上表示；</w:t>
      </w:r>
    </w:p>
    <w:p w:rsidR="00861BBA" w:rsidRPr="00CB6CBA" w:rsidRDefault="00861BBA" w:rsidP="00861BBA">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Pr>
          <w:lang w:eastAsia="zh-CN"/>
        </w:rPr>
        <w:t>：</w:t>
      </w:r>
      <w:r w:rsidRPr="00CB6CBA">
        <w:rPr>
          <w:lang w:eastAsia="zh-CN"/>
        </w:rPr>
        <w:tab/>
      </w:r>
      <w:r>
        <w:rPr>
          <w:rFonts w:hint="eastAsia"/>
          <w:lang w:eastAsia="zh-CN"/>
        </w:rPr>
        <w:t>工作频段的中心频率</w:t>
      </w:r>
      <w:r w:rsidRPr="00CB6CBA">
        <w:rPr>
          <w:lang w:eastAsia="zh-CN"/>
        </w:rPr>
        <w:t>(kHz)</w:t>
      </w:r>
      <w:r>
        <w:rPr>
          <w:rFonts w:hint="eastAsia"/>
          <w:lang w:eastAsia="zh-CN"/>
        </w:rPr>
        <w:t>；</w:t>
      </w:r>
    </w:p>
    <w:p w:rsidR="00861BBA" w:rsidRPr="00CB6CBA" w:rsidRDefault="00861BBA" w:rsidP="00861BBA">
      <w:pPr>
        <w:pStyle w:val="Equationlegend"/>
        <w:spacing w:line="360" w:lineRule="atLeast"/>
        <w:rPr>
          <w:lang w:eastAsia="zh-CN"/>
        </w:rPr>
      </w:pPr>
      <w:r w:rsidRPr="00CB6CBA">
        <w:rPr>
          <w:lang w:eastAsia="zh-CN"/>
        </w:rPr>
        <w:tab/>
      </w:r>
      <w:r w:rsidRPr="00CB6CBA">
        <w:rPr>
          <w:i/>
          <w:iCs/>
          <w:lang w:eastAsia="zh-CN"/>
        </w:rPr>
        <w:t>K</w:t>
      </w:r>
      <w:r w:rsidRPr="00CB6CBA">
        <w:rPr>
          <w:rFonts w:ascii="Tms Rmn" w:hAnsi="Tms Rmn"/>
          <w:sz w:val="12"/>
          <w:lang w:eastAsia="zh-CN"/>
        </w:rPr>
        <w:t> </w:t>
      </w:r>
      <w:r>
        <w:rPr>
          <w:lang w:eastAsia="zh-CN"/>
        </w:rPr>
        <w:t>：</w:t>
      </w:r>
      <w:r w:rsidRPr="00CB6CBA">
        <w:rPr>
          <w:lang w:eastAsia="zh-CN"/>
        </w:rPr>
        <w:tab/>
      </w:r>
      <w:r>
        <w:rPr>
          <w:rFonts w:hint="eastAsia"/>
          <w:lang w:eastAsia="zh-CN"/>
        </w:rPr>
        <w:t>无线电频率的成本因数。</w:t>
      </w:r>
    </w:p>
    <w:p w:rsidR="00861BBA" w:rsidRPr="00CB6CBA" w:rsidRDefault="00861BBA" w:rsidP="00861BBA">
      <w:pPr>
        <w:pStyle w:val="StyleLinespacingAtleast18ptFirstline2ch"/>
        <w:ind w:firstLine="480"/>
        <w:rPr>
          <w:lang w:val="en-US" w:eastAsia="zh-CN"/>
        </w:rPr>
      </w:pPr>
      <w:r>
        <w:rPr>
          <w:rFonts w:hint="eastAsia"/>
          <w:lang w:val="en-US" w:eastAsia="zh-CN"/>
        </w:rPr>
        <w:t>公式中所使用的频率值</w:t>
      </w:r>
      <w:r w:rsidRPr="00CB6CBA">
        <w:rPr>
          <w:i/>
          <w:lang w:val="en-US" w:eastAsia="zh-CN"/>
        </w:rPr>
        <w:t>f</w:t>
      </w:r>
      <w:r>
        <w:rPr>
          <w:rFonts w:hint="eastAsia"/>
          <w:lang w:val="en-US" w:eastAsia="zh-CN"/>
        </w:rPr>
        <w:t>应为最小和最大授权频率的平均值，如果使用特定的信道，则该值应等于该信道的载波频率值。</w:t>
      </w:r>
    </w:p>
    <w:p w:rsidR="007747E2" w:rsidRDefault="007747E2">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61BBA" w:rsidRPr="00B5563C" w:rsidRDefault="00861BBA" w:rsidP="00861BBA">
      <w:pPr>
        <w:rPr>
          <w:b/>
          <w:bCs/>
          <w:lang w:val="en-US" w:eastAsia="zh-CN"/>
        </w:rPr>
      </w:pPr>
      <w:r w:rsidRPr="00B5563C">
        <w:rPr>
          <w:rFonts w:hint="eastAsia"/>
          <w:b/>
          <w:bCs/>
          <w:lang w:val="en-US" w:eastAsia="zh-CN"/>
        </w:rPr>
        <w:lastRenderedPageBreak/>
        <w:t>带宽，</w:t>
      </w:r>
      <w:r w:rsidRPr="00B5563C">
        <w:rPr>
          <w:b/>
          <w:bCs/>
          <w:i/>
          <w:iCs/>
          <w:lang w:val="en-US" w:eastAsia="zh-CN"/>
        </w:rPr>
        <w:t>B</w:t>
      </w:r>
    </w:p>
    <w:p w:rsidR="00861BBA" w:rsidRPr="00420A72" w:rsidRDefault="00861BBA" w:rsidP="00861BBA">
      <w:pPr>
        <w:pStyle w:val="StyleLinespacingAtleast18ptFirstline2ch"/>
        <w:ind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，公式中所使用的带宽值</w:t>
      </w:r>
      <w:r w:rsidRPr="00CB6CBA">
        <w:rPr>
          <w:i/>
          <w:lang w:val="en-US" w:eastAsia="zh-CN"/>
        </w:rPr>
        <w:t>B</w:t>
      </w:r>
      <w:r>
        <w:rPr>
          <w:rFonts w:hint="eastAsia"/>
          <w:lang w:val="en-US" w:eastAsia="zh-CN"/>
        </w:rPr>
        <w:t>为总授权频段带宽。对于非</w:t>
      </w:r>
      <w:r w:rsidRPr="005630E5">
        <w:rPr>
          <w:rFonts w:hint="eastAsia"/>
          <w:lang w:val="en-US" w:eastAsia="zh-CN"/>
        </w:rPr>
        <w:t>专有使用</w:t>
      </w:r>
      <w:r>
        <w:rPr>
          <w:rFonts w:hint="eastAsia"/>
          <w:lang w:val="en-US" w:eastAsia="zh-CN"/>
        </w:rPr>
        <w:t>，其值为授权带宽值，视发射</w:t>
      </w:r>
      <w:r w:rsidRPr="00420A72">
        <w:rPr>
          <w:rFonts w:hint="eastAsia"/>
          <w:lang w:val="en-US" w:eastAsia="zh-CN"/>
        </w:rPr>
        <w:t>频段名称</w:t>
      </w:r>
      <w:r>
        <w:rPr>
          <w:rFonts w:hint="eastAsia"/>
          <w:lang w:val="en-US" w:eastAsia="zh-CN"/>
        </w:rPr>
        <w:t>而定。</w:t>
      </w:r>
    </w:p>
    <w:p w:rsidR="00861BBA" w:rsidRPr="00B5563C" w:rsidRDefault="00861BBA" w:rsidP="00861BBA">
      <w:pPr>
        <w:rPr>
          <w:b/>
          <w:bCs/>
          <w:lang w:val="en-US" w:eastAsia="zh-CN"/>
        </w:rPr>
      </w:pPr>
      <w:r w:rsidRPr="00B5563C">
        <w:rPr>
          <w:rFonts w:hint="eastAsia"/>
          <w:b/>
          <w:bCs/>
          <w:lang w:val="en-US" w:eastAsia="zh-CN"/>
        </w:rPr>
        <w:t>面积，</w:t>
      </w:r>
      <w:r w:rsidRPr="00B5563C">
        <w:rPr>
          <w:b/>
          <w:bCs/>
          <w:i/>
          <w:iCs/>
          <w:lang w:val="en-US" w:eastAsia="zh-CN"/>
        </w:rPr>
        <w:t>A</w:t>
      </w:r>
    </w:p>
    <w:p w:rsidR="00861BBA" w:rsidRPr="00966BA2" w:rsidRDefault="00861BBA" w:rsidP="00861BBA">
      <w:pPr>
        <w:pStyle w:val="StyleLinespacingAtleast18ptFirstline2ch"/>
        <w:ind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，公式中所使用的面积</w:t>
      </w:r>
      <w:r>
        <w:rPr>
          <w:i/>
          <w:lang w:val="en-US" w:eastAsia="zh-CN"/>
        </w:rPr>
        <w:t>A</w:t>
      </w:r>
      <w:r w:rsidRPr="00A70C99">
        <w:rPr>
          <w:rFonts w:hint="eastAsia"/>
          <w:iCs/>
          <w:lang w:val="en-US" w:eastAsia="zh-CN"/>
        </w:rPr>
        <w:t>的值</w:t>
      </w:r>
      <w:r>
        <w:rPr>
          <w:rFonts w:hint="eastAsia"/>
          <w:lang w:val="en-US" w:eastAsia="zh-CN"/>
        </w:rPr>
        <w:t>为授权开展业务的地区的面积，或者指定的电台覆盖面积。对于非</w:t>
      </w:r>
      <w:r w:rsidRPr="005630E5">
        <w:rPr>
          <w:rFonts w:hint="eastAsia"/>
          <w:lang w:val="en-US" w:eastAsia="zh-CN"/>
        </w:rPr>
        <w:t>专有使用</w:t>
      </w:r>
      <w:r>
        <w:rPr>
          <w:rFonts w:hint="eastAsia"/>
          <w:lang w:val="en-US" w:eastAsia="zh-CN"/>
        </w:rPr>
        <w:t>，面积</w:t>
      </w:r>
      <w:r>
        <w:rPr>
          <w:i/>
          <w:lang w:val="en-US" w:eastAsia="zh-CN"/>
        </w:rPr>
        <w:t>A</w:t>
      </w:r>
      <w:r w:rsidRPr="00A70C99">
        <w:rPr>
          <w:rFonts w:hint="eastAsia"/>
          <w:iCs/>
          <w:lang w:val="en-US" w:eastAsia="zh-CN"/>
        </w:rPr>
        <w:t>的值</w:t>
      </w:r>
      <w:r>
        <w:rPr>
          <w:rFonts w:hint="eastAsia"/>
          <w:lang w:val="en-US" w:eastAsia="zh-CN"/>
        </w:rPr>
        <w:t>为执照中的标注值。如果没有标注，则面积值为由半径</w:t>
      </w:r>
      <w:r w:rsidRPr="00CB6CBA">
        <w:rPr>
          <w:i/>
          <w:lang w:val="en-US" w:eastAsia="zh-CN"/>
        </w:rPr>
        <w:t>d</w:t>
      </w:r>
      <w:r>
        <w:rPr>
          <w:rFonts w:hint="eastAsia"/>
          <w:lang w:val="en-US" w:eastAsia="zh-CN"/>
        </w:rPr>
        <w:t>和</w:t>
      </w:r>
      <w:r w:rsidRPr="00966BA2">
        <w:rPr>
          <w:rFonts w:hint="eastAsia"/>
          <w:lang w:val="en-US" w:eastAsia="zh-CN"/>
        </w:rPr>
        <w:t>天线孔径</w:t>
      </w:r>
      <w:r w:rsidRPr="00CB6CBA">
        <w:rPr>
          <w:szCs w:val="24"/>
          <w:lang w:val="en-US"/>
        </w:rPr>
        <w:sym w:font="Symbol" w:char="F061"/>
      </w:r>
      <w:r>
        <w:rPr>
          <w:rFonts w:hint="eastAsia"/>
          <w:lang w:val="en-US" w:eastAsia="zh-CN"/>
        </w:rPr>
        <w:t>所组成的圆形的表面积值：</w:t>
      </w:r>
    </w:p>
    <w:p w:rsidR="00861BBA" w:rsidRPr="00CB6CBA" w:rsidRDefault="00861BBA" w:rsidP="00861BBA">
      <w:pPr>
        <w:pStyle w:val="Blanc"/>
        <w:spacing w:line="360" w:lineRule="atLeast"/>
        <w:rPr>
          <w:lang w:eastAsia="zh-CN"/>
        </w:rPr>
      </w:pPr>
    </w:p>
    <w:p w:rsidR="00861BBA" w:rsidRPr="00CB6CBA" w:rsidRDefault="00861BBA" w:rsidP="00861BBA">
      <w:pPr>
        <w:pStyle w:val="Equation"/>
        <w:spacing w:line="360" w:lineRule="atLeast"/>
        <w:rPr>
          <w:lang w:val="en-US"/>
        </w:rPr>
      </w:pPr>
      <w:r w:rsidRPr="00A6735C">
        <w:rPr>
          <w:lang w:val="en-US" w:eastAsia="zh-CN"/>
        </w:rPr>
        <w:tab/>
      </w:r>
      <w:r w:rsidRPr="00A6735C">
        <w:rPr>
          <w:lang w:val="en-US" w:eastAsia="zh-CN"/>
        </w:rPr>
        <w:tab/>
      </w:r>
      <w:r w:rsidRPr="009A4770">
        <w:rPr>
          <w:position w:val="-24"/>
          <w:lang w:val="en-US"/>
        </w:rPr>
        <w:object w:dxaOrig="1800" w:dyaOrig="620">
          <v:shape id="_x0000_i1141" type="#_x0000_t75" style="width:87pt;height:30.6pt" o:ole="">
            <v:imagedata r:id="rId257" o:title=""/>
          </v:shape>
          <o:OLEObject Type="Embed" ProgID="Equation.3" ShapeID="_x0000_i1141" DrawAspect="Content" ObjectID="_1572433077" r:id="rId258"/>
        </w:object>
      </w:r>
    </w:p>
    <w:p w:rsidR="00861BBA" w:rsidRPr="00CB6CBA" w:rsidRDefault="00861BBA" w:rsidP="00861BBA">
      <w:pPr>
        <w:pStyle w:val="Blanc"/>
        <w:spacing w:line="360" w:lineRule="atLeast"/>
      </w:pPr>
    </w:p>
    <w:p w:rsidR="00861BBA" w:rsidRPr="00CB6CBA" w:rsidRDefault="00861BBA" w:rsidP="00861BBA">
      <w:pPr>
        <w:pStyle w:val="StyleLinespacingAtleast18ptFirstline2ch"/>
        <w:ind w:firstLine="480"/>
        <w:rPr>
          <w:lang w:val="en-US" w:eastAsia="zh-CN"/>
        </w:rPr>
      </w:pPr>
      <w:r>
        <w:rPr>
          <w:rFonts w:hint="eastAsia"/>
          <w:lang w:val="en-US" w:eastAsia="zh-CN"/>
        </w:rPr>
        <w:t>对于点对点系统，</w:t>
      </w:r>
      <w:r w:rsidRPr="00CB6CBA">
        <w:rPr>
          <w:i/>
          <w:lang w:val="en-US" w:eastAsia="zh-CN"/>
        </w:rPr>
        <w:t>d</w:t>
      </w:r>
      <w:r>
        <w:rPr>
          <w:rFonts w:hint="eastAsia"/>
          <w:lang w:val="en-US" w:eastAsia="zh-CN"/>
        </w:rPr>
        <w:t>为相关电台之间的距离</w:t>
      </w:r>
      <w:r>
        <w:rPr>
          <w:rFonts w:hint="eastAsia"/>
          <w:lang w:val="en-US" w:eastAsia="zh-CN"/>
        </w:rPr>
        <w:t>(</w:t>
      </w:r>
      <w:r w:rsidRPr="00CB6CBA">
        <w:rPr>
          <w:lang w:val="en-US" w:eastAsia="zh-CN"/>
        </w:rPr>
        <w:t>km</w:t>
      </w:r>
      <w:r>
        <w:rPr>
          <w:rFonts w:hint="eastAsia"/>
          <w:lang w:val="en-US" w:eastAsia="zh-CN"/>
        </w:rPr>
        <w:t>)</w:t>
      </w:r>
      <w:r>
        <w:rPr>
          <w:rFonts w:hint="eastAsia"/>
          <w:lang w:val="en-US" w:eastAsia="zh-CN"/>
        </w:rPr>
        <w:t>，</w:t>
      </w:r>
      <w:r w:rsidRPr="00CB6CBA">
        <w:rPr>
          <w:szCs w:val="24"/>
          <w:lang w:val="en-US"/>
        </w:rPr>
        <w:sym w:font="Symbol" w:char="F061"/>
      </w:r>
      <w:r>
        <w:rPr>
          <w:rFonts w:hint="eastAsia"/>
          <w:szCs w:val="24"/>
          <w:lang w:val="en-US" w:eastAsia="zh-CN"/>
        </w:rPr>
        <w:t>为</w:t>
      </w:r>
      <w:r w:rsidRPr="00787CF7">
        <w:rPr>
          <w:rFonts w:hint="eastAsia"/>
          <w:szCs w:val="24"/>
          <w:lang w:val="en-US" w:eastAsia="zh-CN"/>
        </w:rPr>
        <w:t>辐射系统</w:t>
      </w:r>
      <w:r>
        <w:rPr>
          <w:rFonts w:hint="eastAsia"/>
          <w:szCs w:val="24"/>
          <w:lang w:val="en-US" w:eastAsia="zh-CN"/>
        </w:rPr>
        <w:t>的</w:t>
      </w:r>
      <w:r w:rsidRPr="00787CF7">
        <w:rPr>
          <w:rFonts w:hint="eastAsia"/>
          <w:szCs w:val="24"/>
          <w:lang w:val="en-US" w:eastAsia="zh-CN"/>
        </w:rPr>
        <w:t>半功率角</w:t>
      </w:r>
      <w:r>
        <w:rPr>
          <w:rFonts w:hint="eastAsia"/>
          <w:szCs w:val="24"/>
          <w:lang w:val="en-US" w:eastAsia="zh-CN"/>
        </w:rPr>
        <w:t>(</w:t>
      </w:r>
      <w:r>
        <w:rPr>
          <w:rFonts w:hint="eastAsia"/>
          <w:szCs w:val="24"/>
          <w:lang w:val="en-US" w:eastAsia="zh-CN"/>
        </w:rPr>
        <w:t>度</w:t>
      </w:r>
      <w:r>
        <w:rPr>
          <w:rFonts w:hint="eastAsia"/>
          <w:szCs w:val="24"/>
          <w:lang w:val="en-US" w:eastAsia="zh-CN"/>
        </w:rPr>
        <w:t>)</w:t>
      </w:r>
      <w:r>
        <w:rPr>
          <w:rFonts w:hint="eastAsia"/>
          <w:lang w:val="en-US" w:eastAsia="zh-CN"/>
        </w:rPr>
        <w:t>。对于点对地区系统，距离</w:t>
      </w:r>
      <w:r w:rsidRPr="00CB6CBA">
        <w:rPr>
          <w:i/>
          <w:lang w:val="en-US" w:eastAsia="zh-CN"/>
        </w:rPr>
        <w:t>d</w:t>
      </w:r>
      <w:r>
        <w:rPr>
          <w:rFonts w:hint="eastAsia"/>
          <w:lang w:val="en-US" w:eastAsia="zh-CN"/>
        </w:rPr>
        <w:t>为节点电台所覆盖的最远距离</w:t>
      </w:r>
      <w:r>
        <w:rPr>
          <w:rFonts w:hint="eastAsia"/>
          <w:lang w:val="en-US" w:eastAsia="zh-CN"/>
        </w:rPr>
        <w:t>(</w:t>
      </w:r>
      <w:r w:rsidRPr="00CB6CBA">
        <w:rPr>
          <w:lang w:val="en-US" w:eastAsia="zh-CN"/>
        </w:rPr>
        <w:t>km</w:t>
      </w:r>
      <w:r>
        <w:rPr>
          <w:rFonts w:hint="eastAsia"/>
          <w:lang w:val="en-US" w:eastAsia="zh-CN"/>
        </w:rPr>
        <w:t>)</w:t>
      </w:r>
      <w:r>
        <w:rPr>
          <w:rFonts w:hint="eastAsia"/>
          <w:lang w:val="en-US" w:eastAsia="zh-CN"/>
        </w:rPr>
        <w:t>。</w:t>
      </w:r>
    </w:p>
    <w:p w:rsidR="00861BBA" w:rsidRPr="00B30631" w:rsidRDefault="00861BBA" w:rsidP="00861BBA">
      <w:pPr>
        <w:pStyle w:val="StyleLinespacingAtleast18ptFirstline2ch"/>
        <w:ind w:firstLine="480"/>
        <w:rPr>
          <w:lang w:val="en-US" w:eastAsia="zh-CN"/>
        </w:rPr>
      </w:pPr>
      <w:r>
        <w:rPr>
          <w:rFonts w:hint="eastAsia"/>
          <w:lang w:val="en-US" w:eastAsia="zh-CN"/>
        </w:rPr>
        <w:t>在任何情况下，在计算面积时要考虑的表面都应仅限为国家</w:t>
      </w:r>
      <w:r w:rsidRPr="00B30631">
        <w:rPr>
          <w:rFonts w:hint="eastAsia"/>
          <w:lang w:val="en-US" w:eastAsia="zh-CN"/>
        </w:rPr>
        <w:t>领土</w:t>
      </w:r>
      <w:r>
        <w:rPr>
          <w:rFonts w:hint="eastAsia"/>
          <w:lang w:val="en-US" w:eastAsia="zh-CN"/>
        </w:rPr>
        <w:t>，包括巴西的</w:t>
      </w:r>
      <w:r w:rsidRPr="00B30631">
        <w:rPr>
          <w:rFonts w:hint="eastAsia"/>
          <w:lang w:val="en-US" w:eastAsia="zh-CN"/>
        </w:rPr>
        <w:t>领海</w:t>
      </w:r>
      <w:r>
        <w:rPr>
          <w:rFonts w:hint="eastAsia"/>
          <w:lang w:val="en-US" w:eastAsia="zh-CN"/>
        </w:rPr>
        <w:t>。</w:t>
      </w:r>
    </w:p>
    <w:p w:rsidR="00861BBA" w:rsidRPr="00CB6CBA" w:rsidRDefault="00861BBA" w:rsidP="00861BBA">
      <w:pPr>
        <w:pStyle w:val="StyleLinespacingAtleast18ptFirstline2ch"/>
        <w:ind w:firstLine="480"/>
        <w:rPr>
          <w:lang w:val="en-US" w:eastAsia="zh-CN"/>
        </w:rPr>
      </w:pPr>
      <w:r>
        <w:rPr>
          <w:rFonts w:hint="eastAsia"/>
          <w:lang w:val="en-US" w:eastAsia="zh-CN"/>
        </w:rPr>
        <w:t>最小面积值应为</w:t>
      </w:r>
      <w:r w:rsidRPr="00CB6CBA">
        <w:rPr>
          <w:lang w:val="en-US" w:eastAsia="zh-CN"/>
        </w:rPr>
        <w:t> km</w:t>
      </w:r>
      <w:r w:rsidRPr="00CB6CBA">
        <w:rPr>
          <w:vertAlign w:val="superscript"/>
          <w:lang w:val="en-US" w:eastAsia="zh-CN"/>
        </w:rPr>
        <w:t>2</w:t>
      </w:r>
      <w:r>
        <w:rPr>
          <w:rFonts w:hint="eastAsia"/>
          <w:lang w:val="en-US" w:eastAsia="zh-CN"/>
        </w:rPr>
        <w:t>。</w:t>
      </w:r>
    </w:p>
    <w:p w:rsidR="00861BBA" w:rsidRPr="00B30631" w:rsidRDefault="00861BBA" w:rsidP="00861BBA">
      <w:pPr>
        <w:pStyle w:val="StyleLinespacingAtleast18ptFirstline2ch"/>
        <w:ind w:firstLine="480"/>
        <w:rPr>
          <w:lang w:val="en-US" w:eastAsia="zh-CN"/>
        </w:rPr>
      </w:pPr>
      <w:r>
        <w:rPr>
          <w:rFonts w:hint="eastAsia"/>
          <w:lang w:val="en-US" w:eastAsia="zh-CN"/>
        </w:rPr>
        <w:t>对于卫星通信系统的地球</w:t>
      </w:r>
      <w:r>
        <w:rPr>
          <w:lang w:val="en-US" w:eastAsia="zh-CN"/>
        </w:rPr>
        <w:t>-</w:t>
      </w:r>
      <w:r>
        <w:rPr>
          <w:rFonts w:hint="eastAsia"/>
          <w:lang w:val="en-US" w:eastAsia="zh-CN"/>
        </w:rPr>
        <w:t>太空</w:t>
      </w:r>
      <w:r w:rsidRPr="00B30631">
        <w:rPr>
          <w:rFonts w:hint="eastAsia"/>
          <w:lang w:val="en-US" w:eastAsia="zh-CN"/>
        </w:rPr>
        <w:t>馈电</w:t>
      </w:r>
      <w:r>
        <w:rPr>
          <w:rFonts w:hint="eastAsia"/>
          <w:lang w:val="en-US" w:eastAsia="zh-CN"/>
        </w:rPr>
        <w:t>链路，所要考虑的面积值</w:t>
      </w:r>
      <w:r w:rsidRPr="00CB6CBA">
        <w:rPr>
          <w:i/>
          <w:lang w:val="en-US" w:eastAsia="zh-CN"/>
        </w:rPr>
        <w:t>A</w:t>
      </w:r>
      <w:r>
        <w:rPr>
          <w:rFonts w:hint="eastAsia"/>
          <w:lang w:val="en-US" w:eastAsia="zh-CN"/>
        </w:rPr>
        <w:t>应为协调区的面积，可按《无线电规则》附录</w:t>
      </w:r>
      <w:r>
        <w:rPr>
          <w:lang w:val="en-US" w:eastAsia="zh-CN"/>
        </w:rPr>
        <w:t>7</w:t>
      </w:r>
      <w:r>
        <w:rPr>
          <w:rFonts w:hint="eastAsia"/>
          <w:lang w:val="en-US" w:eastAsia="zh-CN"/>
        </w:rPr>
        <w:t>中所述的步骤计算。</w:t>
      </w:r>
    </w:p>
    <w:p w:rsidR="00861BBA" w:rsidRPr="00B5563C" w:rsidRDefault="00861BBA" w:rsidP="00861BBA">
      <w:pPr>
        <w:rPr>
          <w:b/>
          <w:bCs/>
          <w:lang w:val="en-US" w:eastAsia="zh-CN"/>
        </w:rPr>
      </w:pPr>
      <w:r w:rsidRPr="00B5563C">
        <w:rPr>
          <w:rFonts w:hint="eastAsia"/>
          <w:b/>
          <w:bCs/>
          <w:lang w:val="en-US" w:eastAsia="zh-CN"/>
        </w:rPr>
        <w:t>时间，</w:t>
      </w:r>
      <w:r w:rsidRPr="00B5563C">
        <w:rPr>
          <w:b/>
          <w:bCs/>
          <w:i/>
          <w:iCs/>
          <w:lang w:val="en-US" w:eastAsia="zh-CN"/>
        </w:rPr>
        <w:t>T</w:t>
      </w:r>
    </w:p>
    <w:p w:rsidR="00861BBA" w:rsidRDefault="00861BBA" w:rsidP="00861BBA">
      <w:pPr>
        <w:pStyle w:val="StyleLinespacingAtleast18ptFirstline2ch"/>
        <w:ind w:firstLine="480"/>
        <w:rPr>
          <w:lang w:val="en-US" w:eastAsia="zh-CN"/>
        </w:rPr>
      </w:pPr>
      <w:r>
        <w:rPr>
          <w:rFonts w:hint="eastAsia"/>
          <w:lang w:val="en-US" w:eastAsia="zh-CN"/>
        </w:rPr>
        <w:t>因数</w:t>
      </w:r>
      <w:r w:rsidRPr="00CB6CBA">
        <w:rPr>
          <w:i/>
          <w:lang w:val="en-US" w:eastAsia="zh-CN"/>
        </w:rPr>
        <w:t>T</w:t>
      </w:r>
      <w:r>
        <w:rPr>
          <w:rFonts w:hint="eastAsia"/>
          <w:lang w:val="en-US" w:eastAsia="zh-CN"/>
        </w:rPr>
        <w:t>考虑了以小时为单位的每天使用时间</w:t>
      </w:r>
      <w:r w:rsidRPr="00CB6CBA">
        <w:rPr>
          <w:i/>
          <w:lang w:val="en-US" w:eastAsia="zh-CN"/>
        </w:rPr>
        <w:t>T</w:t>
      </w:r>
      <w:r w:rsidRPr="00CB6CBA">
        <w:rPr>
          <w:vertAlign w:val="subscript"/>
          <w:lang w:val="en-US" w:eastAsia="zh-CN"/>
        </w:rPr>
        <w:t>1</w:t>
      </w:r>
      <w:r>
        <w:rPr>
          <w:rFonts w:hint="eastAsia"/>
          <w:lang w:val="en-US" w:eastAsia="zh-CN"/>
        </w:rPr>
        <w:t>以及以年为单位的无线电频率授权使用期限</w:t>
      </w:r>
      <w:r w:rsidRPr="00CB6CBA">
        <w:rPr>
          <w:i/>
          <w:lang w:val="en-US" w:eastAsia="zh-CN"/>
        </w:rPr>
        <w:t>T</w:t>
      </w:r>
      <w:r w:rsidRPr="00CB6CBA">
        <w:rPr>
          <w:vertAlign w:val="subscript"/>
          <w:lang w:val="en-US" w:eastAsia="zh-CN"/>
        </w:rPr>
        <w:t>2</w:t>
      </w:r>
      <w:r>
        <w:rPr>
          <w:rFonts w:hint="eastAsia"/>
          <w:lang w:val="en-US" w:eastAsia="zh-CN"/>
        </w:rPr>
        <w:t>，应按以下公式计算：</w:t>
      </w:r>
    </w:p>
    <w:p w:rsidR="00861BBA" w:rsidRPr="00CB6CBA" w:rsidRDefault="00861BBA" w:rsidP="00861BBA">
      <w:pPr>
        <w:pStyle w:val="Equation"/>
        <w:spacing w:line="360" w:lineRule="atLeast"/>
        <w:rPr>
          <w:lang w:val="en-US"/>
        </w:rPr>
      </w:pPr>
      <w:r w:rsidRPr="00A6735C">
        <w:rPr>
          <w:lang w:val="en-US" w:eastAsia="zh-CN"/>
        </w:rPr>
        <w:tab/>
      </w:r>
      <w:r w:rsidRPr="00A6735C">
        <w:rPr>
          <w:lang w:val="en-US" w:eastAsia="zh-CN"/>
        </w:rPr>
        <w:tab/>
      </w:r>
      <w:r w:rsidRPr="00CB6CBA">
        <w:rPr>
          <w:position w:val="-26"/>
          <w:sz w:val="20"/>
          <w:lang w:val="en-US"/>
        </w:rPr>
        <w:object w:dxaOrig="1600" w:dyaOrig="639">
          <v:shape id="_x0000_i1142" type="#_x0000_t75" style="width:81pt;height:33pt" o:ole="">
            <v:imagedata r:id="rId259" o:title=""/>
          </v:shape>
          <o:OLEObject Type="Embed" ProgID="Equation.3" ShapeID="_x0000_i1142" DrawAspect="Content" ObjectID="_1572433078" r:id="rId260"/>
        </w:object>
      </w:r>
    </w:p>
    <w:p w:rsidR="00861BBA" w:rsidRDefault="00861BBA" w:rsidP="00861BBA">
      <w:pPr>
        <w:pStyle w:val="StyleLinespacingAtleast18ptFirstline2ch"/>
        <w:ind w:firstLine="480"/>
        <w:rPr>
          <w:lang w:val="en-US" w:eastAsia="zh-CN"/>
        </w:rPr>
      </w:pPr>
      <w:r>
        <w:rPr>
          <w:rFonts w:hint="eastAsia"/>
          <w:lang w:val="en-US" w:eastAsia="zh-CN"/>
        </w:rPr>
        <w:t>如果每天使用时间不足一小时，则应视</w:t>
      </w:r>
      <w:r w:rsidRPr="00CB6CBA">
        <w:rPr>
          <w:i/>
          <w:iCs/>
          <w:lang w:val="en-US" w:eastAsia="zh-CN"/>
        </w:rPr>
        <w:t>T</w:t>
      </w:r>
      <w:r w:rsidRPr="00CB6CBA">
        <w:rPr>
          <w:vertAlign w:val="subscript"/>
          <w:lang w:val="en-US" w:eastAsia="zh-CN"/>
        </w:rPr>
        <w:t>1</w:t>
      </w:r>
      <w:r>
        <w:rPr>
          <w:rFonts w:hint="eastAsia"/>
          <w:lang w:val="en-US" w:eastAsia="zh-CN"/>
        </w:rPr>
        <w:t>值为</w:t>
      </w:r>
      <w:r>
        <w:rPr>
          <w:lang w:val="en-US" w:eastAsia="zh-CN"/>
        </w:rPr>
        <w:t>1</w:t>
      </w:r>
      <w:r>
        <w:rPr>
          <w:rFonts w:hint="eastAsia"/>
          <w:lang w:val="en-US" w:eastAsia="zh-CN"/>
        </w:rPr>
        <w:t>小时。</w:t>
      </w:r>
    </w:p>
    <w:p w:rsidR="00861BBA" w:rsidRPr="00CB6CBA" w:rsidRDefault="00861BBA" w:rsidP="00861BBA">
      <w:pPr>
        <w:pStyle w:val="StyleLinespacingAtleast18ptFirstline2ch"/>
        <w:ind w:firstLine="480"/>
        <w:rPr>
          <w:lang w:val="en-US" w:eastAsia="zh-CN"/>
        </w:rPr>
      </w:pPr>
      <w:r>
        <w:rPr>
          <w:rFonts w:hint="eastAsia"/>
          <w:lang w:val="en-US" w:eastAsia="zh-CN"/>
        </w:rPr>
        <w:t>如果授权期限不足一年，则</w:t>
      </w:r>
      <w:r w:rsidRPr="00CB6CBA">
        <w:rPr>
          <w:i/>
          <w:iCs/>
          <w:lang w:val="en-US" w:eastAsia="zh-CN"/>
        </w:rPr>
        <w:t>T</w:t>
      </w:r>
      <w:r w:rsidRPr="00CB6CBA">
        <w:rPr>
          <w:vertAlign w:val="subscript"/>
          <w:lang w:val="en-US" w:eastAsia="zh-CN"/>
        </w:rPr>
        <w:t>2</w:t>
      </w:r>
      <w:r>
        <w:rPr>
          <w:rFonts w:hint="eastAsia"/>
          <w:lang w:val="en-US" w:eastAsia="zh-CN"/>
        </w:rPr>
        <w:t>的值应视为一年。</w:t>
      </w:r>
    </w:p>
    <w:p w:rsidR="00861BBA" w:rsidRPr="00B5563C" w:rsidRDefault="00861BBA" w:rsidP="00861BBA">
      <w:pPr>
        <w:rPr>
          <w:b/>
          <w:bCs/>
          <w:lang w:val="en-US" w:eastAsia="zh-CN"/>
        </w:rPr>
      </w:pPr>
      <w:r w:rsidRPr="00B5563C">
        <w:rPr>
          <w:rFonts w:hint="eastAsia"/>
          <w:b/>
          <w:bCs/>
          <w:lang w:val="en-US" w:eastAsia="zh-CN"/>
        </w:rPr>
        <w:t>成本因数，</w:t>
      </w:r>
      <w:r w:rsidRPr="00B5563C">
        <w:rPr>
          <w:b/>
          <w:bCs/>
          <w:i/>
          <w:iCs/>
          <w:lang w:val="en-US" w:eastAsia="zh-CN"/>
        </w:rPr>
        <w:t>K</w:t>
      </w:r>
    </w:p>
    <w:p w:rsidR="00861BBA" w:rsidRPr="00CB6CBA" w:rsidRDefault="00861BBA" w:rsidP="00861BBA">
      <w:pPr>
        <w:pStyle w:val="StyleLinespacingAtleast18ptFirstline2ch"/>
        <w:ind w:firstLine="480"/>
        <w:rPr>
          <w:lang w:val="en-US" w:eastAsia="zh-CN"/>
        </w:rPr>
      </w:pPr>
      <w:r>
        <w:rPr>
          <w:rFonts w:hint="eastAsia"/>
          <w:lang w:val="en-US" w:eastAsia="zh-CN"/>
        </w:rPr>
        <w:t>通过考虑频谱使用方式、是专用还是非专用、业务权益性质、是集体还是受限而定义成本因数</w:t>
      </w:r>
      <w:r w:rsidRPr="00CB6CBA">
        <w:rPr>
          <w:i/>
          <w:lang w:val="en-US" w:eastAsia="zh-CN"/>
        </w:rPr>
        <w:t>K</w:t>
      </w:r>
      <w:r>
        <w:rPr>
          <w:rFonts w:hint="eastAsia"/>
          <w:lang w:val="en-US" w:eastAsia="zh-CN"/>
        </w:rPr>
        <w:t>，如表</w:t>
      </w:r>
      <w:r>
        <w:rPr>
          <w:rFonts w:hint="eastAsia"/>
          <w:lang w:val="en-US" w:eastAsia="zh-CN"/>
        </w:rPr>
        <w:t>30</w:t>
      </w:r>
      <w:r>
        <w:rPr>
          <w:rFonts w:hint="eastAsia"/>
          <w:lang w:val="en-US" w:eastAsia="zh-CN"/>
        </w:rPr>
        <w:t>所示：</w:t>
      </w:r>
    </w:p>
    <w:p w:rsidR="007747E2" w:rsidRDefault="007747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Default="00861BBA" w:rsidP="00861BBA">
      <w:pPr>
        <w:pStyle w:val="TableNo"/>
        <w:rPr>
          <w:lang w:val="en-US" w:eastAsia="zh-CN"/>
        </w:rPr>
      </w:pPr>
      <w:r>
        <w:rPr>
          <w:lang w:val="en-US"/>
        </w:rPr>
        <w:lastRenderedPageBreak/>
        <w:t>表</w:t>
      </w:r>
      <w:r>
        <w:rPr>
          <w:rFonts w:hint="eastAsia"/>
          <w:lang w:val="en-US" w:eastAsia="zh-CN"/>
        </w:rPr>
        <w:t>35</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861BBA" w:rsidRPr="00DC0BDE" w:rsidTr="006D21DD">
        <w:trPr>
          <w:cantSplit/>
          <w:jc w:val="center"/>
        </w:trPr>
        <w:tc>
          <w:tcPr>
            <w:tcW w:w="2268" w:type="dxa"/>
            <w:tcBorders>
              <w:top w:val="single" w:sz="2" w:space="0" w:color="auto"/>
              <w:bottom w:val="single" w:sz="2" w:space="0" w:color="auto"/>
            </w:tcBorders>
          </w:tcPr>
          <w:p w:rsidR="00861BBA" w:rsidRDefault="00861BBA" w:rsidP="006D21DD">
            <w:pPr>
              <w:pStyle w:val="Tablehead"/>
              <w:rPr>
                <w:lang w:val="en-US" w:eastAsia="zh-CN"/>
              </w:rPr>
            </w:pPr>
            <w:r w:rsidRPr="00AE2113">
              <w:rPr>
                <w:rFonts w:hint="eastAsia"/>
                <w:szCs w:val="22"/>
                <w:lang w:val="en-US" w:eastAsia="zh-CN"/>
              </w:rPr>
              <w:t>使用方式</w:t>
            </w:r>
          </w:p>
        </w:tc>
        <w:tc>
          <w:tcPr>
            <w:tcW w:w="2268" w:type="dxa"/>
            <w:tcBorders>
              <w:top w:val="single" w:sz="2" w:space="0" w:color="auto"/>
              <w:bottom w:val="single" w:sz="2" w:space="0" w:color="auto"/>
            </w:tcBorders>
          </w:tcPr>
          <w:p w:rsidR="00861BBA" w:rsidRDefault="00861BBA" w:rsidP="006D21DD">
            <w:pPr>
              <w:pStyle w:val="Tablehead"/>
              <w:rPr>
                <w:lang w:val="en-US"/>
              </w:rPr>
            </w:pPr>
            <w:r w:rsidRPr="00AE2113">
              <w:rPr>
                <w:rFonts w:hint="eastAsia"/>
                <w:szCs w:val="22"/>
                <w:lang w:val="en-US" w:eastAsia="zh-CN"/>
              </w:rPr>
              <w:t>权益性质</w:t>
            </w:r>
          </w:p>
        </w:tc>
        <w:tc>
          <w:tcPr>
            <w:tcW w:w="2268" w:type="dxa"/>
            <w:tcBorders>
              <w:top w:val="single" w:sz="2" w:space="0" w:color="auto"/>
              <w:bottom w:val="single" w:sz="2" w:space="0" w:color="auto"/>
            </w:tcBorders>
          </w:tcPr>
          <w:p w:rsidR="00861BBA" w:rsidRDefault="00861BBA" w:rsidP="006D21DD">
            <w:pPr>
              <w:pStyle w:val="Tablehead"/>
              <w:rPr>
                <w:lang w:val="en-US"/>
              </w:rPr>
            </w:pPr>
            <w:r>
              <w:rPr>
                <w:rFonts w:hint="eastAsia"/>
                <w:szCs w:val="22"/>
                <w:lang w:val="en-US" w:eastAsia="zh-CN"/>
              </w:rPr>
              <w:t>成本因数</w:t>
            </w:r>
            <w:r w:rsidRPr="00AE2113">
              <w:rPr>
                <w:i/>
                <w:iCs/>
                <w:szCs w:val="22"/>
                <w:lang w:val="en-US" w:eastAsia="zh-CN"/>
              </w:rPr>
              <w:t>K</w:t>
            </w:r>
          </w:p>
        </w:tc>
      </w:tr>
      <w:tr w:rsidR="00861BBA" w:rsidRPr="00DC0BDE" w:rsidTr="006D21DD">
        <w:trPr>
          <w:cantSplit/>
          <w:jc w:val="center"/>
        </w:trPr>
        <w:tc>
          <w:tcPr>
            <w:tcW w:w="2268" w:type="dxa"/>
            <w:tcBorders>
              <w:top w:val="single" w:sz="2" w:space="0" w:color="auto"/>
            </w:tcBorders>
          </w:tcPr>
          <w:p w:rsidR="00861BBA" w:rsidRPr="00DC0BDE" w:rsidRDefault="00861BBA" w:rsidP="006D21DD">
            <w:pPr>
              <w:pStyle w:val="Tabletext"/>
              <w:jc w:val="left"/>
              <w:rPr>
                <w:lang w:val="en-US"/>
              </w:rPr>
            </w:pPr>
            <w:r w:rsidRPr="00AE2113">
              <w:rPr>
                <w:rFonts w:hint="eastAsia"/>
                <w:szCs w:val="22"/>
                <w:lang w:val="en-US" w:eastAsia="zh-CN"/>
              </w:rPr>
              <w:t>非专用</w:t>
            </w:r>
          </w:p>
        </w:tc>
        <w:tc>
          <w:tcPr>
            <w:tcW w:w="2268" w:type="dxa"/>
            <w:tcBorders>
              <w:top w:val="single" w:sz="2" w:space="0" w:color="auto"/>
            </w:tcBorders>
          </w:tcPr>
          <w:p w:rsidR="00861BBA" w:rsidRDefault="00861BBA" w:rsidP="006D21DD">
            <w:pPr>
              <w:pStyle w:val="Tabletext"/>
              <w:jc w:val="left"/>
              <w:rPr>
                <w:lang w:val="en-US"/>
              </w:rPr>
            </w:pPr>
            <w:r w:rsidRPr="00AE2113">
              <w:rPr>
                <w:rFonts w:hint="eastAsia"/>
                <w:szCs w:val="22"/>
                <w:lang w:val="en-US" w:eastAsia="zh-CN"/>
              </w:rPr>
              <w:t>集体</w:t>
            </w:r>
          </w:p>
        </w:tc>
        <w:tc>
          <w:tcPr>
            <w:tcW w:w="2268" w:type="dxa"/>
            <w:tcBorders>
              <w:top w:val="single" w:sz="2" w:space="0" w:color="auto"/>
            </w:tcBorders>
          </w:tcPr>
          <w:p w:rsidR="00861BBA" w:rsidRDefault="00861BBA" w:rsidP="006D21DD">
            <w:pPr>
              <w:pStyle w:val="Tabletext"/>
              <w:jc w:val="center"/>
              <w:rPr>
                <w:lang w:val="en-US"/>
              </w:rPr>
            </w:pPr>
            <w:r w:rsidRPr="00DC0BDE">
              <w:rPr>
                <w:lang w:val="en-US"/>
              </w:rPr>
              <w:t>20</w:t>
            </w:r>
          </w:p>
        </w:tc>
      </w:tr>
      <w:tr w:rsidR="00861BBA" w:rsidRPr="00DC0BDE" w:rsidTr="006D21DD">
        <w:trPr>
          <w:cantSplit/>
          <w:jc w:val="center"/>
        </w:trPr>
        <w:tc>
          <w:tcPr>
            <w:tcW w:w="2268" w:type="dxa"/>
          </w:tcPr>
          <w:p w:rsidR="00861BBA" w:rsidRPr="00DC0BDE" w:rsidRDefault="00861BBA" w:rsidP="006D21DD">
            <w:pPr>
              <w:pStyle w:val="Tabletext"/>
              <w:jc w:val="left"/>
              <w:rPr>
                <w:lang w:val="en-US"/>
              </w:rPr>
            </w:pPr>
          </w:p>
        </w:tc>
        <w:tc>
          <w:tcPr>
            <w:tcW w:w="2268" w:type="dxa"/>
          </w:tcPr>
          <w:p w:rsidR="00861BBA" w:rsidRDefault="00861BBA" w:rsidP="006D21DD">
            <w:pPr>
              <w:pStyle w:val="Tabletext"/>
              <w:jc w:val="left"/>
              <w:rPr>
                <w:lang w:val="en-US"/>
              </w:rPr>
            </w:pPr>
            <w:r w:rsidRPr="00AE2113">
              <w:rPr>
                <w:rFonts w:hint="eastAsia"/>
                <w:szCs w:val="22"/>
                <w:lang w:val="en-US" w:eastAsia="zh-CN"/>
              </w:rPr>
              <w:t>受限制</w:t>
            </w:r>
          </w:p>
        </w:tc>
        <w:tc>
          <w:tcPr>
            <w:tcW w:w="2268" w:type="dxa"/>
          </w:tcPr>
          <w:p w:rsidR="00861BBA" w:rsidRDefault="00861BBA" w:rsidP="006D21DD">
            <w:pPr>
              <w:pStyle w:val="Tabletext"/>
              <w:jc w:val="center"/>
              <w:rPr>
                <w:lang w:val="en-US"/>
              </w:rPr>
            </w:pPr>
            <w:r w:rsidRPr="00DC0BDE">
              <w:rPr>
                <w:lang w:val="en-US"/>
              </w:rPr>
              <w:t>25</w:t>
            </w:r>
          </w:p>
        </w:tc>
      </w:tr>
      <w:tr w:rsidR="00861BBA" w:rsidRPr="00DC0BDE" w:rsidTr="006D21DD">
        <w:trPr>
          <w:cantSplit/>
          <w:jc w:val="center"/>
        </w:trPr>
        <w:tc>
          <w:tcPr>
            <w:tcW w:w="2268" w:type="dxa"/>
          </w:tcPr>
          <w:p w:rsidR="00861BBA" w:rsidRPr="00DC0BDE" w:rsidRDefault="00861BBA" w:rsidP="006D21DD">
            <w:pPr>
              <w:pStyle w:val="Tabletext"/>
              <w:jc w:val="left"/>
              <w:rPr>
                <w:lang w:val="en-US" w:eastAsia="zh-CN"/>
              </w:rPr>
            </w:pPr>
            <w:r w:rsidRPr="00AE2113">
              <w:rPr>
                <w:rFonts w:hint="eastAsia"/>
                <w:szCs w:val="22"/>
                <w:lang w:val="en-US" w:eastAsia="zh-CN"/>
              </w:rPr>
              <w:t>专用</w:t>
            </w:r>
          </w:p>
        </w:tc>
        <w:tc>
          <w:tcPr>
            <w:tcW w:w="2268" w:type="dxa"/>
          </w:tcPr>
          <w:p w:rsidR="00861BBA" w:rsidRDefault="00861BBA" w:rsidP="006D21DD">
            <w:pPr>
              <w:pStyle w:val="Tabletext"/>
              <w:jc w:val="left"/>
              <w:rPr>
                <w:lang w:val="en-US"/>
              </w:rPr>
            </w:pPr>
            <w:r w:rsidRPr="00AE2113">
              <w:rPr>
                <w:rFonts w:hint="eastAsia"/>
                <w:szCs w:val="22"/>
                <w:lang w:val="en-US" w:eastAsia="zh-CN"/>
              </w:rPr>
              <w:t>集体</w:t>
            </w:r>
          </w:p>
        </w:tc>
        <w:tc>
          <w:tcPr>
            <w:tcW w:w="2268" w:type="dxa"/>
          </w:tcPr>
          <w:p w:rsidR="00861BBA" w:rsidRDefault="00861BBA" w:rsidP="006D21DD">
            <w:pPr>
              <w:pStyle w:val="Tabletext"/>
              <w:jc w:val="center"/>
              <w:rPr>
                <w:lang w:val="en-US"/>
              </w:rPr>
            </w:pPr>
            <w:r w:rsidRPr="00DC0BDE">
              <w:rPr>
                <w:lang w:val="en-US"/>
              </w:rPr>
              <w:t>50</w:t>
            </w:r>
          </w:p>
        </w:tc>
      </w:tr>
    </w:tbl>
    <w:p w:rsidR="00861BBA" w:rsidRDefault="00861BBA" w:rsidP="00861BBA">
      <w:pPr>
        <w:pStyle w:val="Tablefin"/>
        <w:rPr>
          <w:sz w:val="2"/>
          <w:szCs w:val="2"/>
          <w:lang w:val="en-US"/>
        </w:rPr>
      </w:pPr>
    </w:p>
    <w:p w:rsidR="00861BBA" w:rsidRDefault="00861BBA" w:rsidP="00861BBA">
      <w:pPr>
        <w:pStyle w:val="Tablefin"/>
      </w:pPr>
    </w:p>
    <w:p w:rsidR="00861BBA" w:rsidRPr="00B5563C" w:rsidRDefault="00861BBA" w:rsidP="007747E2">
      <w:pPr>
        <w:spacing w:before="0"/>
        <w:rPr>
          <w:b/>
          <w:bCs/>
          <w:lang w:val="en-US"/>
        </w:rPr>
      </w:pPr>
      <w:r w:rsidRPr="00B5563C">
        <w:rPr>
          <w:rFonts w:hint="eastAsia"/>
          <w:b/>
          <w:bCs/>
          <w:lang w:val="en-US" w:eastAsia="zh-CN"/>
        </w:rPr>
        <w:t>缴费额，</w:t>
      </w:r>
      <w:r w:rsidRPr="00B5563C">
        <w:rPr>
          <w:b/>
          <w:bCs/>
          <w:i/>
          <w:lang w:val="en-US" w:eastAsia="zh-CN"/>
        </w:rPr>
        <w:t>V</w:t>
      </w:r>
    </w:p>
    <w:p w:rsidR="00861BBA" w:rsidRDefault="00861BBA" w:rsidP="00861BBA">
      <w:pPr>
        <w:ind w:firstLineChars="200" w:firstLine="480"/>
        <w:rPr>
          <w:lang w:val="en-US" w:eastAsia="zh-CN"/>
        </w:rPr>
      </w:pPr>
      <w:r>
        <w:rPr>
          <w:rFonts w:hint="eastAsia"/>
          <w:lang w:val="en-US" w:eastAsia="zh-CN"/>
        </w:rPr>
        <w:t>对于无线电频率的使用，</w:t>
      </w:r>
      <w:r w:rsidRPr="00CB6CBA">
        <w:rPr>
          <w:i/>
          <w:lang w:val="en-US" w:eastAsia="zh-CN"/>
        </w:rPr>
        <w:t>V</w:t>
      </w:r>
      <w:r>
        <w:rPr>
          <w:rFonts w:hint="eastAsia"/>
          <w:lang w:val="en-US" w:eastAsia="zh-CN"/>
        </w:rPr>
        <w:t>应通过以下公式计算：</w:t>
      </w:r>
    </w:p>
    <w:p w:rsidR="00861BBA" w:rsidRPr="00CB6CBA" w:rsidRDefault="00861BBA" w:rsidP="00861BBA">
      <w:pPr>
        <w:pStyle w:val="Equation"/>
        <w:rPr>
          <w:lang w:val="en-US"/>
        </w:rPr>
      </w:pPr>
      <w:r w:rsidRPr="00A6735C">
        <w:rPr>
          <w:lang w:val="en-US" w:eastAsia="zh-CN"/>
        </w:rPr>
        <w:tab/>
      </w:r>
      <w:r w:rsidRPr="00A6735C">
        <w:rPr>
          <w:lang w:val="en-US" w:eastAsia="zh-CN"/>
        </w:rPr>
        <w:tab/>
      </w:r>
      <w:r w:rsidRPr="00CB6CBA">
        <w:rPr>
          <w:position w:val="-10"/>
          <w:lang w:val="en-US"/>
        </w:rPr>
        <w:object w:dxaOrig="1760" w:dyaOrig="320">
          <v:shape id="_x0000_i1143" type="#_x0000_t75" style="width:85.8pt;height:16.2pt" o:ole="" fillcolor="window">
            <v:imagedata r:id="rId261" o:title=""/>
          </v:shape>
          <o:OLEObject Type="Embed" ProgID="Equation.3" ShapeID="_x0000_i1143" DrawAspect="Content" ObjectID="_1572433079" r:id="rId262"/>
        </w:object>
      </w:r>
    </w:p>
    <w:p w:rsidR="00861BBA" w:rsidRPr="00CB6CBA" w:rsidRDefault="00861BBA" w:rsidP="00861BBA">
      <w:pPr>
        <w:rPr>
          <w:lang w:val="en-US" w:eastAsia="zh-CN"/>
        </w:rPr>
      </w:pPr>
      <w:r>
        <w:rPr>
          <w:rFonts w:hint="eastAsia"/>
          <w:lang w:val="en-US" w:eastAsia="zh-CN"/>
        </w:rPr>
        <w:t>式中：</w:t>
      </w:r>
    </w:p>
    <w:p w:rsidR="00861BBA" w:rsidRPr="00CB6CBA" w:rsidRDefault="00861BBA" w:rsidP="00861BBA">
      <w:pPr>
        <w:pStyle w:val="Equationlegend"/>
        <w:rPr>
          <w:lang w:eastAsia="zh-CN"/>
        </w:rPr>
      </w:pPr>
      <w:r w:rsidRPr="00CB6CBA">
        <w:rPr>
          <w:i/>
          <w:lang w:eastAsia="zh-CN"/>
        </w:rPr>
        <w:tab/>
        <w:t>P</w:t>
      </w:r>
      <w:r w:rsidRPr="00CB6CBA">
        <w:rPr>
          <w:rFonts w:ascii="Tms Rmn" w:hAnsi="Tms Rmn"/>
          <w:iCs/>
          <w:sz w:val="12"/>
          <w:lang w:eastAsia="zh-CN"/>
        </w:rPr>
        <w:t> </w:t>
      </w:r>
      <w:r>
        <w:rPr>
          <w:lang w:eastAsia="zh-CN"/>
        </w:rPr>
        <w:t>：</w:t>
      </w:r>
      <w:r w:rsidRPr="00CB6CBA">
        <w:rPr>
          <w:lang w:eastAsia="zh-CN"/>
        </w:rPr>
        <w:tab/>
      </w:r>
      <w:r>
        <w:rPr>
          <w:rFonts w:hint="eastAsia"/>
          <w:lang w:eastAsia="zh-CN"/>
        </w:rPr>
        <w:t>频率使用权的参考价值；</w:t>
      </w:r>
    </w:p>
    <w:p w:rsidR="00861BBA" w:rsidRPr="004B17C6" w:rsidRDefault="00861BBA" w:rsidP="00861BBA">
      <w:pPr>
        <w:pStyle w:val="Equationlegend"/>
        <w:rPr>
          <w:lang w:eastAsia="zh-CN"/>
        </w:rPr>
      </w:pPr>
      <w:r w:rsidRPr="00CB6CBA">
        <w:rPr>
          <w:i/>
          <w:lang w:eastAsia="zh-CN"/>
        </w:rPr>
        <w:tab/>
        <w:t>C</w:t>
      </w:r>
      <w:r w:rsidRPr="00CB6CBA">
        <w:rPr>
          <w:rFonts w:ascii="Tms Rmn" w:hAnsi="Tms Rmn"/>
          <w:iCs/>
          <w:sz w:val="12"/>
          <w:lang w:eastAsia="zh-CN"/>
        </w:rPr>
        <w:t> </w:t>
      </w:r>
      <w:r>
        <w:rPr>
          <w:lang w:eastAsia="zh-CN"/>
        </w:rPr>
        <w:t>：</w:t>
      </w:r>
      <w:r w:rsidRPr="00CB6CBA">
        <w:rPr>
          <w:lang w:eastAsia="zh-CN"/>
        </w:rPr>
        <w:tab/>
      </w:r>
      <w:r>
        <w:rPr>
          <w:rFonts w:hint="eastAsia"/>
          <w:lang w:eastAsia="zh-CN"/>
        </w:rPr>
        <w:t>如果是大众传媒业务以及无线电广播业务电台，应为</w:t>
      </w:r>
      <w:r w:rsidRPr="00CB6CBA">
        <w:rPr>
          <w:lang w:eastAsia="zh-CN"/>
        </w:rPr>
        <w:t>0.6</w:t>
      </w:r>
      <w:r>
        <w:rPr>
          <w:rFonts w:hint="eastAsia"/>
          <w:lang w:eastAsia="zh-CN"/>
        </w:rPr>
        <w:t>；如果是其他业务，则为</w:t>
      </w:r>
      <w:r>
        <w:rPr>
          <w:lang w:eastAsia="zh-CN"/>
        </w:rPr>
        <w:t>1.0</w:t>
      </w:r>
      <w:r>
        <w:rPr>
          <w:rFonts w:hint="eastAsia"/>
          <w:lang w:eastAsia="zh-CN"/>
        </w:rPr>
        <w:t>；</w:t>
      </w:r>
    </w:p>
    <w:p w:rsidR="00861BBA" w:rsidRPr="00CB6CBA" w:rsidRDefault="00861BBA" w:rsidP="00861BBA">
      <w:pPr>
        <w:pStyle w:val="Equationlegend"/>
        <w:rPr>
          <w:lang w:eastAsia="zh-CN"/>
        </w:rPr>
      </w:pPr>
      <w:r w:rsidRPr="00CB6CBA">
        <w:rPr>
          <w:i/>
          <w:lang w:eastAsia="zh-CN"/>
        </w:rPr>
        <w:tab/>
        <w:t>D</w:t>
      </w:r>
      <w:r w:rsidRPr="00CB6CBA">
        <w:rPr>
          <w:rFonts w:ascii="Tms Rmn" w:hAnsi="Tms Rmn"/>
          <w:iCs/>
          <w:sz w:val="12"/>
          <w:lang w:eastAsia="zh-CN"/>
        </w:rPr>
        <w:t> </w:t>
      </w:r>
      <w:r>
        <w:rPr>
          <w:lang w:eastAsia="zh-CN"/>
        </w:rPr>
        <w:t>：</w:t>
      </w:r>
      <w:r w:rsidRPr="00CB6CBA">
        <w:rPr>
          <w:lang w:eastAsia="zh-CN"/>
        </w:rPr>
        <w:tab/>
      </w:r>
      <w:r>
        <w:rPr>
          <w:rFonts w:hint="eastAsia"/>
          <w:lang w:eastAsia="zh-CN"/>
        </w:rPr>
        <w:t>如果是用于科学用途的电台，应为</w:t>
      </w:r>
      <w:r>
        <w:rPr>
          <w:lang w:eastAsia="zh-CN"/>
        </w:rPr>
        <w:t>0.3</w:t>
      </w:r>
      <w:r>
        <w:rPr>
          <w:rFonts w:hint="eastAsia"/>
          <w:lang w:eastAsia="zh-CN"/>
        </w:rPr>
        <w:t>；如果是用于其他业务的电台，则为</w:t>
      </w:r>
      <w:r>
        <w:rPr>
          <w:lang w:eastAsia="zh-CN"/>
        </w:rPr>
        <w:t>1.0</w:t>
      </w:r>
      <w:r>
        <w:rPr>
          <w:rFonts w:hint="eastAsia"/>
          <w:lang w:eastAsia="zh-CN"/>
        </w:rPr>
        <w:t>；</w:t>
      </w:r>
    </w:p>
    <w:p w:rsidR="00861BBA" w:rsidRDefault="00861BBA" w:rsidP="00861BBA">
      <w:pPr>
        <w:pStyle w:val="Equationlegend"/>
        <w:rPr>
          <w:lang w:eastAsia="zh-CN"/>
        </w:rPr>
      </w:pPr>
      <w:r w:rsidRPr="00CB6CBA">
        <w:rPr>
          <w:i/>
          <w:lang w:eastAsia="zh-CN"/>
        </w:rPr>
        <w:tab/>
        <w:t>E</w:t>
      </w:r>
      <w:r w:rsidRPr="00CB6CBA">
        <w:rPr>
          <w:rFonts w:ascii="Tms Rmn" w:hAnsi="Tms Rmn"/>
          <w:iCs/>
          <w:sz w:val="12"/>
          <w:lang w:eastAsia="zh-CN"/>
        </w:rPr>
        <w:t> </w:t>
      </w:r>
      <w:r>
        <w:rPr>
          <w:lang w:eastAsia="zh-CN"/>
        </w:rPr>
        <w:t>：</w:t>
      </w:r>
      <w:r w:rsidRPr="00CB6CBA">
        <w:rPr>
          <w:lang w:eastAsia="zh-CN"/>
        </w:rPr>
        <w:tab/>
      </w:r>
      <w:r>
        <w:rPr>
          <w:rFonts w:hint="eastAsia"/>
          <w:lang w:eastAsia="zh-CN"/>
        </w:rPr>
        <w:t>点对点系统为</w:t>
      </w:r>
      <w:r>
        <w:rPr>
          <w:lang w:eastAsia="zh-CN"/>
        </w:rPr>
        <w:t>1</w:t>
      </w:r>
      <w:r>
        <w:rPr>
          <w:rFonts w:hint="eastAsia"/>
          <w:lang w:eastAsia="zh-CN"/>
        </w:rPr>
        <w:t>；点对地区系统按表</w:t>
      </w:r>
      <w:r>
        <w:rPr>
          <w:rFonts w:hint="eastAsia"/>
          <w:lang w:eastAsia="zh-CN"/>
        </w:rPr>
        <w:t>36</w:t>
      </w:r>
      <w:r>
        <w:rPr>
          <w:rFonts w:hint="eastAsia"/>
          <w:lang w:eastAsia="zh-CN"/>
        </w:rPr>
        <w:t>所示。</w:t>
      </w:r>
    </w:p>
    <w:p w:rsidR="00861BBA" w:rsidRPr="00CB6CBA" w:rsidRDefault="00861BBA" w:rsidP="00861BBA">
      <w:pPr>
        <w:pStyle w:val="TableNo"/>
        <w:keepLines/>
        <w:rPr>
          <w:lang w:val="en-US" w:eastAsia="zh-CN"/>
        </w:rPr>
      </w:pPr>
      <w:r>
        <w:rPr>
          <w:lang w:val="en-US"/>
        </w:rPr>
        <w:t>表</w:t>
      </w:r>
      <w:r>
        <w:rPr>
          <w:rFonts w:hint="eastAsia"/>
          <w:lang w:val="en-US" w:eastAsia="zh-CN"/>
        </w:rPr>
        <w:t>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861BBA" w:rsidRPr="00DC0BDE" w:rsidTr="006D21DD">
        <w:trPr>
          <w:jc w:val="center"/>
        </w:trPr>
        <w:tc>
          <w:tcPr>
            <w:tcW w:w="3402" w:type="dxa"/>
          </w:tcPr>
          <w:p w:rsidR="00861BBA" w:rsidRPr="00DC0BDE" w:rsidRDefault="00861BBA" w:rsidP="006D21DD">
            <w:pPr>
              <w:pStyle w:val="Tablehead"/>
              <w:keepLines/>
              <w:rPr>
                <w:lang w:val="en-US"/>
              </w:rPr>
            </w:pPr>
            <w:r w:rsidRPr="00B7329E">
              <w:rPr>
                <w:rFonts w:hint="eastAsia"/>
                <w:lang w:val="en-US" w:eastAsia="zh-CN"/>
              </w:rPr>
              <w:t>人口</w:t>
            </w:r>
            <w:r>
              <w:rPr>
                <w:rFonts w:hint="eastAsia"/>
                <w:lang w:val="en-US" w:eastAsia="zh-CN"/>
              </w:rPr>
              <w:t>(</w:t>
            </w:r>
            <w:r w:rsidRPr="00B7329E">
              <w:rPr>
                <w:rFonts w:hint="eastAsia"/>
                <w:lang w:val="en-US" w:eastAsia="zh-CN"/>
              </w:rPr>
              <w:t>居民</w:t>
            </w:r>
            <w:r>
              <w:rPr>
                <w:rFonts w:hint="eastAsia"/>
                <w:lang w:val="en-US" w:eastAsia="zh-CN"/>
              </w:rPr>
              <w:t>)</w:t>
            </w:r>
          </w:p>
        </w:tc>
        <w:tc>
          <w:tcPr>
            <w:tcW w:w="2268" w:type="dxa"/>
          </w:tcPr>
          <w:p w:rsidR="00861BBA" w:rsidRPr="00DC0BDE" w:rsidRDefault="00861BBA" w:rsidP="006D21DD">
            <w:pPr>
              <w:pStyle w:val="Tablehead"/>
              <w:keepLines/>
              <w:rPr>
                <w:lang w:val="en-US"/>
              </w:rPr>
            </w:pPr>
            <w:r w:rsidRPr="00B7329E">
              <w:rPr>
                <w:i/>
                <w:iCs/>
                <w:lang w:val="en-US" w:eastAsia="zh-CN"/>
              </w:rPr>
              <w:t>E</w:t>
            </w:r>
            <w:r w:rsidRPr="00B7329E">
              <w:rPr>
                <w:rFonts w:hint="eastAsia"/>
                <w:lang w:val="en-US" w:eastAsia="zh-CN"/>
              </w:rPr>
              <w:t>值</w:t>
            </w:r>
          </w:p>
        </w:tc>
      </w:tr>
      <w:tr w:rsidR="00861BBA" w:rsidRPr="00DC0BDE" w:rsidTr="006D21DD">
        <w:trPr>
          <w:jc w:val="center"/>
        </w:trPr>
        <w:tc>
          <w:tcPr>
            <w:tcW w:w="3402" w:type="dxa"/>
          </w:tcPr>
          <w:p w:rsidR="00861BBA" w:rsidRDefault="00861BBA" w:rsidP="006D21DD">
            <w:pPr>
              <w:pStyle w:val="Tabletext"/>
              <w:keepNext/>
              <w:keepLines/>
              <w:jc w:val="left"/>
              <w:rPr>
                <w:lang w:val="en-US" w:eastAsia="zh-CN"/>
              </w:rPr>
            </w:pPr>
            <w:r w:rsidRPr="00DC0BDE">
              <w:rPr>
                <w:lang w:val="en-US"/>
              </w:rPr>
              <w:t>50</w:t>
            </w:r>
            <w:r w:rsidRPr="00DC0BDE">
              <w:rPr>
                <w:rFonts w:ascii="Tms Rmn" w:hAnsi="Tms Rmn"/>
                <w:lang w:val="en-US"/>
              </w:rPr>
              <w:t> </w:t>
            </w:r>
            <w:r w:rsidRPr="00DC0BDE">
              <w:rPr>
                <w:lang w:val="en-US"/>
              </w:rPr>
              <w:t>000</w:t>
            </w:r>
            <w:r>
              <w:rPr>
                <w:rFonts w:hint="eastAsia"/>
                <w:lang w:val="en-US" w:eastAsia="zh-CN"/>
              </w:rPr>
              <w:t>以下</w:t>
            </w:r>
          </w:p>
        </w:tc>
        <w:tc>
          <w:tcPr>
            <w:tcW w:w="2268" w:type="dxa"/>
          </w:tcPr>
          <w:p w:rsidR="00861BBA" w:rsidRDefault="00861BBA" w:rsidP="006D21DD">
            <w:pPr>
              <w:pStyle w:val="Tabletext"/>
              <w:keepNext/>
              <w:keepLines/>
              <w:jc w:val="center"/>
              <w:rPr>
                <w:lang w:val="en-US"/>
              </w:rPr>
            </w:pPr>
            <w:r w:rsidRPr="00DC0BDE">
              <w:rPr>
                <w:lang w:val="en-US"/>
              </w:rPr>
              <w:t>0.10</w:t>
            </w:r>
          </w:p>
        </w:tc>
      </w:tr>
      <w:tr w:rsidR="00861BBA" w:rsidRPr="00DC0BDE" w:rsidTr="006D21DD">
        <w:trPr>
          <w:jc w:val="center"/>
        </w:trPr>
        <w:tc>
          <w:tcPr>
            <w:tcW w:w="3402" w:type="dxa"/>
          </w:tcPr>
          <w:p w:rsidR="00861BBA" w:rsidRDefault="00861BBA" w:rsidP="006D21DD">
            <w:pPr>
              <w:pStyle w:val="Tabletext"/>
              <w:keepNext/>
              <w:keepLines/>
              <w:jc w:val="left"/>
              <w:rPr>
                <w:lang w:val="en-US"/>
              </w:rPr>
            </w:pPr>
            <w:r w:rsidRPr="00DC0BDE">
              <w:rPr>
                <w:lang w:val="en-US"/>
              </w:rPr>
              <w:t>50</w:t>
            </w:r>
            <w:r w:rsidRPr="00DC0BDE">
              <w:rPr>
                <w:rFonts w:ascii="Tms Rmn" w:hAnsi="Tms Rmn"/>
                <w:lang w:val="en-US"/>
              </w:rPr>
              <w:t> </w:t>
            </w:r>
            <w:r w:rsidRPr="00DC0BDE">
              <w:rPr>
                <w:lang w:val="en-US"/>
              </w:rPr>
              <w:t>001</w:t>
            </w:r>
            <w:r>
              <w:rPr>
                <w:rFonts w:hint="eastAsia"/>
                <w:lang w:val="en-US" w:eastAsia="zh-CN"/>
              </w:rPr>
              <w:t>至</w:t>
            </w:r>
            <w:r w:rsidRPr="00DC0BDE">
              <w:rPr>
                <w:lang w:val="en-US"/>
              </w:rPr>
              <w:t>100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0.15</w:t>
            </w:r>
          </w:p>
        </w:tc>
      </w:tr>
      <w:tr w:rsidR="00861BBA" w:rsidRPr="00DC0BDE" w:rsidTr="006D21DD">
        <w:trPr>
          <w:trHeight w:val="296"/>
          <w:jc w:val="center"/>
        </w:trPr>
        <w:tc>
          <w:tcPr>
            <w:tcW w:w="3402" w:type="dxa"/>
          </w:tcPr>
          <w:p w:rsidR="00861BBA" w:rsidRDefault="00861BBA" w:rsidP="006D21DD">
            <w:pPr>
              <w:pStyle w:val="Tabletext"/>
              <w:keepNext/>
              <w:keepLines/>
              <w:jc w:val="left"/>
              <w:rPr>
                <w:lang w:val="en-US"/>
              </w:rPr>
            </w:pPr>
            <w:r w:rsidRPr="00DC0BDE">
              <w:rPr>
                <w:lang w:val="en-US"/>
              </w:rPr>
              <w:t>100</w:t>
            </w:r>
            <w:r w:rsidRPr="00DC0BDE">
              <w:rPr>
                <w:rFonts w:ascii="Tms Rmn" w:hAnsi="Tms Rmn"/>
                <w:lang w:val="en-US"/>
              </w:rPr>
              <w:t> </w:t>
            </w:r>
            <w:r w:rsidRPr="00DC0BDE">
              <w:rPr>
                <w:lang w:val="en-US"/>
              </w:rPr>
              <w:t>001</w:t>
            </w:r>
            <w:r>
              <w:rPr>
                <w:rFonts w:hint="eastAsia"/>
                <w:lang w:val="en-US" w:eastAsia="zh-CN"/>
              </w:rPr>
              <w:t>至</w:t>
            </w:r>
            <w:r w:rsidRPr="00DC0BDE">
              <w:rPr>
                <w:lang w:val="en-US"/>
              </w:rPr>
              <w:t>150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0.20</w:t>
            </w:r>
          </w:p>
        </w:tc>
      </w:tr>
      <w:tr w:rsidR="00861BBA" w:rsidRPr="00DC0BDE" w:rsidTr="006D21DD">
        <w:trPr>
          <w:trHeight w:val="296"/>
          <w:jc w:val="center"/>
        </w:trPr>
        <w:tc>
          <w:tcPr>
            <w:tcW w:w="3402" w:type="dxa"/>
          </w:tcPr>
          <w:p w:rsidR="00861BBA" w:rsidRDefault="00861BBA" w:rsidP="006D21DD">
            <w:pPr>
              <w:pStyle w:val="Tabletext"/>
              <w:keepNext/>
              <w:keepLines/>
              <w:jc w:val="left"/>
              <w:rPr>
                <w:lang w:val="en-US"/>
              </w:rPr>
            </w:pPr>
            <w:r w:rsidRPr="00DC0BDE">
              <w:rPr>
                <w:lang w:val="en-US"/>
              </w:rPr>
              <w:t>150</w:t>
            </w:r>
            <w:r w:rsidRPr="00DC0BDE">
              <w:rPr>
                <w:rFonts w:ascii="Tms Rmn" w:hAnsi="Tms Rmn"/>
                <w:lang w:val="en-US"/>
              </w:rPr>
              <w:t> </w:t>
            </w:r>
            <w:r w:rsidRPr="00DC0BDE">
              <w:rPr>
                <w:lang w:val="en-US"/>
              </w:rPr>
              <w:t>001</w:t>
            </w:r>
            <w:r>
              <w:rPr>
                <w:rFonts w:hint="eastAsia"/>
                <w:lang w:val="en-US" w:eastAsia="zh-CN"/>
              </w:rPr>
              <w:t>至</w:t>
            </w:r>
            <w:r w:rsidRPr="00DC0BDE">
              <w:rPr>
                <w:lang w:val="en-US"/>
              </w:rPr>
              <w:t>200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0.35</w:t>
            </w:r>
          </w:p>
        </w:tc>
      </w:tr>
      <w:tr w:rsidR="00861BBA" w:rsidRPr="00DC0BDE" w:rsidTr="006D21DD">
        <w:trPr>
          <w:trHeight w:val="296"/>
          <w:jc w:val="center"/>
        </w:trPr>
        <w:tc>
          <w:tcPr>
            <w:tcW w:w="3402" w:type="dxa"/>
          </w:tcPr>
          <w:p w:rsidR="00861BBA" w:rsidRDefault="00861BBA" w:rsidP="006D21DD">
            <w:pPr>
              <w:pStyle w:val="Tabletext"/>
              <w:keepNext/>
              <w:keepLines/>
              <w:jc w:val="left"/>
              <w:rPr>
                <w:lang w:val="en-US"/>
              </w:rPr>
            </w:pPr>
            <w:r w:rsidRPr="00DC0BDE">
              <w:rPr>
                <w:lang w:val="en-US"/>
              </w:rPr>
              <w:t>200</w:t>
            </w:r>
            <w:r w:rsidRPr="00DC0BDE">
              <w:rPr>
                <w:rFonts w:ascii="Tms Rmn" w:hAnsi="Tms Rmn"/>
                <w:lang w:val="en-US"/>
              </w:rPr>
              <w:t> </w:t>
            </w:r>
            <w:r w:rsidRPr="00DC0BDE">
              <w:rPr>
                <w:lang w:val="en-US"/>
              </w:rPr>
              <w:t>001</w:t>
            </w:r>
            <w:r>
              <w:rPr>
                <w:rFonts w:hint="eastAsia"/>
                <w:lang w:val="en-US" w:eastAsia="zh-CN"/>
              </w:rPr>
              <w:t>至</w:t>
            </w:r>
            <w:r w:rsidRPr="00DC0BDE">
              <w:rPr>
                <w:lang w:val="en-US"/>
              </w:rPr>
              <w:t>50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0.40</w:t>
            </w:r>
          </w:p>
        </w:tc>
      </w:tr>
      <w:tr w:rsidR="00861BBA" w:rsidRPr="00DC0BDE" w:rsidTr="006D21DD">
        <w:trPr>
          <w:trHeight w:val="296"/>
          <w:jc w:val="center"/>
        </w:trPr>
        <w:tc>
          <w:tcPr>
            <w:tcW w:w="3402" w:type="dxa"/>
          </w:tcPr>
          <w:p w:rsidR="00861BBA" w:rsidRDefault="00861BBA" w:rsidP="006D21DD">
            <w:pPr>
              <w:pStyle w:val="Tabletext"/>
              <w:keepNext/>
              <w:keepLines/>
              <w:jc w:val="left"/>
              <w:rPr>
                <w:lang w:val="en-US"/>
              </w:rPr>
            </w:pPr>
            <w:r w:rsidRPr="00DC0BDE">
              <w:rPr>
                <w:lang w:val="en-US"/>
              </w:rPr>
              <w:t>250</w:t>
            </w:r>
            <w:r w:rsidRPr="00DC0BDE">
              <w:rPr>
                <w:rFonts w:ascii="Tms Rmn" w:hAnsi="Tms Rmn"/>
                <w:lang w:val="en-US"/>
              </w:rPr>
              <w:t> </w:t>
            </w:r>
            <w:r w:rsidRPr="00DC0BDE">
              <w:rPr>
                <w:lang w:val="en-US"/>
              </w:rPr>
              <w:t>001</w:t>
            </w:r>
            <w:r>
              <w:rPr>
                <w:rFonts w:hint="eastAsia"/>
                <w:lang w:val="en-US" w:eastAsia="zh-CN"/>
              </w:rPr>
              <w:t>至</w:t>
            </w:r>
            <w:r w:rsidRPr="00DC0BDE">
              <w:rPr>
                <w:lang w:val="en-US"/>
              </w:rPr>
              <w:t>300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0.50</w:t>
            </w:r>
          </w:p>
        </w:tc>
      </w:tr>
      <w:tr w:rsidR="00861BBA" w:rsidRPr="00DC0BDE" w:rsidTr="006D21DD">
        <w:trPr>
          <w:trHeight w:val="296"/>
          <w:jc w:val="center"/>
        </w:trPr>
        <w:tc>
          <w:tcPr>
            <w:tcW w:w="3402" w:type="dxa"/>
          </w:tcPr>
          <w:p w:rsidR="00861BBA" w:rsidRDefault="00861BBA" w:rsidP="006D21DD">
            <w:pPr>
              <w:pStyle w:val="Tabletext"/>
              <w:keepNext/>
              <w:keepLines/>
              <w:jc w:val="left"/>
              <w:rPr>
                <w:lang w:val="en-US"/>
              </w:rPr>
            </w:pPr>
            <w:r w:rsidRPr="00DC0BDE">
              <w:rPr>
                <w:lang w:val="en-US"/>
              </w:rPr>
              <w:t>300</w:t>
            </w:r>
            <w:r w:rsidRPr="00DC0BDE">
              <w:rPr>
                <w:rFonts w:ascii="Tms Rmn" w:hAnsi="Tms Rmn"/>
                <w:lang w:val="en-US"/>
              </w:rPr>
              <w:t> </w:t>
            </w:r>
            <w:r w:rsidRPr="00DC0BDE">
              <w:rPr>
                <w:lang w:val="en-US"/>
              </w:rPr>
              <w:t>001</w:t>
            </w:r>
            <w:r>
              <w:rPr>
                <w:rFonts w:hint="eastAsia"/>
                <w:lang w:val="en-US" w:eastAsia="zh-CN"/>
              </w:rPr>
              <w:t>至</w:t>
            </w:r>
            <w:r w:rsidRPr="00DC0BDE">
              <w:rPr>
                <w:lang w:val="en-US"/>
              </w:rPr>
              <w:t>350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keepNext/>
              <w:keepLines/>
              <w:jc w:val="center"/>
              <w:rPr>
                <w:lang w:val="en-US"/>
              </w:rPr>
            </w:pPr>
            <w:r w:rsidRPr="00DC0BDE">
              <w:rPr>
                <w:lang w:val="en-US"/>
              </w:rPr>
              <w:t>0.60</w:t>
            </w:r>
          </w:p>
        </w:tc>
      </w:tr>
      <w:tr w:rsidR="00861BBA" w:rsidRPr="00DC0BDE" w:rsidTr="006D21DD">
        <w:trPr>
          <w:trHeight w:val="296"/>
          <w:jc w:val="center"/>
        </w:trPr>
        <w:tc>
          <w:tcPr>
            <w:tcW w:w="3402" w:type="dxa"/>
          </w:tcPr>
          <w:p w:rsidR="00861BBA" w:rsidRDefault="00861BBA" w:rsidP="006D21DD">
            <w:pPr>
              <w:pStyle w:val="Tabletext"/>
              <w:jc w:val="left"/>
              <w:rPr>
                <w:lang w:val="en-US"/>
              </w:rPr>
            </w:pPr>
            <w:r w:rsidRPr="00DC0BDE">
              <w:rPr>
                <w:lang w:val="en-US"/>
              </w:rPr>
              <w:t>350</w:t>
            </w:r>
            <w:r w:rsidRPr="00DC0BDE">
              <w:rPr>
                <w:rFonts w:ascii="Tms Rmn" w:hAnsi="Tms Rmn"/>
                <w:lang w:val="en-US"/>
              </w:rPr>
              <w:t> </w:t>
            </w:r>
            <w:r w:rsidRPr="00DC0BDE">
              <w:rPr>
                <w:lang w:val="en-US"/>
              </w:rPr>
              <w:t>001</w:t>
            </w:r>
            <w:r>
              <w:rPr>
                <w:rFonts w:hint="eastAsia"/>
                <w:lang w:val="en-US" w:eastAsia="zh-CN"/>
              </w:rPr>
              <w:t>至</w:t>
            </w:r>
            <w:r w:rsidRPr="00DC0BDE">
              <w:rPr>
                <w:lang w:val="en-US"/>
              </w:rPr>
              <w:t>400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jc w:val="center"/>
              <w:rPr>
                <w:lang w:val="en-US"/>
              </w:rPr>
            </w:pPr>
            <w:r w:rsidRPr="00DC0BDE">
              <w:rPr>
                <w:lang w:val="en-US"/>
              </w:rPr>
              <w:t>0.75</w:t>
            </w:r>
          </w:p>
        </w:tc>
      </w:tr>
      <w:tr w:rsidR="00861BBA" w:rsidRPr="00DC0BDE" w:rsidTr="006D21DD">
        <w:trPr>
          <w:trHeight w:val="296"/>
          <w:jc w:val="center"/>
        </w:trPr>
        <w:tc>
          <w:tcPr>
            <w:tcW w:w="3402" w:type="dxa"/>
          </w:tcPr>
          <w:p w:rsidR="00861BBA" w:rsidRDefault="00861BBA" w:rsidP="006D21DD">
            <w:pPr>
              <w:pStyle w:val="Tabletext"/>
              <w:jc w:val="left"/>
              <w:rPr>
                <w:lang w:val="en-US"/>
              </w:rPr>
            </w:pPr>
            <w:r w:rsidRPr="00DC0BDE">
              <w:rPr>
                <w:lang w:val="en-US"/>
              </w:rPr>
              <w:t>400</w:t>
            </w:r>
            <w:r w:rsidRPr="00DC0BDE">
              <w:rPr>
                <w:rFonts w:ascii="Tms Rmn" w:hAnsi="Tms Rmn"/>
                <w:lang w:val="en-US"/>
              </w:rPr>
              <w:t> </w:t>
            </w:r>
            <w:r w:rsidRPr="00DC0BDE">
              <w:rPr>
                <w:lang w:val="en-US"/>
              </w:rPr>
              <w:t>001</w:t>
            </w:r>
            <w:r>
              <w:rPr>
                <w:rFonts w:hint="eastAsia"/>
                <w:lang w:val="en-US" w:eastAsia="zh-CN"/>
              </w:rPr>
              <w:t>至</w:t>
            </w:r>
            <w:r w:rsidRPr="00DC0BDE">
              <w:rPr>
                <w:lang w:val="en-US"/>
              </w:rPr>
              <w:t>450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jc w:val="center"/>
              <w:rPr>
                <w:lang w:val="en-US"/>
              </w:rPr>
            </w:pPr>
            <w:r w:rsidRPr="00DC0BDE">
              <w:rPr>
                <w:lang w:val="en-US"/>
              </w:rPr>
              <w:t>0.90</w:t>
            </w:r>
          </w:p>
        </w:tc>
      </w:tr>
      <w:tr w:rsidR="00861BBA" w:rsidRPr="00DC0BDE" w:rsidTr="006D21DD">
        <w:trPr>
          <w:trHeight w:val="296"/>
          <w:jc w:val="center"/>
        </w:trPr>
        <w:tc>
          <w:tcPr>
            <w:tcW w:w="3402" w:type="dxa"/>
          </w:tcPr>
          <w:p w:rsidR="00861BBA" w:rsidRDefault="00861BBA" w:rsidP="006D21DD">
            <w:pPr>
              <w:pStyle w:val="Tabletext"/>
              <w:jc w:val="left"/>
              <w:rPr>
                <w:lang w:val="en-US"/>
              </w:rPr>
            </w:pPr>
            <w:r>
              <w:rPr>
                <w:rFonts w:hint="eastAsia"/>
                <w:lang w:val="en-US" w:eastAsia="zh-CN"/>
              </w:rPr>
              <w:t>超过</w:t>
            </w:r>
            <w:r w:rsidRPr="00DC0BDE">
              <w:rPr>
                <w:lang w:val="en-US"/>
              </w:rPr>
              <w:t>450</w:t>
            </w:r>
            <w:r w:rsidRPr="00DC0BDE">
              <w:rPr>
                <w:rFonts w:ascii="Tms Rmn" w:hAnsi="Tms Rmn"/>
                <w:lang w:val="en-US"/>
              </w:rPr>
              <w:t> </w:t>
            </w:r>
            <w:r w:rsidRPr="00DC0BDE">
              <w:rPr>
                <w:lang w:val="en-US"/>
              </w:rPr>
              <w:t>000</w:t>
            </w:r>
          </w:p>
        </w:tc>
        <w:tc>
          <w:tcPr>
            <w:tcW w:w="2268" w:type="dxa"/>
          </w:tcPr>
          <w:p w:rsidR="00861BBA" w:rsidRDefault="00861BBA" w:rsidP="006D21DD">
            <w:pPr>
              <w:pStyle w:val="Tabletext"/>
              <w:jc w:val="center"/>
              <w:rPr>
                <w:lang w:val="en-US"/>
              </w:rPr>
            </w:pPr>
            <w:r w:rsidRPr="00DC0BDE">
              <w:rPr>
                <w:lang w:val="en-US"/>
              </w:rPr>
              <w:t>1.00</w:t>
            </w:r>
          </w:p>
        </w:tc>
      </w:tr>
    </w:tbl>
    <w:p w:rsidR="00861BBA" w:rsidRDefault="00861BBA" w:rsidP="007747E2">
      <w:pPr>
        <w:pStyle w:val="Tablefin"/>
        <w:rPr>
          <w:lang w:val="en-US"/>
        </w:rPr>
      </w:pPr>
    </w:p>
    <w:p w:rsidR="00861BBA" w:rsidRPr="00CB6CBA" w:rsidRDefault="00861BBA" w:rsidP="007747E2">
      <w:pPr>
        <w:pStyle w:val="StyleLinespacingAtleast18ptFirstline2ch"/>
        <w:spacing w:before="0"/>
        <w:ind w:firstLine="480"/>
        <w:rPr>
          <w:lang w:val="en-US" w:eastAsia="zh-CN"/>
        </w:rPr>
      </w:pPr>
      <w:r>
        <w:rPr>
          <w:rFonts w:hint="eastAsia"/>
          <w:lang w:val="en-US" w:eastAsia="zh-CN"/>
        </w:rPr>
        <w:t>为无线电频率使用所要缴纳的费用不得少于</w:t>
      </w:r>
      <w:r>
        <w:rPr>
          <w:rFonts w:hint="eastAsia"/>
          <w:lang w:val="en-US" w:eastAsia="zh-CN"/>
        </w:rPr>
        <w:t>(</w:t>
      </w:r>
      <w:r w:rsidRPr="00CB6CBA">
        <w:rPr>
          <w:i/>
          <w:lang w:val="en-US" w:eastAsia="zh-CN"/>
        </w:rPr>
        <w:t>T</w:t>
      </w:r>
      <w:r w:rsidRPr="00CB6CBA">
        <w:rPr>
          <w:position w:val="-4"/>
          <w:sz w:val="16"/>
          <w:lang w:val="en-US" w:eastAsia="zh-CN"/>
        </w:rPr>
        <w:t>2</w:t>
      </w:r>
      <w:r w:rsidRPr="00CB6CBA">
        <w:rPr>
          <w:lang w:val="en-US" w:eastAsia="zh-CN"/>
        </w:rPr>
        <w:t> </w:t>
      </w:r>
      <w:r w:rsidRPr="00CB6CBA">
        <w:rPr>
          <w:rFonts w:ascii="Symbol" w:hAnsi="Symbol"/>
          <w:lang w:val="en-US" w:eastAsia="zh-CN"/>
        </w:rPr>
        <w:t></w:t>
      </w:r>
      <w:r w:rsidRPr="00CB6CBA">
        <w:rPr>
          <w:lang w:val="en-US" w:eastAsia="zh-CN"/>
        </w:rPr>
        <w:t> R$ 20.00</w:t>
      </w:r>
      <w:r>
        <w:rPr>
          <w:rFonts w:hint="eastAsia"/>
          <w:lang w:val="en-US" w:eastAsia="zh-CN"/>
        </w:rPr>
        <w:t>)</w:t>
      </w:r>
      <w:r>
        <w:rPr>
          <w:rFonts w:hint="eastAsia"/>
          <w:lang w:val="en-US" w:eastAsia="zh-CN"/>
        </w:rPr>
        <w:t>。</w:t>
      </w:r>
    </w:p>
    <w:p w:rsidR="00861BBA" w:rsidRPr="00A249DA" w:rsidRDefault="00861BBA" w:rsidP="00861BBA">
      <w:pPr>
        <w:pStyle w:val="StyleLinespacingAtleast18ptFirstline2ch"/>
        <w:ind w:firstLine="480"/>
        <w:rPr>
          <w:lang w:val="en-US" w:eastAsia="zh-CN"/>
        </w:rPr>
      </w:pPr>
      <w:r>
        <w:rPr>
          <w:rFonts w:hint="eastAsia"/>
          <w:lang w:val="en-US" w:eastAsia="zh-CN"/>
        </w:rPr>
        <w:t>对于以下情况，</w:t>
      </w:r>
      <w:r w:rsidRPr="00CB6CBA">
        <w:rPr>
          <w:i/>
          <w:lang w:val="en-US" w:eastAsia="zh-CN"/>
        </w:rPr>
        <w:t>V</w:t>
      </w:r>
      <w:r>
        <w:rPr>
          <w:rFonts w:hint="eastAsia"/>
          <w:lang w:val="en-US" w:eastAsia="zh-CN"/>
        </w:rPr>
        <w:t>应为固定值：业余无线电和</w:t>
      </w:r>
      <w:r w:rsidRPr="00A249DA">
        <w:rPr>
          <w:rFonts w:hint="eastAsia"/>
          <w:lang w:val="en-US" w:eastAsia="zh-CN"/>
        </w:rPr>
        <w:t>民用</w:t>
      </w:r>
      <w:r>
        <w:rPr>
          <w:rFonts w:hint="eastAsia"/>
          <w:lang w:val="en-US" w:eastAsia="zh-CN"/>
        </w:rPr>
        <w:t>频段业务、海岸电台、船舶电台、港口电台、飞机上用电台、航空电台以及社区广播业务用电台。</w:t>
      </w:r>
    </w:p>
    <w:p w:rsidR="00861BBA" w:rsidRPr="00CB6CBA" w:rsidRDefault="00861BBA" w:rsidP="00861BBA">
      <w:pPr>
        <w:pStyle w:val="StyleLinespacingAtleast18ptFirstline2ch"/>
        <w:ind w:firstLine="480"/>
        <w:rPr>
          <w:lang w:val="en-US" w:eastAsia="zh-CN"/>
        </w:rPr>
      </w:pPr>
      <w:r>
        <w:rPr>
          <w:rFonts w:hint="eastAsia"/>
          <w:lang w:val="en-US" w:eastAsia="zh-CN"/>
        </w:rPr>
        <w:t>为了进行监管，以下系统须缴纳相应的使用费：</w:t>
      </w:r>
    </w:p>
    <w:p w:rsidR="007747E2" w:rsidRDefault="00861BBA" w:rsidP="007747E2">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点对点系统—在指配各发射频率时；</w:t>
      </w:r>
    </w:p>
    <w:p w:rsidR="00861BBA" w:rsidRPr="00945C32" w:rsidRDefault="00861BBA" w:rsidP="007747E2">
      <w:pPr>
        <w:pStyle w:val="enumlev1CharCharCharChar"/>
        <w:spacing w:line="360" w:lineRule="atLeast"/>
        <w:rPr>
          <w:lang w:val="en-US" w:eastAsia="zh-CN"/>
        </w:rPr>
      </w:pPr>
      <w:r w:rsidRPr="00CB6CBA">
        <w:rPr>
          <w:szCs w:val="24"/>
          <w:lang w:val="en-US"/>
        </w:rPr>
        <w:lastRenderedPageBreak/>
        <w:sym w:font="Symbol" w:char="F02D"/>
      </w:r>
      <w:r w:rsidRPr="00CB6CBA">
        <w:rPr>
          <w:lang w:val="en-US" w:eastAsia="zh-CN"/>
        </w:rPr>
        <w:tab/>
      </w:r>
      <w:r>
        <w:rPr>
          <w:rFonts w:hint="eastAsia"/>
          <w:lang w:val="en-US" w:eastAsia="zh-CN"/>
        </w:rPr>
        <w:t>点对地区系统—在指配各无线电频率时，无论是接收还是发射到节点电台、</w:t>
      </w:r>
      <w:r w:rsidRPr="00364922">
        <w:rPr>
          <w:rFonts w:hint="eastAsia"/>
          <w:lang w:val="en-US" w:eastAsia="zh-CN"/>
        </w:rPr>
        <w:t>基站</w:t>
      </w:r>
      <w:r>
        <w:rPr>
          <w:rFonts w:hint="eastAsia"/>
          <w:lang w:val="en-US" w:eastAsia="zh-CN"/>
        </w:rPr>
        <w:t>还是空间站。对于</w:t>
      </w:r>
      <w:r w:rsidRPr="00945C32">
        <w:rPr>
          <w:rFonts w:hint="eastAsia"/>
          <w:lang w:val="en-US" w:eastAsia="zh-CN"/>
        </w:rPr>
        <w:t>终端站</w:t>
      </w:r>
      <w:r>
        <w:rPr>
          <w:rFonts w:hint="eastAsia"/>
          <w:lang w:val="en-US" w:eastAsia="zh-CN"/>
        </w:rPr>
        <w:t>之间的直接通信，在指配给</w:t>
      </w:r>
      <w:r w:rsidRPr="00945C32">
        <w:rPr>
          <w:rFonts w:hint="eastAsia"/>
          <w:lang w:val="en-US" w:eastAsia="zh-CN"/>
        </w:rPr>
        <w:t>终端站</w:t>
      </w:r>
      <w:r>
        <w:rPr>
          <w:rFonts w:hint="eastAsia"/>
          <w:lang w:val="en-US" w:eastAsia="zh-CN"/>
        </w:rPr>
        <w:t>集体使用的无线电频率时即应缴费。对于单向点－面系统，则在指配发射台的无线电频率时即应缴费。</w:t>
      </w:r>
    </w:p>
    <w:p w:rsidR="00861BBA" w:rsidRPr="00CB6CBA" w:rsidRDefault="00861BBA" w:rsidP="00861BBA">
      <w:pPr>
        <w:pStyle w:val="StyleLinespacingAtleast18ptFirstline2ch"/>
        <w:ind w:firstLine="480"/>
        <w:rPr>
          <w:lang w:val="en-US" w:eastAsia="zh-CN"/>
        </w:rPr>
      </w:pPr>
      <w:r>
        <w:rPr>
          <w:rFonts w:hint="eastAsia"/>
          <w:lang w:val="en-US" w:eastAsia="zh-CN"/>
        </w:rPr>
        <w:t>在授权使用无线电频谱或对其续期时，都应对此类授权收费。</w:t>
      </w:r>
    </w:p>
    <w:p w:rsidR="00861BBA" w:rsidRPr="006964D8" w:rsidRDefault="00861BBA" w:rsidP="00861BBA">
      <w:pPr>
        <w:pStyle w:val="StyleLinespacingAtleast18ptFirstline2ch"/>
        <w:ind w:firstLine="480"/>
        <w:rPr>
          <w:lang w:val="en-US" w:eastAsia="zh-CN"/>
        </w:rPr>
      </w:pPr>
      <w:r>
        <w:rPr>
          <w:rFonts w:hint="eastAsia"/>
          <w:lang w:val="en-US" w:eastAsia="zh-CN"/>
        </w:rPr>
        <w:t>以下情况免收频谱费：获得认证的短</w:t>
      </w:r>
      <w:r w:rsidRPr="006964D8">
        <w:rPr>
          <w:rFonts w:hint="eastAsia"/>
          <w:lang w:val="en-US" w:eastAsia="zh-CN"/>
        </w:rPr>
        <w:t>波段</w:t>
      </w:r>
      <w:r>
        <w:rPr>
          <w:rFonts w:hint="eastAsia"/>
          <w:lang w:val="en-US" w:eastAsia="zh-CN"/>
        </w:rPr>
        <w:t>设备的频率使用；</w:t>
      </w:r>
      <w:r w:rsidRPr="006964D8">
        <w:rPr>
          <w:rFonts w:hint="eastAsia"/>
          <w:lang w:val="en-US" w:eastAsia="zh-CN"/>
        </w:rPr>
        <w:t>武装部队</w:t>
      </w:r>
      <w:r>
        <w:rPr>
          <w:rFonts w:hint="eastAsia"/>
          <w:lang w:val="en-US" w:eastAsia="zh-CN"/>
        </w:rPr>
        <w:t>使用划分给军事用途的专用频率；</w:t>
      </w:r>
      <w:r w:rsidRPr="006964D8">
        <w:rPr>
          <w:rFonts w:hint="eastAsia"/>
          <w:lang w:val="en-US" w:eastAsia="zh-CN"/>
        </w:rPr>
        <w:t>外交使团</w:t>
      </w:r>
      <w:r>
        <w:rPr>
          <w:rFonts w:hint="eastAsia"/>
          <w:lang w:val="en-US" w:eastAsia="zh-CN"/>
        </w:rPr>
        <w:t>、国际组织和</w:t>
      </w:r>
      <w:r w:rsidRPr="006964D8">
        <w:rPr>
          <w:rFonts w:hint="eastAsia"/>
          <w:lang w:val="en-US" w:eastAsia="zh-CN"/>
        </w:rPr>
        <w:t>领事</w:t>
      </w:r>
      <w:r>
        <w:rPr>
          <w:rFonts w:hint="eastAsia"/>
          <w:lang w:val="en-US" w:eastAsia="zh-CN"/>
        </w:rPr>
        <w:t>官员临时使用频谱，包括外国</w:t>
      </w:r>
      <w:r w:rsidRPr="006964D8">
        <w:rPr>
          <w:rFonts w:hint="eastAsia"/>
          <w:lang w:val="en-US" w:eastAsia="zh-CN"/>
        </w:rPr>
        <w:t>正式访问</w:t>
      </w:r>
      <w:r>
        <w:rPr>
          <w:rFonts w:hint="eastAsia"/>
          <w:lang w:val="en-US" w:eastAsia="zh-CN"/>
        </w:rPr>
        <w:t>巴西的</w:t>
      </w:r>
      <w:r w:rsidRPr="006964D8">
        <w:rPr>
          <w:rFonts w:hint="eastAsia"/>
          <w:lang w:val="en-US" w:eastAsia="zh-CN"/>
        </w:rPr>
        <w:t>军舰</w:t>
      </w:r>
      <w:r>
        <w:rPr>
          <w:rFonts w:hint="eastAsia"/>
          <w:lang w:val="en-US" w:eastAsia="zh-CN"/>
        </w:rPr>
        <w:t>和军机。</w:t>
      </w:r>
    </w:p>
    <w:p w:rsidR="00861BBA" w:rsidRPr="00CB6CBA" w:rsidRDefault="00861BBA" w:rsidP="00861BBA">
      <w:pPr>
        <w:pStyle w:val="Heading3"/>
        <w:spacing w:line="360" w:lineRule="atLeast"/>
        <w:rPr>
          <w:lang w:val="en-US" w:eastAsia="zh-CN"/>
        </w:rPr>
      </w:pPr>
      <w:bookmarkStart w:id="482" w:name="_Toc309886554"/>
      <w:bookmarkStart w:id="483" w:name="_Toc498678549"/>
      <w:r w:rsidRPr="00CB6CBA">
        <w:rPr>
          <w:lang w:val="en-US" w:eastAsia="zh-CN"/>
        </w:rPr>
        <w:t>5.2.11</w:t>
      </w:r>
      <w:r w:rsidRPr="00CB6CBA">
        <w:rPr>
          <w:lang w:val="en-US" w:eastAsia="zh-CN"/>
        </w:rPr>
        <w:tab/>
      </w:r>
      <w:r>
        <w:rPr>
          <w:rFonts w:hint="eastAsia"/>
          <w:lang w:val="en-US" w:eastAsia="zh-CN"/>
        </w:rPr>
        <w:t>韩国在征收频谱使用费用方面的经验</w:t>
      </w:r>
      <w:bookmarkEnd w:id="482"/>
      <w:bookmarkEnd w:id="483"/>
    </w:p>
    <w:p w:rsidR="00861BBA" w:rsidRPr="00B67F0D" w:rsidRDefault="00861BBA" w:rsidP="00861BBA">
      <w:pPr>
        <w:pStyle w:val="StyleLinespacingAtleast18ptFirstline2ch"/>
        <w:ind w:firstLine="480"/>
        <w:rPr>
          <w:lang w:val="en-US" w:eastAsia="zh-CN"/>
        </w:rPr>
      </w:pPr>
      <w:r>
        <w:rPr>
          <w:rFonts w:hint="eastAsia"/>
          <w:lang w:val="en-US" w:eastAsia="zh-CN"/>
        </w:rPr>
        <w:t>无线电频谱是公共财产，而非私有财产。频谱用户从使用无线电频谱可以获得经济利益。也就是说，通过使用无线电台，用户可以</w:t>
      </w:r>
      <w:r w:rsidRPr="00B67F0D">
        <w:rPr>
          <w:rFonts w:hint="eastAsia"/>
          <w:lang w:val="en-US" w:eastAsia="zh-CN"/>
        </w:rPr>
        <w:t>利用</w:t>
      </w:r>
      <w:r>
        <w:rPr>
          <w:rFonts w:hint="eastAsia"/>
          <w:lang w:val="en-US" w:eastAsia="zh-CN"/>
        </w:rPr>
        <w:t>公共财产。因此，频谱用户须缴纳</w:t>
      </w:r>
      <w:r w:rsidRPr="00B67F0D">
        <w:rPr>
          <w:rFonts w:hint="eastAsia"/>
          <w:lang w:val="en-US" w:eastAsia="zh-CN"/>
        </w:rPr>
        <w:t>相当于</w:t>
      </w:r>
      <w:r>
        <w:rPr>
          <w:rFonts w:hint="eastAsia"/>
          <w:lang w:val="en-US" w:eastAsia="zh-CN"/>
        </w:rPr>
        <w:t>无线电频谱经济价值的频谱使用费。</w:t>
      </w:r>
    </w:p>
    <w:p w:rsidR="00861BBA" w:rsidRPr="00CB6CBA" w:rsidRDefault="00861BBA" w:rsidP="00861BBA">
      <w:pPr>
        <w:pStyle w:val="StyleLinespacingAtleast18ptFirstline2ch"/>
        <w:ind w:firstLine="480"/>
        <w:rPr>
          <w:lang w:val="en-US" w:eastAsia="zh-CN"/>
        </w:rPr>
      </w:pPr>
      <w:r>
        <w:rPr>
          <w:rFonts w:hint="eastAsia"/>
          <w:lang w:val="en-US" w:eastAsia="zh-CN"/>
        </w:rPr>
        <w:t>频谱使用费可为政府提供一些实用信息，如市场的频谱偏爱和无线电业务质量等，并能衡量频谱需求量。随着电信业务的发展，频谱需求快速增长。更加重要的是，频谱使用收费不仅能抑制无线电频谱的过度使用，而且可以促使无线电频谱用户将不使用的无线电频谱退回给政府。</w:t>
      </w:r>
    </w:p>
    <w:p w:rsidR="00861BBA" w:rsidRPr="00CB6CBA" w:rsidRDefault="00861BBA" w:rsidP="00861BBA">
      <w:pPr>
        <w:pStyle w:val="StyleLinespacingAtleast18ptFirstline2ch"/>
        <w:ind w:firstLine="480"/>
        <w:rPr>
          <w:lang w:val="en-US" w:eastAsia="zh-CN"/>
        </w:rPr>
      </w:pPr>
      <w:r>
        <w:rPr>
          <w:rFonts w:hint="eastAsia"/>
          <w:lang w:val="en-US" w:eastAsia="zh-CN"/>
        </w:rPr>
        <w:t>为了获得用于有效的频谱管理和无线电技术开发计划的收入，韩国的主管部门从</w:t>
      </w:r>
      <w:r w:rsidRPr="00CB6CBA">
        <w:rPr>
          <w:lang w:val="en-US" w:eastAsia="zh-CN"/>
        </w:rPr>
        <w:t>1993</w:t>
      </w:r>
      <w:r>
        <w:rPr>
          <w:rFonts w:hint="eastAsia"/>
          <w:lang w:val="en-US" w:eastAsia="zh-CN"/>
        </w:rPr>
        <w:t>年起开始根据《无线电波法》实施频谱使用收费。《无线电波法总统令》中规定了频谱使用费的评估与收缴。</w:t>
      </w:r>
    </w:p>
    <w:p w:rsidR="00861BBA" w:rsidRPr="00CB6CBA" w:rsidRDefault="00861BBA" w:rsidP="00861BBA">
      <w:pPr>
        <w:ind w:firstLineChars="200" w:firstLine="480"/>
        <w:rPr>
          <w:lang w:val="en-US" w:eastAsia="zh-CN"/>
        </w:rPr>
      </w:pPr>
      <w:r>
        <w:rPr>
          <w:rFonts w:hint="eastAsia"/>
          <w:lang w:val="en-US" w:eastAsia="zh-CN"/>
        </w:rPr>
        <w:t>以下无线电台无需缴费：</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用于政务的电台；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用于非营利性广播或缴纳了广播促进金；</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用户所使用的电台；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用于</w:t>
      </w:r>
      <w:r w:rsidRPr="009E78FE">
        <w:rPr>
          <w:rFonts w:hint="eastAsia"/>
          <w:lang w:val="en-US" w:eastAsia="zh-CN"/>
        </w:rPr>
        <w:t>紧急</w:t>
      </w:r>
      <w:r>
        <w:rPr>
          <w:rFonts w:hint="eastAsia"/>
          <w:lang w:val="en-US" w:eastAsia="zh-CN"/>
        </w:rPr>
        <w:t>、实验和业余</w:t>
      </w:r>
      <w:r w:rsidRPr="009E78FE">
        <w:rPr>
          <w:rFonts w:hint="eastAsia"/>
          <w:lang w:val="en-US" w:eastAsia="zh-CN"/>
        </w:rPr>
        <w:t>通信</w:t>
      </w:r>
      <w:r>
        <w:rPr>
          <w:rFonts w:hint="eastAsia"/>
          <w:lang w:val="en-US" w:eastAsia="zh-CN"/>
        </w:rPr>
        <w:t>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用于标准无线电频率</w:t>
      </w:r>
      <w:r>
        <w:rPr>
          <w:lang w:val="en-US" w:eastAsia="zh-CN"/>
        </w:rPr>
        <w:t>/</w:t>
      </w:r>
      <w:r>
        <w:rPr>
          <w:rFonts w:hint="eastAsia"/>
          <w:lang w:val="en-US" w:eastAsia="zh-CN"/>
        </w:rPr>
        <w:t>时间信号发送的电台；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韩国十字会所使用的电台；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安装在隧道和其他地下设施、用于</w:t>
      </w:r>
      <w:r w:rsidRPr="00165833">
        <w:rPr>
          <w:rFonts w:hint="eastAsia"/>
          <w:lang w:val="en-US" w:eastAsia="zh-CN"/>
        </w:rPr>
        <w:t>传送</w:t>
      </w:r>
      <w:r>
        <w:rPr>
          <w:rFonts w:hint="eastAsia"/>
          <w:lang w:val="en-US" w:eastAsia="zh-CN"/>
        </w:rPr>
        <w:t>用户通信和广播业务的电台；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Pr>
          <w:rFonts w:hint="eastAsia"/>
          <w:lang w:val="en-US" w:eastAsia="zh-CN"/>
        </w:rPr>
        <w:t>用于灾难报警与</w:t>
      </w:r>
      <w:r w:rsidRPr="00165833">
        <w:rPr>
          <w:rFonts w:hint="eastAsia"/>
          <w:lang w:val="en-US" w:eastAsia="zh-CN"/>
        </w:rPr>
        <w:t>减灾</w:t>
      </w:r>
      <w:r>
        <w:rPr>
          <w:rFonts w:hint="eastAsia"/>
          <w:lang w:val="en-US" w:eastAsia="zh-CN"/>
        </w:rPr>
        <w:t>(</w:t>
      </w:r>
      <w:r>
        <w:rPr>
          <w:rFonts w:hint="eastAsia"/>
          <w:lang w:val="en-US" w:eastAsia="zh-CN"/>
        </w:rPr>
        <w:t>如</w:t>
      </w:r>
      <w:r w:rsidRPr="00165833">
        <w:rPr>
          <w:rFonts w:hint="eastAsia"/>
          <w:lang w:val="en-US" w:eastAsia="zh-CN"/>
        </w:rPr>
        <w:t>洪水警报</w:t>
      </w:r>
      <w:r>
        <w:rPr>
          <w:rFonts w:hint="eastAsia"/>
          <w:lang w:val="en-US" w:eastAsia="zh-CN"/>
        </w:rPr>
        <w:t>)</w:t>
      </w:r>
      <w:r>
        <w:rPr>
          <w:rFonts w:hint="eastAsia"/>
          <w:lang w:val="en-US" w:eastAsia="zh-CN"/>
        </w:rPr>
        <w:t>的电台；</w:t>
      </w:r>
    </w:p>
    <w:p w:rsidR="00861BBA" w:rsidRPr="00CB6CBA" w:rsidRDefault="00861BBA" w:rsidP="00861BBA">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安装，但供官方使用的电台；</w:t>
      </w:r>
    </w:p>
    <w:p w:rsidR="00861BBA" w:rsidRPr="00CB6CBA" w:rsidRDefault="00861BBA" w:rsidP="00861BBA">
      <w:pPr>
        <w:pStyle w:val="StyleLinespacingAtleast18ptFirstline2ch"/>
        <w:ind w:firstLine="480"/>
        <w:rPr>
          <w:lang w:val="en-US" w:eastAsia="zh-CN"/>
        </w:rPr>
      </w:pPr>
      <w:r>
        <w:rPr>
          <w:rFonts w:hint="eastAsia"/>
          <w:lang w:val="en-US" w:eastAsia="zh-CN"/>
        </w:rPr>
        <w:t>频谱使用费使用频段、带宽、用户的功率和数量等参数计算。频谱使用收费可以分为四类。</w:t>
      </w:r>
    </w:p>
    <w:p w:rsidR="00861BBA" w:rsidRPr="00CB6CBA" w:rsidRDefault="00861BBA" w:rsidP="007747E2">
      <w:pPr>
        <w:spacing w:before="60" w:line="360" w:lineRule="atLeast"/>
        <w:rPr>
          <w:i/>
          <w:iCs/>
          <w:lang w:val="en-US" w:eastAsia="zh-CN"/>
        </w:rPr>
      </w:pPr>
      <w:r w:rsidRPr="000125F9">
        <w:rPr>
          <w:rFonts w:ascii="STKaiti" w:eastAsia="STKaiti" w:hAnsi="STKaiti" w:hint="eastAsia"/>
          <w:b/>
          <w:lang w:val="en-US" w:eastAsia="zh-CN"/>
        </w:rPr>
        <w:t>第</w:t>
      </w:r>
      <w:r w:rsidRPr="00CB6CBA">
        <w:rPr>
          <w:b/>
          <w:i/>
          <w:lang w:val="en-US" w:eastAsia="zh-CN"/>
        </w:rPr>
        <w:t>1</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基于公用电信公司。</w:t>
      </w:r>
    </w:p>
    <w:p w:rsidR="00861BBA" w:rsidRPr="00CB6CBA" w:rsidRDefault="00861BBA" w:rsidP="007747E2">
      <w:pPr>
        <w:spacing w:before="60" w:line="360" w:lineRule="atLeast"/>
        <w:rPr>
          <w:lang w:val="en-US" w:eastAsia="ko-KR"/>
        </w:rPr>
      </w:pPr>
      <w:r w:rsidRPr="000125F9">
        <w:rPr>
          <w:rFonts w:ascii="STKaiti" w:eastAsia="STKaiti" w:hAnsi="STKaiti" w:hint="eastAsia"/>
          <w:b/>
          <w:lang w:val="en-US" w:eastAsia="zh-CN"/>
        </w:rPr>
        <w:t>第</w:t>
      </w:r>
      <w:r>
        <w:rPr>
          <w:b/>
          <w:i/>
          <w:lang w:val="en-US" w:eastAsia="zh-CN"/>
        </w:rPr>
        <w:t>2</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基于无线电台站。</w:t>
      </w:r>
    </w:p>
    <w:p w:rsidR="007747E2" w:rsidRDefault="00861BBA" w:rsidP="007747E2">
      <w:pPr>
        <w:spacing w:before="60" w:line="360" w:lineRule="atLeast"/>
        <w:rPr>
          <w:lang w:val="en-US" w:eastAsia="zh-CN"/>
        </w:rPr>
      </w:pPr>
      <w:r w:rsidRPr="000125F9">
        <w:rPr>
          <w:rFonts w:ascii="STKaiti" w:eastAsia="STKaiti" w:hAnsi="STKaiti" w:hint="eastAsia"/>
          <w:b/>
          <w:lang w:val="en-US" w:eastAsia="zh-CN"/>
        </w:rPr>
        <w:t>第</w:t>
      </w:r>
      <w:r>
        <w:rPr>
          <w:b/>
          <w:i/>
          <w:lang w:val="en-US" w:eastAsia="zh-CN"/>
        </w:rPr>
        <w:t>3</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基于无线电台站发射机的指配频率。</w:t>
      </w:r>
    </w:p>
    <w:p w:rsidR="00861BBA" w:rsidRPr="00CB6CBA" w:rsidRDefault="00861BBA" w:rsidP="007747E2">
      <w:pPr>
        <w:spacing w:before="60" w:line="360" w:lineRule="atLeast"/>
        <w:rPr>
          <w:lang w:val="en-US" w:eastAsia="zh-CN"/>
        </w:rPr>
      </w:pPr>
      <w:r w:rsidRPr="000125F9">
        <w:rPr>
          <w:rFonts w:ascii="STKaiti" w:eastAsia="STKaiti" w:hAnsi="STKaiti" w:hint="eastAsia"/>
          <w:b/>
          <w:lang w:val="en-US" w:eastAsia="zh-CN"/>
        </w:rPr>
        <w:t>第</w:t>
      </w:r>
      <w:r>
        <w:rPr>
          <w:b/>
          <w:i/>
          <w:lang w:val="en-US" w:eastAsia="zh-CN"/>
        </w:rPr>
        <w:t>4</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安装在车辆上的地球站的季度性频谱使用费和公用电信公司地球站的租赁费用。</w:t>
      </w:r>
    </w:p>
    <w:p w:rsidR="00861BBA" w:rsidRDefault="00861BBA" w:rsidP="00861BBA">
      <w:pPr>
        <w:pStyle w:val="Note"/>
        <w:spacing w:line="360" w:lineRule="atLeast"/>
        <w:rPr>
          <w:lang w:val="en-US" w:eastAsia="zh-CN"/>
        </w:rPr>
      </w:pPr>
      <w:r>
        <w:rPr>
          <w:rFonts w:hint="eastAsia"/>
          <w:lang w:val="en-US" w:eastAsia="zh-CN"/>
        </w:rPr>
        <w:lastRenderedPageBreak/>
        <w:t>注</w:t>
      </w:r>
      <w:r>
        <w:rPr>
          <w:lang w:val="en-US" w:eastAsia="zh-CN"/>
        </w:rPr>
        <w:t>1</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所有费用都按季度征收。</w:t>
      </w:r>
    </w:p>
    <w:p w:rsidR="00861BBA" w:rsidRPr="00B5563C" w:rsidRDefault="00861BBA" w:rsidP="00861BBA">
      <w:pPr>
        <w:rPr>
          <w:b/>
          <w:bCs/>
          <w:lang w:val="en-US" w:eastAsia="zh-CN"/>
        </w:rPr>
      </w:pPr>
      <w:r w:rsidRPr="00B5563C">
        <w:rPr>
          <w:rFonts w:hint="eastAsia"/>
          <w:b/>
          <w:bCs/>
          <w:lang w:val="en-US" w:eastAsia="zh-CN"/>
        </w:rPr>
        <w:t>频谱使用费评估准则</w:t>
      </w:r>
    </w:p>
    <w:p w:rsidR="00861BBA" w:rsidRPr="00CB6CBA" w:rsidRDefault="00861BBA" w:rsidP="00861BBA">
      <w:pPr>
        <w:keepNext/>
        <w:keepLines/>
        <w:rPr>
          <w:lang w:val="en-US" w:eastAsia="zh-CN"/>
        </w:rPr>
      </w:pPr>
      <w:r w:rsidRPr="009202B9">
        <w:rPr>
          <w:rFonts w:ascii="STKaiti" w:eastAsia="STKaiti" w:hAnsi="STKaiti" w:hint="eastAsia"/>
          <w:b/>
          <w:lang w:val="en-US" w:eastAsia="zh-CN"/>
        </w:rPr>
        <w:t>第</w:t>
      </w:r>
      <w:r w:rsidRPr="00CB6CBA">
        <w:rPr>
          <w:b/>
          <w:i/>
          <w:lang w:val="en-US" w:eastAsia="zh-CN"/>
        </w:rPr>
        <w:t>1</w:t>
      </w:r>
      <w:r w:rsidRPr="009202B9">
        <w:rPr>
          <w:rFonts w:ascii="STKaiti" w:eastAsia="STKaiti" w:hAnsi="STKaiti" w:hint="eastAsia"/>
          <w:b/>
          <w:lang w:val="en-US" w:eastAsia="zh-CN"/>
        </w:rPr>
        <w:t>类费用</w:t>
      </w:r>
      <w:r w:rsidRPr="009202B9">
        <w:rPr>
          <w:rFonts w:hint="eastAsia"/>
          <w:b/>
          <w:lang w:val="en-US" w:eastAsia="zh-CN"/>
        </w:rPr>
        <w:t>：</w:t>
      </w:r>
      <w:r>
        <w:rPr>
          <w:rFonts w:hint="eastAsia"/>
          <w:lang w:val="en-US" w:eastAsia="zh-CN"/>
        </w:rPr>
        <w:t>基于公用电信公司</w:t>
      </w:r>
    </w:p>
    <w:p w:rsidR="00861BBA" w:rsidRPr="00CB6CBA" w:rsidRDefault="00861BBA" w:rsidP="00861BBA">
      <w:pPr>
        <w:keepNext/>
        <w:keepLines/>
        <w:ind w:firstLineChars="200" w:firstLine="480"/>
        <w:rPr>
          <w:lang w:val="en-US" w:eastAsia="zh-CN"/>
        </w:rPr>
      </w:pPr>
      <w:r>
        <w:rPr>
          <w:rFonts w:hint="eastAsia"/>
          <w:lang w:val="en-US" w:eastAsia="zh-CN"/>
        </w:rPr>
        <w:t>按以下公式对运营商征收频谱使用费</w:t>
      </w:r>
      <w:r>
        <w:rPr>
          <w:rFonts w:hint="eastAsia"/>
          <w:lang w:val="en-US" w:eastAsia="zh-CN"/>
        </w:rPr>
        <w:t>(</w:t>
      </w:r>
      <w:r>
        <w:rPr>
          <w:lang w:val="en-US" w:eastAsia="zh-CN"/>
        </w:rPr>
        <w:t>SF</w:t>
      </w:r>
      <w:r>
        <w:rPr>
          <w:rFonts w:hint="eastAsia"/>
          <w:lang w:val="en-US" w:eastAsia="zh-CN"/>
        </w:rPr>
        <w:t>)</w:t>
      </w:r>
      <w:r>
        <w:rPr>
          <w:rFonts w:hint="eastAsia"/>
          <w:lang w:val="en-US" w:eastAsia="zh-CN"/>
        </w:rPr>
        <w:t>：</w:t>
      </w:r>
    </w:p>
    <w:p w:rsidR="00861BBA" w:rsidRDefault="00861BBA" w:rsidP="00861BBA">
      <w:pPr>
        <w:pStyle w:val="Equation"/>
        <w:keepNext/>
        <w:keepLines/>
        <w:rPr>
          <w:lang w:val="en-US" w:eastAsia="zh-CN"/>
        </w:rPr>
      </w:pPr>
      <w:r w:rsidRPr="00CB6CBA">
        <w:rPr>
          <w:lang w:val="en-US" w:eastAsia="zh-CN"/>
        </w:rPr>
        <w:tab/>
      </w:r>
      <w:r w:rsidRPr="00CB6CBA">
        <w:rPr>
          <w:lang w:val="en-US" w:eastAsia="zh-CN"/>
        </w:rPr>
        <w:tab/>
      </w:r>
      <w:r w:rsidRPr="00CB6CBA">
        <w:rPr>
          <w:position w:val="-14"/>
          <w:lang w:val="en-US"/>
        </w:rPr>
        <w:object w:dxaOrig="4200" w:dyaOrig="400">
          <v:shape id="_x0000_i1144" type="#_x0000_t75" style="width:207.6pt;height:18.6pt" o:ole="" fillcolor="window">
            <v:imagedata r:id="rId263" o:title=""/>
          </v:shape>
          <o:OLEObject Type="Embed" ProgID="Equation.3" ShapeID="_x0000_i1144" DrawAspect="Content" ObjectID="_1572433080" r:id="rId264"/>
        </w:object>
      </w:r>
      <w:r w:rsidRPr="00CB6CBA">
        <w:rPr>
          <w:lang w:val="en-US" w:eastAsia="zh-CN"/>
        </w:rPr>
        <w:tab/>
        <w:t>(</w:t>
      </w:r>
      <w:r>
        <w:rPr>
          <w:rFonts w:hint="eastAsia"/>
          <w:lang w:val="en-US" w:eastAsia="zh-CN"/>
        </w:rPr>
        <w:t>6</w:t>
      </w:r>
      <w:r w:rsidRPr="0024702C">
        <w:rPr>
          <w:lang w:val="en-US" w:eastAsia="zh-CN"/>
        </w:rPr>
        <w:t>1</w:t>
      </w:r>
      <w:r w:rsidRPr="00CB6CBA">
        <w:rPr>
          <w:lang w:val="en-US" w:eastAsia="zh-CN"/>
        </w:rPr>
        <w:t>)</w:t>
      </w:r>
    </w:p>
    <w:p w:rsidR="00861BBA" w:rsidRPr="00CB6CBA" w:rsidRDefault="00861BBA" w:rsidP="00861BBA">
      <w:pPr>
        <w:rPr>
          <w:lang w:val="en-US" w:eastAsia="zh-CN"/>
        </w:rPr>
      </w:pPr>
      <w:r>
        <w:rPr>
          <w:rFonts w:hint="eastAsia"/>
          <w:lang w:val="en-US" w:eastAsia="zh-CN"/>
        </w:rPr>
        <w:t>式中：</w:t>
      </w:r>
    </w:p>
    <w:p w:rsidR="00861BBA" w:rsidRPr="00B429F9" w:rsidRDefault="00861BBA" w:rsidP="00861BBA">
      <w:pPr>
        <w:pStyle w:val="Equationlegend"/>
        <w:rPr>
          <w:lang w:eastAsia="zh-CN"/>
        </w:rPr>
      </w:pPr>
      <w:r w:rsidRPr="00B429F9">
        <w:rPr>
          <w:lang w:eastAsia="zh-CN"/>
        </w:rPr>
        <w:tab/>
      </w:r>
      <w:r w:rsidRPr="00B429F9">
        <w:rPr>
          <w:i/>
          <w:iCs/>
          <w:lang w:eastAsia="zh-CN"/>
        </w:rPr>
        <w:t>N</w:t>
      </w:r>
      <w:r w:rsidRPr="00B429F9">
        <w:rPr>
          <w:i/>
          <w:iCs/>
          <w:vertAlign w:val="subscript"/>
          <w:lang w:eastAsia="zh-CN"/>
        </w:rPr>
        <w:t>s</w:t>
      </w:r>
      <w:r w:rsidRPr="00B429F9">
        <w:rPr>
          <w:i/>
          <w:iCs/>
          <w:sz w:val="12"/>
          <w:lang w:eastAsia="zh-CN"/>
        </w:rPr>
        <w:t> </w:t>
      </w:r>
      <w:r>
        <w:rPr>
          <w:szCs w:val="24"/>
          <w:lang w:eastAsia="zh-CN"/>
        </w:rPr>
        <w:t>：</w:t>
      </w:r>
      <w:r w:rsidRPr="00B429F9">
        <w:rPr>
          <w:sz w:val="20"/>
          <w:lang w:eastAsia="zh-CN"/>
        </w:rPr>
        <w:tab/>
      </w:r>
      <w:r>
        <w:rPr>
          <w:rFonts w:hint="eastAsia"/>
          <w:lang w:eastAsia="zh-CN"/>
        </w:rPr>
        <w:t>用户数量；</w:t>
      </w:r>
    </w:p>
    <w:p w:rsidR="00861BBA" w:rsidRPr="00B429F9" w:rsidRDefault="00861BBA" w:rsidP="00861BBA">
      <w:pPr>
        <w:pStyle w:val="Equationlegend"/>
        <w:rPr>
          <w:lang w:eastAsia="zh-CN"/>
        </w:rPr>
      </w:pPr>
      <w:r w:rsidRPr="00B429F9">
        <w:rPr>
          <w:lang w:eastAsia="zh-CN"/>
        </w:rPr>
        <w:tab/>
      </w:r>
      <w:r w:rsidRPr="00B429F9">
        <w:rPr>
          <w:i/>
          <w:iCs/>
          <w:lang w:eastAsia="zh-CN"/>
        </w:rPr>
        <w:t>U</w:t>
      </w:r>
      <w:r w:rsidRPr="00B429F9">
        <w:rPr>
          <w:i/>
          <w:iCs/>
          <w:vertAlign w:val="subscript"/>
          <w:lang w:eastAsia="zh-CN"/>
        </w:rPr>
        <w:t>p</w:t>
      </w:r>
      <w:r w:rsidRPr="00B429F9">
        <w:rPr>
          <w:i/>
          <w:iCs/>
          <w:sz w:val="12"/>
          <w:lang w:eastAsia="zh-CN"/>
        </w:rPr>
        <w:t> </w:t>
      </w:r>
      <w:r>
        <w:rPr>
          <w:szCs w:val="24"/>
          <w:lang w:eastAsia="zh-CN"/>
        </w:rPr>
        <w:t>：</w:t>
      </w:r>
      <w:r w:rsidRPr="00B429F9">
        <w:rPr>
          <w:i/>
          <w:iCs/>
          <w:lang w:eastAsia="zh-CN"/>
        </w:rPr>
        <w:tab/>
      </w:r>
      <w:r>
        <w:rPr>
          <w:rFonts w:hint="eastAsia"/>
          <w:lang w:eastAsia="zh-CN"/>
        </w:rPr>
        <w:t>单价；</w:t>
      </w:r>
    </w:p>
    <w:p w:rsidR="00861BBA" w:rsidRDefault="00861BBA" w:rsidP="00861BBA">
      <w:pPr>
        <w:pStyle w:val="Equationlegend"/>
        <w:rPr>
          <w:lang w:eastAsia="zh-CN"/>
        </w:rPr>
      </w:pPr>
      <w:r w:rsidRPr="00B429F9">
        <w:rPr>
          <w:lang w:eastAsia="zh-CN"/>
        </w:rPr>
        <w:tab/>
      </w:r>
      <w:r w:rsidRPr="00B429F9">
        <w:rPr>
          <w:i/>
          <w:lang w:eastAsia="zh-CN"/>
        </w:rPr>
        <w:t>F</w:t>
      </w:r>
      <w:r w:rsidRPr="00B429F9">
        <w:rPr>
          <w:i/>
          <w:iCs/>
          <w:vertAlign w:val="subscript"/>
          <w:lang w:eastAsia="zh-CN"/>
        </w:rPr>
        <w:t>s</w:t>
      </w:r>
      <w:r w:rsidRPr="00B429F9">
        <w:rPr>
          <w:i/>
          <w:iCs/>
          <w:sz w:val="12"/>
          <w:lang w:eastAsia="zh-CN"/>
        </w:rPr>
        <w:t> </w:t>
      </w:r>
      <w:r>
        <w:rPr>
          <w:szCs w:val="24"/>
          <w:lang w:eastAsia="zh-CN"/>
        </w:rPr>
        <w:t>：</w:t>
      </w:r>
      <w:r w:rsidRPr="00B429F9">
        <w:rPr>
          <w:i/>
          <w:iCs/>
          <w:lang w:eastAsia="zh-CN"/>
        </w:rPr>
        <w:tab/>
      </w:r>
      <w:r>
        <w:rPr>
          <w:rFonts w:hint="eastAsia"/>
          <w:lang w:eastAsia="zh-CN"/>
        </w:rPr>
        <w:t>设施共用因数；</w:t>
      </w:r>
    </w:p>
    <w:p w:rsidR="00861BBA" w:rsidRPr="00B429F9" w:rsidRDefault="00861BBA" w:rsidP="00861BBA">
      <w:pPr>
        <w:pStyle w:val="Equationlegend"/>
        <w:rPr>
          <w:lang w:eastAsia="zh-CN"/>
        </w:rPr>
      </w:pPr>
      <w:r>
        <w:rPr>
          <w:rFonts w:asciiTheme="majorBidi" w:hAnsiTheme="majorBidi" w:cstheme="majorBidi" w:hint="eastAsia"/>
          <w:i/>
          <w:iCs/>
          <w:lang w:eastAsia="zh-CN"/>
        </w:rPr>
        <w:tab/>
      </w:r>
      <w:r w:rsidRPr="00EB2773">
        <w:rPr>
          <w:rFonts w:asciiTheme="majorBidi" w:hAnsiTheme="majorBidi" w:cstheme="majorBidi"/>
          <w:i/>
          <w:iCs/>
          <w:lang w:eastAsia="zh-CN"/>
        </w:rPr>
        <w:t>E</w:t>
      </w:r>
      <w:r w:rsidRPr="00EB2773">
        <w:rPr>
          <w:rFonts w:asciiTheme="majorBidi" w:hAnsiTheme="majorBidi" w:cstheme="majorBidi"/>
          <w:i/>
          <w:iCs/>
          <w:vertAlign w:val="subscript"/>
          <w:lang w:eastAsia="zh-CN"/>
        </w:rPr>
        <w:t>f</w:t>
      </w:r>
      <w:r w:rsidRPr="00EB2773">
        <w:rPr>
          <w:rFonts w:asciiTheme="majorBidi" w:hAnsiTheme="majorBidi" w:cstheme="majorBidi"/>
          <w:i/>
          <w:iCs/>
          <w:sz w:val="12"/>
          <w:lang w:eastAsia="zh-CN"/>
        </w:rPr>
        <w:t> </w:t>
      </w:r>
      <w:r w:rsidRPr="00813194">
        <w:rPr>
          <w:rFonts w:asciiTheme="majorBidi" w:hAnsiTheme="majorBidi" w:cstheme="majorBidi" w:hint="eastAsia"/>
          <w:i/>
          <w:iCs/>
          <w:vertAlign w:val="subscript"/>
          <w:lang w:eastAsia="zh-CN"/>
        </w:rPr>
        <w:t>f</w:t>
      </w:r>
      <w:r w:rsidRPr="00EB2773">
        <w:rPr>
          <w:rFonts w:asciiTheme="majorBidi" w:hAnsiTheme="majorBidi" w:cstheme="majorBidi"/>
          <w:i/>
          <w:iCs/>
          <w:sz w:val="12"/>
          <w:lang w:eastAsia="zh-CN"/>
        </w:rPr>
        <w:t> </w:t>
      </w:r>
      <w:r>
        <w:rPr>
          <w:rFonts w:asciiTheme="majorBidi" w:hAnsiTheme="majorBidi" w:cstheme="majorBidi" w:hint="eastAsia"/>
          <w:szCs w:val="24"/>
          <w:lang w:eastAsia="zh-CN"/>
        </w:rPr>
        <w:t>：</w:t>
      </w:r>
      <w:r w:rsidRPr="00EB2773">
        <w:rPr>
          <w:rFonts w:asciiTheme="majorBidi" w:hAnsiTheme="majorBidi" w:cstheme="majorBidi"/>
          <w:i/>
          <w:iCs/>
          <w:lang w:eastAsia="zh-CN"/>
        </w:rPr>
        <w:tab/>
      </w:r>
      <w:r>
        <w:rPr>
          <w:rFonts w:asciiTheme="majorBidi" w:hAnsiTheme="majorBidi" w:cstheme="majorBidi" w:hint="eastAsia"/>
          <w:lang w:eastAsia="zh-CN"/>
        </w:rPr>
        <w:t>环保费用减免因数；</w:t>
      </w:r>
    </w:p>
    <w:p w:rsidR="00861BBA" w:rsidRPr="00B429F9" w:rsidRDefault="00861BBA" w:rsidP="00861BBA">
      <w:pPr>
        <w:pStyle w:val="Equationlegend"/>
        <w:rPr>
          <w:lang w:eastAsia="zh-CN"/>
        </w:rPr>
      </w:pPr>
      <w:r w:rsidRPr="00B429F9">
        <w:rPr>
          <w:i/>
          <w:iCs/>
          <w:lang w:eastAsia="zh-CN"/>
        </w:rPr>
        <w:tab/>
        <w:t>R</w:t>
      </w:r>
      <w:r w:rsidRPr="00B429F9">
        <w:rPr>
          <w:i/>
          <w:iCs/>
          <w:vertAlign w:val="subscript"/>
          <w:lang w:eastAsia="zh-CN"/>
        </w:rPr>
        <w:t>f</w:t>
      </w:r>
      <w:r w:rsidRPr="00B429F9">
        <w:rPr>
          <w:i/>
          <w:iCs/>
          <w:sz w:val="12"/>
          <w:lang w:eastAsia="zh-CN"/>
        </w:rPr>
        <w:t> </w:t>
      </w:r>
      <w:r>
        <w:rPr>
          <w:szCs w:val="24"/>
          <w:lang w:eastAsia="zh-CN"/>
        </w:rPr>
        <w:t>：</w:t>
      </w:r>
      <w:r w:rsidRPr="00B429F9">
        <w:rPr>
          <w:lang w:eastAsia="zh-CN"/>
        </w:rPr>
        <w:tab/>
      </w:r>
      <w:r w:rsidRPr="00A76B37">
        <w:rPr>
          <w:rFonts w:hint="eastAsia"/>
          <w:lang w:eastAsia="zh-CN"/>
        </w:rPr>
        <w:t>漫游</w:t>
      </w:r>
      <w:r>
        <w:rPr>
          <w:rFonts w:hint="eastAsia"/>
          <w:lang w:eastAsia="zh-CN"/>
        </w:rPr>
        <w:t>费用减免因数；</w:t>
      </w:r>
    </w:p>
    <w:p w:rsidR="00861BBA" w:rsidRPr="00B429F9" w:rsidRDefault="00861BBA" w:rsidP="00861BBA">
      <w:pPr>
        <w:pStyle w:val="Equationlegend"/>
        <w:rPr>
          <w:lang w:eastAsia="zh-CN"/>
        </w:rPr>
      </w:pPr>
      <w:r w:rsidRPr="00B429F9">
        <w:rPr>
          <w:lang w:eastAsia="zh-CN"/>
        </w:rPr>
        <w:tab/>
      </w:r>
      <w:r w:rsidRPr="00B429F9">
        <w:rPr>
          <w:i/>
          <w:iCs/>
          <w:lang w:eastAsia="zh-CN"/>
        </w:rPr>
        <w:t>E</w:t>
      </w:r>
      <w:r w:rsidRPr="00B429F9">
        <w:rPr>
          <w:i/>
          <w:iCs/>
          <w:vertAlign w:val="subscript"/>
          <w:lang w:eastAsia="zh-CN"/>
        </w:rPr>
        <w:t>f</w:t>
      </w:r>
      <w:r w:rsidRPr="00B429F9">
        <w:rPr>
          <w:i/>
          <w:iCs/>
          <w:sz w:val="12"/>
          <w:lang w:eastAsia="zh-CN"/>
        </w:rPr>
        <w:t> </w:t>
      </w:r>
      <w:r>
        <w:rPr>
          <w:szCs w:val="24"/>
          <w:lang w:eastAsia="zh-CN"/>
        </w:rPr>
        <w:t>：</w:t>
      </w:r>
      <w:r w:rsidRPr="00B429F9">
        <w:rPr>
          <w:i/>
          <w:iCs/>
          <w:lang w:eastAsia="zh-CN"/>
        </w:rPr>
        <w:tab/>
      </w:r>
      <w:r>
        <w:rPr>
          <w:rFonts w:hint="eastAsia"/>
          <w:lang w:eastAsia="zh-CN"/>
        </w:rPr>
        <w:t>频率使用效率减免因数；</w:t>
      </w:r>
    </w:p>
    <w:p w:rsidR="00861BBA" w:rsidRPr="00B429F9" w:rsidRDefault="00861BBA" w:rsidP="00861BBA">
      <w:pPr>
        <w:pStyle w:val="Equationlegend"/>
        <w:rPr>
          <w:lang w:eastAsia="zh-CN"/>
        </w:rPr>
      </w:pPr>
      <w:r w:rsidRPr="00B429F9">
        <w:rPr>
          <w:lang w:eastAsia="zh-CN"/>
        </w:rPr>
        <w:tab/>
      </w:r>
      <w:r w:rsidRPr="00B429F9">
        <w:rPr>
          <w:i/>
          <w:iCs/>
          <w:lang w:eastAsia="zh-CN"/>
        </w:rPr>
        <w:t>C</w:t>
      </w:r>
      <w:r w:rsidRPr="00B429F9">
        <w:rPr>
          <w:i/>
          <w:iCs/>
          <w:sz w:val="12"/>
          <w:lang w:eastAsia="zh-CN"/>
        </w:rPr>
        <w:t> </w:t>
      </w:r>
      <w:r>
        <w:rPr>
          <w:szCs w:val="24"/>
          <w:lang w:eastAsia="zh-CN"/>
        </w:rPr>
        <w:t>：</w:t>
      </w:r>
      <w:r w:rsidRPr="00B429F9">
        <w:rPr>
          <w:i/>
          <w:iCs/>
          <w:lang w:eastAsia="zh-CN"/>
        </w:rPr>
        <w:tab/>
      </w:r>
      <w:r>
        <w:rPr>
          <w:rFonts w:hint="eastAsia"/>
          <w:lang w:eastAsia="zh-CN"/>
        </w:rPr>
        <w:t>无线电特征因数。</w:t>
      </w:r>
    </w:p>
    <w:p w:rsidR="00861BBA" w:rsidRPr="00CB6CBA" w:rsidRDefault="00861BBA" w:rsidP="00861BBA">
      <w:pPr>
        <w:ind w:firstLineChars="200" w:firstLine="480"/>
        <w:rPr>
          <w:lang w:val="en-US" w:eastAsia="zh-CN"/>
        </w:rPr>
      </w:pPr>
      <w:r>
        <w:rPr>
          <w:rFonts w:hint="eastAsia"/>
          <w:lang w:val="en-US" w:eastAsia="zh-CN"/>
        </w:rPr>
        <w:t>说明如下：</w:t>
      </w:r>
    </w:p>
    <w:p w:rsidR="00861BBA" w:rsidRPr="00B5563C" w:rsidRDefault="00861BBA" w:rsidP="00861BBA">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用户数量</w:t>
      </w:r>
    </w:p>
    <w:p w:rsidR="00861BBA" w:rsidRPr="00CB6CBA" w:rsidRDefault="00861BBA" w:rsidP="00861BBA">
      <w:pPr>
        <w:ind w:firstLineChars="200" w:firstLine="480"/>
        <w:rPr>
          <w:lang w:val="en-US" w:eastAsia="zh-CN"/>
        </w:rPr>
      </w:pPr>
      <w:r>
        <w:rPr>
          <w:rFonts w:hint="eastAsia"/>
          <w:lang w:val="en-US" w:eastAsia="zh-CN"/>
        </w:rPr>
        <w:t>平均用户数用以下公式计算：</w:t>
      </w:r>
    </w:p>
    <w:p w:rsidR="00861BBA" w:rsidRPr="00B5563C" w:rsidRDefault="00861BBA" w:rsidP="00861BBA">
      <w:pPr>
        <w:pStyle w:val="Equation"/>
        <w:rPr>
          <w:lang w:eastAsia="zh-CN"/>
        </w:rPr>
      </w:pPr>
      <w:r w:rsidRPr="00B5563C">
        <w:rPr>
          <w:lang w:eastAsia="zh-CN"/>
        </w:rPr>
        <w:tab/>
      </w:r>
      <w:r w:rsidRPr="00B5563C">
        <w:rPr>
          <w:lang w:eastAsia="zh-CN"/>
        </w:rPr>
        <w:tab/>
        <w:t>{</w:t>
      </w:r>
      <w:r w:rsidRPr="00B5563C">
        <w:rPr>
          <w:rFonts w:hint="eastAsia"/>
          <w:lang w:eastAsia="zh-CN"/>
        </w:rPr>
        <w:t>(</w:t>
      </w:r>
      <w:r w:rsidRPr="00B5563C">
        <w:rPr>
          <w:rFonts w:hint="eastAsia"/>
          <w:lang w:eastAsia="zh-CN"/>
        </w:rPr>
        <w:t>季度第一天的用户数</w:t>
      </w:r>
      <w:r w:rsidRPr="00B5563C">
        <w:rPr>
          <w:rFonts w:hint="eastAsia"/>
          <w:lang w:eastAsia="zh-CN"/>
        </w:rPr>
        <w:t>)</w:t>
      </w:r>
      <w:r w:rsidRPr="00B5563C">
        <w:rPr>
          <w:lang w:eastAsia="zh-CN"/>
        </w:rPr>
        <w:t xml:space="preserve"> + </w:t>
      </w:r>
      <w:r w:rsidRPr="00B5563C">
        <w:rPr>
          <w:rFonts w:hint="eastAsia"/>
          <w:lang w:eastAsia="zh-CN"/>
        </w:rPr>
        <w:t>(</w:t>
      </w:r>
      <w:r w:rsidRPr="00B5563C">
        <w:rPr>
          <w:rFonts w:hint="eastAsia"/>
          <w:lang w:eastAsia="zh-CN"/>
        </w:rPr>
        <w:t>季度最后一天的用户数</w:t>
      </w:r>
      <w:r w:rsidRPr="00B5563C">
        <w:rPr>
          <w:rFonts w:hint="eastAsia"/>
          <w:lang w:eastAsia="zh-CN"/>
        </w:rPr>
        <w:t>)</w:t>
      </w:r>
      <w:r w:rsidRPr="00B5563C">
        <w:rPr>
          <w:lang w:eastAsia="zh-CN"/>
        </w:rPr>
        <w:t>}/2</w:t>
      </w:r>
    </w:p>
    <w:p w:rsidR="00861BBA" w:rsidRPr="00B5563C" w:rsidRDefault="00861BBA" w:rsidP="00861BBA">
      <w:pPr>
        <w:rPr>
          <w:b/>
          <w:bCs/>
          <w:lang w:val="en-US" w:eastAsia="ko-KR"/>
        </w:rPr>
      </w:pPr>
      <w:r w:rsidRPr="00B5563C">
        <w:rPr>
          <w:b/>
          <w:bCs/>
          <w:lang w:val="en-US" w:eastAsia="zh-CN"/>
        </w:rPr>
        <w:t>b)</w:t>
      </w:r>
      <w:r w:rsidRPr="00B5563C">
        <w:rPr>
          <w:b/>
          <w:bCs/>
          <w:lang w:val="en-US" w:eastAsia="zh-CN"/>
        </w:rPr>
        <w:tab/>
      </w:r>
      <w:r w:rsidRPr="00B5563C">
        <w:rPr>
          <w:rFonts w:hint="eastAsia"/>
          <w:b/>
          <w:bCs/>
          <w:lang w:val="en-US" w:eastAsia="zh-CN"/>
        </w:rPr>
        <w:t>单价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861BBA" w:rsidRPr="00B429F9" w:rsidTr="006D21DD">
        <w:trPr>
          <w:jc w:val="center"/>
        </w:trPr>
        <w:tc>
          <w:tcPr>
            <w:tcW w:w="4516" w:type="dxa"/>
            <w:vAlign w:val="center"/>
          </w:tcPr>
          <w:p w:rsidR="00861BBA" w:rsidRPr="00B429F9" w:rsidRDefault="00861BBA" w:rsidP="006D21DD">
            <w:pPr>
              <w:pStyle w:val="Tablehead"/>
              <w:rPr>
                <w:szCs w:val="22"/>
                <w:lang w:val="en-US" w:eastAsia="zh-CN"/>
              </w:rPr>
            </w:pPr>
            <w:r>
              <w:rPr>
                <w:rFonts w:hint="eastAsia"/>
                <w:szCs w:val="22"/>
                <w:lang w:val="en-US" w:eastAsia="zh-CN"/>
              </w:rPr>
              <w:t>业务</w:t>
            </w:r>
          </w:p>
        </w:tc>
        <w:tc>
          <w:tcPr>
            <w:tcW w:w="3651" w:type="dxa"/>
          </w:tcPr>
          <w:p w:rsidR="00861BBA" w:rsidRPr="00B429F9" w:rsidRDefault="00861BBA" w:rsidP="006D21DD">
            <w:pPr>
              <w:pStyle w:val="Tablehead"/>
              <w:rPr>
                <w:szCs w:val="22"/>
                <w:lang w:val="en-US" w:eastAsia="ko-KR"/>
              </w:rPr>
            </w:pPr>
            <w:r>
              <w:rPr>
                <w:rFonts w:hint="eastAsia"/>
                <w:szCs w:val="22"/>
                <w:lang w:val="en-US" w:eastAsia="zh-CN"/>
              </w:rPr>
              <w:t>单价</w:t>
            </w:r>
            <w:r>
              <w:rPr>
                <w:szCs w:val="22"/>
                <w:lang w:val="en-US" w:eastAsia="zh-CN"/>
              </w:rPr>
              <w:br/>
            </w:r>
            <w:r>
              <w:rPr>
                <w:rFonts w:hint="eastAsia"/>
                <w:szCs w:val="22"/>
                <w:lang w:val="en-US" w:eastAsia="zh-CN"/>
              </w:rPr>
              <w:t>(</w:t>
            </w:r>
            <w:r>
              <w:rPr>
                <w:rFonts w:hint="eastAsia"/>
                <w:szCs w:val="22"/>
                <w:lang w:val="en-US" w:eastAsia="zh-CN"/>
              </w:rPr>
              <w:t>韩元</w:t>
            </w:r>
            <w:r>
              <w:rPr>
                <w:szCs w:val="22"/>
                <w:lang w:val="en-US" w:eastAsia="zh-CN"/>
              </w:rPr>
              <w:t>/</w:t>
            </w:r>
            <w:r>
              <w:rPr>
                <w:rFonts w:hint="eastAsia"/>
                <w:szCs w:val="22"/>
                <w:lang w:val="en-US" w:eastAsia="zh-CN"/>
              </w:rPr>
              <w:t>用户</w:t>
            </w:r>
            <w:r>
              <w:rPr>
                <w:szCs w:val="22"/>
                <w:lang w:val="en-US" w:eastAsia="zh-CN"/>
              </w:rPr>
              <w:t>/</w:t>
            </w:r>
            <w:r>
              <w:rPr>
                <w:rFonts w:hint="eastAsia"/>
                <w:szCs w:val="22"/>
                <w:lang w:val="en-US" w:eastAsia="zh-CN"/>
              </w:rPr>
              <w:t>季度</w:t>
            </w:r>
            <w:r>
              <w:rPr>
                <w:rFonts w:hint="eastAsia"/>
                <w:szCs w:val="22"/>
                <w:lang w:val="en-US" w:eastAsia="zh-CN"/>
              </w:rPr>
              <w:t>)</w:t>
            </w:r>
          </w:p>
        </w:tc>
      </w:tr>
      <w:tr w:rsidR="00861BBA" w:rsidRPr="00B429F9" w:rsidTr="006D21DD">
        <w:trPr>
          <w:jc w:val="center"/>
        </w:trPr>
        <w:tc>
          <w:tcPr>
            <w:tcW w:w="4516" w:type="dxa"/>
          </w:tcPr>
          <w:p w:rsidR="00861BBA" w:rsidRPr="00B429F9" w:rsidRDefault="00861BBA" w:rsidP="006D21DD">
            <w:pPr>
              <w:pStyle w:val="Tabletext"/>
              <w:jc w:val="left"/>
              <w:rPr>
                <w:szCs w:val="22"/>
                <w:lang w:eastAsia="zh-CN"/>
              </w:rPr>
            </w:pPr>
            <w:r>
              <w:rPr>
                <w:rFonts w:hint="eastAsia"/>
                <w:szCs w:val="22"/>
                <w:lang w:eastAsia="zh-CN"/>
              </w:rPr>
              <w:t>移动电话用户</w:t>
            </w:r>
            <w:r>
              <w:rPr>
                <w:rFonts w:hint="eastAsia"/>
                <w:szCs w:val="22"/>
                <w:lang w:eastAsia="zh-CN"/>
              </w:rPr>
              <w:t>(</w:t>
            </w:r>
            <w:r>
              <w:rPr>
                <w:rFonts w:hint="eastAsia"/>
                <w:szCs w:val="22"/>
                <w:lang w:eastAsia="zh-CN"/>
              </w:rPr>
              <w:t>蜂窝、</w:t>
            </w:r>
            <w:r w:rsidRPr="00B429F9">
              <w:rPr>
                <w:szCs w:val="22"/>
                <w:lang w:eastAsia="ko-KR"/>
              </w:rPr>
              <w:t>PCS</w:t>
            </w:r>
            <w:r>
              <w:rPr>
                <w:rFonts w:hint="eastAsia"/>
                <w:szCs w:val="22"/>
                <w:lang w:eastAsia="zh-CN"/>
              </w:rPr>
              <w:t>、</w:t>
            </w:r>
            <w:r w:rsidRPr="00B429F9">
              <w:rPr>
                <w:szCs w:val="22"/>
                <w:lang w:eastAsia="ko-KR"/>
              </w:rPr>
              <w:t>IMT</w:t>
            </w:r>
            <w:r>
              <w:rPr>
                <w:rFonts w:hint="eastAsia"/>
                <w:szCs w:val="22"/>
                <w:lang w:eastAsia="zh-CN"/>
              </w:rPr>
              <w:t>)</w:t>
            </w:r>
          </w:p>
          <w:p w:rsidR="00861BBA" w:rsidRPr="00B429F9" w:rsidRDefault="00861BBA" w:rsidP="006D21DD">
            <w:pPr>
              <w:pStyle w:val="Tabletext"/>
              <w:jc w:val="left"/>
              <w:rPr>
                <w:szCs w:val="22"/>
                <w:lang w:val="en-US" w:eastAsia="ko-KR"/>
              </w:rPr>
            </w:pPr>
            <w:r w:rsidRPr="00B429F9">
              <w:rPr>
                <w:szCs w:val="22"/>
                <w:lang w:val="en-US" w:eastAsia="zh-CN"/>
              </w:rPr>
              <w:t>WiBro</w:t>
            </w:r>
            <w:r>
              <w:rPr>
                <w:rFonts w:hint="eastAsia"/>
                <w:szCs w:val="22"/>
                <w:lang w:val="en-US" w:eastAsia="zh-CN"/>
              </w:rPr>
              <w:t>(</w:t>
            </w:r>
            <w:r>
              <w:rPr>
                <w:rFonts w:hint="eastAsia"/>
                <w:szCs w:val="22"/>
                <w:lang w:val="en-US" w:eastAsia="zh-CN"/>
              </w:rPr>
              <w:t>宽带无线互联网</w:t>
            </w:r>
            <w:r>
              <w:rPr>
                <w:rFonts w:hint="eastAsia"/>
                <w:szCs w:val="22"/>
                <w:lang w:val="en-US" w:eastAsia="zh-CN"/>
              </w:rPr>
              <w:t>)</w:t>
            </w:r>
          </w:p>
          <w:p w:rsidR="00861BBA" w:rsidRPr="00B429F9" w:rsidRDefault="00861BBA" w:rsidP="006D21DD">
            <w:pPr>
              <w:pStyle w:val="Tabletext"/>
              <w:jc w:val="left"/>
              <w:rPr>
                <w:szCs w:val="22"/>
                <w:lang w:val="en-US" w:eastAsia="zh-CN"/>
              </w:rPr>
            </w:pPr>
            <w:r w:rsidRPr="00B53261">
              <w:rPr>
                <w:rFonts w:hint="eastAsia"/>
                <w:szCs w:val="22"/>
                <w:lang w:val="en-US" w:eastAsia="ko-KR"/>
              </w:rPr>
              <w:t>无线电寻呼机</w:t>
            </w:r>
            <w:r w:rsidRPr="00B429F9">
              <w:rPr>
                <w:szCs w:val="22"/>
                <w:lang w:val="en-US" w:eastAsia="zh-CN"/>
              </w:rPr>
              <w:t>/</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业务</w:t>
            </w:r>
          </w:p>
          <w:p w:rsidR="00861BBA" w:rsidRPr="00B429F9" w:rsidRDefault="00861BBA" w:rsidP="006D21DD">
            <w:pPr>
              <w:pStyle w:val="Tabletext"/>
              <w:jc w:val="left"/>
              <w:rPr>
                <w:szCs w:val="22"/>
                <w:lang w:val="en-US" w:eastAsia="ko-KR"/>
              </w:rPr>
            </w:pPr>
            <w:r w:rsidRPr="00B53261">
              <w:rPr>
                <w:rFonts w:hint="eastAsia"/>
                <w:szCs w:val="22"/>
                <w:lang w:val="en-US" w:eastAsia="ko-KR"/>
              </w:rPr>
              <w:t>基于位置的</w:t>
            </w:r>
            <w:r>
              <w:rPr>
                <w:rFonts w:hint="eastAsia"/>
                <w:szCs w:val="22"/>
                <w:lang w:val="en-US" w:eastAsia="ko-KR"/>
              </w:rPr>
              <w:t>业务</w:t>
            </w:r>
          </w:p>
          <w:p w:rsidR="00861BBA" w:rsidRDefault="00861BBA" w:rsidP="006D21DD">
            <w:pPr>
              <w:pStyle w:val="Tabletext"/>
              <w:jc w:val="left"/>
              <w:rPr>
                <w:szCs w:val="22"/>
                <w:lang w:val="en-US" w:eastAsia="zh-CN"/>
              </w:rPr>
            </w:pPr>
            <w:r>
              <w:rPr>
                <w:rFonts w:hint="eastAsia"/>
                <w:szCs w:val="22"/>
                <w:lang w:val="en-US" w:eastAsia="zh-CN"/>
              </w:rPr>
              <w:t>无线数据</w:t>
            </w:r>
            <w:r>
              <w:rPr>
                <w:rFonts w:hint="eastAsia"/>
                <w:szCs w:val="22"/>
                <w:lang w:val="en-US" w:eastAsia="ko-KR"/>
              </w:rPr>
              <w:t>业务</w:t>
            </w:r>
            <w:r w:rsidRPr="00B429F9">
              <w:rPr>
                <w:szCs w:val="22"/>
                <w:lang w:val="en-US" w:eastAsia="zh-CN"/>
              </w:rPr>
              <w:t xml:space="preserve"> </w:t>
            </w:r>
          </w:p>
          <w:p w:rsidR="00861BBA" w:rsidRDefault="00861BBA" w:rsidP="006D21DD">
            <w:pPr>
              <w:pStyle w:val="Tabletext"/>
              <w:jc w:val="left"/>
              <w:rPr>
                <w:szCs w:val="22"/>
                <w:lang w:val="en-US" w:eastAsia="zh-CN"/>
              </w:rPr>
            </w:pPr>
            <w:r>
              <w:rPr>
                <w:rFonts w:hint="eastAsia"/>
                <w:szCs w:val="22"/>
                <w:lang w:val="en-US" w:eastAsia="zh-CN"/>
              </w:rPr>
              <w:t>卫星通信（便携式）</w:t>
            </w:r>
          </w:p>
          <w:p w:rsidR="00861BBA" w:rsidRDefault="00861BBA" w:rsidP="006D21DD">
            <w:pPr>
              <w:pStyle w:val="Tabletext"/>
              <w:rPr>
                <w:szCs w:val="22"/>
                <w:lang w:val="en-US" w:eastAsia="zh-CN"/>
              </w:rPr>
            </w:pPr>
            <w:r>
              <w:rPr>
                <w:szCs w:val="22"/>
                <w:lang w:val="en-US" w:eastAsia="ko-KR"/>
              </w:rPr>
              <w:t>–</w:t>
            </w:r>
            <w:r>
              <w:rPr>
                <w:szCs w:val="22"/>
                <w:lang w:val="en-US" w:eastAsia="ko-KR"/>
              </w:rPr>
              <w:tab/>
            </w:r>
            <w:r>
              <w:rPr>
                <w:rFonts w:hint="eastAsia"/>
                <w:szCs w:val="22"/>
                <w:lang w:val="en-US" w:eastAsia="zh-CN"/>
              </w:rPr>
              <w:t>语音和数据</w:t>
            </w:r>
          </w:p>
          <w:p w:rsidR="00861BBA" w:rsidRPr="00B429F9" w:rsidRDefault="00861BBA" w:rsidP="006D21DD">
            <w:pPr>
              <w:pStyle w:val="Tabletext"/>
              <w:jc w:val="left"/>
              <w:rPr>
                <w:szCs w:val="22"/>
                <w:lang w:val="en-US" w:eastAsia="zh-CN"/>
              </w:rPr>
            </w:pPr>
            <w:r>
              <w:rPr>
                <w:szCs w:val="22"/>
                <w:lang w:val="en-US" w:eastAsia="ko-KR"/>
              </w:rPr>
              <w:t>–</w:t>
            </w:r>
            <w:r>
              <w:rPr>
                <w:szCs w:val="22"/>
                <w:lang w:val="en-US" w:eastAsia="ko-KR"/>
              </w:rPr>
              <w:tab/>
            </w:r>
            <w:r>
              <w:rPr>
                <w:rFonts w:hint="eastAsia"/>
                <w:szCs w:val="22"/>
                <w:lang w:val="en-US" w:eastAsia="zh-CN"/>
              </w:rPr>
              <w:t>仅数据</w:t>
            </w:r>
          </w:p>
        </w:tc>
        <w:tc>
          <w:tcPr>
            <w:tcW w:w="3651" w:type="dxa"/>
          </w:tcPr>
          <w:p w:rsidR="00861BBA" w:rsidRPr="00B429F9"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zh-CN"/>
              </w:rPr>
            </w:pPr>
            <w:r w:rsidRPr="00B429F9">
              <w:rPr>
                <w:szCs w:val="22"/>
                <w:lang w:val="en-US" w:eastAsia="zh-CN"/>
              </w:rPr>
              <w:t>2</w:t>
            </w:r>
            <w:r w:rsidRPr="00B429F9">
              <w:rPr>
                <w:rFonts w:ascii="Tms Rmn" w:hAnsi="Tms Rmn"/>
                <w:szCs w:val="22"/>
                <w:lang w:val="en-US" w:eastAsia="zh-CN"/>
              </w:rPr>
              <w:t> </w:t>
            </w:r>
            <w:r w:rsidRPr="00B429F9">
              <w:rPr>
                <w:szCs w:val="22"/>
                <w:lang w:val="en-US" w:eastAsia="zh-CN"/>
              </w:rPr>
              <w:t>000</w:t>
            </w:r>
          </w:p>
          <w:p w:rsidR="00861BBA" w:rsidRPr="00B429F9"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1 200</w:t>
            </w:r>
          </w:p>
          <w:p w:rsidR="00861BBA" w:rsidRPr="00B429F9"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150</w:t>
            </w:r>
          </w:p>
          <w:p w:rsidR="00861BBA" w:rsidRPr="00B429F9"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50</w:t>
            </w:r>
          </w:p>
          <w:p w:rsidR="00861BBA"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zh-CN"/>
              </w:rPr>
            </w:pPr>
            <w:r w:rsidRPr="00B429F9">
              <w:rPr>
                <w:szCs w:val="22"/>
                <w:lang w:val="en-US" w:eastAsia="zh-CN"/>
              </w:rPr>
              <w:t>30</w:t>
            </w:r>
          </w:p>
          <w:p w:rsidR="00861BBA"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zh-CN"/>
              </w:rPr>
            </w:pPr>
          </w:p>
          <w:p w:rsidR="00861BBA"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zh-CN"/>
              </w:rPr>
            </w:pPr>
            <w:r>
              <w:rPr>
                <w:rFonts w:hint="eastAsia"/>
                <w:szCs w:val="22"/>
                <w:lang w:val="en-US" w:eastAsia="zh-CN"/>
              </w:rPr>
              <w:t>500</w:t>
            </w:r>
          </w:p>
          <w:p w:rsidR="00861BBA" w:rsidRPr="00B429F9" w:rsidRDefault="00861BBA" w:rsidP="006D21DD">
            <w:pPr>
              <w:pStyle w:val="Tabletext"/>
              <w:keepLines/>
              <w:tabs>
                <w:tab w:val="left" w:pos="2155"/>
                <w:tab w:val="left" w:leader="dot" w:pos="8789"/>
                <w:tab w:val="right" w:pos="9611"/>
              </w:tabs>
              <w:spacing w:before="60"/>
              <w:ind w:left="2155" w:right="851" w:hanging="879"/>
              <w:jc w:val="center"/>
              <w:rPr>
                <w:szCs w:val="22"/>
                <w:lang w:val="en-US" w:eastAsia="zh-CN"/>
              </w:rPr>
            </w:pPr>
            <w:r>
              <w:rPr>
                <w:rFonts w:hint="eastAsia"/>
                <w:szCs w:val="22"/>
                <w:lang w:val="en-US" w:eastAsia="zh-CN"/>
              </w:rPr>
              <w:t>80</w:t>
            </w:r>
          </w:p>
        </w:tc>
      </w:tr>
    </w:tbl>
    <w:p w:rsidR="00861BBA" w:rsidRPr="00B5563C" w:rsidRDefault="00861BBA" w:rsidP="00861BBA">
      <w:pPr>
        <w:rPr>
          <w:b/>
          <w:bCs/>
          <w:lang w:val="en-US" w:eastAsia="zh-CN"/>
        </w:rPr>
      </w:pPr>
      <w:r w:rsidRPr="00B5563C">
        <w:rPr>
          <w:b/>
          <w:bCs/>
          <w:lang w:val="en-US" w:eastAsia="ko-KR"/>
        </w:rPr>
        <w:t>c)</w:t>
      </w:r>
      <w:r w:rsidRPr="00B5563C">
        <w:rPr>
          <w:b/>
          <w:bCs/>
          <w:lang w:val="en-US" w:eastAsia="ko-KR"/>
        </w:rPr>
        <w:tab/>
      </w:r>
      <w:r w:rsidRPr="00B5563C">
        <w:rPr>
          <w:rFonts w:hint="eastAsia"/>
          <w:b/>
          <w:bCs/>
          <w:lang w:val="en-US" w:eastAsia="zh-CN"/>
        </w:rPr>
        <w:t>共享设施和环保的减免因数和漫游因数</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737"/>
        <w:gridCol w:w="737"/>
        <w:gridCol w:w="737"/>
        <w:gridCol w:w="737"/>
        <w:gridCol w:w="737"/>
        <w:gridCol w:w="737"/>
        <w:gridCol w:w="737"/>
        <w:gridCol w:w="737"/>
        <w:gridCol w:w="737"/>
        <w:gridCol w:w="737"/>
      </w:tblGrid>
      <w:tr w:rsidR="00861BBA" w:rsidRPr="00793228" w:rsidTr="007747E2">
        <w:tc>
          <w:tcPr>
            <w:tcW w:w="2452" w:type="dxa"/>
          </w:tcPr>
          <w:p w:rsidR="00861BBA" w:rsidRPr="00793228" w:rsidRDefault="00861BBA" w:rsidP="006D21DD">
            <w:pPr>
              <w:spacing w:before="40" w:after="40"/>
              <w:jc w:val="left"/>
              <w:rPr>
                <w:sz w:val="20"/>
                <w:lang w:val="en-US" w:eastAsia="zh-CN"/>
              </w:rPr>
            </w:pPr>
            <w:r w:rsidRPr="00793228">
              <w:rPr>
                <w:rFonts w:hint="eastAsia"/>
                <w:sz w:val="20"/>
                <w:lang w:val="en-US" w:eastAsia="zh-CN"/>
              </w:rPr>
              <w:t>设施共用率、环保比例与漫游率</w:t>
            </w:r>
          </w:p>
        </w:tc>
        <w:tc>
          <w:tcPr>
            <w:tcW w:w="737" w:type="dxa"/>
            <w:vAlign w:val="center"/>
          </w:tcPr>
          <w:p w:rsidR="00861BBA" w:rsidRPr="00793228" w:rsidRDefault="00861BBA" w:rsidP="006D21DD">
            <w:pPr>
              <w:spacing w:before="40" w:after="40"/>
              <w:jc w:val="center"/>
              <w:rPr>
                <w:sz w:val="20"/>
                <w:lang w:val="en-US"/>
              </w:rPr>
            </w:pPr>
            <w:r w:rsidRPr="00793228">
              <w:rPr>
                <w:rFonts w:hint="eastAsia"/>
                <w:sz w:val="20"/>
                <w:lang w:val="en-US" w:eastAsia="ko-KR"/>
              </w:rPr>
              <w:t>&lt;</w:t>
            </w:r>
            <w:r w:rsidRPr="00793228">
              <w:rPr>
                <w:sz w:val="20"/>
                <w:lang w:val="en-US"/>
              </w:rPr>
              <w:t>10</w:t>
            </w:r>
          </w:p>
        </w:tc>
        <w:tc>
          <w:tcPr>
            <w:tcW w:w="737" w:type="dxa"/>
            <w:vAlign w:val="center"/>
          </w:tcPr>
          <w:p w:rsidR="00861BBA" w:rsidRPr="00793228" w:rsidRDefault="00861BBA" w:rsidP="006D21DD">
            <w:pPr>
              <w:tabs>
                <w:tab w:val="clear" w:pos="794"/>
                <w:tab w:val="clear" w:pos="1191"/>
                <w:tab w:val="clear" w:pos="1588"/>
                <w:tab w:val="clear" w:pos="1985"/>
              </w:tabs>
              <w:spacing w:before="40" w:after="40"/>
              <w:jc w:val="center"/>
              <w:rPr>
                <w:sz w:val="20"/>
                <w:lang w:val="en-US"/>
              </w:rPr>
            </w:pPr>
            <w:r w:rsidRPr="00793228">
              <w:rPr>
                <w:sz w:val="20"/>
                <w:lang w:val="en-US"/>
              </w:rPr>
              <w:t>10</w:t>
            </w:r>
            <w:r w:rsidRPr="00793228">
              <w:rPr>
                <w:rFonts w:hint="eastAsia"/>
                <w:sz w:val="20"/>
                <w:lang w:val="en-US" w:eastAsia="ko-KR"/>
              </w:rPr>
              <w:t>~</w:t>
            </w:r>
            <w:r w:rsidRPr="00793228">
              <w:rPr>
                <w:sz w:val="20"/>
                <w:lang w:val="en-US"/>
              </w:rPr>
              <w:t>20</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20</w:t>
            </w:r>
            <w:r w:rsidRPr="00793228">
              <w:rPr>
                <w:rFonts w:hint="eastAsia"/>
                <w:sz w:val="20"/>
                <w:lang w:val="en-US" w:eastAsia="ko-KR"/>
              </w:rPr>
              <w:t>~</w:t>
            </w:r>
            <w:r w:rsidRPr="00793228">
              <w:rPr>
                <w:sz w:val="20"/>
                <w:lang w:val="en-US"/>
              </w:rPr>
              <w:t>30</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30</w:t>
            </w:r>
            <w:r w:rsidRPr="00793228">
              <w:rPr>
                <w:rFonts w:hint="eastAsia"/>
                <w:sz w:val="20"/>
                <w:lang w:val="en-US" w:eastAsia="ko-KR"/>
              </w:rPr>
              <w:t>~</w:t>
            </w:r>
            <w:r w:rsidRPr="00793228">
              <w:rPr>
                <w:sz w:val="20"/>
                <w:lang w:val="en-US"/>
              </w:rPr>
              <w:t>40</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40</w:t>
            </w:r>
            <w:r w:rsidRPr="00793228">
              <w:rPr>
                <w:rFonts w:hint="eastAsia"/>
                <w:sz w:val="20"/>
                <w:lang w:val="en-US" w:eastAsia="ko-KR"/>
              </w:rPr>
              <w:t>~45</w:t>
            </w:r>
          </w:p>
        </w:tc>
        <w:tc>
          <w:tcPr>
            <w:tcW w:w="737" w:type="dxa"/>
            <w:vAlign w:val="center"/>
          </w:tcPr>
          <w:p w:rsidR="00861BBA" w:rsidRPr="00793228" w:rsidRDefault="00861BBA" w:rsidP="006D21DD">
            <w:pPr>
              <w:spacing w:before="40" w:after="40"/>
              <w:jc w:val="center"/>
              <w:rPr>
                <w:sz w:val="20"/>
                <w:lang w:val="en-US"/>
              </w:rPr>
            </w:pPr>
            <w:r w:rsidRPr="00793228">
              <w:rPr>
                <w:rFonts w:hint="eastAsia"/>
                <w:sz w:val="20"/>
                <w:lang w:val="en-US" w:eastAsia="ko-KR"/>
              </w:rPr>
              <w:t>45~</w:t>
            </w:r>
            <w:r w:rsidRPr="00793228">
              <w:rPr>
                <w:sz w:val="20"/>
                <w:lang w:val="en-US"/>
              </w:rPr>
              <w:t>50</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50~55</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55~60</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60~70</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&gt;70</w:t>
            </w:r>
          </w:p>
        </w:tc>
      </w:tr>
      <w:tr w:rsidR="00861BBA" w:rsidRPr="00793228" w:rsidTr="007747E2">
        <w:tc>
          <w:tcPr>
            <w:tcW w:w="2452" w:type="dxa"/>
          </w:tcPr>
          <w:p w:rsidR="00861BBA" w:rsidRPr="00793228" w:rsidRDefault="00861BBA" w:rsidP="006D21DD">
            <w:pPr>
              <w:tabs>
                <w:tab w:val="clear" w:pos="794"/>
                <w:tab w:val="clear" w:pos="1191"/>
                <w:tab w:val="clear" w:pos="1588"/>
                <w:tab w:val="clear" w:pos="1985"/>
              </w:tabs>
              <w:spacing w:before="40" w:after="40"/>
              <w:jc w:val="left"/>
              <w:rPr>
                <w:sz w:val="20"/>
                <w:lang w:val="en-US" w:eastAsia="zh-CN"/>
              </w:rPr>
            </w:pPr>
            <w:r w:rsidRPr="00793228">
              <w:rPr>
                <w:rFonts w:hint="eastAsia"/>
                <w:sz w:val="20"/>
                <w:lang w:val="en-US" w:eastAsia="zh-CN"/>
              </w:rPr>
              <w:t>设施共用费用减免因数</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0.01</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0.02</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0.03</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0.04</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0.05</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0.06</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0.07</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0.08</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0.09</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0.10</w:t>
            </w:r>
          </w:p>
        </w:tc>
      </w:tr>
      <w:tr w:rsidR="00861BBA" w:rsidRPr="00793228" w:rsidTr="007747E2">
        <w:tc>
          <w:tcPr>
            <w:tcW w:w="2452" w:type="dxa"/>
          </w:tcPr>
          <w:p w:rsidR="00861BBA" w:rsidRPr="00793228" w:rsidRDefault="00861BBA" w:rsidP="006D21DD">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rPr>
            </w:pPr>
            <w:r w:rsidRPr="00793228">
              <w:rPr>
                <w:rFonts w:hint="eastAsia"/>
                <w:sz w:val="20"/>
                <w:lang w:val="en-US" w:eastAsia="zh-CN"/>
              </w:rPr>
              <w:t>环保费用减免因数</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0.01</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0.02</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0.03</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0.04</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0.05</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w:t>
            </w:r>
            <w:r w:rsidRPr="00793228">
              <w:rPr>
                <w:rFonts w:hint="eastAsia"/>
                <w:sz w:val="20"/>
                <w:lang w:val="en-US" w:eastAsia="ko-KR"/>
              </w:rPr>
              <w:t>06</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w:t>
            </w:r>
            <w:r w:rsidRPr="00793228">
              <w:rPr>
                <w:rFonts w:hint="eastAsia"/>
                <w:sz w:val="20"/>
                <w:lang w:val="en-US" w:eastAsia="ko-KR"/>
              </w:rPr>
              <w:t>07</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w:t>
            </w:r>
            <w:r w:rsidRPr="00793228">
              <w:rPr>
                <w:rFonts w:hint="eastAsia"/>
                <w:sz w:val="20"/>
                <w:lang w:val="en-US" w:eastAsia="ko-KR"/>
              </w:rPr>
              <w:t>08</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w:t>
            </w:r>
            <w:r w:rsidRPr="00793228">
              <w:rPr>
                <w:rFonts w:hint="eastAsia"/>
                <w:sz w:val="20"/>
                <w:lang w:val="en-US" w:eastAsia="ko-KR"/>
              </w:rPr>
              <w:t>09</w:t>
            </w:r>
          </w:p>
        </w:tc>
        <w:tc>
          <w:tcPr>
            <w:tcW w:w="737" w:type="dxa"/>
            <w:vAlign w:val="center"/>
          </w:tcPr>
          <w:p w:rsidR="00861BBA" w:rsidRPr="00793228" w:rsidRDefault="00861BBA" w:rsidP="006D21DD">
            <w:pPr>
              <w:spacing w:before="40" w:after="40"/>
              <w:jc w:val="center"/>
              <w:rPr>
                <w:sz w:val="20"/>
                <w:lang w:val="en-US"/>
              </w:rPr>
            </w:pPr>
            <w:r w:rsidRPr="00793228">
              <w:rPr>
                <w:sz w:val="20"/>
                <w:lang w:val="en-US"/>
              </w:rPr>
              <w:t>0.</w:t>
            </w:r>
            <w:r w:rsidRPr="00793228">
              <w:rPr>
                <w:rFonts w:hint="eastAsia"/>
                <w:sz w:val="20"/>
                <w:lang w:val="en-US" w:eastAsia="ko-KR"/>
              </w:rPr>
              <w:t>10</w:t>
            </w:r>
          </w:p>
        </w:tc>
      </w:tr>
      <w:tr w:rsidR="00861BBA" w:rsidRPr="00793228" w:rsidTr="007747E2">
        <w:tc>
          <w:tcPr>
            <w:tcW w:w="2452" w:type="dxa"/>
          </w:tcPr>
          <w:p w:rsidR="00861BBA" w:rsidRPr="00793228" w:rsidRDefault="00861BBA" w:rsidP="006D21DD">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eastAsia="zh-CN"/>
              </w:rPr>
            </w:pPr>
            <w:r w:rsidRPr="00793228">
              <w:rPr>
                <w:rFonts w:hint="eastAsia"/>
                <w:sz w:val="20"/>
                <w:lang w:val="en-US" w:eastAsia="zh-CN"/>
              </w:rPr>
              <w:t>漫游费用减免因数</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0.05</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0.10</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0.15</w:t>
            </w:r>
          </w:p>
        </w:tc>
        <w:tc>
          <w:tcPr>
            <w:tcW w:w="737" w:type="dxa"/>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0.20</w:t>
            </w:r>
          </w:p>
        </w:tc>
        <w:tc>
          <w:tcPr>
            <w:tcW w:w="1474" w:type="dxa"/>
            <w:gridSpan w:val="2"/>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0.25</w:t>
            </w:r>
          </w:p>
        </w:tc>
        <w:tc>
          <w:tcPr>
            <w:tcW w:w="2948" w:type="dxa"/>
            <w:gridSpan w:val="4"/>
            <w:vAlign w:val="center"/>
          </w:tcPr>
          <w:p w:rsidR="00861BBA" w:rsidRPr="00793228" w:rsidRDefault="00861BBA" w:rsidP="006D21DD">
            <w:pPr>
              <w:spacing w:before="40" w:after="40"/>
              <w:jc w:val="center"/>
              <w:rPr>
                <w:sz w:val="20"/>
                <w:lang w:val="en-US" w:eastAsia="ko-KR"/>
              </w:rPr>
            </w:pPr>
            <w:r w:rsidRPr="00793228">
              <w:rPr>
                <w:rFonts w:hint="eastAsia"/>
                <w:sz w:val="20"/>
                <w:lang w:val="en-US" w:eastAsia="ko-KR"/>
              </w:rPr>
              <w:t>0.30</w:t>
            </w:r>
          </w:p>
        </w:tc>
      </w:tr>
    </w:tbl>
    <w:p w:rsidR="00861BBA" w:rsidRDefault="00861BBA" w:rsidP="00861BBA">
      <w:pPr>
        <w:pStyle w:val="Note"/>
        <w:rPr>
          <w:lang w:val="en-US" w:eastAsia="zh-CN"/>
        </w:rPr>
      </w:pPr>
      <w:r>
        <w:rPr>
          <w:rFonts w:hint="eastAsia"/>
          <w:lang w:val="en-US" w:eastAsia="zh-CN"/>
        </w:rPr>
        <w:t>注</w:t>
      </w:r>
      <w:r>
        <w:rPr>
          <w:lang w:val="en-US" w:eastAsia="ko-KR"/>
        </w:rPr>
        <w:t xml:space="preserve"> </w:t>
      </w:r>
      <w:r w:rsidRPr="008D77BF">
        <w:rPr>
          <w:rFonts w:hint="eastAsia"/>
          <w:lang w:val="en-US" w:eastAsia="ko-KR"/>
        </w:rPr>
        <w:t>1</w:t>
      </w:r>
      <w:r>
        <w:rPr>
          <w:i/>
          <w:iCs/>
          <w:lang w:val="en-US" w:eastAsia="ko-KR"/>
        </w:rPr>
        <w:t xml:space="preserve"> – </w:t>
      </w:r>
      <w:r w:rsidRPr="009202B9">
        <w:rPr>
          <w:rFonts w:ascii="STKaiti" w:eastAsia="STKaiti" w:hAnsi="STKaiti" w:hint="eastAsia"/>
          <w:iCs/>
          <w:lang w:val="en-US" w:eastAsia="zh-CN"/>
        </w:rPr>
        <w:t>设施</w:t>
      </w:r>
      <w:r>
        <w:rPr>
          <w:rFonts w:ascii="STKaiti" w:eastAsia="STKaiti" w:hAnsi="STKaiti" w:hint="eastAsia"/>
          <w:iCs/>
          <w:lang w:val="en-US" w:eastAsia="zh-CN"/>
        </w:rPr>
        <w:t>共用</w:t>
      </w:r>
      <w:r w:rsidRPr="009202B9">
        <w:rPr>
          <w:rFonts w:ascii="STKaiti" w:eastAsia="STKaiti" w:hAnsi="STKaiti" w:hint="eastAsia"/>
          <w:iCs/>
          <w:lang w:val="en-US" w:eastAsia="zh-CN"/>
        </w:rPr>
        <w:t>率</w:t>
      </w:r>
      <w:r w:rsidRPr="009202B9">
        <w:rPr>
          <w:rFonts w:hint="eastAsia"/>
          <w:iCs/>
          <w:lang w:val="en-US" w:eastAsia="zh-CN"/>
        </w:rPr>
        <w:t>：</w:t>
      </w:r>
      <w:r>
        <w:rPr>
          <w:rFonts w:hint="eastAsia"/>
          <w:lang w:val="en-US" w:eastAsia="zh-CN"/>
        </w:rPr>
        <w:t>公用电信公司共用无线电设施的无线电台数量与此公用电信公司所使用的无线电台总数的比值。</w:t>
      </w:r>
    </w:p>
    <w:p w:rsidR="00861BBA" w:rsidRPr="00CB6CBA" w:rsidRDefault="00861BBA" w:rsidP="00861BBA">
      <w:pPr>
        <w:pStyle w:val="Note"/>
        <w:rPr>
          <w:lang w:val="en-US" w:eastAsia="zh-CN"/>
        </w:rPr>
      </w:pPr>
      <w:r>
        <w:rPr>
          <w:rFonts w:hint="eastAsia"/>
          <w:lang w:val="en-US" w:eastAsia="zh-CN"/>
        </w:rPr>
        <w:t>注</w:t>
      </w:r>
      <w:r>
        <w:rPr>
          <w:lang w:val="en-US" w:eastAsia="zh-CN"/>
        </w:rPr>
        <w:t xml:space="preserve"> 2</w:t>
      </w:r>
      <w:r w:rsidRPr="00E75123">
        <w:rPr>
          <w:lang w:val="en-US" w:eastAsia="zh-CN"/>
        </w:rPr>
        <w:t xml:space="preserve"> – </w:t>
      </w:r>
      <w:r w:rsidRPr="00E75123">
        <w:rPr>
          <w:rFonts w:ascii="STKaiti" w:eastAsia="STKaiti" w:hAnsi="STKaiti" w:hint="eastAsia"/>
          <w:iCs/>
          <w:lang w:val="en-US" w:eastAsia="zh-CN"/>
        </w:rPr>
        <w:t>环保比例</w:t>
      </w:r>
      <w:r>
        <w:rPr>
          <w:rFonts w:hint="eastAsia"/>
          <w:lang w:val="en-US" w:eastAsia="zh-CN"/>
        </w:rPr>
        <w:t xml:space="preserve">: </w:t>
      </w:r>
      <w:r>
        <w:rPr>
          <w:rFonts w:hint="eastAsia"/>
          <w:lang w:val="en-US" w:eastAsia="zh-CN"/>
        </w:rPr>
        <w:t>环保设施所使用的无线电台数量与公用电信公司所使用的无线电台总数的比值。</w:t>
      </w:r>
    </w:p>
    <w:p w:rsidR="00861BBA" w:rsidRPr="00CB6CBA" w:rsidRDefault="00861BBA" w:rsidP="00861BBA">
      <w:pPr>
        <w:pStyle w:val="Note"/>
        <w:rPr>
          <w:lang w:val="en-US" w:eastAsia="ko-KR"/>
        </w:rPr>
      </w:pPr>
      <w:r>
        <w:rPr>
          <w:rFonts w:hint="eastAsia"/>
          <w:lang w:val="en-US" w:eastAsia="zh-CN"/>
        </w:rPr>
        <w:lastRenderedPageBreak/>
        <w:t>注</w:t>
      </w:r>
      <w:r>
        <w:rPr>
          <w:lang w:val="en-US" w:eastAsia="zh-CN"/>
        </w:rPr>
        <w:t xml:space="preserve"> </w:t>
      </w:r>
      <w:r>
        <w:rPr>
          <w:rFonts w:hint="eastAsia"/>
          <w:lang w:val="en-US" w:eastAsia="zh-CN"/>
        </w:rPr>
        <w:t>3</w:t>
      </w:r>
      <w:r w:rsidRPr="00E75123">
        <w:rPr>
          <w:lang w:val="en-US" w:eastAsia="zh-CN"/>
        </w:rPr>
        <w:t xml:space="preserve"> –</w:t>
      </w:r>
      <w:r>
        <w:rPr>
          <w:lang w:val="en-US" w:eastAsia="zh-CN"/>
        </w:rPr>
        <w:t xml:space="preserve"> </w:t>
      </w:r>
      <w:r w:rsidRPr="009202B9">
        <w:rPr>
          <w:rFonts w:ascii="STKaiti" w:eastAsia="STKaiti" w:hAnsi="STKaiti" w:hint="eastAsia"/>
          <w:iCs/>
          <w:lang w:val="en-US" w:eastAsia="zh-CN"/>
        </w:rPr>
        <w:t>漫游率</w:t>
      </w:r>
      <w:r w:rsidRPr="009202B9">
        <w:rPr>
          <w:rFonts w:hint="eastAsia"/>
          <w:iCs/>
          <w:lang w:val="en-US" w:eastAsia="zh-CN"/>
        </w:rPr>
        <w:t>：</w:t>
      </w:r>
      <w:r>
        <w:rPr>
          <w:rFonts w:hint="eastAsia"/>
          <w:lang w:val="en-US" w:eastAsia="zh-CN"/>
        </w:rPr>
        <w:t>公用电信公司使用漫游技术的无线电台数量与此公用电信公司所使用的电台总数的比值。</w:t>
      </w:r>
    </w:p>
    <w:p w:rsidR="00861BBA" w:rsidRPr="00B5563C" w:rsidRDefault="00861BBA" w:rsidP="00861BBA">
      <w:pPr>
        <w:rPr>
          <w:b/>
          <w:bCs/>
          <w:lang w:val="en-US" w:eastAsia="ko-KR"/>
        </w:rPr>
      </w:pPr>
      <w:r w:rsidRPr="00B5563C">
        <w:rPr>
          <w:b/>
          <w:bCs/>
          <w:lang w:val="en-US" w:eastAsia="zh-CN"/>
        </w:rPr>
        <w:t>d)</w:t>
      </w:r>
      <w:r w:rsidRPr="00B5563C">
        <w:rPr>
          <w:b/>
          <w:bCs/>
          <w:lang w:val="en-US" w:eastAsia="zh-CN"/>
        </w:rPr>
        <w:tab/>
      </w:r>
      <w:r w:rsidRPr="00B5563C">
        <w:rPr>
          <w:rFonts w:hint="eastAsia"/>
          <w:b/>
          <w:bCs/>
          <w:lang w:val="en-US" w:eastAsia="zh-CN"/>
        </w:rPr>
        <w:t>频率使用效率费用减免因数</w:t>
      </w:r>
    </w:p>
    <w:tbl>
      <w:tblPr>
        <w:tblW w:w="88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159"/>
        <w:gridCol w:w="1134"/>
        <w:gridCol w:w="1134"/>
        <w:gridCol w:w="1134"/>
        <w:gridCol w:w="1134"/>
        <w:gridCol w:w="1134"/>
      </w:tblGrid>
      <w:tr w:rsidR="00861BBA" w:rsidRPr="00CB6CBA" w:rsidTr="006D21DD">
        <w:trPr>
          <w:jc w:val="center"/>
        </w:trPr>
        <w:tc>
          <w:tcPr>
            <w:tcW w:w="3159" w:type="dxa"/>
          </w:tcPr>
          <w:p w:rsidR="00861BBA" w:rsidRPr="00CB6CBA" w:rsidRDefault="00861BBA" w:rsidP="006D21DD">
            <w:pPr>
              <w:pStyle w:val="Tabletext"/>
              <w:jc w:val="left"/>
              <w:rPr>
                <w:szCs w:val="22"/>
                <w:lang w:val="en-US" w:eastAsia="zh-CN"/>
              </w:rPr>
            </w:pPr>
            <w:r w:rsidRPr="00D65E4A">
              <w:rPr>
                <w:rFonts w:hint="eastAsia"/>
                <w:szCs w:val="22"/>
                <w:lang w:val="en-US" w:eastAsia="zh-CN"/>
              </w:rPr>
              <w:t>频率使用效率</w:t>
            </w:r>
            <w:r w:rsidRPr="00CB6CBA">
              <w:rPr>
                <w:szCs w:val="22"/>
                <w:lang w:val="en-US" w:eastAsia="zh-CN"/>
              </w:rPr>
              <w:t xml:space="preserve"> (%)</w:t>
            </w:r>
          </w:p>
        </w:tc>
        <w:tc>
          <w:tcPr>
            <w:tcW w:w="1134" w:type="dxa"/>
          </w:tcPr>
          <w:p w:rsidR="00861BBA" w:rsidRPr="00CB6CBA" w:rsidRDefault="00861BBA" w:rsidP="006D21DD">
            <w:pPr>
              <w:pStyle w:val="Tabletext"/>
              <w:jc w:val="center"/>
              <w:rPr>
                <w:rFonts w:eastAsia="???"/>
                <w:szCs w:val="22"/>
                <w:lang w:val="en-US" w:eastAsia="zh-CN"/>
              </w:rPr>
            </w:pPr>
            <w:r>
              <w:rPr>
                <w:caps/>
                <w:sz w:val="20"/>
                <w:lang w:val="en-US"/>
              </w:rPr>
              <w:sym w:font="Symbol" w:char="F03C"/>
            </w:r>
            <w:r>
              <w:rPr>
                <w:caps/>
                <w:sz w:val="20"/>
                <w:lang w:val="en-US" w:eastAsia="zh-CN"/>
              </w:rPr>
              <w:t xml:space="preserve"> </w:t>
            </w:r>
            <w:r w:rsidRPr="00CB6CBA">
              <w:rPr>
                <w:rFonts w:eastAsia="???"/>
                <w:szCs w:val="22"/>
                <w:lang w:val="en-US" w:eastAsia="zh-CN"/>
              </w:rPr>
              <w:t>100</w:t>
            </w:r>
          </w:p>
        </w:tc>
        <w:tc>
          <w:tcPr>
            <w:tcW w:w="1134" w:type="dxa"/>
          </w:tcPr>
          <w:p w:rsidR="00861BBA" w:rsidRPr="00CB6CBA" w:rsidRDefault="00861BBA" w:rsidP="006D21DD">
            <w:pPr>
              <w:pStyle w:val="Tabletext"/>
              <w:jc w:val="center"/>
              <w:rPr>
                <w:szCs w:val="22"/>
                <w:lang w:val="en-US" w:eastAsia="zh-CN"/>
              </w:rPr>
            </w:pPr>
            <w:r w:rsidRPr="00CB6CBA">
              <w:rPr>
                <w:szCs w:val="22"/>
                <w:lang w:val="en-US" w:eastAsia="zh-CN"/>
              </w:rPr>
              <w:t>100</w:t>
            </w:r>
            <w:r>
              <w:rPr>
                <w:szCs w:val="22"/>
                <w:lang w:val="en-US" w:eastAsia="zh-CN"/>
              </w:rPr>
              <w:t xml:space="preserve"> </w:t>
            </w:r>
            <w:r w:rsidRPr="00CB6CBA">
              <w:rPr>
                <w:szCs w:val="22"/>
                <w:lang w:val="en-US" w:eastAsia="zh-CN"/>
              </w:rPr>
              <w:t>~</w:t>
            </w:r>
            <w:r>
              <w:rPr>
                <w:szCs w:val="22"/>
                <w:lang w:val="en-US" w:eastAsia="zh-CN"/>
              </w:rPr>
              <w:t xml:space="preserve"> </w:t>
            </w:r>
            <w:r w:rsidRPr="00CB6CBA">
              <w:rPr>
                <w:szCs w:val="22"/>
                <w:lang w:val="en-US" w:eastAsia="zh-CN"/>
              </w:rPr>
              <w:t>150</w:t>
            </w:r>
          </w:p>
        </w:tc>
        <w:tc>
          <w:tcPr>
            <w:tcW w:w="1134" w:type="dxa"/>
          </w:tcPr>
          <w:p w:rsidR="00861BBA" w:rsidRPr="00CB6CBA" w:rsidRDefault="00861BBA" w:rsidP="006D21DD">
            <w:pPr>
              <w:pStyle w:val="Tabletext"/>
              <w:jc w:val="center"/>
              <w:rPr>
                <w:szCs w:val="22"/>
                <w:lang w:val="en-US" w:eastAsia="zh-CN"/>
              </w:rPr>
            </w:pPr>
            <w:r w:rsidRPr="00CB6CBA">
              <w:rPr>
                <w:szCs w:val="22"/>
                <w:lang w:val="en-US" w:eastAsia="zh-CN"/>
              </w:rPr>
              <w:t>150</w:t>
            </w:r>
            <w:r>
              <w:rPr>
                <w:szCs w:val="22"/>
                <w:lang w:val="en-US" w:eastAsia="zh-CN"/>
              </w:rPr>
              <w:t xml:space="preserve"> </w:t>
            </w:r>
            <w:r w:rsidRPr="00CB6CBA">
              <w:rPr>
                <w:szCs w:val="22"/>
                <w:lang w:val="en-US" w:eastAsia="zh-CN"/>
              </w:rPr>
              <w:t>~</w:t>
            </w:r>
            <w:r>
              <w:rPr>
                <w:szCs w:val="22"/>
                <w:lang w:val="en-US" w:eastAsia="zh-CN"/>
              </w:rPr>
              <w:t xml:space="preserve"> </w:t>
            </w:r>
            <w:r w:rsidRPr="00CB6CBA">
              <w:rPr>
                <w:szCs w:val="22"/>
                <w:lang w:val="en-US" w:eastAsia="zh-CN"/>
              </w:rPr>
              <w:t>200</w:t>
            </w:r>
          </w:p>
        </w:tc>
        <w:tc>
          <w:tcPr>
            <w:tcW w:w="1134" w:type="dxa"/>
          </w:tcPr>
          <w:p w:rsidR="00861BBA" w:rsidRPr="00CB6CBA" w:rsidRDefault="00861BBA" w:rsidP="006D21DD">
            <w:pPr>
              <w:pStyle w:val="Tabletext"/>
              <w:jc w:val="center"/>
              <w:rPr>
                <w:szCs w:val="22"/>
                <w:lang w:val="en-US" w:eastAsia="zh-CN"/>
              </w:rPr>
            </w:pPr>
            <w:r w:rsidRPr="00CB6CBA">
              <w:rPr>
                <w:szCs w:val="22"/>
                <w:lang w:val="en-US" w:eastAsia="zh-CN"/>
              </w:rPr>
              <w:t>200</w:t>
            </w:r>
            <w:r>
              <w:rPr>
                <w:szCs w:val="22"/>
                <w:lang w:val="en-US" w:eastAsia="zh-CN"/>
              </w:rPr>
              <w:t xml:space="preserve"> </w:t>
            </w:r>
            <w:r w:rsidRPr="00CB6CBA">
              <w:rPr>
                <w:szCs w:val="22"/>
                <w:lang w:val="en-US" w:eastAsia="zh-CN"/>
              </w:rPr>
              <w:t>~</w:t>
            </w:r>
            <w:r>
              <w:rPr>
                <w:szCs w:val="22"/>
                <w:lang w:val="en-US" w:eastAsia="zh-CN"/>
              </w:rPr>
              <w:t xml:space="preserve"> </w:t>
            </w:r>
            <w:r w:rsidRPr="00CB6CBA">
              <w:rPr>
                <w:szCs w:val="22"/>
                <w:lang w:val="en-US" w:eastAsia="zh-CN"/>
              </w:rPr>
              <w:t>250</w:t>
            </w:r>
          </w:p>
        </w:tc>
        <w:tc>
          <w:tcPr>
            <w:tcW w:w="1134" w:type="dxa"/>
          </w:tcPr>
          <w:p w:rsidR="00861BBA" w:rsidRPr="00CB6CBA" w:rsidRDefault="00861BBA" w:rsidP="006D21DD">
            <w:pPr>
              <w:pStyle w:val="Tabletext"/>
              <w:jc w:val="center"/>
              <w:rPr>
                <w:szCs w:val="22"/>
                <w:lang w:val="en-US" w:eastAsia="zh-CN"/>
              </w:rPr>
            </w:pPr>
            <w:r>
              <w:rPr>
                <w:szCs w:val="22"/>
                <w:lang w:val="en-US"/>
              </w:rPr>
              <w:sym w:font="Symbol" w:char="F03E"/>
            </w:r>
            <w:r>
              <w:rPr>
                <w:szCs w:val="22"/>
                <w:lang w:val="en-US" w:eastAsia="zh-CN"/>
              </w:rPr>
              <w:t xml:space="preserve"> </w:t>
            </w:r>
            <w:r w:rsidRPr="00CB6CBA">
              <w:rPr>
                <w:szCs w:val="22"/>
                <w:lang w:val="en-US" w:eastAsia="zh-CN"/>
              </w:rPr>
              <w:t>250</w:t>
            </w:r>
          </w:p>
        </w:tc>
      </w:tr>
      <w:tr w:rsidR="00861BBA" w:rsidRPr="00CB6CBA" w:rsidTr="006D21DD">
        <w:trPr>
          <w:jc w:val="center"/>
        </w:trPr>
        <w:tc>
          <w:tcPr>
            <w:tcW w:w="3159" w:type="dxa"/>
          </w:tcPr>
          <w:p w:rsidR="00861BBA" w:rsidRPr="00CB6CBA" w:rsidRDefault="00861BBA" w:rsidP="006D21DD">
            <w:pPr>
              <w:pStyle w:val="Tabletext"/>
              <w:jc w:val="left"/>
              <w:rPr>
                <w:szCs w:val="22"/>
                <w:lang w:val="en-US" w:eastAsia="zh-CN"/>
              </w:rPr>
            </w:pPr>
            <w:r w:rsidRPr="00D65E4A">
              <w:rPr>
                <w:rFonts w:hint="eastAsia"/>
                <w:szCs w:val="22"/>
                <w:lang w:val="en-US" w:eastAsia="zh-CN"/>
              </w:rPr>
              <w:t>频率使用效率</w:t>
            </w:r>
            <w:r>
              <w:rPr>
                <w:rFonts w:hint="eastAsia"/>
                <w:szCs w:val="22"/>
                <w:lang w:val="en-US" w:eastAsia="zh-CN"/>
              </w:rPr>
              <w:t>费用减免</w:t>
            </w:r>
            <w:r w:rsidRPr="00D65E4A">
              <w:rPr>
                <w:rFonts w:hint="eastAsia"/>
                <w:szCs w:val="22"/>
                <w:lang w:val="en-US" w:eastAsia="zh-CN"/>
              </w:rPr>
              <w:t>因数</w:t>
            </w:r>
          </w:p>
        </w:tc>
        <w:tc>
          <w:tcPr>
            <w:tcW w:w="1134" w:type="dxa"/>
          </w:tcPr>
          <w:p w:rsidR="00861BBA" w:rsidRDefault="00861BBA" w:rsidP="006D21DD">
            <w:pPr>
              <w:pStyle w:val="Tabletext"/>
              <w:jc w:val="center"/>
              <w:rPr>
                <w:rFonts w:eastAsia="???"/>
                <w:szCs w:val="22"/>
                <w:lang w:val="en-US" w:eastAsia="zh-CN"/>
              </w:rPr>
            </w:pPr>
            <w:r w:rsidRPr="00CB6CBA">
              <w:rPr>
                <w:rFonts w:eastAsia="???"/>
                <w:szCs w:val="22"/>
                <w:lang w:val="en-US" w:eastAsia="zh-CN"/>
              </w:rPr>
              <w:t>0.01</w:t>
            </w:r>
          </w:p>
        </w:tc>
        <w:tc>
          <w:tcPr>
            <w:tcW w:w="1134" w:type="dxa"/>
          </w:tcPr>
          <w:p w:rsidR="00861BBA" w:rsidRDefault="00861BBA" w:rsidP="006D21DD">
            <w:pPr>
              <w:pStyle w:val="Tabletext"/>
              <w:jc w:val="center"/>
              <w:rPr>
                <w:szCs w:val="22"/>
                <w:lang w:val="en-US" w:eastAsia="zh-CN"/>
              </w:rPr>
            </w:pPr>
            <w:r w:rsidRPr="00CB6CBA">
              <w:rPr>
                <w:szCs w:val="22"/>
                <w:lang w:val="en-US" w:eastAsia="zh-CN"/>
              </w:rPr>
              <w:t>0.02</w:t>
            </w:r>
          </w:p>
        </w:tc>
        <w:tc>
          <w:tcPr>
            <w:tcW w:w="1134" w:type="dxa"/>
          </w:tcPr>
          <w:p w:rsidR="00861BBA" w:rsidRDefault="00861BBA" w:rsidP="006D21DD">
            <w:pPr>
              <w:pStyle w:val="Tabletext"/>
              <w:jc w:val="center"/>
              <w:rPr>
                <w:szCs w:val="22"/>
                <w:lang w:val="en-US" w:eastAsia="zh-CN"/>
              </w:rPr>
            </w:pPr>
            <w:r w:rsidRPr="00CB6CBA">
              <w:rPr>
                <w:szCs w:val="22"/>
                <w:lang w:val="en-US" w:eastAsia="zh-CN"/>
              </w:rPr>
              <w:t>0.03</w:t>
            </w:r>
          </w:p>
        </w:tc>
        <w:tc>
          <w:tcPr>
            <w:tcW w:w="1134" w:type="dxa"/>
          </w:tcPr>
          <w:p w:rsidR="00861BBA" w:rsidRDefault="00861BBA" w:rsidP="006D21DD">
            <w:pPr>
              <w:pStyle w:val="Tabletext"/>
              <w:jc w:val="center"/>
              <w:rPr>
                <w:szCs w:val="22"/>
                <w:lang w:val="en-US" w:eastAsia="zh-CN"/>
              </w:rPr>
            </w:pPr>
            <w:r w:rsidRPr="00CB6CBA">
              <w:rPr>
                <w:szCs w:val="22"/>
                <w:lang w:val="en-US" w:eastAsia="zh-CN"/>
              </w:rPr>
              <w:t>0.04</w:t>
            </w:r>
          </w:p>
        </w:tc>
        <w:tc>
          <w:tcPr>
            <w:tcW w:w="1134" w:type="dxa"/>
          </w:tcPr>
          <w:p w:rsidR="00861BBA" w:rsidRDefault="00861BBA" w:rsidP="006D21DD">
            <w:pPr>
              <w:pStyle w:val="Tabletext"/>
              <w:jc w:val="center"/>
              <w:rPr>
                <w:szCs w:val="22"/>
                <w:lang w:val="en-US" w:eastAsia="zh-CN"/>
              </w:rPr>
            </w:pPr>
            <w:r w:rsidRPr="00CB6CBA">
              <w:rPr>
                <w:szCs w:val="22"/>
                <w:lang w:val="en-US" w:eastAsia="zh-CN"/>
              </w:rPr>
              <w:t>0.05</w:t>
            </w:r>
          </w:p>
        </w:tc>
      </w:tr>
    </w:tbl>
    <w:p w:rsidR="00861BBA" w:rsidRPr="00CB6CBA" w:rsidRDefault="00861BBA" w:rsidP="00861BBA">
      <w:pPr>
        <w:pStyle w:val="Tablefin"/>
        <w:rPr>
          <w:lang w:val="en-US" w:eastAsia="zh-CN"/>
        </w:rPr>
      </w:pPr>
    </w:p>
    <w:p w:rsidR="00861BBA" w:rsidRPr="00CB6CBA" w:rsidRDefault="00861BBA" w:rsidP="00861BBA">
      <w:pPr>
        <w:pStyle w:val="Note"/>
        <w:rPr>
          <w:lang w:val="en-US" w:eastAsia="zh-CN"/>
        </w:rPr>
      </w:pPr>
      <w:bookmarkStart w:id="484" w:name="OLE_LINK16"/>
      <w:r>
        <w:rPr>
          <w:rFonts w:hint="eastAsia"/>
          <w:lang w:val="en-US" w:eastAsia="zh-CN"/>
        </w:rPr>
        <w:t>注</w:t>
      </w:r>
      <w:r>
        <w:rPr>
          <w:lang w:val="en-US" w:eastAsia="zh-CN"/>
        </w:rPr>
        <w:t>1</w:t>
      </w:r>
      <w:r>
        <w:rPr>
          <w:rFonts w:hint="eastAsia"/>
          <w:lang w:val="en-US" w:eastAsia="zh-CN"/>
        </w:rPr>
        <w:t xml:space="preserve"> </w:t>
      </w:r>
      <w:r>
        <w:rPr>
          <w:lang w:val="en-US" w:eastAsia="zh-CN"/>
        </w:rPr>
        <w:t xml:space="preserve">– </w:t>
      </w:r>
      <w:r w:rsidRPr="009202B9">
        <w:rPr>
          <w:rFonts w:ascii="STKaiti" w:eastAsia="STKaiti" w:hAnsi="STKaiti" w:hint="eastAsia"/>
          <w:iCs/>
          <w:lang w:val="en-US" w:eastAsia="zh-CN"/>
        </w:rPr>
        <w:t>频率使用效率</w:t>
      </w:r>
      <w:r>
        <w:rPr>
          <w:rFonts w:hint="eastAsia"/>
          <w:lang w:val="en-US" w:eastAsia="zh-CN"/>
        </w:rPr>
        <w:t>：每次频率指配的平均用户数与基本用户数量容量的比值</w:t>
      </w:r>
    </w:p>
    <w:p w:rsidR="00861BBA" w:rsidRPr="00CB6CBA" w:rsidRDefault="00861BBA" w:rsidP="00861BBA">
      <w:pPr>
        <w:pStyle w:val="Note"/>
        <w:rPr>
          <w:lang w:val="en-US" w:eastAsia="zh-CN"/>
        </w:rPr>
      </w:pPr>
      <w:r>
        <w:rPr>
          <w:rFonts w:hint="eastAsia"/>
          <w:lang w:val="en-US" w:eastAsia="zh-CN"/>
        </w:rPr>
        <w:t>注</w:t>
      </w:r>
      <w:r>
        <w:rPr>
          <w:rFonts w:hint="eastAsia"/>
          <w:lang w:val="en-US" w:eastAsia="zh-CN"/>
        </w:rPr>
        <w:t xml:space="preserve">2 </w:t>
      </w:r>
      <w:r>
        <w:rPr>
          <w:lang w:val="en-US" w:eastAsia="zh-CN"/>
        </w:rPr>
        <w:t>–</w:t>
      </w:r>
      <w:r>
        <w:rPr>
          <w:rFonts w:hint="eastAsia"/>
          <w:lang w:val="en-US" w:eastAsia="zh-CN"/>
        </w:rPr>
        <w:t xml:space="preserve"> </w:t>
      </w:r>
      <w:r>
        <w:rPr>
          <w:rFonts w:hint="eastAsia"/>
          <w:lang w:val="en-US" w:eastAsia="zh-CN"/>
        </w:rPr>
        <w:t>频率使用效率费用减免因数不适用于无线电寻呼机、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Pr>
          <w:rFonts w:hint="eastAsia"/>
          <w:szCs w:val="22"/>
          <w:lang w:val="en-US" w:eastAsia="zh-CN"/>
        </w:rPr>
        <w:t>(</w:t>
      </w:r>
      <w:r>
        <w:rPr>
          <w:szCs w:val="22"/>
          <w:lang w:val="en-US" w:eastAsia="zh-CN"/>
        </w:rPr>
        <w:t>TRS</w:t>
      </w:r>
      <w:r>
        <w:rPr>
          <w:rFonts w:hint="eastAsia"/>
          <w:szCs w:val="22"/>
          <w:lang w:val="en-US" w:eastAsia="zh-CN"/>
        </w:rPr>
        <w:t>)</w:t>
      </w:r>
      <w:r>
        <w:rPr>
          <w:rFonts w:hint="eastAsia"/>
          <w:szCs w:val="22"/>
          <w:lang w:val="en-US" w:eastAsia="zh-CN"/>
        </w:rPr>
        <w:t>、基于位置的系统</w:t>
      </w:r>
      <w:r>
        <w:rPr>
          <w:rFonts w:hint="eastAsia"/>
          <w:szCs w:val="22"/>
          <w:lang w:val="en-US" w:eastAsia="zh-CN"/>
        </w:rPr>
        <w:t>(</w:t>
      </w:r>
      <w:r>
        <w:rPr>
          <w:szCs w:val="22"/>
          <w:lang w:val="en-US" w:eastAsia="zh-CN"/>
        </w:rPr>
        <w:t>LBS</w:t>
      </w:r>
      <w:r>
        <w:rPr>
          <w:rFonts w:hint="eastAsia"/>
          <w:szCs w:val="22"/>
          <w:lang w:val="en-US" w:eastAsia="zh-CN"/>
        </w:rPr>
        <w:t>)</w:t>
      </w:r>
      <w:r>
        <w:rPr>
          <w:rFonts w:hint="eastAsia"/>
          <w:szCs w:val="22"/>
          <w:lang w:val="en-US" w:eastAsia="zh-CN"/>
        </w:rPr>
        <w:t>和无线数据业务。</w:t>
      </w:r>
    </w:p>
    <w:bookmarkEnd w:id="484"/>
    <w:p w:rsidR="00861BBA" w:rsidRPr="00B5563C" w:rsidRDefault="00861BBA" w:rsidP="00861BBA">
      <w:pPr>
        <w:rPr>
          <w:b/>
          <w:bCs/>
          <w:lang w:val="en-US" w:eastAsia="ko-KR"/>
        </w:rPr>
      </w:pPr>
      <w:r w:rsidRPr="00B5563C">
        <w:rPr>
          <w:b/>
          <w:bCs/>
          <w:lang w:val="en-US" w:eastAsia="zh-CN"/>
        </w:rPr>
        <w:t>e)</w:t>
      </w:r>
      <w:r w:rsidRPr="00B5563C">
        <w:rPr>
          <w:b/>
          <w:bCs/>
          <w:lang w:val="en-US" w:eastAsia="zh-CN"/>
        </w:rPr>
        <w:tab/>
      </w:r>
      <w:r w:rsidRPr="00B5563C">
        <w:rPr>
          <w:rFonts w:hint="eastAsia"/>
          <w:b/>
          <w:bCs/>
          <w:lang w:val="en-US" w:eastAsia="zh-CN"/>
        </w:rPr>
        <w:t>无线电</w:t>
      </w:r>
      <w:r w:rsidRPr="00B5563C">
        <w:rPr>
          <w:rFonts w:hint="eastAsia"/>
          <w:b/>
          <w:bCs/>
          <w:lang w:val="en-US" w:eastAsia="ko-KR"/>
        </w:rPr>
        <w:t>特征因</w:t>
      </w:r>
      <w:r w:rsidRPr="00B5563C">
        <w:rPr>
          <w:rFonts w:hint="eastAsia"/>
          <w:b/>
          <w:bCs/>
          <w:lang w:val="en-US" w:eastAsia="zh-CN"/>
        </w:rPr>
        <w:t>数</w:t>
      </w:r>
    </w:p>
    <w:p w:rsidR="00861BBA" w:rsidRPr="00BB59E7" w:rsidRDefault="00861BBA" w:rsidP="00861BBA">
      <w:pPr>
        <w:pStyle w:val="Note"/>
        <w:spacing w:before="0"/>
        <w:rPr>
          <w:b/>
          <w:sz w:val="16"/>
          <w:szCs w:val="16"/>
          <w:u w:val="single"/>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861BBA" w:rsidRPr="00CB6CBA" w:rsidTr="006D21DD">
        <w:tc>
          <w:tcPr>
            <w:tcW w:w="4314" w:type="dxa"/>
          </w:tcPr>
          <w:p w:rsidR="00861BBA" w:rsidRPr="00CB6CBA" w:rsidRDefault="00861BBA" w:rsidP="006D21DD">
            <w:pPr>
              <w:pStyle w:val="Tablehead"/>
              <w:rPr>
                <w:lang w:val="en-US"/>
              </w:rPr>
            </w:pPr>
            <w:r>
              <w:rPr>
                <w:rFonts w:hint="eastAsia"/>
                <w:lang w:val="en-US" w:eastAsia="zh-CN"/>
              </w:rPr>
              <w:t>频段</w:t>
            </w:r>
          </w:p>
        </w:tc>
        <w:tc>
          <w:tcPr>
            <w:tcW w:w="4536" w:type="dxa"/>
          </w:tcPr>
          <w:p w:rsidR="00861BBA" w:rsidRPr="00CB6CBA" w:rsidRDefault="00861BBA" w:rsidP="006D21DD">
            <w:pPr>
              <w:pStyle w:val="Tablehead"/>
              <w:rPr>
                <w:rFonts w:eastAsia="???"/>
                <w:lang w:val="en-US" w:eastAsia="ko-KR"/>
              </w:rPr>
            </w:pPr>
            <w:r>
              <w:rPr>
                <w:rFonts w:hint="eastAsia"/>
                <w:szCs w:val="24"/>
                <w:lang w:val="en-US" w:eastAsia="zh-CN"/>
              </w:rPr>
              <w:t>无线电</w:t>
            </w:r>
            <w:r w:rsidRPr="00AC1423">
              <w:rPr>
                <w:rFonts w:hint="eastAsia"/>
                <w:szCs w:val="24"/>
                <w:lang w:val="en-US" w:eastAsia="ko-KR"/>
              </w:rPr>
              <w:t>特征因</w:t>
            </w:r>
            <w:r>
              <w:rPr>
                <w:rFonts w:hint="eastAsia"/>
                <w:szCs w:val="24"/>
                <w:lang w:val="en-US" w:eastAsia="zh-CN"/>
              </w:rPr>
              <w:t>数</w:t>
            </w:r>
          </w:p>
        </w:tc>
      </w:tr>
      <w:tr w:rsidR="00861BBA" w:rsidRPr="00CB6CBA" w:rsidTr="006D21DD">
        <w:tc>
          <w:tcPr>
            <w:tcW w:w="4314" w:type="dxa"/>
          </w:tcPr>
          <w:p w:rsidR="00861BBA" w:rsidRDefault="00861BBA" w:rsidP="006D21DD">
            <w:pPr>
              <w:pStyle w:val="Tabletext"/>
              <w:jc w:val="center"/>
              <w:rPr>
                <w:lang w:val="en-US"/>
              </w:rPr>
            </w:pPr>
            <w:r w:rsidRPr="00CB6CBA">
              <w:rPr>
                <w:lang w:val="en-US" w:eastAsia="ko-KR"/>
              </w:rPr>
              <w:t>&lt; 1</w:t>
            </w:r>
            <w:r>
              <w:rPr>
                <w:lang w:val="en-US" w:eastAsia="ko-KR"/>
              </w:rPr>
              <w:t xml:space="preserve"> </w:t>
            </w:r>
            <w:r w:rsidRPr="00CB6CBA">
              <w:rPr>
                <w:lang w:val="en-US" w:eastAsia="ko-KR"/>
              </w:rPr>
              <w:t>GHz</w:t>
            </w:r>
          </w:p>
        </w:tc>
        <w:tc>
          <w:tcPr>
            <w:tcW w:w="4536" w:type="dxa"/>
          </w:tcPr>
          <w:p w:rsidR="00861BBA" w:rsidRDefault="00861BBA" w:rsidP="006D21DD">
            <w:pPr>
              <w:pStyle w:val="Tabletext"/>
              <w:jc w:val="center"/>
              <w:rPr>
                <w:rFonts w:eastAsia="???"/>
                <w:lang w:val="en-US"/>
              </w:rPr>
            </w:pPr>
            <w:r w:rsidRPr="00CB6CBA">
              <w:rPr>
                <w:rFonts w:eastAsia="???"/>
                <w:lang w:val="en-US" w:eastAsia="ko-KR"/>
              </w:rPr>
              <w:t>1.16</w:t>
            </w:r>
          </w:p>
        </w:tc>
      </w:tr>
      <w:tr w:rsidR="00861BBA" w:rsidRPr="00CB6CBA" w:rsidTr="006D21DD">
        <w:tc>
          <w:tcPr>
            <w:tcW w:w="4314" w:type="dxa"/>
          </w:tcPr>
          <w:p w:rsidR="00861BBA" w:rsidRDefault="00861BBA" w:rsidP="006D21DD">
            <w:pPr>
              <w:pStyle w:val="Tabletext"/>
              <w:jc w:val="center"/>
              <w:rPr>
                <w:szCs w:val="18"/>
                <w:lang w:val="en-US" w:eastAsia="ko-KR"/>
              </w:rPr>
            </w:pPr>
            <w:r w:rsidRPr="00CB6CBA">
              <w:rPr>
                <w:szCs w:val="18"/>
                <w:lang w:val="en-US" w:eastAsia="ko-KR"/>
              </w:rPr>
              <w:t>1</w:t>
            </w:r>
            <w:r>
              <w:rPr>
                <w:szCs w:val="18"/>
                <w:lang w:val="en-US" w:eastAsia="ko-KR"/>
              </w:rPr>
              <w:t xml:space="preserve"> </w:t>
            </w:r>
            <w:r w:rsidRPr="00CB6CBA">
              <w:rPr>
                <w:szCs w:val="18"/>
                <w:lang w:val="en-US" w:eastAsia="ko-KR"/>
              </w:rPr>
              <w:t>GHz</w:t>
            </w:r>
            <w:r>
              <w:rPr>
                <w:szCs w:val="18"/>
                <w:lang w:val="en-US" w:eastAsia="ko-KR"/>
              </w:rPr>
              <w:t xml:space="preserve"> </w:t>
            </w:r>
            <w:r w:rsidRPr="00CB6CBA">
              <w:rPr>
                <w:szCs w:val="18"/>
                <w:lang w:val="en-US" w:eastAsia="ko-KR"/>
              </w:rPr>
              <w:t>~</w:t>
            </w:r>
            <w:r>
              <w:rPr>
                <w:szCs w:val="18"/>
                <w:lang w:val="en-US" w:eastAsia="ko-KR"/>
              </w:rPr>
              <w:t xml:space="preserve"> </w:t>
            </w:r>
            <w:r w:rsidRPr="00CB6CBA">
              <w:rPr>
                <w:szCs w:val="18"/>
                <w:lang w:val="en-US" w:eastAsia="ko-KR"/>
              </w:rPr>
              <w:t>3 GHz</w:t>
            </w:r>
          </w:p>
        </w:tc>
        <w:tc>
          <w:tcPr>
            <w:tcW w:w="4536" w:type="dxa"/>
          </w:tcPr>
          <w:p w:rsidR="00861BBA" w:rsidRDefault="00861BBA" w:rsidP="006D21DD">
            <w:pPr>
              <w:pStyle w:val="Tabletext"/>
              <w:jc w:val="center"/>
              <w:rPr>
                <w:rFonts w:eastAsia="???"/>
                <w:szCs w:val="18"/>
                <w:lang w:val="en-US" w:eastAsia="ko-KR"/>
              </w:rPr>
            </w:pPr>
            <w:r w:rsidRPr="00CB6CBA">
              <w:rPr>
                <w:rFonts w:eastAsia="???"/>
                <w:szCs w:val="18"/>
                <w:lang w:val="en-US" w:eastAsia="ko-KR"/>
              </w:rPr>
              <w:t>0.81</w:t>
            </w:r>
          </w:p>
        </w:tc>
      </w:tr>
    </w:tbl>
    <w:p w:rsidR="00861BBA" w:rsidRDefault="00861BBA" w:rsidP="00861BBA">
      <w:pPr>
        <w:pStyle w:val="Tablefin"/>
      </w:pPr>
    </w:p>
    <w:p w:rsidR="00861BBA" w:rsidRPr="00EB2773" w:rsidRDefault="00861BBA" w:rsidP="00861BBA">
      <w:pPr>
        <w:pStyle w:val="Note"/>
        <w:rPr>
          <w:lang w:val="en-US" w:eastAsia="ko-KR"/>
        </w:rPr>
      </w:pPr>
      <w:r>
        <w:rPr>
          <w:lang w:val="en-US" w:eastAsia="zh-CN"/>
        </w:rPr>
        <w:t>注</w:t>
      </w:r>
      <w:r w:rsidRPr="00EB2773">
        <w:rPr>
          <w:lang w:val="en-US" w:eastAsia="zh-CN"/>
        </w:rPr>
        <w:t>1 –</w:t>
      </w:r>
      <w:r w:rsidRPr="00EB2773">
        <w:rPr>
          <w:lang w:val="en-US" w:eastAsia="ko-KR"/>
        </w:rPr>
        <w:t> </w:t>
      </w:r>
      <w:r>
        <w:rPr>
          <w:rFonts w:hint="eastAsia"/>
          <w:lang w:val="en-US" w:eastAsia="zh-CN"/>
        </w:rPr>
        <w:t>无线电特征因数不适用于无线电寻呼机、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Pr>
          <w:rFonts w:hint="eastAsia"/>
          <w:szCs w:val="22"/>
          <w:lang w:val="en-US" w:eastAsia="zh-CN"/>
        </w:rPr>
        <w:t>(</w:t>
      </w:r>
      <w:r>
        <w:rPr>
          <w:szCs w:val="22"/>
          <w:lang w:val="en-US" w:eastAsia="zh-CN"/>
        </w:rPr>
        <w:t>TRS</w:t>
      </w:r>
      <w:r>
        <w:rPr>
          <w:rFonts w:hint="eastAsia"/>
          <w:szCs w:val="22"/>
          <w:lang w:val="en-US" w:eastAsia="zh-CN"/>
        </w:rPr>
        <w:t>)</w:t>
      </w:r>
      <w:r>
        <w:rPr>
          <w:rFonts w:hint="eastAsia"/>
          <w:szCs w:val="22"/>
          <w:lang w:val="en-US" w:eastAsia="zh-CN"/>
        </w:rPr>
        <w:t>、基于位置的系统</w:t>
      </w:r>
      <w:r>
        <w:rPr>
          <w:rFonts w:hint="eastAsia"/>
          <w:szCs w:val="22"/>
          <w:lang w:val="en-US" w:eastAsia="zh-CN"/>
        </w:rPr>
        <w:t>(</w:t>
      </w:r>
      <w:r>
        <w:rPr>
          <w:szCs w:val="22"/>
          <w:lang w:val="en-US" w:eastAsia="zh-CN"/>
        </w:rPr>
        <w:t>LBS</w:t>
      </w:r>
      <w:r>
        <w:rPr>
          <w:rFonts w:hint="eastAsia"/>
          <w:szCs w:val="22"/>
          <w:lang w:val="en-US" w:eastAsia="zh-CN"/>
        </w:rPr>
        <w:t>)</w:t>
      </w:r>
      <w:r>
        <w:rPr>
          <w:rFonts w:hint="eastAsia"/>
          <w:szCs w:val="22"/>
          <w:lang w:val="en-US" w:eastAsia="zh-CN"/>
        </w:rPr>
        <w:t>、无线数据服务、</w:t>
      </w:r>
      <w:r>
        <w:rPr>
          <w:rFonts w:hint="eastAsia"/>
          <w:lang w:val="en-US" w:eastAsia="zh-CN"/>
        </w:rPr>
        <w:t>通过付费而获得许可的频率工作的电台</w:t>
      </w:r>
      <w:r>
        <w:rPr>
          <w:rFonts w:hint="eastAsia"/>
          <w:szCs w:val="22"/>
          <w:lang w:val="en-US" w:eastAsia="zh-CN"/>
        </w:rPr>
        <w:t>。</w:t>
      </w:r>
    </w:p>
    <w:p w:rsidR="00861BBA" w:rsidRPr="00CB6CBA" w:rsidRDefault="00861BBA" w:rsidP="00861BBA">
      <w:pPr>
        <w:rPr>
          <w:lang w:val="en-US" w:eastAsia="zh-CN"/>
        </w:rPr>
      </w:pPr>
      <w:r w:rsidRPr="009202B9">
        <w:rPr>
          <w:rFonts w:ascii="STKaiti" w:eastAsia="STKaiti" w:hAnsi="STKaiti" w:hint="eastAsia"/>
          <w:b/>
          <w:iCs/>
          <w:lang w:val="en-US" w:eastAsia="zh-CN"/>
        </w:rPr>
        <w:t>第</w:t>
      </w:r>
      <w:r w:rsidRPr="00CB6CBA">
        <w:rPr>
          <w:b/>
          <w:i/>
          <w:iCs/>
          <w:lang w:val="en-US" w:eastAsia="zh-CN"/>
        </w:rPr>
        <w:t>2</w:t>
      </w:r>
      <w:r w:rsidRPr="009202B9">
        <w:rPr>
          <w:rFonts w:ascii="STKaiti" w:eastAsia="STKaiti" w:hAnsi="STKaiti" w:hint="eastAsia"/>
          <w:b/>
          <w:iCs/>
          <w:lang w:val="en-US" w:eastAsia="zh-CN"/>
        </w:rPr>
        <w:t>类费用</w:t>
      </w:r>
      <w:r w:rsidRPr="009202B9">
        <w:rPr>
          <w:rFonts w:hint="eastAsia"/>
          <w:b/>
          <w:iCs/>
          <w:lang w:val="en-US" w:eastAsia="zh-CN"/>
        </w:rPr>
        <w:t>：</w:t>
      </w:r>
      <w:r>
        <w:rPr>
          <w:rFonts w:hint="eastAsia"/>
          <w:szCs w:val="24"/>
          <w:lang w:val="en-US" w:eastAsia="zh-CN"/>
        </w:rPr>
        <w:t>基于无线电台站。</w:t>
      </w:r>
    </w:p>
    <w:p w:rsidR="00861BBA" w:rsidRPr="00CB6CBA" w:rsidRDefault="00861BBA" w:rsidP="00861BBA">
      <w:pPr>
        <w:keepNext/>
        <w:keepLines/>
        <w:ind w:firstLineChars="200" w:firstLine="480"/>
        <w:rPr>
          <w:lang w:val="en-US" w:eastAsia="zh-CN"/>
        </w:rPr>
      </w:pPr>
      <w:r>
        <w:rPr>
          <w:rFonts w:hint="eastAsia"/>
          <w:lang w:val="en-US" w:eastAsia="zh-CN"/>
        </w:rPr>
        <w:t>按以下公式对设施征收频谱使用费</w:t>
      </w:r>
      <w:r>
        <w:rPr>
          <w:rFonts w:hint="eastAsia"/>
          <w:lang w:val="en-US" w:eastAsia="zh-CN"/>
        </w:rPr>
        <w:t>(</w:t>
      </w:r>
      <w:r>
        <w:rPr>
          <w:lang w:val="en-US" w:eastAsia="zh-CN"/>
        </w:rPr>
        <w:t>SF</w:t>
      </w:r>
      <w:r>
        <w:rPr>
          <w:rFonts w:hint="eastAsia"/>
          <w:lang w:val="en-US" w:eastAsia="zh-CN"/>
        </w:rPr>
        <w:t>)</w:t>
      </w:r>
      <w:r>
        <w:rPr>
          <w:rFonts w:hint="eastAsia"/>
          <w:lang w:val="en-US" w:eastAsia="zh-CN"/>
        </w:rPr>
        <w:t>：</w:t>
      </w:r>
    </w:p>
    <w:p w:rsidR="00861BBA" w:rsidRDefault="00861BBA" w:rsidP="00861BBA">
      <w:pPr>
        <w:pStyle w:val="Equation"/>
        <w:rPr>
          <w:lang w:val="en-US" w:eastAsia="zh-CN"/>
        </w:rPr>
      </w:pPr>
      <w:r w:rsidRPr="00CB6CBA">
        <w:rPr>
          <w:lang w:val="en-US" w:eastAsia="zh-CN"/>
        </w:rPr>
        <w:tab/>
      </w:r>
      <w:r w:rsidRPr="00CB6CBA">
        <w:rPr>
          <w:lang w:val="en-US" w:eastAsia="zh-CN"/>
        </w:rPr>
        <w:tab/>
      </w:r>
      <w:r w:rsidRPr="0048486C">
        <w:rPr>
          <w:position w:val="-14"/>
          <w:lang w:val="en-US"/>
        </w:rPr>
        <w:object w:dxaOrig="3220" w:dyaOrig="380">
          <v:shape id="_x0000_i1145" type="#_x0000_t75" style="width:159pt;height:18pt" o:ole="" fillcolor="window">
            <v:imagedata r:id="rId265" o:title=""/>
          </v:shape>
          <o:OLEObject Type="Embed" ProgID="Equation.3" ShapeID="_x0000_i1145" DrawAspect="Content" ObjectID="_1572433081" r:id="rId266"/>
        </w:object>
      </w:r>
      <w:r w:rsidRPr="00CB6CBA">
        <w:rPr>
          <w:lang w:val="en-US" w:eastAsia="zh-CN"/>
        </w:rPr>
        <w:tab/>
        <w:t>(</w:t>
      </w:r>
      <w:r>
        <w:rPr>
          <w:rFonts w:hint="eastAsia"/>
          <w:lang w:val="en-US" w:eastAsia="zh-CN"/>
        </w:rPr>
        <w:t>6</w:t>
      </w:r>
      <w:r w:rsidRPr="0024702C">
        <w:rPr>
          <w:lang w:val="en-US" w:eastAsia="zh-CN"/>
        </w:rPr>
        <w:t>2</w:t>
      </w:r>
      <w:r w:rsidRPr="00CB6CBA">
        <w:rPr>
          <w:lang w:val="en-US" w:eastAsia="zh-CN"/>
        </w:rPr>
        <w:t>)</w:t>
      </w:r>
    </w:p>
    <w:p w:rsidR="00861BBA" w:rsidRPr="00CB6CBA" w:rsidRDefault="00861BBA" w:rsidP="00861BBA">
      <w:pPr>
        <w:rPr>
          <w:lang w:val="en-US" w:eastAsia="zh-CN"/>
        </w:rPr>
      </w:pPr>
      <w:r>
        <w:rPr>
          <w:rFonts w:hint="eastAsia"/>
          <w:lang w:val="en-US" w:eastAsia="zh-CN"/>
        </w:rPr>
        <w:t>式中：</w:t>
      </w:r>
    </w:p>
    <w:p w:rsidR="00861BBA" w:rsidRPr="00CB6CBA" w:rsidRDefault="00861BBA" w:rsidP="00861BBA">
      <w:pPr>
        <w:pStyle w:val="Equationlegend"/>
        <w:rPr>
          <w:lang w:eastAsia="ko-KR"/>
        </w:rPr>
      </w:pPr>
      <w:r w:rsidRPr="00CB6CBA">
        <w:rPr>
          <w:lang w:eastAsia="zh-CN"/>
        </w:rPr>
        <w:tab/>
      </w:r>
      <w:r w:rsidRPr="00953132">
        <w:rPr>
          <w:i/>
          <w:lang w:eastAsia="ko-KR"/>
        </w:rPr>
        <w:t>B</w:t>
      </w:r>
      <w:r w:rsidRPr="0051399B">
        <w:rPr>
          <w:rFonts w:hint="eastAsia"/>
          <w:i/>
          <w:iCs/>
          <w:vertAlign w:val="subscript"/>
          <w:lang w:eastAsia="ko-KR"/>
        </w:rPr>
        <w:t>p</w:t>
      </w:r>
      <w:r w:rsidRPr="00CB6CBA" w:rsidDel="00DA2175">
        <w:rPr>
          <w:i/>
          <w:iCs/>
          <w:lang w:eastAsia="zh-CN"/>
        </w:rPr>
        <w:t xml:space="preserve"> </w:t>
      </w:r>
      <w:r>
        <w:rPr>
          <w:lang w:eastAsia="zh-CN"/>
        </w:rPr>
        <w:t>：</w:t>
      </w:r>
      <w:r w:rsidRPr="00CB6CBA">
        <w:rPr>
          <w:lang w:eastAsia="zh-CN"/>
        </w:rPr>
        <w:tab/>
      </w:r>
      <w:r w:rsidRPr="0048486C">
        <w:rPr>
          <w:rFonts w:hint="eastAsia"/>
          <w:lang w:eastAsia="zh-CN"/>
        </w:rPr>
        <w:t>基价</w:t>
      </w:r>
      <w:r>
        <w:rPr>
          <w:rFonts w:hint="eastAsia"/>
          <w:lang w:eastAsia="zh-CN"/>
        </w:rPr>
        <w:t>；</w:t>
      </w:r>
    </w:p>
    <w:p w:rsidR="00861BBA" w:rsidRPr="00CB6CBA" w:rsidRDefault="00861BBA" w:rsidP="00861BBA">
      <w:pPr>
        <w:pStyle w:val="Equationlegend"/>
        <w:rPr>
          <w:lang w:eastAsia="zh-CN"/>
        </w:rPr>
      </w:pPr>
      <w:r w:rsidRPr="00CB6CBA">
        <w:rPr>
          <w:lang w:eastAsia="zh-CN"/>
        </w:rPr>
        <w:tab/>
      </w:r>
      <w:r w:rsidRPr="00CB6CBA">
        <w:rPr>
          <w:i/>
          <w:iCs/>
          <w:lang w:eastAsia="zh-CN"/>
        </w:rPr>
        <w:t>U</w:t>
      </w:r>
      <w:r w:rsidRPr="00CB6CBA">
        <w:rPr>
          <w:i/>
          <w:iCs/>
          <w:vertAlign w:val="subscript"/>
          <w:lang w:eastAsia="zh-CN"/>
        </w:rPr>
        <w:t>f</w:t>
      </w:r>
      <w:r w:rsidRPr="00B429F9">
        <w:rPr>
          <w:sz w:val="16"/>
          <w:szCs w:val="16"/>
          <w:lang w:eastAsia="zh-CN"/>
        </w:rPr>
        <w:t> </w:t>
      </w:r>
      <w:r>
        <w:rPr>
          <w:lang w:eastAsia="zh-CN"/>
        </w:rPr>
        <w:t>：</w:t>
      </w:r>
      <w:r w:rsidRPr="00CB6CBA">
        <w:rPr>
          <w:i/>
          <w:iCs/>
          <w:lang w:eastAsia="zh-CN"/>
        </w:rPr>
        <w:tab/>
      </w:r>
      <w:r>
        <w:rPr>
          <w:rFonts w:hint="eastAsia"/>
          <w:lang w:eastAsia="zh-CN"/>
        </w:rPr>
        <w:t>频谱使用量因数；</w:t>
      </w:r>
    </w:p>
    <w:p w:rsidR="00861BBA" w:rsidRPr="00CB6CBA" w:rsidRDefault="00861BBA" w:rsidP="00861BBA">
      <w:pPr>
        <w:pStyle w:val="Equationlegend"/>
        <w:rPr>
          <w:lang w:eastAsia="ko-KR"/>
        </w:rPr>
      </w:pPr>
      <w:r w:rsidRPr="00CB6CBA">
        <w:rPr>
          <w:i/>
          <w:iCs/>
          <w:lang w:eastAsia="zh-CN"/>
        </w:rPr>
        <w:tab/>
        <w:t>S</w:t>
      </w:r>
      <w:r w:rsidRPr="00CB6CBA">
        <w:rPr>
          <w:i/>
          <w:iCs/>
          <w:vertAlign w:val="subscript"/>
          <w:lang w:eastAsia="zh-CN"/>
        </w:rPr>
        <w:t>f</w:t>
      </w:r>
      <w:r w:rsidRPr="00B429F9">
        <w:rPr>
          <w:sz w:val="16"/>
          <w:szCs w:val="16"/>
          <w:lang w:eastAsia="zh-CN"/>
        </w:rPr>
        <w:t> </w:t>
      </w:r>
      <w:r>
        <w:rPr>
          <w:lang w:eastAsia="zh-CN"/>
        </w:rPr>
        <w:t>：</w:t>
      </w:r>
      <w:r w:rsidRPr="00CB6CBA">
        <w:rPr>
          <w:i/>
          <w:iCs/>
          <w:lang w:eastAsia="zh-CN"/>
        </w:rPr>
        <w:tab/>
      </w:r>
      <w:r w:rsidRPr="0048486C">
        <w:rPr>
          <w:rFonts w:hint="eastAsia"/>
          <w:lang w:eastAsia="zh-CN"/>
        </w:rPr>
        <w:t>营运因数</w:t>
      </w:r>
      <w:r>
        <w:rPr>
          <w:rFonts w:hint="eastAsia"/>
          <w:lang w:eastAsia="zh-CN"/>
        </w:rPr>
        <w:t>；</w:t>
      </w:r>
    </w:p>
    <w:p w:rsidR="00861BBA" w:rsidRDefault="00861BBA" w:rsidP="00861BBA">
      <w:pPr>
        <w:pStyle w:val="Equationlegend"/>
        <w:rPr>
          <w:lang w:eastAsia="zh-CN"/>
        </w:rPr>
      </w:pPr>
      <w:r w:rsidRPr="00CB6CBA">
        <w:rPr>
          <w:lang w:eastAsia="zh-CN"/>
        </w:rPr>
        <w:tab/>
      </w:r>
      <w:r w:rsidRPr="00CB6CBA">
        <w:rPr>
          <w:i/>
          <w:iCs/>
          <w:position w:val="-12"/>
          <w:lang w:eastAsia="ko-KR"/>
        </w:rPr>
        <w:object w:dxaOrig="300" w:dyaOrig="360">
          <v:shape id="_x0000_i1146" type="#_x0000_t75" style="width:15pt;height:18pt" o:ole="">
            <v:imagedata r:id="rId267" o:title=""/>
          </v:shape>
          <o:OLEObject Type="Embed" ProgID="Equation.DSMT4" ShapeID="_x0000_i1146" DrawAspect="Content" ObjectID="_1572433082" r:id="rId268"/>
        </w:object>
      </w:r>
      <w:r>
        <w:rPr>
          <w:lang w:eastAsia="zh-CN"/>
        </w:rPr>
        <w:t>：</w:t>
      </w:r>
      <w:r w:rsidRPr="00CB6CBA">
        <w:rPr>
          <w:lang w:eastAsia="zh-CN"/>
        </w:rPr>
        <w:tab/>
      </w:r>
      <w:r>
        <w:rPr>
          <w:rFonts w:hint="eastAsia"/>
          <w:lang w:eastAsia="zh-CN"/>
        </w:rPr>
        <w:t>设施共用费用减免因数；</w:t>
      </w:r>
    </w:p>
    <w:p w:rsidR="00861BBA" w:rsidRPr="00CB6CBA" w:rsidRDefault="00861BBA" w:rsidP="00861BBA">
      <w:pPr>
        <w:pStyle w:val="Equationlegend"/>
        <w:rPr>
          <w:lang w:eastAsia="zh-CN"/>
        </w:rPr>
      </w:pPr>
      <w:r>
        <w:rPr>
          <w:rFonts w:asciiTheme="majorBidi" w:hAnsiTheme="majorBidi" w:cstheme="majorBidi" w:hint="eastAsia"/>
          <w:i/>
          <w:iCs/>
          <w:lang w:eastAsia="zh-CN"/>
        </w:rPr>
        <w:tab/>
      </w:r>
      <w:r w:rsidRPr="00EB2773">
        <w:rPr>
          <w:rFonts w:asciiTheme="majorBidi" w:hAnsiTheme="majorBidi" w:cstheme="majorBidi"/>
          <w:i/>
          <w:iCs/>
          <w:lang w:eastAsia="zh-CN"/>
        </w:rPr>
        <w:t>E</w:t>
      </w:r>
      <w:r w:rsidRPr="00EB2773">
        <w:rPr>
          <w:rFonts w:asciiTheme="majorBidi" w:hAnsiTheme="majorBidi" w:cstheme="majorBidi"/>
          <w:i/>
          <w:iCs/>
          <w:vertAlign w:val="subscript"/>
          <w:lang w:eastAsia="zh-CN"/>
        </w:rPr>
        <w:t>f</w:t>
      </w:r>
      <w:r>
        <w:rPr>
          <w:rFonts w:asciiTheme="majorBidi" w:hAnsiTheme="majorBidi" w:cstheme="majorBidi" w:hint="eastAsia"/>
          <w:i/>
          <w:iCs/>
          <w:sz w:val="12"/>
          <w:lang w:eastAsia="ko-KR"/>
        </w:rPr>
        <w:t xml:space="preserve"> </w:t>
      </w:r>
      <w:r w:rsidRPr="00813194">
        <w:rPr>
          <w:rFonts w:asciiTheme="majorBidi" w:hAnsiTheme="majorBidi" w:cstheme="majorBidi" w:hint="eastAsia"/>
          <w:i/>
          <w:iCs/>
          <w:vertAlign w:val="subscript"/>
          <w:lang w:eastAsia="zh-CN"/>
        </w:rPr>
        <w:t xml:space="preserve">f </w:t>
      </w:r>
      <w:r>
        <w:rPr>
          <w:rFonts w:hint="eastAsia"/>
          <w:lang w:eastAsia="zh-CN"/>
        </w:rPr>
        <w:t>：</w:t>
      </w:r>
      <w:r w:rsidRPr="00CB6CBA">
        <w:rPr>
          <w:lang w:eastAsia="zh-CN"/>
        </w:rPr>
        <w:tab/>
      </w:r>
      <w:r>
        <w:rPr>
          <w:rFonts w:hint="eastAsia"/>
          <w:lang w:eastAsia="zh-CN"/>
        </w:rPr>
        <w:t>环保费用减免因数。</w:t>
      </w:r>
    </w:p>
    <w:p w:rsidR="00861BBA" w:rsidRPr="00CB6CBA" w:rsidRDefault="00861BBA" w:rsidP="00861BBA">
      <w:pPr>
        <w:ind w:firstLineChars="200" w:firstLine="480"/>
        <w:rPr>
          <w:lang w:val="en-US" w:eastAsia="zh-CN"/>
        </w:rPr>
      </w:pPr>
      <w:r>
        <w:rPr>
          <w:rFonts w:hint="eastAsia"/>
          <w:lang w:val="en-US" w:eastAsia="zh-CN"/>
        </w:rPr>
        <w:t>说明如下：</w:t>
      </w:r>
    </w:p>
    <w:p w:rsidR="00861BBA" w:rsidRPr="00CB6CBA" w:rsidRDefault="00861BBA" w:rsidP="00861BBA">
      <w:pPr>
        <w:ind w:firstLine="476"/>
        <w:rPr>
          <w:lang w:val="en-US" w:eastAsia="zh-CN"/>
        </w:rPr>
      </w:pPr>
      <w:r w:rsidRPr="009202B9">
        <w:rPr>
          <w:rFonts w:ascii="STKaiti" w:eastAsia="STKaiti" w:hAnsi="STKaiti" w:hint="eastAsia"/>
          <w:bCs/>
          <w:lang w:val="en-US" w:eastAsia="zh-CN"/>
        </w:rPr>
        <w:t>基价</w:t>
      </w:r>
      <w:r w:rsidRPr="00953132">
        <w:rPr>
          <w:i/>
          <w:lang w:eastAsia="ko-KR"/>
        </w:rPr>
        <w:t>B</w:t>
      </w:r>
      <w:r w:rsidRPr="0051399B">
        <w:rPr>
          <w:rFonts w:hint="eastAsia"/>
          <w:i/>
          <w:iCs/>
          <w:vertAlign w:val="subscript"/>
          <w:lang w:eastAsia="ko-KR"/>
        </w:rPr>
        <w:t>p</w:t>
      </w:r>
      <w:r w:rsidRPr="00CB6CBA" w:rsidDel="00DA2175">
        <w:rPr>
          <w:i/>
          <w:iCs/>
          <w:lang w:val="en-US" w:eastAsia="zh-CN"/>
        </w:rPr>
        <w:t xml:space="preserve"> </w:t>
      </w:r>
      <w:r>
        <w:rPr>
          <w:lang w:val="en-US" w:eastAsia="zh-CN"/>
        </w:rPr>
        <w:t>：</w:t>
      </w:r>
      <w:r w:rsidRPr="00CB6CBA">
        <w:rPr>
          <w:lang w:val="en-US" w:eastAsia="zh-CN"/>
        </w:rPr>
        <w:t>250 000</w:t>
      </w:r>
      <w:r>
        <w:rPr>
          <w:rFonts w:hint="eastAsia"/>
          <w:lang w:val="en-US" w:eastAsia="zh-CN"/>
        </w:rPr>
        <w:t>韩元</w:t>
      </w:r>
      <w:r>
        <w:rPr>
          <w:lang w:val="en-US" w:eastAsia="zh-CN"/>
        </w:rPr>
        <w:t>/</w:t>
      </w:r>
      <w:r>
        <w:rPr>
          <w:rFonts w:hint="eastAsia"/>
          <w:lang w:val="en-US" w:eastAsia="zh-CN"/>
        </w:rPr>
        <w:t>电台</w:t>
      </w:r>
    </w:p>
    <w:p w:rsidR="00861BBA" w:rsidRDefault="00861BBA" w:rsidP="00861BBA">
      <w:pPr>
        <w:ind w:firstLine="476"/>
        <w:rPr>
          <w:lang w:val="en-US" w:eastAsia="zh-CN"/>
        </w:rPr>
      </w:pPr>
      <w:r>
        <w:rPr>
          <w:rFonts w:hint="eastAsia"/>
          <w:lang w:eastAsia="zh-CN"/>
        </w:rPr>
        <w:t>频谱使用量因数</w:t>
      </w:r>
      <w:r w:rsidRPr="00CB6CBA">
        <w:rPr>
          <w:i/>
          <w:iCs/>
          <w:lang w:val="en-US" w:eastAsia="zh-CN"/>
        </w:rPr>
        <w:t>U</w:t>
      </w:r>
      <w:r w:rsidRPr="00CB6CBA">
        <w:rPr>
          <w:i/>
          <w:iCs/>
          <w:vertAlign w:val="subscript"/>
          <w:lang w:val="en-US" w:eastAsia="zh-CN"/>
        </w:rPr>
        <w:t>f</w:t>
      </w:r>
      <w:r>
        <w:rPr>
          <w:rFonts w:hint="eastAsia"/>
          <w:lang w:val="en-US" w:eastAsia="zh-CN"/>
        </w:rPr>
        <w:t>：即</w:t>
      </w:r>
      <w:r>
        <w:rPr>
          <w:lang w:val="en-US" w:eastAsia="ko-KR"/>
        </w:rPr>
        <w:t>表</w:t>
      </w:r>
      <w:r>
        <w:rPr>
          <w:rFonts w:hint="eastAsia"/>
          <w:lang w:val="en-US" w:eastAsia="zh-CN"/>
        </w:rPr>
        <w:t>32</w:t>
      </w:r>
      <w:r>
        <w:rPr>
          <w:rFonts w:hint="eastAsia"/>
          <w:lang w:val="en-US" w:eastAsia="zh-CN"/>
        </w:rPr>
        <w:t>中“</w:t>
      </w:r>
      <w:r>
        <w:rPr>
          <w:rFonts w:hint="eastAsia"/>
          <w:lang w:eastAsia="zh-CN"/>
        </w:rPr>
        <w:t>频谱使用量</w:t>
      </w:r>
      <w:r>
        <w:rPr>
          <w:rFonts w:hint="eastAsia"/>
          <w:lang w:val="en-US" w:eastAsia="zh-CN"/>
        </w:rPr>
        <w:t>”列和“频段”行交会处方格中的数值。</w:t>
      </w:r>
    </w:p>
    <w:p w:rsidR="00861BBA" w:rsidRPr="00CB6194" w:rsidRDefault="00861BBA" w:rsidP="00861BBA">
      <w:pPr>
        <w:pStyle w:val="TableNo"/>
        <w:spacing w:before="240"/>
        <w:rPr>
          <w:lang w:val="en-US" w:eastAsia="zh-CN"/>
        </w:rPr>
      </w:pPr>
      <w:r>
        <w:rPr>
          <w:lang w:val="en-US"/>
        </w:rPr>
        <w:t>表</w:t>
      </w:r>
      <w:r>
        <w:rPr>
          <w:rFonts w:hint="eastAsia"/>
          <w:lang w:val="en-US" w:eastAsia="zh-CN"/>
        </w:rPr>
        <w:t>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531"/>
        <w:gridCol w:w="480"/>
        <w:gridCol w:w="506"/>
        <w:gridCol w:w="505"/>
        <w:gridCol w:w="506"/>
        <w:gridCol w:w="506"/>
        <w:gridCol w:w="505"/>
        <w:gridCol w:w="506"/>
        <w:gridCol w:w="506"/>
        <w:gridCol w:w="505"/>
        <w:gridCol w:w="506"/>
        <w:gridCol w:w="506"/>
        <w:gridCol w:w="505"/>
        <w:gridCol w:w="590"/>
        <w:gridCol w:w="506"/>
      </w:tblGrid>
      <w:tr w:rsidR="00861BBA" w:rsidRPr="00CB6194" w:rsidTr="006D21DD">
        <w:trPr>
          <w:jc w:val="center"/>
        </w:trPr>
        <w:tc>
          <w:tcPr>
            <w:tcW w:w="1994" w:type="dxa"/>
            <w:tcBorders>
              <w:tl2br w:val="single" w:sz="4" w:space="0" w:color="auto"/>
            </w:tcBorders>
            <w:vAlign w:val="center"/>
          </w:tcPr>
          <w:p w:rsidR="00861BBA" w:rsidRPr="00CB6194" w:rsidRDefault="00861BBA" w:rsidP="006D21DD">
            <w:pPr>
              <w:pStyle w:val="Tablehead"/>
              <w:keepLines/>
              <w:spacing w:before="0" w:after="0"/>
              <w:ind w:left="-57" w:right="-57"/>
              <w:jc w:val="right"/>
              <w:rPr>
                <w:sz w:val="20"/>
                <w:lang w:val="en-US" w:eastAsia="zh-CN"/>
              </w:rPr>
            </w:pPr>
            <w:r>
              <w:rPr>
                <w:rFonts w:hint="eastAsia"/>
                <w:sz w:val="20"/>
                <w:lang w:val="en-US" w:eastAsia="zh-CN"/>
              </w:rPr>
              <w:t>指定带宽量</w:t>
            </w:r>
            <w:r w:rsidRPr="00CB6194">
              <w:rPr>
                <w:sz w:val="20"/>
                <w:lang w:val="en-US" w:eastAsia="ko-KR"/>
              </w:rPr>
              <w:br/>
            </w:r>
            <w:r w:rsidRPr="00CB6194">
              <w:rPr>
                <w:sz w:val="20"/>
                <w:lang w:val="en-US" w:eastAsia="zh-CN"/>
              </w:rPr>
              <w:t>(MHz)</w:t>
            </w:r>
            <w:r w:rsidRPr="00CB6194">
              <w:rPr>
                <w:sz w:val="20"/>
                <w:lang w:val="en-US" w:eastAsia="zh-CN"/>
              </w:rPr>
              <w:br/>
            </w:r>
          </w:p>
          <w:p w:rsidR="00861BBA" w:rsidRPr="00CB6194" w:rsidRDefault="00861BBA" w:rsidP="006D21DD">
            <w:pPr>
              <w:pStyle w:val="Tablehead"/>
              <w:keepLines/>
              <w:spacing w:before="0" w:after="0"/>
              <w:ind w:left="-57" w:right="-57"/>
              <w:jc w:val="left"/>
              <w:rPr>
                <w:sz w:val="20"/>
                <w:lang w:val="en-US" w:eastAsia="zh-CN"/>
              </w:rPr>
            </w:pPr>
            <w:r>
              <w:rPr>
                <w:rFonts w:hint="eastAsia"/>
                <w:sz w:val="20"/>
                <w:lang w:val="en-US" w:eastAsia="zh-CN"/>
              </w:rPr>
              <w:t>频段</w:t>
            </w:r>
          </w:p>
        </w:tc>
        <w:tc>
          <w:tcPr>
            <w:tcW w:w="535" w:type="dxa"/>
            <w:vAlign w:val="center"/>
          </w:tcPr>
          <w:p w:rsidR="00861BBA" w:rsidRPr="00CB6194" w:rsidRDefault="00861BBA" w:rsidP="006D21DD">
            <w:pPr>
              <w:pStyle w:val="Tablehead"/>
              <w:keepLines/>
              <w:ind w:left="-57" w:right="-57"/>
              <w:rPr>
                <w:sz w:val="20"/>
                <w:lang w:val="en-US" w:eastAsia="ko-KR"/>
              </w:rPr>
            </w:pPr>
            <w:r w:rsidRPr="00CB6194">
              <w:rPr>
                <w:sz w:val="20"/>
                <w:lang w:val="en-US" w:eastAsia="ko-KR"/>
              </w:rPr>
              <w:t>&lt;</w:t>
            </w:r>
            <w:r>
              <w:rPr>
                <w:sz w:val="20"/>
                <w:lang w:val="en-US" w:eastAsia="ko-KR"/>
              </w:rPr>
              <w:t xml:space="preserve"> </w:t>
            </w:r>
            <w:r w:rsidRPr="00CB6194">
              <w:rPr>
                <w:sz w:val="20"/>
                <w:lang w:val="en-US"/>
              </w:rPr>
              <w:t>0.1</w:t>
            </w:r>
          </w:p>
        </w:tc>
        <w:tc>
          <w:tcPr>
            <w:tcW w:w="484" w:type="dxa"/>
            <w:vAlign w:val="center"/>
          </w:tcPr>
          <w:p w:rsidR="00861BBA" w:rsidRPr="00CB6194" w:rsidRDefault="00861BBA" w:rsidP="006D21DD">
            <w:pPr>
              <w:pStyle w:val="Tablehead"/>
              <w:keepLines/>
              <w:ind w:left="-57" w:right="-57"/>
              <w:rPr>
                <w:sz w:val="20"/>
                <w:lang w:val="en-US"/>
              </w:rPr>
            </w:pPr>
            <w:r w:rsidRPr="00CB6194">
              <w:rPr>
                <w:sz w:val="20"/>
                <w:lang w:val="en-US"/>
              </w:rPr>
              <w:t>0.1</w:t>
            </w:r>
            <w:r w:rsidRPr="00CB6194">
              <w:rPr>
                <w:sz w:val="20"/>
                <w:lang w:val="en-US"/>
              </w:rPr>
              <w:br/>
              <w:t>~</w:t>
            </w:r>
            <w:r w:rsidRPr="00CB6194">
              <w:rPr>
                <w:sz w:val="20"/>
                <w:lang w:val="en-US"/>
              </w:rPr>
              <w:br/>
              <w:t>0.3</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0.3</w:t>
            </w:r>
            <w:r w:rsidRPr="00CB6194">
              <w:rPr>
                <w:sz w:val="20"/>
                <w:lang w:val="en-US"/>
              </w:rPr>
              <w:br/>
              <w:t>~</w:t>
            </w:r>
            <w:r w:rsidRPr="00CB6194">
              <w:rPr>
                <w:sz w:val="20"/>
                <w:lang w:val="en-US"/>
              </w:rPr>
              <w:br/>
              <w:t>1.5</w:t>
            </w:r>
          </w:p>
        </w:tc>
        <w:tc>
          <w:tcPr>
            <w:tcW w:w="509" w:type="dxa"/>
            <w:vAlign w:val="center"/>
          </w:tcPr>
          <w:p w:rsidR="00861BBA" w:rsidRPr="00CB6194" w:rsidRDefault="00861BBA" w:rsidP="006D21DD">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4</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4</w:t>
            </w:r>
            <w:r w:rsidRPr="00CB6194">
              <w:rPr>
                <w:sz w:val="20"/>
                <w:lang w:val="en-US"/>
              </w:rPr>
              <w:br/>
              <w:t>~</w:t>
            </w:r>
            <w:r w:rsidRPr="00CB6194">
              <w:rPr>
                <w:sz w:val="20"/>
                <w:lang w:val="en-US"/>
              </w:rPr>
              <w:br/>
              <w:t>7</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7</w:t>
            </w:r>
            <w:r w:rsidRPr="00CB6194">
              <w:rPr>
                <w:sz w:val="20"/>
                <w:lang w:val="en-US"/>
              </w:rPr>
              <w:br/>
              <w:t>~</w:t>
            </w:r>
            <w:r w:rsidRPr="00CB6194">
              <w:rPr>
                <w:sz w:val="20"/>
                <w:lang w:val="en-US"/>
              </w:rPr>
              <w:br/>
              <w:t>10</w:t>
            </w:r>
          </w:p>
        </w:tc>
        <w:tc>
          <w:tcPr>
            <w:tcW w:w="509" w:type="dxa"/>
            <w:vAlign w:val="center"/>
          </w:tcPr>
          <w:p w:rsidR="00861BBA" w:rsidRPr="00CB6194" w:rsidRDefault="00861BBA" w:rsidP="006D21DD">
            <w:pPr>
              <w:pStyle w:val="Tablehead"/>
              <w:keepLines/>
              <w:ind w:left="-57" w:right="-57"/>
              <w:rPr>
                <w:sz w:val="20"/>
                <w:lang w:val="en-US"/>
              </w:rPr>
            </w:pPr>
            <w:r w:rsidRPr="00CB6194">
              <w:rPr>
                <w:sz w:val="20"/>
                <w:lang w:val="en-US"/>
              </w:rPr>
              <w:t>10</w:t>
            </w:r>
            <w:r w:rsidRPr="00CB6194">
              <w:rPr>
                <w:sz w:val="20"/>
                <w:lang w:val="en-US"/>
              </w:rPr>
              <w:br/>
              <w:t>~</w:t>
            </w:r>
            <w:r w:rsidRPr="00CB6194">
              <w:rPr>
                <w:sz w:val="20"/>
                <w:lang w:val="en-US"/>
              </w:rPr>
              <w:br/>
              <w:t>15</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20</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20</w:t>
            </w:r>
            <w:r w:rsidRPr="00CB6194">
              <w:rPr>
                <w:sz w:val="20"/>
                <w:lang w:val="en-US"/>
              </w:rPr>
              <w:br/>
              <w:t>~</w:t>
            </w:r>
            <w:r w:rsidRPr="00CB6194">
              <w:rPr>
                <w:sz w:val="20"/>
                <w:lang w:val="en-US"/>
              </w:rPr>
              <w:br/>
              <w:t>30</w:t>
            </w:r>
          </w:p>
        </w:tc>
        <w:tc>
          <w:tcPr>
            <w:tcW w:w="509" w:type="dxa"/>
            <w:vAlign w:val="center"/>
          </w:tcPr>
          <w:p w:rsidR="00861BBA" w:rsidRPr="00CB6194" w:rsidRDefault="00861BBA" w:rsidP="006D21DD">
            <w:pPr>
              <w:pStyle w:val="Tablehead"/>
              <w:keepLines/>
              <w:ind w:left="-57" w:right="-57"/>
              <w:rPr>
                <w:sz w:val="20"/>
                <w:lang w:val="en-US"/>
              </w:rPr>
            </w:pPr>
            <w:r w:rsidRPr="00CB6194">
              <w:rPr>
                <w:sz w:val="20"/>
                <w:lang w:val="en-US"/>
              </w:rPr>
              <w:t>30</w:t>
            </w:r>
            <w:r w:rsidRPr="00CB6194">
              <w:rPr>
                <w:sz w:val="20"/>
                <w:lang w:val="en-US"/>
              </w:rPr>
              <w:br/>
              <w:t>~</w:t>
            </w:r>
            <w:r w:rsidRPr="00CB6194">
              <w:rPr>
                <w:sz w:val="20"/>
                <w:lang w:val="en-US"/>
              </w:rPr>
              <w:br/>
              <w:t>40</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40</w:t>
            </w:r>
            <w:r w:rsidRPr="00CB6194">
              <w:rPr>
                <w:sz w:val="20"/>
                <w:lang w:val="en-US"/>
              </w:rPr>
              <w:br/>
              <w:t>~</w:t>
            </w:r>
            <w:r w:rsidRPr="00CB6194">
              <w:rPr>
                <w:sz w:val="20"/>
                <w:lang w:val="en-US"/>
              </w:rPr>
              <w:br/>
              <w:t>60</w:t>
            </w:r>
          </w:p>
        </w:tc>
        <w:tc>
          <w:tcPr>
            <w:tcW w:w="510" w:type="dxa"/>
            <w:vAlign w:val="center"/>
          </w:tcPr>
          <w:p w:rsidR="00861BBA" w:rsidRPr="00CB6194" w:rsidRDefault="00861BBA" w:rsidP="006D21DD">
            <w:pPr>
              <w:pStyle w:val="Tablehead"/>
              <w:keepLines/>
              <w:ind w:left="-57" w:right="-57"/>
              <w:rPr>
                <w:sz w:val="20"/>
                <w:lang w:val="en-US"/>
              </w:rPr>
            </w:pPr>
            <w:r w:rsidRPr="00CB6194">
              <w:rPr>
                <w:sz w:val="20"/>
                <w:lang w:val="en-US"/>
              </w:rPr>
              <w:t>60</w:t>
            </w:r>
            <w:r w:rsidRPr="00CB6194">
              <w:rPr>
                <w:sz w:val="20"/>
                <w:lang w:val="en-US"/>
              </w:rPr>
              <w:br/>
              <w:t>~</w:t>
            </w:r>
            <w:r w:rsidRPr="00CB6194">
              <w:rPr>
                <w:sz w:val="20"/>
                <w:lang w:val="en-US"/>
              </w:rPr>
              <w:br/>
              <w:t>80</w:t>
            </w:r>
          </w:p>
        </w:tc>
        <w:tc>
          <w:tcPr>
            <w:tcW w:w="509" w:type="dxa"/>
            <w:vAlign w:val="center"/>
          </w:tcPr>
          <w:p w:rsidR="00861BBA" w:rsidRPr="00CB6194" w:rsidRDefault="00861BBA" w:rsidP="006D21DD">
            <w:pPr>
              <w:pStyle w:val="Tablehead"/>
              <w:keepLines/>
              <w:ind w:left="-57" w:right="-57"/>
              <w:rPr>
                <w:sz w:val="20"/>
                <w:lang w:val="en-US"/>
              </w:rPr>
            </w:pPr>
            <w:r w:rsidRPr="00CB6194">
              <w:rPr>
                <w:sz w:val="20"/>
                <w:lang w:val="en-US"/>
              </w:rPr>
              <w:t>80</w:t>
            </w:r>
            <w:r w:rsidRPr="00CB6194">
              <w:rPr>
                <w:sz w:val="20"/>
                <w:lang w:val="en-US"/>
              </w:rPr>
              <w:br/>
              <w:t>~</w:t>
            </w:r>
            <w:r w:rsidRPr="00CB6194">
              <w:rPr>
                <w:sz w:val="20"/>
                <w:lang w:val="en-US"/>
              </w:rPr>
              <w:br/>
              <w:t>110</w:t>
            </w:r>
          </w:p>
        </w:tc>
        <w:tc>
          <w:tcPr>
            <w:tcW w:w="595" w:type="dxa"/>
            <w:vAlign w:val="center"/>
          </w:tcPr>
          <w:p w:rsidR="00861BBA" w:rsidRPr="00CB6194" w:rsidRDefault="00861BBA" w:rsidP="006D21DD">
            <w:pPr>
              <w:pStyle w:val="Tablehead"/>
              <w:keepLines/>
              <w:ind w:left="-57" w:right="-57"/>
              <w:rPr>
                <w:sz w:val="20"/>
                <w:lang w:val="en-US"/>
              </w:rPr>
            </w:pPr>
            <w:r w:rsidRPr="00CB6194">
              <w:rPr>
                <w:sz w:val="20"/>
                <w:lang w:val="en-US"/>
              </w:rPr>
              <w:t>110</w:t>
            </w:r>
            <w:r w:rsidRPr="00CB6194">
              <w:rPr>
                <w:sz w:val="20"/>
                <w:lang w:val="en-US"/>
              </w:rPr>
              <w:br/>
              <w:t>~</w:t>
            </w:r>
            <w:r w:rsidRPr="00CB6194">
              <w:rPr>
                <w:sz w:val="20"/>
                <w:lang w:val="en-US"/>
              </w:rPr>
              <w:br/>
              <w:t>150</w:t>
            </w:r>
          </w:p>
        </w:tc>
        <w:tc>
          <w:tcPr>
            <w:tcW w:w="510" w:type="dxa"/>
            <w:vAlign w:val="center"/>
          </w:tcPr>
          <w:p w:rsidR="00861BBA" w:rsidRPr="00CB6194" w:rsidRDefault="00861BBA" w:rsidP="006D21DD">
            <w:pPr>
              <w:pStyle w:val="Tablehead"/>
              <w:keepLines/>
              <w:ind w:left="-57" w:right="-113"/>
              <w:jc w:val="left"/>
              <w:rPr>
                <w:sz w:val="20"/>
                <w:lang w:val="en-US" w:eastAsia="ko-KR"/>
              </w:rPr>
            </w:pPr>
            <w:r w:rsidRPr="00CB6194">
              <w:rPr>
                <w:sz w:val="20"/>
                <w:lang w:val="en-US" w:eastAsia="ko-KR"/>
              </w:rPr>
              <w:t>&gt;</w:t>
            </w:r>
            <w:r w:rsidRPr="00CB6194">
              <w:rPr>
                <w:sz w:val="20"/>
                <w:lang w:val="en-US"/>
              </w:rPr>
              <w:t>150</w:t>
            </w:r>
          </w:p>
        </w:tc>
      </w:tr>
      <w:tr w:rsidR="00861BBA" w:rsidRPr="00CB6194" w:rsidTr="006D21DD">
        <w:trPr>
          <w:jc w:val="center"/>
        </w:trPr>
        <w:tc>
          <w:tcPr>
            <w:tcW w:w="1994" w:type="dxa"/>
            <w:vAlign w:val="center"/>
          </w:tcPr>
          <w:p w:rsidR="00861BBA" w:rsidRPr="00CB6194" w:rsidRDefault="00861BBA" w:rsidP="006D21DD">
            <w:pPr>
              <w:pStyle w:val="Tabletext"/>
              <w:keepNext/>
              <w:keepLines/>
              <w:ind w:left="-57" w:right="-57"/>
              <w:jc w:val="left"/>
              <w:rPr>
                <w:sz w:val="20"/>
                <w:lang w:val="en-US"/>
              </w:rPr>
            </w:pPr>
            <w:r>
              <w:rPr>
                <w:caps/>
                <w:sz w:val="20"/>
                <w:lang w:val="en-US"/>
              </w:rPr>
              <w:sym w:font="Symbol" w:char="F03C"/>
            </w:r>
            <w:r>
              <w:rPr>
                <w:caps/>
                <w:sz w:val="20"/>
                <w:lang w:val="en-US"/>
              </w:rPr>
              <w:t xml:space="preserve"> </w:t>
            </w:r>
            <w:r w:rsidRPr="00CB6194">
              <w:rPr>
                <w:caps/>
                <w:sz w:val="20"/>
                <w:lang w:val="en-US"/>
              </w:rPr>
              <w:t>1 GH</w:t>
            </w:r>
            <w:r w:rsidRPr="00CB6194">
              <w:rPr>
                <w:sz w:val="20"/>
                <w:lang w:val="en-US"/>
              </w:rPr>
              <w:t>z</w:t>
            </w:r>
          </w:p>
        </w:tc>
        <w:tc>
          <w:tcPr>
            <w:tcW w:w="535" w:type="dxa"/>
          </w:tcPr>
          <w:p w:rsidR="00861BBA" w:rsidRPr="00CB6194" w:rsidRDefault="00861BBA" w:rsidP="006D21DD">
            <w:pPr>
              <w:pStyle w:val="Tabletext"/>
              <w:keepNext/>
              <w:keepLines/>
              <w:ind w:left="-57" w:right="-57"/>
              <w:jc w:val="center"/>
              <w:rPr>
                <w:sz w:val="20"/>
                <w:lang w:val="en-US"/>
              </w:rPr>
            </w:pPr>
            <w:r w:rsidRPr="00CB6194">
              <w:rPr>
                <w:sz w:val="20"/>
                <w:lang w:val="en-US"/>
              </w:rPr>
              <w:t>1</w:t>
            </w:r>
          </w:p>
        </w:tc>
        <w:tc>
          <w:tcPr>
            <w:tcW w:w="484" w:type="dxa"/>
          </w:tcPr>
          <w:p w:rsidR="00861BBA" w:rsidRPr="00CB6194" w:rsidRDefault="00861BBA" w:rsidP="006D21DD">
            <w:pPr>
              <w:pStyle w:val="Tabletext"/>
              <w:keepNext/>
              <w:keepLines/>
              <w:ind w:left="-57" w:right="-57"/>
              <w:jc w:val="center"/>
              <w:rPr>
                <w:sz w:val="20"/>
                <w:lang w:val="en-US"/>
              </w:rPr>
            </w:pPr>
            <w:r w:rsidRPr="00CB6194">
              <w:rPr>
                <w:sz w:val="20"/>
                <w:lang w:val="en-US"/>
              </w:rPr>
              <w:t>2</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3</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5</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7</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9</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12</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15</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19</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23</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28</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33</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28</w:t>
            </w:r>
          </w:p>
        </w:tc>
        <w:tc>
          <w:tcPr>
            <w:tcW w:w="595" w:type="dxa"/>
          </w:tcPr>
          <w:p w:rsidR="00861BBA" w:rsidRPr="00CB6194" w:rsidRDefault="00861BBA" w:rsidP="006D21DD">
            <w:pPr>
              <w:pStyle w:val="Tabletext"/>
              <w:keepNext/>
              <w:keepLines/>
              <w:ind w:left="-57" w:right="-57"/>
              <w:jc w:val="center"/>
              <w:rPr>
                <w:sz w:val="20"/>
                <w:lang w:val="en-US"/>
              </w:rPr>
            </w:pPr>
            <w:r w:rsidRPr="00CB6194">
              <w:rPr>
                <w:sz w:val="20"/>
                <w:lang w:val="en-US"/>
              </w:rPr>
              <w:t>44</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50</w:t>
            </w:r>
          </w:p>
        </w:tc>
      </w:tr>
      <w:tr w:rsidR="00861BBA" w:rsidRPr="00CB6194" w:rsidTr="006D21DD">
        <w:trPr>
          <w:jc w:val="center"/>
        </w:trPr>
        <w:tc>
          <w:tcPr>
            <w:tcW w:w="1994" w:type="dxa"/>
            <w:vAlign w:val="center"/>
          </w:tcPr>
          <w:p w:rsidR="00861BBA" w:rsidRPr="00CB6194" w:rsidRDefault="00861BBA" w:rsidP="006D21DD">
            <w:pPr>
              <w:pStyle w:val="Tabletext"/>
              <w:keepNext/>
              <w:keepLines/>
              <w:ind w:left="-57" w:right="-57"/>
              <w:jc w:val="left"/>
              <w:rPr>
                <w:sz w:val="20"/>
                <w:lang w:val="en-US"/>
              </w:rPr>
            </w:pPr>
            <w:r w:rsidRPr="00CB6194">
              <w:rPr>
                <w:sz w:val="20"/>
                <w:lang w:val="en-US"/>
              </w:rPr>
              <w:t>1</w:t>
            </w:r>
            <w:r>
              <w:rPr>
                <w:sz w:val="20"/>
                <w:lang w:val="en-US"/>
              </w:rPr>
              <w:t xml:space="preserve"> </w:t>
            </w:r>
            <w:r w:rsidRPr="00CB6194">
              <w:rPr>
                <w:sz w:val="20"/>
                <w:lang w:val="en-US"/>
              </w:rPr>
              <w:t>~</w:t>
            </w:r>
            <w:r>
              <w:rPr>
                <w:sz w:val="20"/>
                <w:lang w:val="en-US"/>
              </w:rPr>
              <w:t xml:space="preserve"> </w:t>
            </w:r>
            <w:r w:rsidRPr="00CB6194">
              <w:rPr>
                <w:sz w:val="20"/>
                <w:lang w:val="en-US"/>
              </w:rPr>
              <w:t>3 GHz</w:t>
            </w:r>
          </w:p>
        </w:tc>
        <w:tc>
          <w:tcPr>
            <w:tcW w:w="535" w:type="dxa"/>
          </w:tcPr>
          <w:p w:rsidR="00861BBA" w:rsidRPr="00CB6194" w:rsidRDefault="00861BBA" w:rsidP="006D21DD">
            <w:pPr>
              <w:pStyle w:val="Tabletext"/>
              <w:keepNext/>
              <w:keepLines/>
              <w:ind w:left="-57" w:right="-57"/>
              <w:jc w:val="center"/>
              <w:rPr>
                <w:sz w:val="20"/>
                <w:lang w:val="en-US"/>
              </w:rPr>
            </w:pPr>
            <w:r w:rsidRPr="00CB6194">
              <w:rPr>
                <w:sz w:val="20"/>
                <w:lang w:val="en-US"/>
              </w:rPr>
              <w:t>7</w:t>
            </w:r>
          </w:p>
        </w:tc>
        <w:tc>
          <w:tcPr>
            <w:tcW w:w="484" w:type="dxa"/>
          </w:tcPr>
          <w:p w:rsidR="00861BBA" w:rsidRPr="00CB6194" w:rsidRDefault="00861BBA" w:rsidP="006D21DD">
            <w:pPr>
              <w:pStyle w:val="Tabletext"/>
              <w:keepNext/>
              <w:keepLines/>
              <w:ind w:left="-57" w:right="-57"/>
              <w:jc w:val="center"/>
              <w:rPr>
                <w:sz w:val="20"/>
                <w:lang w:val="en-US"/>
              </w:rPr>
            </w:pPr>
            <w:r w:rsidRPr="00CB6194">
              <w:rPr>
                <w:sz w:val="20"/>
                <w:lang w:val="en-US"/>
              </w:rPr>
              <w:t>1.4</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2.1</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3.5</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4.9</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6.3</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8.4</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10.5</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13.3</w:t>
            </w:r>
          </w:p>
        </w:tc>
        <w:tc>
          <w:tcPr>
            <w:tcW w:w="509" w:type="dxa"/>
          </w:tcPr>
          <w:p w:rsidR="00861BBA" w:rsidRPr="00CB6194" w:rsidRDefault="00861BBA" w:rsidP="006D21DD">
            <w:pPr>
              <w:pStyle w:val="Tabletext"/>
              <w:keepNext/>
              <w:keepLines/>
              <w:ind w:left="-57" w:right="-57"/>
              <w:jc w:val="center"/>
              <w:rPr>
                <w:sz w:val="20"/>
                <w:lang w:val="en-US"/>
              </w:rPr>
            </w:pPr>
            <w:r w:rsidRPr="00CB6194">
              <w:rPr>
                <w:sz w:val="20"/>
                <w:lang w:val="en-US"/>
              </w:rPr>
              <w:t>16.1</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19.6</w:t>
            </w:r>
          </w:p>
        </w:tc>
        <w:tc>
          <w:tcPr>
            <w:tcW w:w="510" w:type="dxa"/>
          </w:tcPr>
          <w:p w:rsidR="00861BBA" w:rsidRPr="00CB6194" w:rsidRDefault="00861BBA" w:rsidP="006D21DD">
            <w:pPr>
              <w:pStyle w:val="Tabletext"/>
              <w:keepNext/>
              <w:keepLines/>
              <w:ind w:left="-57" w:right="-57"/>
              <w:jc w:val="center"/>
              <w:rPr>
                <w:rFonts w:eastAsia="???"/>
                <w:sz w:val="20"/>
                <w:lang w:val="en-US"/>
              </w:rPr>
            </w:pPr>
            <w:r w:rsidRPr="00CB6194">
              <w:rPr>
                <w:rFonts w:eastAsia="???"/>
                <w:sz w:val="20"/>
                <w:lang w:val="en-US"/>
              </w:rPr>
              <w:t>23.1</w:t>
            </w:r>
          </w:p>
        </w:tc>
        <w:tc>
          <w:tcPr>
            <w:tcW w:w="509" w:type="dxa"/>
          </w:tcPr>
          <w:p w:rsidR="00861BBA" w:rsidRPr="00CB6194" w:rsidRDefault="00861BBA" w:rsidP="006D21DD">
            <w:pPr>
              <w:pStyle w:val="Tabletext"/>
              <w:keepNext/>
              <w:keepLines/>
              <w:ind w:left="-57" w:right="-57"/>
              <w:jc w:val="center"/>
              <w:rPr>
                <w:sz w:val="20"/>
                <w:lang w:val="en-US"/>
              </w:rPr>
            </w:pPr>
            <w:r w:rsidRPr="00CB6194">
              <w:rPr>
                <w:caps/>
                <w:sz w:val="20"/>
                <w:lang w:val="en-US"/>
              </w:rPr>
              <w:t>26.6</w:t>
            </w:r>
          </w:p>
        </w:tc>
        <w:tc>
          <w:tcPr>
            <w:tcW w:w="595" w:type="dxa"/>
          </w:tcPr>
          <w:p w:rsidR="00861BBA" w:rsidRPr="00CB6194" w:rsidRDefault="00861BBA" w:rsidP="006D21DD">
            <w:pPr>
              <w:pStyle w:val="Tabletext"/>
              <w:keepNext/>
              <w:keepLines/>
              <w:ind w:left="-57" w:right="-57"/>
              <w:jc w:val="center"/>
              <w:rPr>
                <w:sz w:val="20"/>
                <w:lang w:val="en-US"/>
              </w:rPr>
            </w:pPr>
            <w:r w:rsidRPr="00CB6194">
              <w:rPr>
                <w:sz w:val="20"/>
                <w:lang w:val="en-US"/>
              </w:rPr>
              <w:t>30.8</w:t>
            </w:r>
          </w:p>
        </w:tc>
        <w:tc>
          <w:tcPr>
            <w:tcW w:w="510" w:type="dxa"/>
          </w:tcPr>
          <w:p w:rsidR="00861BBA" w:rsidRPr="00CB6194" w:rsidRDefault="00861BBA" w:rsidP="006D21DD">
            <w:pPr>
              <w:pStyle w:val="Tabletext"/>
              <w:keepNext/>
              <w:keepLines/>
              <w:ind w:left="-57" w:right="-57"/>
              <w:jc w:val="center"/>
              <w:rPr>
                <w:sz w:val="20"/>
                <w:lang w:val="en-US"/>
              </w:rPr>
            </w:pPr>
            <w:r w:rsidRPr="00CB6194">
              <w:rPr>
                <w:sz w:val="20"/>
                <w:lang w:val="en-US"/>
              </w:rPr>
              <w:t>35</w:t>
            </w:r>
          </w:p>
        </w:tc>
      </w:tr>
      <w:tr w:rsidR="00861BBA" w:rsidRPr="00CB6194" w:rsidTr="006D21DD">
        <w:trPr>
          <w:jc w:val="center"/>
        </w:trPr>
        <w:tc>
          <w:tcPr>
            <w:tcW w:w="1994" w:type="dxa"/>
            <w:vAlign w:val="center"/>
          </w:tcPr>
          <w:p w:rsidR="00861BBA" w:rsidRPr="00CB6194" w:rsidRDefault="00861BBA" w:rsidP="006D21DD">
            <w:pPr>
              <w:pStyle w:val="Tabletext"/>
              <w:keepNext/>
              <w:keepLines/>
              <w:ind w:left="-57" w:right="-57"/>
              <w:jc w:val="left"/>
              <w:rPr>
                <w:rFonts w:eastAsia="???"/>
                <w:sz w:val="20"/>
                <w:lang w:val="en-US"/>
              </w:rPr>
            </w:pPr>
            <w:r w:rsidRPr="00CD542A">
              <w:rPr>
                <w:sz w:val="16"/>
                <w:lang w:val="en-US"/>
              </w:rPr>
              <w:t>3</w:t>
            </w:r>
            <w:r w:rsidRPr="00E94493">
              <w:rPr>
                <w:sz w:val="16"/>
                <w:szCs w:val="16"/>
                <w:lang w:val="en-US"/>
              </w:rPr>
              <w:t>~</w:t>
            </w:r>
            <w:r w:rsidRPr="00E94493">
              <w:rPr>
                <w:rFonts w:eastAsia="???" w:hint="eastAsia"/>
                <w:sz w:val="16"/>
                <w:szCs w:val="16"/>
                <w:lang w:val="en-US" w:eastAsia="ko-KR"/>
              </w:rPr>
              <w:t>10</w:t>
            </w:r>
            <w:r w:rsidRPr="00CD542A">
              <w:rPr>
                <w:rFonts w:eastAsia="???"/>
                <w:sz w:val="16"/>
                <w:lang w:val="en-US"/>
              </w:rPr>
              <w:t xml:space="preserve"> GHz</w:t>
            </w:r>
          </w:p>
        </w:tc>
        <w:tc>
          <w:tcPr>
            <w:tcW w:w="535" w:type="dxa"/>
          </w:tcPr>
          <w:p w:rsidR="00861BBA" w:rsidRPr="00CB6194" w:rsidRDefault="00861BBA" w:rsidP="006D21DD">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2</w:t>
            </w:r>
            <w:r w:rsidRPr="00E94493">
              <w:rPr>
                <w:sz w:val="16"/>
                <w:szCs w:val="16"/>
                <w:lang w:val="en-US"/>
              </w:rPr>
              <w:t>3</w:t>
            </w:r>
          </w:p>
        </w:tc>
        <w:tc>
          <w:tcPr>
            <w:tcW w:w="484" w:type="dxa"/>
          </w:tcPr>
          <w:p w:rsidR="00861BBA" w:rsidRPr="00CB6194" w:rsidRDefault="00861BBA" w:rsidP="006D21DD">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47</w:t>
            </w:r>
          </w:p>
        </w:tc>
        <w:tc>
          <w:tcPr>
            <w:tcW w:w="510" w:type="dxa"/>
          </w:tcPr>
          <w:p w:rsidR="00861BBA" w:rsidRPr="00CB6194" w:rsidRDefault="00861BBA" w:rsidP="006D21DD">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70</w:t>
            </w:r>
          </w:p>
        </w:tc>
        <w:tc>
          <w:tcPr>
            <w:tcW w:w="509" w:type="dxa"/>
          </w:tcPr>
          <w:p w:rsidR="00861BBA" w:rsidRPr="00CB6194" w:rsidRDefault="00861BBA" w:rsidP="006D21DD">
            <w:pPr>
              <w:pStyle w:val="Tabletext"/>
              <w:keepNext/>
              <w:keepLines/>
              <w:ind w:left="-57" w:right="-57"/>
              <w:jc w:val="center"/>
              <w:rPr>
                <w:sz w:val="20"/>
                <w:lang w:val="en-US"/>
              </w:rPr>
            </w:pPr>
            <w:r w:rsidRPr="00CD542A">
              <w:rPr>
                <w:sz w:val="16"/>
                <w:lang w:val="en-US"/>
              </w:rPr>
              <w:t>1.</w:t>
            </w:r>
            <w:r w:rsidRPr="00E94493">
              <w:rPr>
                <w:rFonts w:hint="eastAsia"/>
                <w:sz w:val="16"/>
                <w:szCs w:val="16"/>
                <w:lang w:val="en-US" w:eastAsia="ko-KR"/>
              </w:rPr>
              <w:t>17</w:t>
            </w:r>
          </w:p>
        </w:tc>
        <w:tc>
          <w:tcPr>
            <w:tcW w:w="510" w:type="dxa"/>
          </w:tcPr>
          <w:p w:rsidR="00861BBA" w:rsidRPr="00CB6194" w:rsidRDefault="00861BBA" w:rsidP="006D21DD">
            <w:pPr>
              <w:pStyle w:val="Tabletext"/>
              <w:keepNext/>
              <w:keepLines/>
              <w:ind w:left="-57" w:right="-57"/>
              <w:jc w:val="center"/>
              <w:rPr>
                <w:sz w:val="20"/>
                <w:lang w:val="en-US"/>
              </w:rPr>
            </w:pPr>
            <w:r w:rsidRPr="00CD542A">
              <w:rPr>
                <w:sz w:val="16"/>
                <w:lang w:val="en-US"/>
              </w:rPr>
              <w:t>1</w:t>
            </w:r>
            <w:r w:rsidRPr="00E94493">
              <w:rPr>
                <w:rFonts w:hint="eastAsia"/>
                <w:sz w:val="16"/>
                <w:szCs w:val="16"/>
                <w:lang w:val="en-US" w:eastAsia="ko-KR"/>
              </w:rPr>
              <w:t>.64</w:t>
            </w:r>
          </w:p>
        </w:tc>
        <w:tc>
          <w:tcPr>
            <w:tcW w:w="510" w:type="dxa"/>
          </w:tcPr>
          <w:p w:rsidR="00861BBA" w:rsidRPr="00CB6194" w:rsidRDefault="00861BBA" w:rsidP="006D21DD">
            <w:pPr>
              <w:pStyle w:val="Tabletext"/>
              <w:keepNext/>
              <w:keepLines/>
              <w:ind w:left="-57" w:right="-57"/>
              <w:jc w:val="center"/>
              <w:rPr>
                <w:sz w:val="20"/>
                <w:lang w:val="en-US"/>
              </w:rPr>
            </w:pPr>
            <w:r w:rsidRPr="00CD542A">
              <w:rPr>
                <w:sz w:val="16"/>
                <w:lang w:val="en-US"/>
              </w:rPr>
              <w:t>2.</w:t>
            </w:r>
            <w:r w:rsidRPr="00E94493">
              <w:rPr>
                <w:rFonts w:hint="eastAsia"/>
                <w:sz w:val="16"/>
                <w:szCs w:val="16"/>
                <w:lang w:val="en-US" w:eastAsia="ko-KR"/>
              </w:rPr>
              <w:t>11</w:t>
            </w:r>
          </w:p>
        </w:tc>
        <w:tc>
          <w:tcPr>
            <w:tcW w:w="509"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2.81</w:t>
            </w:r>
          </w:p>
        </w:tc>
        <w:tc>
          <w:tcPr>
            <w:tcW w:w="510"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3.51</w:t>
            </w:r>
          </w:p>
        </w:tc>
        <w:tc>
          <w:tcPr>
            <w:tcW w:w="510"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4.45</w:t>
            </w:r>
          </w:p>
        </w:tc>
        <w:tc>
          <w:tcPr>
            <w:tcW w:w="509"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5.38</w:t>
            </w:r>
          </w:p>
        </w:tc>
        <w:tc>
          <w:tcPr>
            <w:tcW w:w="510"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6.55</w:t>
            </w:r>
          </w:p>
        </w:tc>
        <w:tc>
          <w:tcPr>
            <w:tcW w:w="510"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7.72</w:t>
            </w:r>
          </w:p>
        </w:tc>
        <w:tc>
          <w:tcPr>
            <w:tcW w:w="509" w:type="dxa"/>
          </w:tcPr>
          <w:p w:rsidR="00861BBA" w:rsidRPr="00CB6194" w:rsidRDefault="00861BBA" w:rsidP="006D21DD">
            <w:pPr>
              <w:pStyle w:val="Tabletext"/>
              <w:keepNext/>
              <w:keepLines/>
              <w:ind w:left="-57" w:right="-57"/>
              <w:jc w:val="center"/>
              <w:rPr>
                <w:rFonts w:eastAsia="???"/>
                <w:sz w:val="20"/>
                <w:lang w:val="en-US"/>
              </w:rPr>
            </w:pPr>
            <w:r w:rsidRPr="00E94493">
              <w:rPr>
                <w:rFonts w:eastAsia="???" w:hint="eastAsia"/>
                <w:sz w:val="16"/>
                <w:szCs w:val="16"/>
                <w:lang w:val="en-US" w:eastAsia="ko-KR"/>
              </w:rPr>
              <w:t>8.89</w:t>
            </w:r>
          </w:p>
        </w:tc>
        <w:tc>
          <w:tcPr>
            <w:tcW w:w="595"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10.3</w:t>
            </w:r>
          </w:p>
        </w:tc>
        <w:tc>
          <w:tcPr>
            <w:tcW w:w="510" w:type="dxa"/>
          </w:tcPr>
          <w:p w:rsidR="00861BBA" w:rsidRPr="00CB6194" w:rsidRDefault="00861BBA" w:rsidP="006D21DD">
            <w:pPr>
              <w:pStyle w:val="Tabletext"/>
              <w:keepNext/>
              <w:keepLines/>
              <w:ind w:left="-57" w:right="-57"/>
              <w:jc w:val="center"/>
              <w:rPr>
                <w:sz w:val="20"/>
                <w:lang w:val="en-US"/>
              </w:rPr>
            </w:pPr>
            <w:r w:rsidRPr="00E94493">
              <w:rPr>
                <w:rFonts w:hint="eastAsia"/>
                <w:sz w:val="16"/>
                <w:szCs w:val="16"/>
                <w:lang w:val="en-US" w:eastAsia="ko-KR"/>
              </w:rPr>
              <w:t>11.7</w:t>
            </w:r>
          </w:p>
        </w:tc>
      </w:tr>
      <w:tr w:rsidR="00861BBA" w:rsidRPr="00CB6194" w:rsidTr="006D21DD">
        <w:trPr>
          <w:jc w:val="center"/>
        </w:trPr>
        <w:tc>
          <w:tcPr>
            <w:tcW w:w="1994" w:type="dxa"/>
            <w:vAlign w:val="center"/>
          </w:tcPr>
          <w:p w:rsidR="00861BBA" w:rsidRPr="00CB6194" w:rsidRDefault="00861BBA" w:rsidP="006D21DD">
            <w:pPr>
              <w:pStyle w:val="Tabletext"/>
              <w:ind w:left="-57" w:right="-57"/>
              <w:jc w:val="left"/>
              <w:rPr>
                <w:sz w:val="20"/>
                <w:lang w:val="en-US"/>
              </w:rPr>
            </w:pPr>
            <w:r w:rsidRPr="00E94493">
              <w:rPr>
                <w:rFonts w:hint="eastAsia"/>
                <w:sz w:val="16"/>
                <w:szCs w:val="16"/>
                <w:lang w:val="en-US" w:eastAsia="ko-KR"/>
              </w:rPr>
              <w:t>10~30</w:t>
            </w:r>
            <w:r w:rsidRPr="00CD542A">
              <w:rPr>
                <w:sz w:val="16"/>
                <w:lang w:val="en-US"/>
              </w:rPr>
              <w:t xml:space="preserve"> GHz</w:t>
            </w:r>
          </w:p>
        </w:tc>
        <w:tc>
          <w:tcPr>
            <w:tcW w:w="535" w:type="dxa"/>
          </w:tcPr>
          <w:p w:rsidR="00861BBA" w:rsidRPr="00CB6194" w:rsidRDefault="00861BBA" w:rsidP="006D21DD">
            <w:pPr>
              <w:pStyle w:val="Tabletext"/>
              <w:ind w:left="-57" w:right="-57"/>
              <w:jc w:val="center"/>
              <w:rPr>
                <w:sz w:val="20"/>
                <w:lang w:val="en-US"/>
              </w:rPr>
            </w:pPr>
            <w:r w:rsidRPr="00CD542A">
              <w:rPr>
                <w:sz w:val="16"/>
                <w:lang w:val="en-US"/>
              </w:rPr>
              <w:t>0.</w:t>
            </w:r>
            <w:r w:rsidRPr="00E94493">
              <w:rPr>
                <w:rFonts w:hint="eastAsia"/>
                <w:sz w:val="16"/>
                <w:szCs w:val="16"/>
                <w:lang w:val="en-US" w:eastAsia="ko-KR"/>
              </w:rPr>
              <w:t>03</w:t>
            </w:r>
          </w:p>
        </w:tc>
        <w:tc>
          <w:tcPr>
            <w:tcW w:w="484" w:type="dxa"/>
          </w:tcPr>
          <w:p w:rsidR="00861BBA" w:rsidRPr="00CB6194" w:rsidRDefault="00861BBA" w:rsidP="006D21DD">
            <w:pPr>
              <w:pStyle w:val="Tabletext"/>
              <w:ind w:left="-57" w:right="-57"/>
              <w:jc w:val="center"/>
              <w:rPr>
                <w:sz w:val="20"/>
                <w:lang w:val="en-US"/>
              </w:rPr>
            </w:pPr>
            <w:r w:rsidRPr="00CD542A">
              <w:rPr>
                <w:sz w:val="16"/>
                <w:lang w:val="en-US"/>
              </w:rPr>
              <w:t>0.</w:t>
            </w:r>
            <w:r w:rsidRPr="00E94493">
              <w:rPr>
                <w:rFonts w:hint="eastAsia"/>
                <w:sz w:val="16"/>
                <w:szCs w:val="16"/>
                <w:lang w:val="en-US" w:eastAsia="ko-KR"/>
              </w:rPr>
              <w:t>07</w:t>
            </w:r>
          </w:p>
        </w:tc>
        <w:tc>
          <w:tcPr>
            <w:tcW w:w="510" w:type="dxa"/>
          </w:tcPr>
          <w:p w:rsidR="00861BBA" w:rsidRPr="00CB6194" w:rsidRDefault="00861BBA" w:rsidP="006D21DD">
            <w:pPr>
              <w:pStyle w:val="Tabletext"/>
              <w:ind w:left="-57" w:right="-57"/>
              <w:jc w:val="center"/>
              <w:rPr>
                <w:sz w:val="20"/>
                <w:lang w:val="en-US"/>
              </w:rPr>
            </w:pPr>
            <w:r w:rsidRPr="00CD542A">
              <w:rPr>
                <w:sz w:val="16"/>
                <w:lang w:val="en-US"/>
              </w:rPr>
              <w:t>0.</w:t>
            </w:r>
            <w:r w:rsidRPr="00E94493">
              <w:rPr>
                <w:rFonts w:hint="eastAsia"/>
                <w:sz w:val="16"/>
                <w:szCs w:val="16"/>
                <w:lang w:val="en-US" w:eastAsia="ko-KR"/>
              </w:rPr>
              <w:t>10</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0.17</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0.24</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0.31</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0.41</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0.51</w:t>
            </w:r>
          </w:p>
        </w:tc>
        <w:tc>
          <w:tcPr>
            <w:tcW w:w="510" w:type="dxa"/>
          </w:tcPr>
          <w:p w:rsidR="00861BBA" w:rsidRPr="00CB6194" w:rsidRDefault="00861BBA" w:rsidP="006D21DD">
            <w:pPr>
              <w:pStyle w:val="Tabletext"/>
              <w:ind w:left="-57" w:right="-57"/>
              <w:jc w:val="center"/>
              <w:rPr>
                <w:sz w:val="20"/>
                <w:lang w:val="en-US"/>
              </w:rPr>
            </w:pPr>
            <w:r w:rsidRPr="00E94493">
              <w:rPr>
                <w:rFonts w:hint="eastAsia"/>
                <w:caps/>
                <w:sz w:val="16"/>
                <w:szCs w:val="16"/>
                <w:lang w:val="en-US" w:eastAsia="ko-KR"/>
              </w:rPr>
              <w:t>0.65</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0.78</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0.95</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1.12</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1.29</w:t>
            </w:r>
          </w:p>
        </w:tc>
        <w:tc>
          <w:tcPr>
            <w:tcW w:w="595"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1.50</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1.7</w:t>
            </w:r>
          </w:p>
        </w:tc>
      </w:tr>
      <w:tr w:rsidR="00861BBA" w:rsidRPr="00CB6194" w:rsidTr="006D21DD">
        <w:trPr>
          <w:jc w:val="center"/>
        </w:trPr>
        <w:tc>
          <w:tcPr>
            <w:tcW w:w="1994" w:type="dxa"/>
            <w:vAlign w:val="center"/>
          </w:tcPr>
          <w:p w:rsidR="00861BBA" w:rsidRDefault="00861BBA" w:rsidP="006D21DD">
            <w:pPr>
              <w:pStyle w:val="Tabletext"/>
              <w:ind w:left="-57" w:right="-57"/>
              <w:jc w:val="left"/>
              <w:rPr>
                <w:sz w:val="20"/>
                <w:lang w:val="en-US"/>
              </w:rPr>
            </w:pPr>
            <w:r w:rsidRPr="00E94493">
              <w:rPr>
                <w:rFonts w:hint="eastAsia"/>
                <w:sz w:val="16"/>
                <w:szCs w:val="16"/>
                <w:lang w:val="en-US" w:eastAsia="ko-KR"/>
              </w:rPr>
              <w:t>&gt;</w:t>
            </w:r>
            <w:r>
              <w:rPr>
                <w:sz w:val="16"/>
                <w:szCs w:val="16"/>
                <w:lang w:val="en-US" w:eastAsia="ko-KR"/>
              </w:rPr>
              <w:t xml:space="preserve"> </w:t>
            </w:r>
            <w:r w:rsidRPr="00E94493">
              <w:rPr>
                <w:rFonts w:hint="eastAsia"/>
                <w:sz w:val="16"/>
                <w:szCs w:val="16"/>
                <w:lang w:val="en-US" w:eastAsia="ko-KR"/>
              </w:rPr>
              <w:t>30</w:t>
            </w:r>
            <w:r w:rsidRPr="00E94493">
              <w:rPr>
                <w:sz w:val="16"/>
                <w:szCs w:val="16"/>
                <w:lang w:val="en-US" w:eastAsia="ko-KR"/>
              </w:rPr>
              <w:t xml:space="preserve"> </w:t>
            </w:r>
            <w:r w:rsidRPr="00E94493">
              <w:rPr>
                <w:rFonts w:hint="eastAsia"/>
                <w:sz w:val="16"/>
                <w:szCs w:val="16"/>
                <w:lang w:val="en-US" w:eastAsia="ko-KR"/>
              </w:rPr>
              <w:t>GHz</w:t>
            </w:r>
          </w:p>
        </w:tc>
        <w:tc>
          <w:tcPr>
            <w:tcW w:w="535"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0.004</w:t>
            </w:r>
          </w:p>
        </w:tc>
        <w:tc>
          <w:tcPr>
            <w:tcW w:w="484"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0.008</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0.012</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0.02</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0.028</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0.036</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0.048</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0.06</w:t>
            </w:r>
          </w:p>
        </w:tc>
        <w:tc>
          <w:tcPr>
            <w:tcW w:w="510" w:type="dxa"/>
          </w:tcPr>
          <w:p w:rsidR="00861BBA" w:rsidRPr="00CB6194" w:rsidRDefault="00861BBA" w:rsidP="006D21DD">
            <w:pPr>
              <w:pStyle w:val="Tabletext"/>
              <w:ind w:left="-57" w:right="-57"/>
              <w:jc w:val="center"/>
              <w:rPr>
                <w:caps/>
                <w:sz w:val="20"/>
                <w:lang w:val="en-US"/>
              </w:rPr>
            </w:pPr>
            <w:r w:rsidRPr="00E94493">
              <w:rPr>
                <w:rFonts w:hint="eastAsia"/>
                <w:caps/>
                <w:sz w:val="16"/>
                <w:szCs w:val="16"/>
                <w:lang w:val="en-US" w:eastAsia="ko-KR"/>
              </w:rPr>
              <w:t>0.076</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0.092</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0.112</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0.132</w:t>
            </w:r>
          </w:p>
        </w:tc>
        <w:tc>
          <w:tcPr>
            <w:tcW w:w="509"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0.152</w:t>
            </w:r>
          </w:p>
        </w:tc>
        <w:tc>
          <w:tcPr>
            <w:tcW w:w="595"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0.176</w:t>
            </w:r>
          </w:p>
        </w:tc>
        <w:tc>
          <w:tcPr>
            <w:tcW w:w="510" w:type="dxa"/>
          </w:tcPr>
          <w:p w:rsidR="00861BBA" w:rsidRPr="00CB6194" w:rsidRDefault="00861BBA" w:rsidP="006D21DD">
            <w:pPr>
              <w:pStyle w:val="Tabletext"/>
              <w:ind w:left="-57" w:right="-57"/>
              <w:jc w:val="center"/>
              <w:rPr>
                <w:sz w:val="20"/>
                <w:lang w:val="en-US"/>
              </w:rPr>
            </w:pPr>
            <w:r w:rsidRPr="00E94493">
              <w:rPr>
                <w:rFonts w:hint="eastAsia"/>
                <w:sz w:val="16"/>
                <w:szCs w:val="16"/>
                <w:lang w:val="en-US" w:eastAsia="ko-KR"/>
              </w:rPr>
              <w:t>0.2</w:t>
            </w:r>
          </w:p>
        </w:tc>
      </w:tr>
    </w:tbl>
    <w:p w:rsidR="00861BBA" w:rsidRPr="00CB6CBA" w:rsidRDefault="00861BBA" w:rsidP="00861BBA">
      <w:pPr>
        <w:pStyle w:val="Tablefin"/>
        <w:rPr>
          <w:lang w:val="en-US"/>
        </w:rPr>
      </w:pPr>
    </w:p>
    <w:p w:rsidR="00861BBA" w:rsidRPr="00CB6CBA" w:rsidRDefault="00861BBA" w:rsidP="00861BBA">
      <w:pPr>
        <w:pStyle w:val="Note"/>
        <w:rPr>
          <w:lang w:val="en-US" w:eastAsia="zh-CN"/>
        </w:rPr>
      </w:pPr>
      <w:r>
        <w:rPr>
          <w:lang w:val="en-US" w:eastAsia="zh-CN"/>
        </w:rPr>
        <w:lastRenderedPageBreak/>
        <w:t>注</w:t>
      </w:r>
      <w:r w:rsidRPr="00CB6CBA">
        <w:rPr>
          <w:lang w:val="en-US" w:eastAsia="zh-CN"/>
        </w:rPr>
        <w:t>1 – </w:t>
      </w:r>
      <w:r>
        <w:rPr>
          <w:rFonts w:hint="eastAsia"/>
          <w:lang w:val="en-US" w:eastAsia="zh-CN"/>
        </w:rPr>
        <w:t>如果使用模拟技术，根据频谱使用量因数，陆地移动业务的费用应增至三倍。</w:t>
      </w:r>
    </w:p>
    <w:p w:rsidR="00861BBA" w:rsidRDefault="00861BBA" w:rsidP="00861BBA">
      <w:pPr>
        <w:rPr>
          <w:lang w:val="en-US" w:eastAsia="ko-KR"/>
        </w:rPr>
      </w:pPr>
      <w:r w:rsidRPr="009202B9">
        <w:rPr>
          <w:rFonts w:ascii="STKaiti" w:eastAsia="STKaiti" w:hAnsi="STKaiti" w:hint="eastAsia"/>
          <w:lang w:eastAsia="zh-CN"/>
        </w:rPr>
        <w:t>营运因数</w:t>
      </w:r>
      <w:r>
        <w:rPr>
          <w:rFonts w:hint="eastAsia"/>
          <w:lang w:eastAsia="zh-CN"/>
        </w:rPr>
        <w:t>，</w:t>
      </w:r>
      <w:r w:rsidRPr="00CB6CBA">
        <w:rPr>
          <w:i/>
          <w:iCs/>
          <w:lang w:val="en-US" w:eastAsia="ko-KR"/>
        </w:rPr>
        <w:t>S</w:t>
      </w:r>
      <w:r w:rsidRPr="00CB6CBA">
        <w:rPr>
          <w:i/>
          <w:iCs/>
          <w:vertAlign w:val="subscript"/>
          <w:lang w:val="en-US" w:eastAsia="ko-KR"/>
        </w:rPr>
        <w:t>f</w:t>
      </w:r>
    </w:p>
    <w:p w:rsidR="00861BBA" w:rsidRPr="00CB6CBA" w:rsidRDefault="00861BBA" w:rsidP="00861BBA">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861BBA" w:rsidRPr="00CB6CBA" w:rsidTr="006D21DD">
        <w:trPr>
          <w:jc w:val="center"/>
        </w:trPr>
        <w:tc>
          <w:tcPr>
            <w:tcW w:w="6426" w:type="dxa"/>
          </w:tcPr>
          <w:p w:rsidR="00861BBA" w:rsidRPr="00CB6CBA" w:rsidRDefault="00861BBA" w:rsidP="006D21DD">
            <w:pPr>
              <w:pStyle w:val="Tablehead"/>
              <w:rPr>
                <w:szCs w:val="22"/>
                <w:lang w:val="en-US"/>
              </w:rPr>
            </w:pPr>
            <w:r w:rsidRPr="00AA32FD">
              <w:rPr>
                <w:rFonts w:hint="eastAsia"/>
                <w:szCs w:val="22"/>
                <w:lang w:val="en-US" w:eastAsia="zh-CN"/>
              </w:rPr>
              <w:t>无线电台</w:t>
            </w:r>
          </w:p>
        </w:tc>
        <w:tc>
          <w:tcPr>
            <w:tcW w:w="2320" w:type="dxa"/>
          </w:tcPr>
          <w:p w:rsidR="00861BBA" w:rsidRPr="00CB6CBA" w:rsidRDefault="00861BBA" w:rsidP="006D21DD">
            <w:pPr>
              <w:pStyle w:val="Tablehead"/>
              <w:rPr>
                <w:szCs w:val="22"/>
                <w:lang w:val="en-US"/>
              </w:rPr>
            </w:pPr>
            <w:r w:rsidRPr="00AA32FD">
              <w:rPr>
                <w:rFonts w:hint="eastAsia"/>
                <w:szCs w:val="22"/>
                <w:lang w:val="en-US" w:eastAsia="zh-CN"/>
              </w:rPr>
              <w:t>因数</w:t>
            </w:r>
          </w:p>
        </w:tc>
      </w:tr>
      <w:tr w:rsidR="00861BBA" w:rsidRPr="00CB6CBA" w:rsidTr="006D21DD">
        <w:trPr>
          <w:cantSplit/>
          <w:jc w:val="center"/>
        </w:trPr>
        <w:tc>
          <w:tcPr>
            <w:tcW w:w="6426" w:type="dxa"/>
          </w:tcPr>
          <w:p w:rsidR="00861BBA" w:rsidRPr="00AA32FD" w:rsidRDefault="00861BBA" w:rsidP="006D21DD">
            <w:pPr>
              <w:pStyle w:val="Tabletext"/>
              <w:jc w:val="left"/>
              <w:rPr>
                <w:szCs w:val="22"/>
                <w:lang w:val="en-US" w:eastAsia="zh-CN"/>
              </w:rPr>
            </w:pPr>
            <w:r w:rsidRPr="00AA32FD">
              <w:rPr>
                <w:rFonts w:hint="eastAsia"/>
                <w:szCs w:val="22"/>
                <w:lang w:val="en-US" w:eastAsia="zh-CN"/>
              </w:rPr>
              <w:t>固定电台：</w:t>
            </w:r>
          </w:p>
          <w:p w:rsidR="00861BBA" w:rsidRPr="00AA32FD" w:rsidRDefault="00861BBA" w:rsidP="006D21DD">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用于微波链路</w:t>
            </w:r>
          </w:p>
          <w:p w:rsidR="00861BBA" w:rsidRPr="00AA32FD" w:rsidRDefault="00861BBA" w:rsidP="006D21DD">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用于本地环路</w:t>
            </w:r>
          </w:p>
          <w:p w:rsidR="00861BBA" w:rsidRPr="00AA32FD" w:rsidRDefault="00861BBA" w:rsidP="006D21DD">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用于与岛屿的通信</w:t>
            </w:r>
          </w:p>
          <w:p w:rsidR="00861BBA" w:rsidRPr="00CB6CBA" w:rsidRDefault="00861BBA" w:rsidP="006D21DD">
            <w:pPr>
              <w:pStyle w:val="Tabletext"/>
              <w:jc w:val="left"/>
              <w:rPr>
                <w:szCs w:val="22"/>
                <w:lang w:val="en-US"/>
              </w:rPr>
            </w:pPr>
            <w:r w:rsidRPr="00AA32FD">
              <w:rPr>
                <w:szCs w:val="22"/>
                <w:lang w:val="en-US" w:eastAsia="zh-CN"/>
              </w:rPr>
              <w:t>–</w:t>
            </w:r>
            <w:r w:rsidRPr="00AA32FD">
              <w:rPr>
                <w:szCs w:val="22"/>
                <w:lang w:val="en-US" w:eastAsia="zh-CN"/>
              </w:rPr>
              <w:tab/>
            </w:r>
            <w:r w:rsidRPr="00AA32FD">
              <w:rPr>
                <w:rFonts w:hint="eastAsia"/>
                <w:szCs w:val="22"/>
                <w:lang w:val="en-US" w:eastAsia="zh-CN"/>
              </w:rPr>
              <w:t>用于</w:t>
            </w:r>
            <w:r>
              <w:rPr>
                <w:rFonts w:hint="eastAsia"/>
                <w:szCs w:val="22"/>
                <w:lang w:val="en-US" w:eastAsia="zh-CN"/>
              </w:rPr>
              <w:t>其他</w:t>
            </w:r>
            <w:r w:rsidRPr="00AA32FD">
              <w:rPr>
                <w:rFonts w:hint="eastAsia"/>
                <w:szCs w:val="22"/>
                <w:lang w:val="en-US" w:eastAsia="zh-CN"/>
              </w:rPr>
              <w:t>用途</w:t>
            </w:r>
          </w:p>
        </w:tc>
        <w:tc>
          <w:tcPr>
            <w:tcW w:w="2320" w:type="dxa"/>
          </w:tcPr>
          <w:p w:rsidR="00861BBA" w:rsidRDefault="00861BBA" w:rsidP="006D21DD">
            <w:pPr>
              <w:pStyle w:val="Tabletext"/>
              <w:jc w:val="center"/>
              <w:rPr>
                <w:szCs w:val="22"/>
                <w:lang w:val="en-US" w:eastAsia="zh-CN"/>
              </w:rPr>
            </w:pPr>
          </w:p>
          <w:p w:rsidR="00861BBA" w:rsidRDefault="00861BBA" w:rsidP="006D21DD">
            <w:pPr>
              <w:pStyle w:val="Tabletext"/>
              <w:spacing w:before="60"/>
              <w:jc w:val="center"/>
              <w:rPr>
                <w:szCs w:val="22"/>
                <w:lang w:val="en-US"/>
              </w:rPr>
            </w:pPr>
            <w:r w:rsidRPr="00CB6CBA">
              <w:rPr>
                <w:szCs w:val="22"/>
                <w:lang w:val="en-US"/>
              </w:rPr>
              <w:t>0.5</w:t>
            </w:r>
          </w:p>
          <w:p w:rsidR="00861BBA" w:rsidRPr="00CB6CBA" w:rsidRDefault="00861BBA" w:rsidP="006D21DD">
            <w:pPr>
              <w:pStyle w:val="Tabletext"/>
              <w:spacing w:before="60"/>
              <w:jc w:val="center"/>
              <w:rPr>
                <w:szCs w:val="22"/>
                <w:lang w:val="en-US"/>
              </w:rPr>
            </w:pPr>
            <w:r w:rsidRPr="00CB6CBA">
              <w:rPr>
                <w:szCs w:val="22"/>
                <w:lang w:val="en-US"/>
              </w:rPr>
              <w:t>0.25</w:t>
            </w:r>
          </w:p>
          <w:p w:rsidR="00861BBA" w:rsidRPr="00CB6CBA" w:rsidRDefault="00861BBA" w:rsidP="006D21DD">
            <w:pPr>
              <w:pStyle w:val="Tabletext"/>
              <w:spacing w:before="60"/>
              <w:jc w:val="center"/>
              <w:rPr>
                <w:szCs w:val="22"/>
                <w:lang w:val="en-US"/>
              </w:rPr>
            </w:pPr>
            <w:r w:rsidRPr="00CB6CBA">
              <w:rPr>
                <w:szCs w:val="22"/>
                <w:lang w:val="en-US"/>
              </w:rPr>
              <w:t>0.05</w:t>
            </w:r>
          </w:p>
          <w:p w:rsidR="00861BBA" w:rsidRPr="00CB6CBA" w:rsidRDefault="00861BBA" w:rsidP="006D21DD">
            <w:pPr>
              <w:pStyle w:val="Tabletext"/>
              <w:spacing w:before="60"/>
              <w:jc w:val="center"/>
              <w:rPr>
                <w:szCs w:val="22"/>
                <w:lang w:val="en-US"/>
              </w:rPr>
            </w:pPr>
            <w:r w:rsidRPr="00CB6CBA">
              <w:rPr>
                <w:szCs w:val="22"/>
                <w:lang w:val="en-US"/>
              </w:rPr>
              <w:t>1</w:t>
            </w:r>
          </w:p>
        </w:tc>
      </w:tr>
      <w:tr w:rsidR="00861BBA" w:rsidRPr="00CB6CBA" w:rsidTr="006D21DD">
        <w:trPr>
          <w:cantSplit/>
          <w:jc w:val="center"/>
        </w:trPr>
        <w:tc>
          <w:tcPr>
            <w:tcW w:w="6426" w:type="dxa"/>
          </w:tcPr>
          <w:p w:rsidR="00861BBA" w:rsidRDefault="00861BBA" w:rsidP="006D21DD">
            <w:pPr>
              <w:pStyle w:val="Tabletext"/>
              <w:jc w:val="left"/>
              <w:rPr>
                <w:szCs w:val="22"/>
                <w:lang w:val="en-US" w:eastAsia="zh-CN"/>
              </w:rPr>
            </w:pPr>
            <w:r>
              <w:rPr>
                <w:rFonts w:hint="eastAsia"/>
                <w:szCs w:val="22"/>
                <w:lang w:val="en-US" w:eastAsia="zh-CN"/>
              </w:rPr>
              <w:t>卫星广播辅助站</w:t>
            </w:r>
          </w:p>
        </w:tc>
        <w:tc>
          <w:tcPr>
            <w:tcW w:w="2320" w:type="dxa"/>
          </w:tcPr>
          <w:p w:rsidR="00861BBA" w:rsidRPr="00CB6CBA" w:rsidRDefault="00861BBA" w:rsidP="006D21DD">
            <w:pPr>
              <w:pStyle w:val="Tabletext"/>
              <w:jc w:val="center"/>
              <w:rPr>
                <w:szCs w:val="22"/>
                <w:lang w:val="en-US" w:eastAsia="zh-CN"/>
              </w:rPr>
            </w:pPr>
            <w:r>
              <w:rPr>
                <w:rFonts w:hint="eastAsia"/>
                <w:szCs w:val="22"/>
                <w:lang w:val="en-US" w:eastAsia="zh-CN"/>
              </w:rPr>
              <w:t>0.03</w:t>
            </w:r>
          </w:p>
        </w:tc>
      </w:tr>
      <w:tr w:rsidR="00861BBA" w:rsidRPr="00CB6CBA" w:rsidTr="006D21DD">
        <w:trPr>
          <w:cantSplit/>
          <w:jc w:val="center"/>
        </w:trPr>
        <w:tc>
          <w:tcPr>
            <w:tcW w:w="6426" w:type="dxa"/>
          </w:tcPr>
          <w:p w:rsidR="00861BBA" w:rsidRPr="00CB6CBA" w:rsidRDefault="00861BBA" w:rsidP="006D21DD">
            <w:pPr>
              <w:pStyle w:val="Tabletext"/>
              <w:jc w:val="left"/>
              <w:rPr>
                <w:szCs w:val="22"/>
                <w:lang w:val="en-US"/>
              </w:rPr>
            </w:pPr>
            <w:r>
              <w:rPr>
                <w:rFonts w:hint="eastAsia"/>
                <w:szCs w:val="22"/>
                <w:lang w:val="en-US" w:eastAsia="zh-CN"/>
              </w:rPr>
              <w:t>其他</w:t>
            </w:r>
            <w:r w:rsidRPr="00AA32FD">
              <w:rPr>
                <w:rFonts w:hint="eastAsia"/>
                <w:szCs w:val="22"/>
                <w:lang w:val="en-US" w:eastAsia="zh-CN"/>
              </w:rPr>
              <w:t>电台</w:t>
            </w:r>
          </w:p>
        </w:tc>
        <w:tc>
          <w:tcPr>
            <w:tcW w:w="2320" w:type="dxa"/>
          </w:tcPr>
          <w:p w:rsidR="00861BBA" w:rsidRDefault="00861BBA" w:rsidP="006D21DD">
            <w:pPr>
              <w:pStyle w:val="Tabletext"/>
              <w:jc w:val="center"/>
              <w:rPr>
                <w:szCs w:val="22"/>
                <w:lang w:val="en-US"/>
              </w:rPr>
            </w:pPr>
            <w:r w:rsidRPr="00CB6CBA">
              <w:rPr>
                <w:szCs w:val="22"/>
                <w:lang w:val="en-US"/>
              </w:rPr>
              <w:t>1</w:t>
            </w:r>
          </w:p>
        </w:tc>
      </w:tr>
    </w:tbl>
    <w:p w:rsidR="00861BBA" w:rsidRPr="00CB6CBA" w:rsidRDefault="00861BBA" w:rsidP="00861BBA">
      <w:pPr>
        <w:pStyle w:val="Tablefin"/>
        <w:rPr>
          <w:lang w:val="en-US" w:eastAsia="ko-KR"/>
        </w:rPr>
      </w:pPr>
    </w:p>
    <w:p w:rsidR="00861BBA" w:rsidRDefault="00861BBA" w:rsidP="00861BBA">
      <w:pPr>
        <w:keepNext/>
        <w:keepLines/>
        <w:rPr>
          <w:lang w:val="en-US" w:eastAsia="zh-CN"/>
        </w:rPr>
      </w:pPr>
      <w:r>
        <w:rPr>
          <w:rFonts w:hint="eastAsia"/>
          <w:lang w:val="en-US" w:eastAsia="zh-CN"/>
        </w:rPr>
        <w:t>共用设施和环保费用减免因数</w:t>
      </w:r>
    </w:p>
    <w:p w:rsidR="00861BBA" w:rsidRPr="00CB6CBA" w:rsidRDefault="00861BBA" w:rsidP="00861BBA">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8"/>
        <w:gridCol w:w="583"/>
        <w:gridCol w:w="758"/>
        <w:gridCol w:w="758"/>
        <w:gridCol w:w="758"/>
        <w:gridCol w:w="707"/>
        <w:gridCol w:w="707"/>
        <w:gridCol w:w="707"/>
        <w:gridCol w:w="707"/>
        <w:gridCol w:w="707"/>
        <w:gridCol w:w="548"/>
      </w:tblGrid>
      <w:tr w:rsidR="00861BBA" w:rsidRPr="00CB6CBA" w:rsidTr="006D21D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61BBA" w:rsidRPr="00306A35" w:rsidRDefault="00861BBA" w:rsidP="006D21DD">
            <w:pPr>
              <w:pStyle w:val="Tabletext"/>
            </w:pPr>
            <w:r w:rsidRPr="00306A35">
              <w:rPr>
                <w:rFonts w:hint="eastAsia"/>
              </w:rPr>
              <w:t>设施共用率与漫游率</w:t>
            </w:r>
            <w:r w:rsidRPr="00306A35">
              <w:t>(%)</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&lt;</w:t>
            </w:r>
            <w:r w:rsidRPr="00DA2175">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10</w:t>
            </w:r>
            <w:r w:rsidRPr="00DA2175">
              <w:rPr>
                <w:rFonts w:hint="eastAsia"/>
                <w:lang w:val="en-US"/>
              </w:rPr>
              <w:t>~</w:t>
            </w:r>
            <w:r w:rsidRPr="00DA2175">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20</w:t>
            </w:r>
            <w:r w:rsidRPr="00DA2175">
              <w:rPr>
                <w:rFonts w:hint="eastAsia"/>
                <w:lang w:val="en-US"/>
              </w:rPr>
              <w:t>~</w:t>
            </w:r>
            <w:r w:rsidRPr="00DA2175">
              <w:rPr>
                <w:lang w:val="en-US"/>
              </w:rPr>
              <w:t>30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30</w:t>
            </w:r>
            <w:r w:rsidRPr="00DA2175">
              <w:rPr>
                <w:rFonts w:hint="eastAsia"/>
                <w:lang w:val="en-US"/>
              </w:rPr>
              <w:t>~</w:t>
            </w:r>
            <w:r w:rsidRPr="00DA2175">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bCs/>
                <w:sz w:val="20"/>
                <w:lang w:val="en-US" w:eastAsia="ko-KR"/>
              </w:rPr>
            </w:pPr>
            <w:r w:rsidRPr="00DA2175">
              <w:rPr>
                <w:bCs/>
                <w:sz w:val="20"/>
                <w:lang w:val="en-US" w:eastAsia="ko-KR"/>
              </w:rPr>
              <w:t>40</w:t>
            </w:r>
            <w:r w:rsidRPr="006B4F03">
              <w:rPr>
                <w:rFonts w:hint="eastAsia"/>
                <w:bCs/>
                <w:sz w:val="20"/>
                <w:lang w:val="en-US" w:eastAsia="ko-KR"/>
              </w:rPr>
              <w:t>~45</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CD542A" w:rsidRDefault="00861BBA" w:rsidP="006D21DD">
            <w:pPr>
              <w:pStyle w:val="Tabletext"/>
              <w:rPr>
                <w:sz w:val="20"/>
                <w:lang w:val="en-US"/>
              </w:rPr>
            </w:pPr>
            <w:r w:rsidRPr="00DA2175">
              <w:rPr>
                <w:rFonts w:hint="eastAsia"/>
                <w:sz w:val="20"/>
                <w:lang w:val="en-US"/>
              </w:rPr>
              <w:t>45~</w:t>
            </w:r>
            <w:r w:rsidRPr="00CD542A">
              <w:rPr>
                <w:sz w:val="20"/>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50~55</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sz w:val="20"/>
                <w:lang w:val="en-US"/>
              </w:rPr>
            </w:pPr>
            <w:r w:rsidRPr="00DA2175">
              <w:rPr>
                <w:rFonts w:hint="eastAsia"/>
                <w:sz w:val="20"/>
                <w:lang w:val="en-US"/>
              </w:rPr>
              <w:t>55~60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60~70</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&gt;70</w:t>
            </w:r>
          </w:p>
        </w:tc>
      </w:tr>
      <w:tr w:rsidR="00861BBA" w:rsidRPr="00CB6CBA" w:rsidTr="006D21D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61BBA" w:rsidRPr="00306A35" w:rsidRDefault="00861BBA" w:rsidP="006D21DD">
            <w:pPr>
              <w:pStyle w:val="Tabletext"/>
              <w:rPr>
                <w:lang w:eastAsia="zh-CN"/>
              </w:rPr>
            </w:pPr>
            <w:r w:rsidRPr="00306A35">
              <w:rPr>
                <w:rFonts w:hint="eastAsia"/>
                <w:lang w:eastAsia="zh-CN"/>
              </w:rPr>
              <w:t>设施共用费用减免因数</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0.01</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0.02</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0.03</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lang w:val="en-US"/>
              </w:rPr>
              <w:t>0.04</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0.05</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CD542A" w:rsidRDefault="00861BBA" w:rsidP="006D21DD">
            <w:pPr>
              <w:pStyle w:val="Tabletext"/>
              <w:rPr>
                <w:sz w:val="20"/>
                <w:lang w:val="en-US"/>
              </w:rPr>
            </w:pPr>
            <w:r w:rsidRPr="00CD542A">
              <w:rPr>
                <w:sz w:val="20"/>
                <w:lang w:val="en-US"/>
              </w:rPr>
              <w:t>0.06</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0.07</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CD542A" w:rsidRDefault="00861BBA" w:rsidP="006D21DD">
            <w:pPr>
              <w:pStyle w:val="Tabletext"/>
              <w:rPr>
                <w:sz w:val="20"/>
                <w:lang w:val="en-US"/>
              </w:rPr>
            </w:pPr>
            <w:r w:rsidRPr="00CD542A">
              <w:rPr>
                <w:sz w:val="20"/>
                <w:lang w:val="en-US"/>
              </w:rPr>
              <w:t>0.08</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0.09</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bCs/>
                <w:sz w:val="20"/>
                <w:lang w:val="en-US" w:eastAsia="ko-KR"/>
              </w:rPr>
            </w:pPr>
            <w:r w:rsidRPr="00DA2175">
              <w:rPr>
                <w:bCs/>
                <w:sz w:val="20"/>
                <w:lang w:val="en-US" w:eastAsia="ko-KR"/>
              </w:rPr>
              <w:t>0.10</w:t>
            </w:r>
          </w:p>
        </w:tc>
      </w:tr>
      <w:tr w:rsidR="00861BBA" w:rsidRPr="006B4F03" w:rsidTr="006D21D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61BBA" w:rsidRPr="00306A35" w:rsidRDefault="00861BBA" w:rsidP="006D21DD">
            <w:pPr>
              <w:pStyle w:val="Tabletext"/>
            </w:pPr>
            <w:r w:rsidRPr="00306A35">
              <w:rPr>
                <w:rFonts w:hint="eastAsia"/>
              </w:rPr>
              <w:t>环保费用减免因数</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0.01</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0.02</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0.03</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lang w:val="en-US"/>
              </w:rPr>
            </w:pPr>
            <w:r w:rsidRPr="00DA2175">
              <w:rPr>
                <w:rFonts w:hint="eastAsia"/>
                <w:lang w:val="en-US"/>
              </w:rPr>
              <w:t>0.04</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0.05</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sz w:val="20"/>
                <w:lang w:val="en-US"/>
              </w:rPr>
            </w:pPr>
            <w:r w:rsidRPr="00DA2175">
              <w:rPr>
                <w:rFonts w:hint="eastAsia"/>
                <w:sz w:val="20"/>
                <w:lang w:val="en-US"/>
              </w:rPr>
              <w:t>0.06</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0.07</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DA2175" w:rsidRDefault="00861BBA" w:rsidP="006D21DD">
            <w:pPr>
              <w:pStyle w:val="Tabletext"/>
              <w:rPr>
                <w:sz w:val="20"/>
                <w:lang w:val="en-US"/>
              </w:rPr>
            </w:pPr>
            <w:r w:rsidRPr="00DA2175">
              <w:rPr>
                <w:rFonts w:hint="eastAsia"/>
                <w:sz w:val="20"/>
                <w:lang w:val="en-US"/>
              </w:rPr>
              <w:t>0.08</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0.09</w:t>
            </w:r>
          </w:p>
        </w:tc>
        <w:tc>
          <w:tcPr>
            <w:tcW w:w="0" w:type="auto"/>
            <w:tcBorders>
              <w:top w:val="single" w:sz="4" w:space="0" w:color="auto"/>
              <w:left w:val="single" w:sz="4" w:space="0" w:color="auto"/>
              <w:bottom w:val="single" w:sz="4" w:space="0" w:color="auto"/>
              <w:right w:val="single" w:sz="4" w:space="0" w:color="auto"/>
            </w:tcBorders>
            <w:vAlign w:val="center"/>
          </w:tcPr>
          <w:p w:rsidR="00861BBA" w:rsidRPr="006B4F03" w:rsidRDefault="00861BBA" w:rsidP="006D21DD">
            <w:pPr>
              <w:pStyle w:val="Tabletext"/>
              <w:rPr>
                <w:bCs/>
                <w:sz w:val="20"/>
                <w:lang w:val="en-US" w:eastAsia="ko-KR"/>
              </w:rPr>
            </w:pPr>
            <w:r w:rsidRPr="006B4F03">
              <w:rPr>
                <w:rFonts w:hint="eastAsia"/>
                <w:bCs/>
                <w:sz w:val="20"/>
                <w:lang w:val="en-US" w:eastAsia="ko-KR"/>
              </w:rPr>
              <w:t>0.10</w:t>
            </w:r>
          </w:p>
        </w:tc>
      </w:tr>
    </w:tbl>
    <w:p w:rsidR="00861BBA" w:rsidRPr="00CB6CBA" w:rsidRDefault="00861BBA" w:rsidP="00861BBA">
      <w:pPr>
        <w:pStyle w:val="Tablefin"/>
        <w:rPr>
          <w:lang w:val="en-US" w:eastAsia="ko-KR"/>
        </w:rPr>
      </w:pPr>
    </w:p>
    <w:p w:rsidR="00861BBA" w:rsidRPr="00953132" w:rsidRDefault="00861BBA" w:rsidP="00861BBA">
      <w:pPr>
        <w:pStyle w:val="Note"/>
        <w:rPr>
          <w:lang w:val="en-US" w:eastAsia="ko-KR"/>
        </w:rPr>
      </w:pPr>
      <w:r>
        <w:rPr>
          <w:rFonts w:hint="eastAsia"/>
          <w:lang w:val="en-US" w:eastAsia="zh-CN"/>
        </w:rPr>
        <w:t>注</w:t>
      </w:r>
      <w:r>
        <w:rPr>
          <w:lang w:val="en-US" w:eastAsia="ko-KR"/>
        </w:rPr>
        <w:t xml:space="preserve"> 1 – </w:t>
      </w:r>
      <w:r>
        <w:rPr>
          <w:rFonts w:hint="eastAsia"/>
          <w:lang w:val="en-US" w:eastAsia="zh-CN"/>
        </w:rPr>
        <w:t>设施共用率</w:t>
      </w:r>
      <w:r w:rsidRPr="00DA3DC6">
        <w:rPr>
          <w:bCs/>
          <w:iCs/>
          <w:lang w:val="en-US" w:eastAsia="zh-CN"/>
        </w:rPr>
        <w:t xml:space="preserve">: </w:t>
      </w:r>
      <w:r>
        <w:rPr>
          <w:rFonts w:hint="eastAsia"/>
          <w:lang w:val="en-US" w:eastAsia="zh-CN"/>
        </w:rPr>
        <w:t>公用电信公司共用无线电设施的无线电台数量与此公用电信公司所使用的无线电台总数的比值。</w:t>
      </w:r>
    </w:p>
    <w:p w:rsidR="00861BBA" w:rsidRPr="00DA2175" w:rsidRDefault="00861BBA" w:rsidP="00861BBA">
      <w:pPr>
        <w:pStyle w:val="Note"/>
        <w:rPr>
          <w:lang w:val="en-US" w:eastAsia="ko-KR"/>
        </w:rPr>
      </w:pPr>
      <w:r>
        <w:rPr>
          <w:rFonts w:hint="eastAsia"/>
          <w:lang w:val="en-US" w:eastAsia="zh-CN"/>
        </w:rPr>
        <w:t>注</w:t>
      </w:r>
      <w:r>
        <w:rPr>
          <w:lang w:val="en-US" w:eastAsia="ko-KR"/>
        </w:rPr>
        <w:t xml:space="preserve"> 2 – </w:t>
      </w:r>
      <w:r>
        <w:rPr>
          <w:rFonts w:hint="eastAsia"/>
          <w:lang w:val="en-US" w:eastAsia="zh-CN"/>
        </w:rPr>
        <w:t>环保比例</w:t>
      </w:r>
      <w:r>
        <w:rPr>
          <w:rFonts w:hint="eastAsia"/>
          <w:lang w:val="en-US" w:eastAsia="ko-KR"/>
        </w:rPr>
        <w:t xml:space="preserve">: </w:t>
      </w:r>
      <w:r>
        <w:rPr>
          <w:rFonts w:hint="eastAsia"/>
          <w:lang w:val="en-US" w:eastAsia="zh-CN"/>
        </w:rPr>
        <w:t>环保设施所使用的无线电台数量与公用电信公司所使用的无线电台总数的比值。</w:t>
      </w:r>
    </w:p>
    <w:p w:rsidR="00861BBA" w:rsidRDefault="00861BBA" w:rsidP="00861BBA">
      <w:pPr>
        <w:rPr>
          <w:lang w:val="en-US" w:eastAsia="zh-CN"/>
        </w:rPr>
      </w:pPr>
      <w:r w:rsidRPr="00306A35">
        <w:rPr>
          <w:rFonts w:ascii="STKaiti" w:eastAsia="STKaiti" w:hAnsi="STKaiti" w:hint="eastAsia"/>
          <w:b/>
          <w:lang w:val="en-US" w:eastAsia="zh-CN"/>
        </w:rPr>
        <w:t>第3类费用</w:t>
      </w:r>
      <w:r w:rsidRPr="00306A35">
        <w:rPr>
          <w:rFonts w:ascii="STKaiti" w:eastAsia="STKaiti" w:hAnsi="STKaiti" w:hint="eastAsia"/>
          <w:lang w:val="en-US" w:eastAsia="zh-CN"/>
        </w:rPr>
        <w:t>：</w:t>
      </w:r>
      <w:r>
        <w:rPr>
          <w:rFonts w:hint="eastAsia"/>
          <w:lang w:val="en-US" w:eastAsia="zh-CN"/>
        </w:rPr>
        <w:t>基于已指配频率的无线电台站发射机。</w:t>
      </w:r>
    </w:p>
    <w:p w:rsidR="00861BBA" w:rsidRDefault="00861BBA" w:rsidP="00861BBA">
      <w:pPr>
        <w:ind w:firstLineChars="200" w:firstLine="480"/>
        <w:rPr>
          <w:lang w:val="en-US" w:eastAsia="zh-CN"/>
        </w:rPr>
      </w:pPr>
      <w:r>
        <w:rPr>
          <w:rFonts w:hint="eastAsia"/>
          <w:lang w:val="en-US" w:eastAsia="zh-CN"/>
        </w:rPr>
        <w:t>按以下公式对每台发射机征收频谱使用费</w:t>
      </w:r>
      <w:r>
        <w:rPr>
          <w:rFonts w:hint="eastAsia"/>
          <w:lang w:val="en-US" w:eastAsia="zh-CN"/>
        </w:rPr>
        <w:t>(</w:t>
      </w:r>
      <w:r>
        <w:rPr>
          <w:lang w:val="en-US" w:eastAsia="zh-CN"/>
        </w:rPr>
        <w:t>SF</w:t>
      </w:r>
      <w:r>
        <w:rPr>
          <w:rFonts w:hint="eastAsia"/>
          <w:lang w:val="en-US" w:eastAsia="zh-CN"/>
        </w:rPr>
        <w:t>)</w:t>
      </w:r>
      <w:r>
        <w:rPr>
          <w:rFonts w:hint="eastAsia"/>
          <w:lang w:val="en-US" w:eastAsia="zh-CN"/>
        </w:rPr>
        <w:t>：</w:t>
      </w:r>
    </w:p>
    <w:p w:rsidR="00861BBA" w:rsidRDefault="00861BBA" w:rsidP="00861BBA">
      <w:pPr>
        <w:pStyle w:val="Equation"/>
        <w:rPr>
          <w:lang w:val="en-US" w:eastAsia="zh-CN"/>
        </w:rPr>
      </w:pPr>
      <w:r w:rsidRPr="00CB6CBA">
        <w:rPr>
          <w:lang w:val="en-US" w:eastAsia="zh-CN"/>
        </w:rPr>
        <w:tab/>
      </w:r>
      <w:r w:rsidRPr="00CB6CBA">
        <w:rPr>
          <w:lang w:val="en-US" w:eastAsia="zh-CN"/>
        </w:rPr>
        <w:tab/>
      </w:r>
      <w:r w:rsidRPr="00DA3DC6">
        <w:rPr>
          <w:position w:val="-14"/>
          <w:lang w:val="en-US"/>
        </w:rPr>
        <w:object w:dxaOrig="5460" w:dyaOrig="440">
          <v:shape id="_x0000_i1147" type="#_x0000_t75" style="width:272.4pt;height:21pt" o:ole="" fillcolor="window">
            <v:imagedata r:id="rId269" o:title=""/>
          </v:shape>
          <o:OLEObject Type="Embed" ProgID="Equation.3" ShapeID="_x0000_i1147" DrawAspect="Content" ObjectID="_1572433083" r:id="rId270"/>
        </w:object>
      </w:r>
      <w:r w:rsidRPr="00CB6CBA">
        <w:rPr>
          <w:lang w:val="en-US" w:eastAsia="zh-CN"/>
        </w:rPr>
        <w:tab/>
        <w:t>(</w:t>
      </w:r>
      <w:r>
        <w:rPr>
          <w:rFonts w:hint="eastAsia"/>
          <w:lang w:val="en-US" w:eastAsia="zh-CN"/>
        </w:rPr>
        <w:t>6</w:t>
      </w:r>
      <w:r w:rsidRPr="0024702C">
        <w:rPr>
          <w:lang w:val="en-US" w:eastAsia="zh-CN"/>
        </w:rPr>
        <w:t>3</w:t>
      </w:r>
      <w:r w:rsidRPr="00CB6CBA">
        <w:rPr>
          <w:lang w:val="en-US" w:eastAsia="zh-CN"/>
        </w:rPr>
        <w:t>)</w:t>
      </w:r>
    </w:p>
    <w:p w:rsidR="00861BBA" w:rsidRPr="00CB6CBA" w:rsidRDefault="00861BBA" w:rsidP="00861BBA">
      <w:pPr>
        <w:rPr>
          <w:lang w:val="en-US" w:eastAsia="zh-CN"/>
        </w:rPr>
      </w:pPr>
      <w:r>
        <w:rPr>
          <w:rFonts w:hint="eastAsia"/>
          <w:lang w:val="en-US" w:eastAsia="zh-CN"/>
        </w:rPr>
        <w:t>式中：</w:t>
      </w:r>
    </w:p>
    <w:p w:rsidR="00861BBA" w:rsidRPr="00B429F9" w:rsidRDefault="00861BBA" w:rsidP="00861BBA">
      <w:pPr>
        <w:pStyle w:val="Equationlegend"/>
        <w:rPr>
          <w:lang w:eastAsia="zh-CN"/>
        </w:rPr>
      </w:pPr>
      <w:r w:rsidRPr="00B429F9">
        <w:rPr>
          <w:i/>
          <w:iCs/>
          <w:lang w:eastAsia="zh-CN"/>
        </w:rPr>
        <w:tab/>
      </w:r>
      <w:r>
        <w:rPr>
          <w:rFonts w:asciiTheme="majorBidi" w:hAnsiTheme="majorBidi" w:cstheme="majorBidi" w:hint="eastAsia"/>
          <w:i/>
          <w:iCs/>
          <w:lang w:eastAsia="ko-KR"/>
        </w:rPr>
        <w:t>B</w:t>
      </w:r>
      <w:r>
        <w:rPr>
          <w:rFonts w:asciiTheme="majorBidi" w:hAnsiTheme="majorBidi" w:cstheme="majorBidi" w:hint="eastAsia"/>
          <w:i/>
          <w:iCs/>
          <w:vertAlign w:val="subscript"/>
          <w:lang w:eastAsia="ko-KR"/>
        </w:rPr>
        <w:t>P</w:t>
      </w:r>
      <w:r w:rsidRPr="00E77DB8">
        <w:rPr>
          <w:rFonts w:asciiTheme="majorBidi" w:hAnsiTheme="majorBidi" w:cstheme="majorBidi"/>
          <w:sz w:val="12"/>
          <w:lang w:eastAsia="zh-CN"/>
        </w:rPr>
        <w:t> </w:t>
      </w:r>
      <w:r w:rsidRPr="00B429F9">
        <w:rPr>
          <w:sz w:val="12"/>
          <w:lang w:eastAsia="zh-CN"/>
        </w:rPr>
        <w:t> </w:t>
      </w:r>
      <w:r>
        <w:rPr>
          <w:sz w:val="20"/>
          <w:lang w:eastAsia="zh-CN"/>
        </w:rPr>
        <w:t>：</w:t>
      </w:r>
      <w:r w:rsidRPr="00B429F9">
        <w:rPr>
          <w:sz w:val="20"/>
          <w:lang w:eastAsia="zh-CN"/>
        </w:rPr>
        <w:tab/>
      </w:r>
      <w:r w:rsidRPr="0048486C">
        <w:rPr>
          <w:rFonts w:hint="eastAsia"/>
          <w:lang w:eastAsia="zh-CN"/>
        </w:rPr>
        <w:t>基价</w:t>
      </w:r>
      <w:r>
        <w:rPr>
          <w:rFonts w:hint="eastAsia"/>
          <w:lang w:eastAsia="zh-CN"/>
        </w:rPr>
        <w:t>；</w:t>
      </w:r>
    </w:p>
    <w:p w:rsidR="00861BBA" w:rsidRPr="00B429F9" w:rsidRDefault="00861BBA" w:rsidP="00861BBA">
      <w:pPr>
        <w:pStyle w:val="Equationlegend"/>
        <w:rPr>
          <w:lang w:eastAsia="zh-CN"/>
        </w:rPr>
      </w:pPr>
      <w:r w:rsidRPr="00B429F9">
        <w:rPr>
          <w:i/>
          <w:iCs/>
          <w:lang w:eastAsia="zh-CN"/>
        </w:rPr>
        <w:tab/>
        <w:t>P</w:t>
      </w:r>
      <w:r w:rsidRPr="00B429F9">
        <w:rPr>
          <w:sz w:val="12"/>
          <w:lang w:eastAsia="zh-CN"/>
        </w:rPr>
        <w:t> </w:t>
      </w:r>
      <w:r>
        <w:rPr>
          <w:sz w:val="20"/>
          <w:lang w:eastAsia="zh-CN"/>
        </w:rPr>
        <w:t>：</w:t>
      </w:r>
      <w:r w:rsidRPr="00B429F9">
        <w:rPr>
          <w:sz w:val="20"/>
          <w:lang w:eastAsia="zh-CN"/>
        </w:rPr>
        <w:tab/>
      </w:r>
      <w:r>
        <w:rPr>
          <w:rFonts w:hint="eastAsia"/>
          <w:lang w:eastAsia="zh-CN"/>
        </w:rPr>
        <w:t>天线功率；</w:t>
      </w:r>
    </w:p>
    <w:p w:rsidR="00861BBA" w:rsidRPr="00B429F9" w:rsidRDefault="00861BBA" w:rsidP="00861BBA">
      <w:pPr>
        <w:pStyle w:val="Equationlegend"/>
        <w:rPr>
          <w:lang w:eastAsia="zh-CN"/>
        </w:rPr>
      </w:pPr>
      <w:r w:rsidRPr="00B429F9">
        <w:rPr>
          <w:i/>
          <w:iCs/>
          <w:lang w:eastAsia="zh-CN"/>
        </w:rPr>
        <w:tab/>
        <w:t>B</w:t>
      </w:r>
      <w:r w:rsidRPr="00B429F9">
        <w:rPr>
          <w:i/>
          <w:iCs/>
          <w:vertAlign w:val="subscript"/>
          <w:lang w:eastAsia="zh-CN"/>
        </w:rPr>
        <w:t>W</w:t>
      </w:r>
      <w:r w:rsidRPr="00B429F9">
        <w:rPr>
          <w:sz w:val="12"/>
          <w:lang w:eastAsia="zh-CN"/>
        </w:rPr>
        <w:t> </w:t>
      </w:r>
      <w:r>
        <w:rPr>
          <w:sz w:val="20"/>
          <w:lang w:eastAsia="zh-CN"/>
        </w:rPr>
        <w:t>：</w:t>
      </w:r>
      <w:r w:rsidRPr="00B429F9">
        <w:rPr>
          <w:sz w:val="20"/>
          <w:lang w:eastAsia="zh-CN"/>
        </w:rPr>
        <w:tab/>
      </w:r>
      <w:r>
        <w:rPr>
          <w:rFonts w:hint="eastAsia"/>
          <w:lang w:eastAsia="zh-CN"/>
        </w:rPr>
        <w:t>带宽；</w:t>
      </w:r>
    </w:p>
    <w:p w:rsidR="00861BBA" w:rsidRPr="00B429F9" w:rsidRDefault="00861BBA" w:rsidP="00861BBA">
      <w:pPr>
        <w:pStyle w:val="Equationlegend"/>
        <w:rPr>
          <w:lang w:eastAsia="zh-CN"/>
        </w:rPr>
      </w:pPr>
      <w:r w:rsidRPr="00B429F9">
        <w:rPr>
          <w:i/>
          <w:iCs/>
          <w:lang w:eastAsia="zh-CN"/>
        </w:rPr>
        <w:tab/>
        <w:t>P</w:t>
      </w:r>
      <w:r w:rsidRPr="00B429F9">
        <w:rPr>
          <w:i/>
          <w:iCs/>
          <w:vertAlign w:val="subscript"/>
          <w:lang w:eastAsia="zh-CN"/>
        </w:rPr>
        <w:t>f</w:t>
      </w:r>
      <w:r w:rsidRPr="00B429F9">
        <w:rPr>
          <w:sz w:val="12"/>
          <w:lang w:eastAsia="zh-CN"/>
        </w:rPr>
        <w:t> </w:t>
      </w:r>
      <w:r>
        <w:rPr>
          <w:sz w:val="20"/>
          <w:lang w:eastAsia="zh-CN"/>
        </w:rPr>
        <w:t>：</w:t>
      </w:r>
      <w:r w:rsidRPr="00B429F9">
        <w:rPr>
          <w:sz w:val="20"/>
          <w:lang w:eastAsia="zh-CN"/>
        </w:rPr>
        <w:tab/>
      </w:r>
      <w:r w:rsidRPr="00635942">
        <w:rPr>
          <w:rFonts w:hint="eastAsia"/>
          <w:lang w:eastAsia="zh-CN"/>
        </w:rPr>
        <w:t>偏爱</w:t>
      </w:r>
      <w:r>
        <w:rPr>
          <w:rFonts w:hint="eastAsia"/>
          <w:lang w:eastAsia="zh-CN"/>
        </w:rPr>
        <w:t>因数；</w:t>
      </w:r>
    </w:p>
    <w:p w:rsidR="00861BBA" w:rsidRPr="00B429F9" w:rsidRDefault="00861BBA" w:rsidP="00861BBA">
      <w:pPr>
        <w:pStyle w:val="Equationlegend"/>
        <w:rPr>
          <w:lang w:eastAsia="zh-CN"/>
        </w:rPr>
      </w:pPr>
      <w:r w:rsidRPr="00B429F9">
        <w:rPr>
          <w:i/>
          <w:iCs/>
          <w:lang w:eastAsia="zh-CN"/>
        </w:rPr>
        <w:tab/>
      </w:r>
      <w:r>
        <w:rPr>
          <w:rFonts w:asciiTheme="majorBidi" w:hAnsiTheme="majorBidi" w:cstheme="majorBidi" w:hint="eastAsia"/>
          <w:i/>
          <w:iCs/>
          <w:lang w:eastAsia="ko-KR"/>
        </w:rPr>
        <w:t>U</w:t>
      </w:r>
      <w:r w:rsidRPr="00E77DB8">
        <w:rPr>
          <w:rFonts w:asciiTheme="majorBidi" w:hAnsiTheme="majorBidi" w:cstheme="majorBidi"/>
          <w:i/>
          <w:iCs/>
          <w:vertAlign w:val="subscript"/>
          <w:lang w:eastAsia="zh-CN"/>
        </w:rPr>
        <w:t>f</w:t>
      </w:r>
      <w:r>
        <w:rPr>
          <w:sz w:val="20"/>
          <w:lang w:eastAsia="zh-CN"/>
        </w:rPr>
        <w:t>：</w:t>
      </w:r>
      <w:r w:rsidRPr="00B429F9">
        <w:rPr>
          <w:sz w:val="20"/>
          <w:lang w:eastAsia="zh-CN"/>
        </w:rPr>
        <w:tab/>
      </w:r>
      <w:r w:rsidRPr="00306A35">
        <w:rPr>
          <w:rFonts w:hint="eastAsia"/>
          <w:lang w:eastAsia="zh-CN"/>
        </w:rPr>
        <w:t>频率使用模式因数</w:t>
      </w:r>
      <w:r>
        <w:rPr>
          <w:rFonts w:hint="eastAsia"/>
          <w:lang w:eastAsia="zh-CN"/>
        </w:rPr>
        <w:t>；</w:t>
      </w:r>
    </w:p>
    <w:p w:rsidR="00861BBA" w:rsidRPr="00B429F9" w:rsidRDefault="00861BBA" w:rsidP="00861BBA">
      <w:pPr>
        <w:pStyle w:val="Equationlegend"/>
        <w:rPr>
          <w:lang w:eastAsia="zh-CN"/>
        </w:rPr>
      </w:pPr>
      <w:r w:rsidRPr="00B429F9">
        <w:rPr>
          <w:i/>
          <w:iCs/>
          <w:lang w:eastAsia="zh-CN"/>
        </w:rPr>
        <w:tab/>
        <w:t>O</w:t>
      </w:r>
      <w:r w:rsidRPr="00B429F9">
        <w:rPr>
          <w:i/>
          <w:iCs/>
          <w:vertAlign w:val="subscript"/>
          <w:lang w:eastAsia="zh-CN"/>
        </w:rPr>
        <w:t>f</w:t>
      </w:r>
      <w:r w:rsidRPr="00B429F9">
        <w:rPr>
          <w:sz w:val="12"/>
          <w:lang w:eastAsia="zh-CN"/>
        </w:rPr>
        <w:t> </w:t>
      </w:r>
      <w:r>
        <w:rPr>
          <w:sz w:val="20"/>
          <w:lang w:eastAsia="zh-CN"/>
        </w:rPr>
        <w:t>：</w:t>
      </w:r>
      <w:r w:rsidRPr="00B429F9">
        <w:rPr>
          <w:sz w:val="20"/>
          <w:lang w:eastAsia="zh-CN"/>
        </w:rPr>
        <w:tab/>
      </w:r>
      <w:r>
        <w:rPr>
          <w:rFonts w:hint="eastAsia"/>
          <w:lang w:eastAsia="zh-CN"/>
        </w:rPr>
        <w:t>用途因数；</w:t>
      </w:r>
    </w:p>
    <w:p w:rsidR="00861BBA" w:rsidRDefault="00861BBA" w:rsidP="00861BBA">
      <w:pPr>
        <w:pStyle w:val="Equationlegend"/>
        <w:rPr>
          <w:lang w:eastAsia="zh-CN"/>
        </w:rPr>
      </w:pPr>
      <w:r w:rsidRPr="00CB6CBA">
        <w:rPr>
          <w:lang w:eastAsia="zh-CN"/>
        </w:rPr>
        <w:tab/>
      </w:r>
      <w:r w:rsidRPr="00CB6CBA">
        <w:rPr>
          <w:i/>
          <w:iCs/>
          <w:position w:val="-12"/>
          <w:lang w:eastAsia="ko-KR"/>
        </w:rPr>
        <w:object w:dxaOrig="300" w:dyaOrig="360">
          <v:shape id="_x0000_i1148" type="#_x0000_t75" style="width:15pt;height:18pt" o:ole="">
            <v:imagedata r:id="rId267" o:title=""/>
          </v:shape>
          <o:OLEObject Type="Embed" ProgID="Equation.DSMT4" ShapeID="_x0000_i1148" DrawAspect="Content" ObjectID="_1572433084" r:id="rId271"/>
        </w:object>
      </w:r>
      <w:r>
        <w:rPr>
          <w:lang w:eastAsia="zh-CN"/>
        </w:rPr>
        <w:t>：</w:t>
      </w:r>
      <w:r w:rsidRPr="00CB6CBA">
        <w:rPr>
          <w:lang w:eastAsia="zh-CN"/>
        </w:rPr>
        <w:tab/>
      </w:r>
      <w:r>
        <w:rPr>
          <w:rFonts w:hint="eastAsia"/>
          <w:lang w:eastAsia="zh-CN"/>
        </w:rPr>
        <w:t>设施共用费用减免因数；</w:t>
      </w:r>
    </w:p>
    <w:p w:rsidR="00861BBA" w:rsidRPr="00CB6CBA" w:rsidRDefault="00861BBA" w:rsidP="00861BBA">
      <w:pPr>
        <w:pStyle w:val="Equationlegend"/>
        <w:rPr>
          <w:lang w:eastAsia="zh-CN"/>
        </w:rPr>
      </w:pPr>
      <w:r>
        <w:rPr>
          <w:rFonts w:asciiTheme="majorBidi" w:hAnsiTheme="majorBidi" w:cstheme="majorBidi" w:hint="eastAsia"/>
          <w:i/>
          <w:iCs/>
          <w:lang w:eastAsia="zh-CN"/>
        </w:rPr>
        <w:tab/>
      </w:r>
      <w:r w:rsidRPr="00EB2773">
        <w:rPr>
          <w:rFonts w:asciiTheme="majorBidi" w:hAnsiTheme="majorBidi" w:cstheme="majorBidi"/>
          <w:i/>
          <w:iCs/>
          <w:lang w:eastAsia="zh-CN"/>
        </w:rPr>
        <w:t>E</w:t>
      </w:r>
      <w:r w:rsidRPr="00EB2773">
        <w:rPr>
          <w:rFonts w:asciiTheme="majorBidi" w:hAnsiTheme="majorBidi" w:cstheme="majorBidi"/>
          <w:i/>
          <w:iCs/>
          <w:vertAlign w:val="subscript"/>
          <w:lang w:eastAsia="zh-CN"/>
        </w:rPr>
        <w:t>f</w:t>
      </w:r>
      <w:r>
        <w:rPr>
          <w:rFonts w:asciiTheme="majorBidi" w:hAnsiTheme="majorBidi" w:cstheme="majorBidi" w:hint="eastAsia"/>
          <w:i/>
          <w:iCs/>
          <w:sz w:val="12"/>
          <w:lang w:eastAsia="ko-KR"/>
        </w:rPr>
        <w:t xml:space="preserve"> </w:t>
      </w:r>
      <w:r w:rsidRPr="00101D35">
        <w:rPr>
          <w:rFonts w:asciiTheme="majorBidi" w:hAnsiTheme="majorBidi" w:cstheme="majorBidi" w:hint="eastAsia"/>
          <w:i/>
          <w:iCs/>
          <w:vertAlign w:val="subscript"/>
          <w:lang w:eastAsia="zh-CN"/>
        </w:rPr>
        <w:t>f</w:t>
      </w:r>
      <w:r>
        <w:rPr>
          <w:rFonts w:hint="eastAsia"/>
          <w:lang w:eastAsia="zh-CN"/>
        </w:rPr>
        <w:t>：</w:t>
      </w:r>
      <w:r w:rsidRPr="00CB6CBA">
        <w:rPr>
          <w:lang w:eastAsia="zh-CN"/>
        </w:rPr>
        <w:tab/>
      </w:r>
      <w:r>
        <w:rPr>
          <w:rFonts w:hint="eastAsia"/>
          <w:lang w:eastAsia="zh-CN"/>
        </w:rPr>
        <w:t>环保费用减免因数</w:t>
      </w:r>
      <w:r w:rsidRPr="007A117E">
        <w:rPr>
          <w:lang w:eastAsia="zh-CN"/>
        </w:rPr>
        <w:t>.</w:t>
      </w:r>
      <w:r>
        <w:rPr>
          <w:rFonts w:hint="eastAsia"/>
          <w:lang w:eastAsia="zh-CN"/>
        </w:rPr>
        <w:t>。</w:t>
      </w:r>
    </w:p>
    <w:p w:rsidR="00861BBA" w:rsidRPr="00CB6CBA" w:rsidRDefault="00861BBA" w:rsidP="00861BBA">
      <w:pPr>
        <w:ind w:firstLineChars="200" w:firstLine="480"/>
        <w:rPr>
          <w:lang w:val="en-US" w:eastAsia="zh-CN"/>
        </w:rPr>
      </w:pPr>
      <w:r>
        <w:rPr>
          <w:rFonts w:hint="eastAsia"/>
          <w:lang w:val="en-US" w:eastAsia="zh-CN"/>
        </w:rPr>
        <w:t>说明如下：</w:t>
      </w:r>
    </w:p>
    <w:p w:rsidR="00861BBA" w:rsidRPr="00CB6CBA" w:rsidRDefault="00861BBA" w:rsidP="00861BBA">
      <w:pPr>
        <w:rPr>
          <w:lang w:val="en-US" w:eastAsia="zh-CN"/>
        </w:rPr>
      </w:pPr>
      <w:r w:rsidRPr="009202B9">
        <w:rPr>
          <w:rFonts w:ascii="STKaiti" w:eastAsia="STKaiti" w:hAnsi="STKaiti" w:hint="eastAsia"/>
          <w:lang w:eastAsia="zh-CN"/>
        </w:rPr>
        <w:t>基价</w:t>
      </w:r>
      <w:r>
        <w:rPr>
          <w:rFonts w:hint="eastAsia"/>
          <w:i/>
          <w:iCs/>
          <w:lang w:val="en-US" w:eastAsia="ko-KR"/>
        </w:rPr>
        <w:t>B</w:t>
      </w:r>
      <w:r>
        <w:rPr>
          <w:rFonts w:hint="eastAsia"/>
          <w:i/>
          <w:iCs/>
          <w:vertAlign w:val="subscript"/>
          <w:lang w:val="en-US" w:eastAsia="ko-KR"/>
        </w:rPr>
        <w:t>P</w:t>
      </w:r>
      <w:r>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000</w:t>
      </w:r>
      <w:r>
        <w:rPr>
          <w:rFonts w:hint="eastAsia"/>
          <w:lang w:val="en-US" w:eastAsia="zh-CN"/>
        </w:rPr>
        <w:t>韩元</w:t>
      </w:r>
      <w:r>
        <w:rPr>
          <w:lang w:val="en-US" w:eastAsia="zh-CN"/>
        </w:rPr>
        <w:t>/</w:t>
      </w:r>
      <w:r>
        <w:rPr>
          <w:rFonts w:hint="eastAsia"/>
          <w:lang w:val="en-US" w:eastAsia="zh-CN"/>
        </w:rPr>
        <w:t>指定频率</w:t>
      </w:r>
    </w:p>
    <w:p w:rsidR="00861BBA" w:rsidRPr="00CB6CBA" w:rsidRDefault="00861BBA" w:rsidP="00861BBA">
      <w:pPr>
        <w:rPr>
          <w:lang w:val="en-US" w:eastAsia="zh-CN"/>
        </w:rPr>
      </w:pPr>
      <w:r w:rsidRPr="009202B9">
        <w:rPr>
          <w:rFonts w:ascii="STKaiti" w:eastAsia="STKaiti" w:hAnsi="STKaiti" w:hint="eastAsia"/>
          <w:bCs/>
          <w:lang w:val="en-US" w:eastAsia="zh-CN"/>
        </w:rPr>
        <w:t>天线功率</w:t>
      </w:r>
      <w:r w:rsidRPr="009202B9">
        <w:rPr>
          <w:rFonts w:hint="eastAsia"/>
          <w:bCs/>
          <w:lang w:val="en-US" w:eastAsia="zh-CN"/>
        </w:rPr>
        <w:t>，</w:t>
      </w:r>
      <w:r w:rsidRPr="00CB6CBA">
        <w:rPr>
          <w:bCs/>
          <w:i/>
          <w:lang w:val="en-US" w:eastAsia="zh-CN"/>
        </w:rPr>
        <w:t>P</w:t>
      </w:r>
      <w:r w:rsidRPr="00CB6CBA">
        <w:rPr>
          <w:bCs/>
          <w:i/>
          <w:szCs w:val="24"/>
          <w:vertAlign w:val="subscript"/>
          <w:lang w:val="en-US" w:eastAsia="zh-CN"/>
        </w:rPr>
        <w:t xml:space="preserve"> </w:t>
      </w:r>
      <w:r w:rsidRPr="00CB6CBA">
        <w:rPr>
          <w:lang w:val="en-US" w:eastAsia="zh-CN"/>
        </w:rPr>
        <w:t>(W)</w:t>
      </w:r>
    </w:p>
    <w:p w:rsidR="00861BBA" w:rsidRPr="00CB6CBA" w:rsidRDefault="00861BBA" w:rsidP="00861BBA">
      <w:pPr>
        <w:rPr>
          <w:b/>
          <w:bCs/>
          <w:lang w:val="en-US" w:eastAsia="zh-CN"/>
        </w:rPr>
      </w:pPr>
      <w:r w:rsidRPr="001B7306">
        <w:rPr>
          <w:rFonts w:ascii="STKaiti" w:eastAsia="STKaiti" w:hAnsi="STKaiti" w:hint="eastAsia"/>
          <w:bCs/>
          <w:lang w:val="en-US" w:eastAsia="zh-CN"/>
        </w:rPr>
        <w:t>带宽</w:t>
      </w:r>
      <w:r w:rsidRPr="009202B9">
        <w:rPr>
          <w:rFonts w:hint="eastAsia"/>
          <w:bCs/>
          <w:lang w:val="en-US" w:eastAsia="zh-CN"/>
        </w:rPr>
        <w:t>，</w:t>
      </w:r>
      <w:r w:rsidRPr="00CB6CBA">
        <w:rPr>
          <w:i/>
          <w:iCs/>
          <w:lang w:val="en-US" w:eastAsia="zh-CN"/>
        </w:rPr>
        <w:t>B</w:t>
      </w:r>
      <w:r w:rsidRPr="00CB6CBA">
        <w:rPr>
          <w:i/>
          <w:iCs/>
          <w:vertAlign w:val="subscript"/>
          <w:lang w:val="en-US" w:eastAsia="zh-CN"/>
        </w:rPr>
        <w:t xml:space="preserve">W </w:t>
      </w:r>
      <w:r w:rsidRPr="00CB6CBA">
        <w:rPr>
          <w:lang w:val="en-US" w:eastAsia="zh-CN"/>
        </w:rPr>
        <w:t>(kHz)</w:t>
      </w:r>
      <w:r>
        <w:rPr>
          <w:rFonts w:hint="eastAsia"/>
          <w:lang w:val="en-US" w:eastAsia="zh-CN"/>
        </w:rPr>
        <w:t>。在低于</w:t>
      </w:r>
      <w:r w:rsidRPr="00CB6CBA">
        <w:rPr>
          <w:lang w:val="en-US" w:eastAsia="zh-CN"/>
        </w:rPr>
        <w:t>960 MHz</w:t>
      </w:r>
      <w:r>
        <w:rPr>
          <w:rFonts w:hint="eastAsia"/>
          <w:lang w:val="en-US" w:eastAsia="zh-CN"/>
        </w:rPr>
        <w:t>的频率时，如果带宽小于</w:t>
      </w:r>
      <w:r w:rsidRPr="00CB6CBA">
        <w:rPr>
          <w:lang w:val="en-US" w:eastAsia="zh-CN"/>
        </w:rPr>
        <w:t>1 kHz</w:t>
      </w:r>
      <w:r>
        <w:rPr>
          <w:rFonts w:hint="eastAsia"/>
          <w:lang w:val="en-US" w:eastAsia="zh-CN"/>
        </w:rPr>
        <w:t>，则使用</w:t>
      </w:r>
      <w:r w:rsidRPr="00CB6CBA">
        <w:rPr>
          <w:lang w:val="en-US" w:eastAsia="zh-CN"/>
        </w:rPr>
        <w:t>1 kHz</w:t>
      </w:r>
      <w:r>
        <w:rPr>
          <w:rFonts w:hint="eastAsia"/>
          <w:lang w:val="en-US" w:eastAsia="zh-CN"/>
        </w:rPr>
        <w:t>的值。在高于</w:t>
      </w:r>
      <w:r w:rsidRPr="00CB6CBA">
        <w:rPr>
          <w:lang w:val="en-US" w:eastAsia="zh-CN"/>
        </w:rPr>
        <w:t>960 MHz</w:t>
      </w:r>
      <w:r>
        <w:rPr>
          <w:rFonts w:hint="eastAsia"/>
          <w:lang w:val="en-US" w:eastAsia="zh-CN"/>
        </w:rPr>
        <w:t>的频率时，如果带宽小于</w:t>
      </w:r>
      <w:r w:rsidRPr="00CB6CBA">
        <w:rPr>
          <w:lang w:val="en-US" w:eastAsia="zh-CN"/>
        </w:rPr>
        <w:t>1 MHz</w:t>
      </w:r>
      <w:r>
        <w:rPr>
          <w:rFonts w:hint="eastAsia"/>
          <w:lang w:val="en-US" w:eastAsia="zh-CN"/>
        </w:rPr>
        <w:t>，则使用</w:t>
      </w:r>
      <w:r w:rsidRPr="00CB6CBA">
        <w:rPr>
          <w:lang w:val="en-US" w:eastAsia="zh-CN"/>
        </w:rPr>
        <w:t>1 MHz</w:t>
      </w:r>
      <w:r>
        <w:rPr>
          <w:rFonts w:hint="eastAsia"/>
          <w:lang w:val="en-US" w:eastAsia="zh-CN"/>
        </w:rPr>
        <w:t>的值。</w:t>
      </w:r>
    </w:p>
    <w:p w:rsidR="00861BBA" w:rsidRPr="007747E2" w:rsidRDefault="00861BBA" w:rsidP="00861BBA">
      <w:pPr>
        <w:rPr>
          <w:b/>
          <w:bCs/>
          <w:lang w:val="en-US" w:eastAsia="ko-KR"/>
        </w:rPr>
      </w:pPr>
      <w:r w:rsidRPr="007747E2">
        <w:rPr>
          <w:rFonts w:eastAsia="STKaiti" w:hint="eastAsia"/>
          <w:b/>
          <w:bCs/>
          <w:lang w:val="en-US" w:eastAsia="zh-CN"/>
        </w:rPr>
        <w:lastRenderedPageBreak/>
        <w:t>偏爱因数</w:t>
      </w:r>
      <w:r w:rsidRPr="007747E2">
        <w:rPr>
          <w:rFonts w:hint="eastAsia"/>
          <w:b/>
          <w:bCs/>
          <w:lang w:val="en-US" w:eastAsia="zh-CN"/>
        </w:rPr>
        <w:t>，</w:t>
      </w:r>
      <w:r w:rsidRPr="007747E2">
        <w:rPr>
          <w:b/>
          <w:bCs/>
          <w:i/>
          <w:iCs/>
          <w:sz w:val="22"/>
          <w:szCs w:val="22"/>
          <w:lang w:val="en-US" w:eastAsia="zh-CN"/>
        </w:rPr>
        <w:t>P</w:t>
      </w:r>
      <w:r w:rsidRPr="007747E2">
        <w:rPr>
          <w:b/>
          <w:bCs/>
          <w:i/>
          <w:iCs/>
          <w:sz w:val="22"/>
          <w:szCs w:val="22"/>
          <w:vertAlign w:val="subscript"/>
          <w:lang w:val="en-US" w:eastAsia="zh-CN"/>
        </w:rPr>
        <w:t>f</w:t>
      </w:r>
      <w:r w:rsidRPr="007747E2">
        <w:rPr>
          <w:rFonts w:ascii="Tms Rmn" w:hAnsi="Tms Rmn"/>
          <w:b/>
          <w:bCs/>
          <w:sz w:val="22"/>
          <w:szCs w:val="22"/>
          <w:lang w:val="en-US" w:eastAsia="zh-CN"/>
        </w:rPr>
        <w:t> </w:t>
      </w:r>
      <w:r w:rsidRPr="007747E2">
        <w:rPr>
          <w:rFonts w:ascii="Tms Rmn" w:hAnsi="Tms Rmn" w:hint="eastAsia"/>
          <w:b/>
          <w:bCs/>
          <w:sz w:val="22"/>
          <w:szCs w:val="22"/>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861BBA" w:rsidRPr="00CB6CBA" w:rsidTr="006D21DD">
        <w:trPr>
          <w:jc w:val="center"/>
        </w:trPr>
        <w:tc>
          <w:tcPr>
            <w:tcW w:w="4959" w:type="dxa"/>
            <w:gridSpan w:val="2"/>
          </w:tcPr>
          <w:p w:rsidR="00861BBA" w:rsidRPr="00CB6CBA" w:rsidRDefault="00861BBA" w:rsidP="006D21DD">
            <w:pPr>
              <w:pStyle w:val="Tablehead"/>
              <w:rPr>
                <w:szCs w:val="22"/>
                <w:lang w:val="en-US" w:eastAsia="zh-CN"/>
              </w:rPr>
            </w:pPr>
            <w:r>
              <w:rPr>
                <w:rFonts w:hint="eastAsia"/>
                <w:szCs w:val="22"/>
                <w:lang w:val="en-US" w:eastAsia="zh-CN"/>
              </w:rPr>
              <w:t>频段</w:t>
            </w:r>
          </w:p>
        </w:tc>
        <w:tc>
          <w:tcPr>
            <w:tcW w:w="2160" w:type="dxa"/>
          </w:tcPr>
          <w:p w:rsidR="00861BBA" w:rsidRPr="00CB6CBA" w:rsidRDefault="00861BBA" w:rsidP="006D21DD">
            <w:pPr>
              <w:pStyle w:val="Tablehead"/>
              <w:rPr>
                <w:szCs w:val="22"/>
                <w:lang w:val="en-US"/>
              </w:rPr>
            </w:pPr>
            <w:r w:rsidRPr="00567816">
              <w:rPr>
                <w:rFonts w:hint="eastAsia"/>
                <w:szCs w:val="22"/>
                <w:lang w:val="en-US" w:eastAsia="zh-CN"/>
              </w:rPr>
              <w:t>因数</w:t>
            </w:r>
          </w:p>
        </w:tc>
      </w:tr>
      <w:tr w:rsidR="00861BBA" w:rsidRPr="00CB6CBA" w:rsidTr="006D21DD">
        <w:trPr>
          <w:jc w:val="center"/>
        </w:trPr>
        <w:tc>
          <w:tcPr>
            <w:tcW w:w="2259" w:type="dxa"/>
          </w:tcPr>
          <w:p w:rsidR="00861BBA" w:rsidRDefault="00861BBA" w:rsidP="006D21DD">
            <w:pPr>
              <w:pStyle w:val="Tabletext"/>
              <w:jc w:val="left"/>
              <w:rPr>
                <w:szCs w:val="22"/>
                <w:lang w:val="en-US"/>
              </w:rPr>
            </w:pPr>
            <w:r w:rsidRPr="00CB6CBA">
              <w:rPr>
                <w:szCs w:val="22"/>
                <w:lang w:val="en-US"/>
              </w:rPr>
              <w:t>MF/HF</w:t>
            </w:r>
          </w:p>
        </w:tc>
        <w:tc>
          <w:tcPr>
            <w:tcW w:w="2700" w:type="dxa"/>
          </w:tcPr>
          <w:p w:rsidR="00861BBA" w:rsidRDefault="00861BBA" w:rsidP="006D21DD">
            <w:pPr>
              <w:pStyle w:val="Tabletext"/>
              <w:jc w:val="center"/>
              <w:rPr>
                <w:szCs w:val="22"/>
                <w:lang w:val="en-US"/>
              </w:rPr>
            </w:pPr>
            <w:r>
              <w:rPr>
                <w:szCs w:val="22"/>
                <w:lang w:val="en-US"/>
              </w:rPr>
              <w:sym w:font="Symbol" w:char="F03C"/>
            </w:r>
            <w:r>
              <w:rPr>
                <w:szCs w:val="22"/>
                <w:lang w:val="en-US"/>
              </w:rPr>
              <w:t xml:space="preserve"> </w:t>
            </w:r>
            <w:r w:rsidRPr="00CB6CBA">
              <w:rPr>
                <w:szCs w:val="22"/>
                <w:lang w:val="en-US"/>
              </w:rPr>
              <w:t>28 MHz</w:t>
            </w:r>
          </w:p>
        </w:tc>
        <w:tc>
          <w:tcPr>
            <w:tcW w:w="2160" w:type="dxa"/>
          </w:tcPr>
          <w:p w:rsidR="00861BBA" w:rsidRDefault="00861BBA" w:rsidP="006D21DD">
            <w:pPr>
              <w:pStyle w:val="Tabletext"/>
              <w:jc w:val="center"/>
              <w:rPr>
                <w:szCs w:val="22"/>
                <w:lang w:val="en-US"/>
              </w:rPr>
            </w:pPr>
            <w:r w:rsidRPr="00CB6CBA">
              <w:rPr>
                <w:szCs w:val="22"/>
                <w:lang w:val="en-US"/>
              </w:rPr>
              <w:t>1</w:t>
            </w:r>
          </w:p>
        </w:tc>
      </w:tr>
      <w:tr w:rsidR="00861BBA" w:rsidRPr="00CB6CBA" w:rsidTr="006D21DD">
        <w:trPr>
          <w:jc w:val="center"/>
        </w:trPr>
        <w:tc>
          <w:tcPr>
            <w:tcW w:w="2259" w:type="dxa"/>
          </w:tcPr>
          <w:p w:rsidR="00861BBA" w:rsidRDefault="00861BBA" w:rsidP="006D21DD">
            <w:pPr>
              <w:pStyle w:val="Tabletext"/>
              <w:jc w:val="left"/>
              <w:rPr>
                <w:szCs w:val="22"/>
                <w:lang w:val="en-US"/>
              </w:rPr>
            </w:pPr>
            <w:r w:rsidRPr="00CB6CBA">
              <w:rPr>
                <w:szCs w:val="22"/>
                <w:lang w:val="en-US"/>
              </w:rPr>
              <w:t>VHF</w:t>
            </w:r>
          </w:p>
        </w:tc>
        <w:tc>
          <w:tcPr>
            <w:tcW w:w="2700" w:type="dxa"/>
          </w:tcPr>
          <w:p w:rsidR="00861BBA" w:rsidRDefault="00861BBA" w:rsidP="006D21DD">
            <w:pPr>
              <w:pStyle w:val="Tabletext"/>
              <w:jc w:val="center"/>
              <w:rPr>
                <w:szCs w:val="22"/>
                <w:lang w:val="en-US"/>
              </w:rPr>
            </w:pPr>
            <w:r w:rsidRPr="00CB6CBA">
              <w:rPr>
                <w:szCs w:val="22"/>
                <w:lang w:val="en-US"/>
              </w:rPr>
              <w:t>28 ~ 300 MHz</w:t>
            </w:r>
          </w:p>
        </w:tc>
        <w:tc>
          <w:tcPr>
            <w:tcW w:w="2160" w:type="dxa"/>
          </w:tcPr>
          <w:p w:rsidR="00861BBA" w:rsidRDefault="00861BBA" w:rsidP="006D21DD">
            <w:pPr>
              <w:pStyle w:val="Tabletext"/>
              <w:jc w:val="center"/>
              <w:rPr>
                <w:szCs w:val="22"/>
                <w:lang w:val="en-US"/>
              </w:rPr>
            </w:pPr>
            <w:r w:rsidRPr="00CB6CBA">
              <w:rPr>
                <w:szCs w:val="22"/>
                <w:lang w:val="en-US"/>
              </w:rPr>
              <w:t>1.3</w:t>
            </w:r>
          </w:p>
        </w:tc>
      </w:tr>
      <w:tr w:rsidR="00861BBA" w:rsidRPr="00CB6CBA" w:rsidTr="006D21DD">
        <w:trPr>
          <w:jc w:val="center"/>
        </w:trPr>
        <w:tc>
          <w:tcPr>
            <w:tcW w:w="2259" w:type="dxa"/>
          </w:tcPr>
          <w:p w:rsidR="00861BBA" w:rsidRDefault="00861BBA" w:rsidP="006D21DD">
            <w:pPr>
              <w:pStyle w:val="Tabletext"/>
              <w:jc w:val="left"/>
              <w:rPr>
                <w:szCs w:val="22"/>
                <w:lang w:val="en-US"/>
              </w:rPr>
            </w:pPr>
            <w:r w:rsidRPr="00CB6CBA">
              <w:rPr>
                <w:szCs w:val="22"/>
                <w:lang w:val="en-US"/>
              </w:rPr>
              <w:t>UHF</w:t>
            </w:r>
          </w:p>
        </w:tc>
        <w:tc>
          <w:tcPr>
            <w:tcW w:w="2700" w:type="dxa"/>
          </w:tcPr>
          <w:p w:rsidR="00861BBA" w:rsidRDefault="00861BBA" w:rsidP="006D21DD">
            <w:pPr>
              <w:pStyle w:val="Tabletext"/>
              <w:jc w:val="center"/>
              <w:rPr>
                <w:szCs w:val="22"/>
                <w:lang w:val="en-US"/>
              </w:rPr>
            </w:pPr>
            <w:r w:rsidRPr="00CB6CBA">
              <w:rPr>
                <w:szCs w:val="22"/>
                <w:lang w:val="en-US"/>
              </w:rPr>
              <w:t>300 ~ 960 MHz</w:t>
            </w:r>
          </w:p>
        </w:tc>
        <w:tc>
          <w:tcPr>
            <w:tcW w:w="2160" w:type="dxa"/>
          </w:tcPr>
          <w:p w:rsidR="00861BBA" w:rsidRDefault="00861BBA" w:rsidP="006D21DD">
            <w:pPr>
              <w:pStyle w:val="Tabletext"/>
              <w:jc w:val="center"/>
              <w:rPr>
                <w:szCs w:val="22"/>
                <w:lang w:val="en-US"/>
              </w:rPr>
            </w:pPr>
            <w:r w:rsidRPr="00CB6CBA">
              <w:rPr>
                <w:szCs w:val="22"/>
                <w:lang w:val="en-US"/>
              </w:rPr>
              <w:t>1.5</w:t>
            </w:r>
          </w:p>
        </w:tc>
      </w:tr>
      <w:tr w:rsidR="00861BBA" w:rsidRPr="00CB6CBA" w:rsidTr="006D21DD">
        <w:trPr>
          <w:jc w:val="center"/>
        </w:trPr>
        <w:tc>
          <w:tcPr>
            <w:tcW w:w="2259" w:type="dxa"/>
          </w:tcPr>
          <w:p w:rsidR="00861BBA" w:rsidRDefault="00861BBA" w:rsidP="006D21DD">
            <w:pPr>
              <w:pStyle w:val="Tabletext"/>
              <w:jc w:val="left"/>
              <w:rPr>
                <w:szCs w:val="22"/>
                <w:lang w:val="en-US"/>
              </w:rPr>
            </w:pPr>
            <w:r w:rsidRPr="00567816">
              <w:rPr>
                <w:rFonts w:hint="eastAsia"/>
                <w:szCs w:val="22"/>
                <w:lang w:val="en-US" w:eastAsia="zh-CN"/>
              </w:rPr>
              <w:t>亚微波</w:t>
            </w:r>
          </w:p>
        </w:tc>
        <w:tc>
          <w:tcPr>
            <w:tcW w:w="2700" w:type="dxa"/>
          </w:tcPr>
          <w:p w:rsidR="00861BBA" w:rsidRDefault="00861BBA" w:rsidP="006D21DD">
            <w:pPr>
              <w:pStyle w:val="Tabletext"/>
              <w:jc w:val="center"/>
              <w:rPr>
                <w:szCs w:val="22"/>
                <w:lang w:val="en-US"/>
              </w:rPr>
            </w:pPr>
            <w:r w:rsidRPr="00CB6CBA">
              <w:rPr>
                <w:szCs w:val="22"/>
                <w:lang w:val="en-US"/>
              </w:rPr>
              <w:t>960 ~ 3 GHz</w:t>
            </w:r>
          </w:p>
        </w:tc>
        <w:tc>
          <w:tcPr>
            <w:tcW w:w="2160" w:type="dxa"/>
          </w:tcPr>
          <w:p w:rsidR="00861BBA" w:rsidRDefault="00861BBA" w:rsidP="006D21DD">
            <w:pPr>
              <w:pStyle w:val="Tabletext"/>
              <w:jc w:val="center"/>
              <w:rPr>
                <w:szCs w:val="22"/>
                <w:lang w:val="en-US"/>
              </w:rPr>
            </w:pPr>
            <w:r w:rsidRPr="00CB6CBA">
              <w:rPr>
                <w:szCs w:val="22"/>
                <w:lang w:val="en-US"/>
              </w:rPr>
              <w:t>0.1</w:t>
            </w:r>
          </w:p>
        </w:tc>
      </w:tr>
      <w:tr w:rsidR="00861BBA" w:rsidRPr="00CB6CBA" w:rsidTr="006D21DD">
        <w:trPr>
          <w:jc w:val="center"/>
        </w:trPr>
        <w:tc>
          <w:tcPr>
            <w:tcW w:w="2259" w:type="dxa"/>
            <w:vMerge w:val="restart"/>
            <w:vAlign w:val="center"/>
          </w:tcPr>
          <w:p w:rsidR="00861BBA" w:rsidRDefault="00861BBA" w:rsidP="006D21DD">
            <w:pPr>
              <w:pStyle w:val="Tabletext"/>
              <w:jc w:val="left"/>
              <w:rPr>
                <w:szCs w:val="22"/>
                <w:lang w:val="en-US" w:eastAsia="zh-CN"/>
              </w:rPr>
            </w:pPr>
            <w:r>
              <w:rPr>
                <w:rFonts w:hint="eastAsia"/>
                <w:szCs w:val="22"/>
                <w:lang w:val="en-US" w:eastAsia="zh-CN"/>
              </w:rPr>
              <w:t>微波</w:t>
            </w:r>
          </w:p>
        </w:tc>
        <w:tc>
          <w:tcPr>
            <w:tcW w:w="2700" w:type="dxa"/>
          </w:tcPr>
          <w:p w:rsidR="00861BBA" w:rsidRDefault="00861BBA" w:rsidP="006D21DD">
            <w:pPr>
              <w:pStyle w:val="Tabletext"/>
              <w:jc w:val="center"/>
              <w:rPr>
                <w:szCs w:val="22"/>
                <w:lang w:val="en-US"/>
              </w:rPr>
            </w:pPr>
            <w:r w:rsidRPr="00CB6CBA">
              <w:rPr>
                <w:szCs w:val="22"/>
                <w:lang w:val="en-US"/>
              </w:rPr>
              <w:t>3 ~ 1</w:t>
            </w:r>
            <w:r>
              <w:rPr>
                <w:rFonts w:hint="eastAsia"/>
                <w:szCs w:val="22"/>
                <w:lang w:val="en-US" w:eastAsia="zh-CN"/>
              </w:rPr>
              <w:t>0</w:t>
            </w:r>
            <w:r w:rsidRPr="00CB6CBA">
              <w:rPr>
                <w:szCs w:val="22"/>
                <w:lang w:val="en-US"/>
              </w:rPr>
              <w:t>GHz</w:t>
            </w:r>
          </w:p>
        </w:tc>
        <w:tc>
          <w:tcPr>
            <w:tcW w:w="2160" w:type="dxa"/>
          </w:tcPr>
          <w:p w:rsidR="00861BBA" w:rsidRDefault="00861BBA" w:rsidP="006D21DD">
            <w:pPr>
              <w:pStyle w:val="Tabletext"/>
              <w:jc w:val="center"/>
              <w:rPr>
                <w:szCs w:val="22"/>
                <w:lang w:val="en-US" w:eastAsia="zh-CN"/>
              </w:rPr>
            </w:pPr>
            <w:r w:rsidRPr="00CB6CBA">
              <w:rPr>
                <w:szCs w:val="22"/>
                <w:lang w:val="en-US"/>
              </w:rPr>
              <w:t>0.0</w:t>
            </w:r>
            <w:r>
              <w:rPr>
                <w:rFonts w:hint="eastAsia"/>
                <w:szCs w:val="22"/>
                <w:lang w:val="en-US" w:eastAsia="zh-CN"/>
              </w:rPr>
              <w:t>2</w:t>
            </w:r>
            <w:r w:rsidRPr="00CB6CBA">
              <w:rPr>
                <w:szCs w:val="22"/>
                <w:lang w:val="en-US"/>
              </w:rPr>
              <w:t>3</w:t>
            </w:r>
            <w:r>
              <w:rPr>
                <w:rFonts w:hint="eastAsia"/>
                <w:szCs w:val="22"/>
                <w:lang w:val="en-US" w:eastAsia="zh-CN"/>
              </w:rPr>
              <w:t>4</w:t>
            </w:r>
          </w:p>
        </w:tc>
      </w:tr>
      <w:tr w:rsidR="00861BBA" w:rsidRPr="00CB6CBA" w:rsidTr="006D21DD">
        <w:trPr>
          <w:jc w:val="center"/>
        </w:trPr>
        <w:tc>
          <w:tcPr>
            <w:tcW w:w="2259" w:type="dxa"/>
            <w:vMerge/>
          </w:tcPr>
          <w:p w:rsidR="00861BBA" w:rsidRDefault="00861BBA" w:rsidP="006D21DD">
            <w:pPr>
              <w:pStyle w:val="Tabletext"/>
              <w:jc w:val="left"/>
              <w:rPr>
                <w:szCs w:val="22"/>
                <w:lang w:val="en-US"/>
              </w:rPr>
            </w:pPr>
          </w:p>
        </w:tc>
        <w:tc>
          <w:tcPr>
            <w:tcW w:w="2700" w:type="dxa"/>
          </w:tcPr>
          <w:p w:rsidR="00861BBA" w:rsidRDefault="00861BBA" w:rsidP="006D21DD">
            <w:pPr>
              <w:pStyle w:val="Tabletext"/>
              <w:jc w:val="center"/>
              <w:rPr>
                <w:szCs w:val="22"/>
                <w:lang w:val="en-US"/>
              </w:rPr>
            </w:pPr>
            <w:r w:rsidRPr="00CB6CBA">
              <w:rPr>
                <w:szCs w:val="22"/>
                <w:lang w:val="en-US"/>
              </w:rPr>
              <w:t>1</w:t>
            </w:r>
            <w:r>
              <w:rPr>
                <w:rFonts w:hint="eastAsia"/>
                <w:szCs w:val="22"/>
                <w:lang w:val="en-US" w:eastAsia="zh-CN"/>
              </w:rPr>
              <w:t>0</w:t>
            </w:r>
            <w:r w:rsidRPr="00CB6CBA">
              <w:rPr>
                <w:szCs w:val="22"/>
                <w:lang w:val="en-US"/>
              </w:rPr>
              <w:t>~ 30 GHz</w:t>
            </w:r>
          </w:p>
        </w:tc>
        <w:tc>
          <w:tcPr>
            <w:tcW w:w="2160" w:type="dxa"/>
          </w:tcPr>
          <w:p w:rsidR="00861BBA" w:rsidRDefault="00861BBA" w:rsidP="006D21DD">
            <w:pPr>
              <w:pStyle w:val="Tabletext"/>
              <w:jc w:val="center"/>
              <w:rPr>
                <w:szCs w:val="22"/>
                <w:lang w:val="en-US" w:eastAsia="zh-CN"/>
              </w:rPr>
            </w:pPr>
            <w:r w:rsidRPr="00CB6CBA">
              <w:rPr>
                <w:szCs w:val="22"/>
                <w:lang w:val="en-US"/>
              </w:rPr>
              <w:t>0.0</w:t>
            </w:r>
            <w:r>
              <w:rPr>
                <w:rFonts w:hint="eastAsia"/>
                <w:szCs w:val="22"/>
                <w:lang w:val="en-US" w:eastAsia="zh-CN"/>
              </w:rPr>
              <w:t>034</w:t>
            </w:r>
          </w:p>
        </w:tc>
      </w:tr>
      <w:tr w:rsidR="00861BBA" w:rsidRPr="00CB6CBA" w:rsidTr="006D21DD">
        <w:trPr>
          <w:jc w:val="center"/>
        </w:trPr>
        <w:tc>
          <w:tcPr>
            <w:tcW w:w="2259" w:type="dxa"/>
          </w:tcPr>
          <w:p w:rsidR="00861BBA" w:rsidRPr="00CB6CBA" w:rsidRDefault="00861BBA" w:rsidP="006D21DD">
            <w:pPr>
              <w:pStyle w:val="Tabletext"/>
              <w:jc w:val="left"/>
              <w:rPr>
                <w:szCs w:val="22"/>
                <w:lang w:val="en-US"/>
              </w:rPr>
            </w:pPr>
            <w:r w:rsidRPr="00567816">
              <w:rPr>
                <w:rFonts w:hint="eastAsia"/>
                <w:szCs w:val="22"/>
                <w:lang w:val="en-US" w:eastAsia="zh-CN"/>
              </w:rPr>
              <w:t>毫米波</w:t>
            </w:r>
          </w:p>
        </w:tc>
        <w:tc>
          <w:tcPr>
            <w:tcW w:w="2700" w:type="dxa"/>
          </w:tcPr>
          <w:p w:rsidR="00861BBA" w:rsidRDefault="00861BBA" w:rsidP="006D21DD">
            <w:pPr>
              <w:pStyle w:val="Tabletext"/>
              <w:jc w:val="center"/>
              <w:rPr>
                <w:szCs w:val="22"/>
                <w:lang w:val="en-US"/>
              </w:rPr>
            </w:pPr>
            <w:r>
              <w:rPr>
                <w:szCs w:val="22"/>
                <w:lang w:val="en-US"/>
              </w:rPr>
              <w:sym w:font="Symbol" w:char="F03E"/>
            </w:r>
            <w:r>
              <w:rPr>
                <w:szCs w:val="22"/>
                <w:lang w:val="en-US"/>
              </w:rPr>
              <w:t xml:space="preserve"> </w:t>
            </w:r>
            <w:r w:rsidRPr="00CB6CBA">
              <w:rPr>
                <w:szCs w:val="22"/>
                <w:lang w:val="en-US"/>
              </w:rPr>
              <w:t>30 GHz</w:t>
            </w:r>
          </w:p>
        </w:tc>
        <w:tc>
          <w:tcPr>
            <w:tcW w:w="2160" w:type="dxa"/>
          </w:tcPr>
          <w:p w:rsidR="00861BBA" w:rsidRDefault="00861BBA" w:rsidP="006D21DD">
            <w:pPr>
              <w:pStyle w:val="Tabletext"/>
              <w:jc w:val="center"/>
              <w:rPr>
                <w:szCs w:val="22"/>
                <w:lang w:val="en-US" w:eastAsia="zh-CN"/>
              </w:rPr>
            </w:pPr>
            <w:r w:rsidRPr="00CB6CBA">
              <w:rPr>
                <w:szCs w:val="22"/>
                <w:lang w:val="en-US"/>
              </w:rPr>
              <w:t>0.0</w:t>
            </w:r>
            <w:r>
              <w:rPr>
                <w:rFonts w:hint="eastAsia"/>
                <w:szCs w:val="22"/>
                <w:lang w:val="en-US" w:eastAsia="zh-CN"/>
              </w:rPr>
              <w:t>004</w:t>
            </w:r>
          </w:p>
        </w:tc>
      </w:tr>
    </w:tbl>
    <w:p w:rsidR="00861BBA" w:rsidRPr="007747E2" w:rsidRDefault="00861BBA" w:rsidP="00861BBA">
      <w:pPr>
        <w:rPr>
          <w:rFonts w:ascii="STKaiti" w:eastAsia="STKaiti" w:hAnsi="STKaiti"/>
          <w:b/>
          <w:bCs/>
          <w:i/>
          <w:lang w:val="en-US" w:eastAsia="zh-CN"/>
        </w:rPr>
      </w:pPr>
      <w:bookmarkStart w:id="485" w:name="_Toc289868873"/>
      <w:bookmarkStart w:id="486" w:name="_Toc289869033"/>
      <w:r w:rsidRPr="007747E2">
        <w:rPr>
          <w:rFonts w:ascii="STKaiti" w:eastAsia="STKaiti" w:hAnsi="STKaiti" w:hint="eastAsia"/>
          <w:b/>
          <w:bCs/>
          <w:lang w:val="en-US" w:eastAsia="zh-CN"/>
        </w:rPr>
        <w:t>频率使用模式因数，</w:t>
      </w:r>
      <w:r w:rsidRPr="007747E2">
        <w:rPr>
          <w:rFonts w:ascii="STKaiti" w:eastAsia="STKaiti" w:hAnsi="STKaiti" w:cstheme="majorBidi" w:hint="eastAsia"/>
          <w:b/>
          <w:bCs/>
          <w:i/>
          <w:lang w:val="en-US" w:eastAsia="ko-KR"/>
        </w:rPr>
        <w:t>U</w:t>
      </w:r>
      <w:r w:rsidRPr="007747E2">
        <w:rPr>
          <w:rFonts w:ascii="STKaiti" w:eastAsia="STKaiti" w:hAnsi="STKaiti" w:cstheme="majorBidi"/>
          <w:b/>
          <w:bCs/>
          <w:i/>
          <w:vertAlign w:val="subscript"/>
          <w:lang w:val="en-US" w:eastAsia="zh-CN"/>
        </w:rPr>
        <w:t>f</w:t>
      </w:r>
      <w:bookmarkEnd w:id="485"/>
      <w:bookmarkEnd w:id="486"/>
      <w:r w:rsidRPr="007747E2">
        <w:rPr>
          <w:rFonts w:ascii="STKaiti" w:eastAsia="STKaiti" w:hAnsi="STKaiti"/>
          <w:b/>
          <w:bCs/>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tblGrid>
      <w:tr w:rsidR="00861BBA" w:rsidRPr="00567816" w:rsidTr="007747E2">
        <w:trPr>
          <w:jc w:val="center"/>
        </w:trPr>
        <w:tc>
          <w:tcPr>
            <w:tcW w:w="3227" w:type="dxa"/>
            <w:shd w:val="clear" w:color="auto" w:fill="auto"/>
            <w:vAlign w:val="center"/>
          </w:tcPr>
          <w:p w:rsidR="00861BBA" w:rsidRPr="009202B9" w:rsidRDefault="00861BBA" w:rsidP="006D21DD">
            <w:pPr>
              <w:pStyle w:val="Tablehead"/>
              <w:rPr>
                <w:szCs w:val="22"/>
                <w:lang w:val="en-US" w:eastAsia="zh-CN"/>
              </w:rPr>
            </w:pPr>
            <w:r w:rsidRPr="009202B9">
              <w:rPr>
                <w:rFonts w:hint="eastAsia"/>
                <w:szCs w:val="22"/>
                <w:lang w:val="en-US" w:eastAsia="zh-CN"/>
              </w:rPr>
              <w:t>频率</w:t>
            </w:r>
            <w:r>
              <w:rPr>
                <w:rFonts w:hint="eastAsia"/>
                <w:szCs w:val="22"/>
                <w:lang w:val="en-US" w:eastAsia="zh-CN"/>
              </w:rPr>
              <w:t>使用模式</w:t>
            </w:r>
          </w:p>
        </w:tc>
        <w:tc>
          <w:tcPr>
            <w:tcW w:w="2297" w:type="dxa"/>
            <w:shd w:val="clear" w:color="auto" w:fill="auto"/>
            <w:vAlign w:val="center"/>
          </w:tcPr>
          <w:p w:rsidR="00861BBA" w:rsidRPr="00567816" w:rsidRDefault="00861BBA" w:rsidP="006D21DD">
            <w:pPr>
              <w:pStyle w:val="Tablehead"/>
              <w:rPr>
                <w:szCs w:val="22"/>
                <w:lang w:val="en-US"/>
              </w:rPr>
            </w:pPr>
            <w:r w:rsidRPr="00567816">
              <w:rPr>
                <w:rFonts w:hint="eastAsia"/>
                <w:szCs w:val="22"/>
                <w:lang w:val="en-US" w:eastAsia="zh-CN"/>
              </w:rPr>
              <w:t>因数</w:t>
            </w:r>
          </w:p>
        </w:tc>
      </w:tr>
      <w:tr w:rsidR="00861BBA" w:rsidRPr="00567816" w:rsidTr="007747E2">
        <w:trPr>
          <w:jc w:val="center"/>
        </w:trPr>
        <w:tc>
          <w:tcPr>
            <w:tcW w:w="3227" w:type="dxa"/>
            <w:shd w:val="clear" w:color="auto" w:fill="auto"/>
            <w:vAlign w:val="center"/>
          </w:tcPr>
          <w:p w:rsidR="00861BBA" w:rsidRPr="006E232B" w:rsidRDefault="00861BBA" w:rsidP="006D21DD">
            <w:pPr>
              <w:pStyle w:val="Tabletext"/>
              <w:jc w:val="left"/>
              <w:rPr>
                <w:bCs/>
                <w:szCs w:val="22"/>
                <w:lang w:val="en-US" w:eastAsia="zh-CN"/>
              </w:rPr>
            </w:pPr>
            <w:r w:rsidRPr="006E232B">
              <w:rPr>
                <w:rFonts w:hint="eastAsia"/>
                <w:bCs/>
                <w:szCs w:val="22"/>
                <w:lang w:val="en-US" w:eastAsia="zh-CN"/>
              </w:rPr>
              <w:t>专用</w:t>
            </w:r>
          </w:p>
        </w:tc>
        <w:tc>
          <w:tcPr>
            <w:tcW w:w="2297" w:type="dxa"/>
            <w:shd w:val="clear" w:color="auto" w:fill="auto"/>
          </w:tcPr>
          <w:p w:rsidR="00861BBA" w:rsidRPr="00567816" w:rsidRDefault="00861BBA" w:rsidP="006D21DD">
            <w:pPr>
              <w:pStyle w:val="Tabletext"/>
              <w:jc w:val="center"/>
              <w:rPr>
                <w:szCs w:val="22"/>
                <w:lang w:val="en-US"/>
              </w:rPr>
            </w:pPr>
            <w:r w:rsidRPr="00567816">
              <w:rPr>
                <w:szCs w:val="22"/>
                <w:lang w:val="en-US" w:eastAsia="zh-CN"/>
              </w:rPr>
              <w:t>1</w:t>
            </w:r>
          </w:p>
        </w:tc>
      </w:tr>
      <w:tr w:rsidR="00861BBA" w:rsidRPr="00567816" w:rsidTr="007747E2">
        <w:trPr>
          <w:jc w:val="center"/>
        </w:trPr>
        <w:tc>
          <w:tcPr>
            <w:tcW w:w="3227" w:type="dxa"/>
            <w:shd w:val="clear" w:color="auto" w:fill="auto"/>
            <w:vAlign w:val="center"/>
          </w:tcPr>
          <w:p w:rsidR="00861BBA" w:rsidRPr="006E232B" w:rsidRDefault="00861BBA" w:rsidP="006D21DD">
            <w:pPr>
              <w:pStyle w:val="Tabletext"/>
              <w:jc w:val="left"/>
              <w:rPr>
                <w:bCs/>
                <w:szCs w:val="22"/>
                <w:lang w:val="en-US"/>
              </w:rPr>
            </w:pPr>
            <w:r w:rsidRPr="006E232B">
              <w:rPr>
                <w:rFonts w:hint="eastAsia"/>
                <w:bCs/>
                <w:szCs w:val="22"/>
                <w:lang w:val="en-US" w:eastAsia="zh-CN"/>
              </w:rPr>
              <w:t>共用</w:t>
            </w:r>
          </w:p>
        </w:tc>
        <w:tc>
          <w:tcPr>
            <w:tcW w:w="2297" w:type="dxa"/>
            <w:shd w:val="clear" w:color="auto" w:fill="auto"/>
          </w:tcPr>
          <w:p w:rsidR="00861BBA" w:rsidRPr="00567816" w:rsidRDefault="00861BBA" w:rsidP="006D21DD">
            <w:pPr>
              <w:pStyle w:val="Tabletext"/>
              <w:jc w:val="center"/>
              <w:rPr>
                <w:szCs w:val="22"/>
                <w:lang w:val="en-US"/>
              </w:rPr>
            </w:pPr>
            <w:r w:rsidRPr="00567816">
              <w:rPr>
                <w:szCs w:val="22"/>
                <w:lang w:val="en-US" w:eastAsia="zh-CN"/>
              </w:rPr>
              <w:t>0.1</w:t>
            </w:r>
          </w:p>
        </w:tc>
      </w:tr>
    </w:tbl>
    <w:p w:rsidR="00861BBA" w:rsidRPr="00CB6CBA" w:rsidRDefault="00861BBA" w:rsidP="00861BBA">
      <w:pPr>
        <w:pStyle w:val="Note"/>
        <w:rPr>
          <w:lang w:val="en-US" w:eastAsia="ko-KR"/>
        </w:rPr>
      </w:pPr>
      <w:r>
        <w:rPr>
          <w:lang w:val="en-US" w:eastAsia="zh-CN"/>
        </w:rPr>
        <w:t>注</w:t>
      </w:r>
      <w:r w:rsidRPr="00CB6CBA">
        <w:rPr>
          <w:lang w:val="en-US" w:eastAsia="zh-CN"/>
        </w:rPr>
        <w:t>1 –</w:t>
      </w:r>
      <w:r>
        <w:rPr>
          <w:rFonts w:hint="eastAsia"/>
          <w:lang w:val="en-US" w:eastAsia="zh-CN"/>
        </w:rPr>
        <w:t xml:space="preserve"> </w:t>
      </w:r>
      <w:r>
        <w:rPr>
          <w:rFonts w:hint="eastAsia"/>
          <w:lang w:val="en-US" w:eastAsia="zh-CN"/>
        </w:rPr>
        <w:t>如果运营商在一个国家或地区独家使用一个频率，则为“专用”。如果运营商在一个国家或地区非独家使用一个频率，则为“共用”。</w:t>
      </w:r>
    </w:p>
    <w:p w:rsidR="00861BBA" w:rsidRPr="007747E2" w:rsidRDefault="00861BBA" w:rsidP="00861BBA">
      <w:pPr>
        <w:rPr>
          <w:b/>
          <w:bCs/>
          <w:lang w:val="en-US" w:eastAsia="ko-KR"/>
        </w:rPr>
      </w:pPr>
      <w:r w:rsidRPr="007747E2">
        <w:rPr>
          <w:rFonts w:ascii="STKaiti" w:eastAsia="STKaiti" w:hAnsi="STKaiti" w:hint="eastAsia"/>
          <w:b/>
          <w:bCs/>
          <w:lang w:eastAsia="zh-CN"/>
        </w:rPr>
        <w:t>用途因数</w:t>
      </w:r>
      <w:r w:rsidRPr="007747E2">
        <w:rPr>
          <w:rFonts w:hint="eastAsia"/>
          <w:b/>
          <w:bCs/>
          <w:iCs/>
          <w:sz w:val="22"/>
          <w:szCs w:val="22"/>
          <w:lang w:val="en-US" w:eastAsia="zh-CN"/>
        </w:rPr>
        <w:t>，</w:t>
      </w:r>
      <w:r w:rsidRPr="007747E2">
        <w:rPr>
          <w:b/>
          <w:bCs/>
          <w:i/>
          <w:iCs/>
          <w:sz w:val="22"/>
          <w:szCs w:val="22"/>
          <w:lang w:val="en-US" w:eastAsia="zh-CN"/>
        </w:rPr>
        <w:t>O</w:t>
      </w:r>
      <w:r w:rsidRPr="007747E2">
        <w:rPr>
          <w:b/>
          <w:bCs/>
          <w:i/>
          <w:iCs/>
          <w:sz w:val="22"/>
          <w:szCs w:val="22"/>
          <w:vertAlign w:val="subscript"/>
          <w:lang w:val="en-US" w:eastAsia="zh-CN"/>
        </w:rPr>
        <w:t>f</w:t>
      </w:r>
      <w:r w:rsidRPr="007747E2">
        <w:rPr>
          <w:b/>
          <w:bCs/>
          <w:sz w:val="22"/>
          <w:szCs w:val="22"/>
          <w:lang w:val="en-US" w:eastAsia="zh-CN"/>
        </w:rPr>
        <w:t> </w:t>
      </w:r>
      <w:r w:rsidRPr="007747E2">
        <w:rPr>
          <w:b/>
          <w:bCs/>
          <w:sz w:val="22"/>
          <w:szCs w:val="22"/>
          <w:lang w:val="en-US" w:eastAsia="zh-CN"/>
        </w:rPr>
        <w:t>：</w:t>
      </w:r>
    </w:p>
    <w:p w:rsidR="00861BBA" w:rsidRPr="00CB6CBA" w:rsidRDefault="00861BBA" w:rsidP="00861BBA">
      <w:pPr>
        <w:pStyle w:val="Blanc"/>
        <w:rPr>
          <w:lang w:val="en-US"/>
        </w:rPr>
      </w:pPr>
      <w:bookmarkStart w:id="487" w:name="OLE_LINK17"/>
      <w:bookmarkStart w:id="488" w:name="OLE_LINK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861BBA" w:rsidRPr="00CB6CBA" w:rsidTr="006D21DD">
        <w:trPr>
          <w:jc w:val="center"/>
        </w:trPr>
        <w:tc>
          <w:tcPr>
            <w:tcW w:w="6940" w:type="dxa"/>
            <w:vAlign w:val="center"/>
          </w:tcPr>
          <w:bookmarkEnd w:id="487"/>
          <w:bookmarkEnd w:id="488"/>
          <w:p w:rsidR="00861BBA" w:rsidRPr="00CB6CBA" w:rsidRDefault="00861BBA" w:rsidP="006D21DD">
            <w:pPr>
              <w:pStyle w:val="Tablehead"/>
              <w:rPr>
                <w:szCs w:val="22"/>
                <w:lang w:val="en-US" w:eastAsia="ko-KR"/>
              </w:rPr>
            </w:pPr>
            <w:r>
              <w:rPr>
                <w:rFonts w:hint="eastAsia"/>
                <w:lang w:eastAsia="zh-CN"/>
              </w:rPr>
              <w:t>用途</w:t>
            </w:r>
          </w:p>
        </w:tc>
        <w:tc>
          <w:tcPr>
            <w:tcW w:w="1763" w:type="dxa"/>
            <w:vAlign w:val="center"/>
          </w:tcPr>
          <w:p w:rsidR="00861BBA" w:rsidRPr="00CB6CBA" w:rsidRDefault="00861BBA" w:rsidP="006D21DD">
            <w:pPr>
              <w:pStyle w:val="Tablehead"/>
              <w:rPr>
                <w:szCs w:val="22"/>
                <w:lang w:val="en-US"/>
              </w:rPr>
            </w:pPr>
            <w:r w:rsidRPr="00567816">
              <w:rPr>
                <w:rFonts w:hint="eastAsia"/>
                <w:szCs w:val="22"/>
                <w:lang w:val="en-US" w:eastAsia="zh-CN"/>
              </w:rPr>
              <w:t>因数</w:t>
            </w:r>
          </w:p>
        </w:tc>
      </w:tr>
      <w:tr w:rsidR="00861BBA" w:rsidRPr="00CB6CBA" w:rsidTr="006D21DD">
        <w:trPr>
          <w:jc w:val="center"/>
        </w:trPr>
        <w:tc>
          <w:tcPr>
            <w:tcW w:w="6940" w:type="dxa"/>
            <w:vAlign w:val="center"/>
          </w:tcPr>
          <w:p w:rsidR="00861BBA" w:rsidRDefault="00861BBA" w:rsidP="006D21DD">
            <w:pPr>
              <w:pStyle w:val="Tabletext"/>
              <w:jc w:val="left"/>
              <w:rPr>
                <w:szCs w:val="22"/>
                <w:lang w:val="en-US" w:eastAsia="zh-CN"/>
              </w:rPr>
            </w:pPr>
            <w:r w:rsidRPr="00567816">
              <w:rPr>
                <w:rFonts w:hint="eastAsia"/>
                <w:szCs w:val="22"/>
                <w:lang w:val="en-US" w:eastAsia="zh-CN"/>
              </w:rPr>
              <w:t>无线电导航</w:t>
            </w:r>
            <w:r>
              <w:rPr>
                <w:rFonts w:hint="eastAsia"/>
                <w:szCs w:val="22"/>
                <w:lang w:val="en-US" w:eastAsia="zh-CN"/>
              </w:rPr>
              <w:t>业务</w:t>
            </w:r>
            <w:r>
              <w:rPr>
                <w:rFonts w:hint="eastAsia"/>
                <w:szCs w:val="22"/>
                <w:lang w:val="en-US" w:eastAsia="zh-CN"/>
              </w:rPr>
              <w:t>(</w:t>
            </w:r>
            <w:r w:rsidRPr="00567816">
              <w:rPr>
                <w:rFonts w:hint="eastAsia"/>
                <w:szCs w:val="22"/>
                <w:lang w:val="en-US" w:eastAsia="zh-CN"/>
              </w:rPr>
              <w:t>雷达、转发器、距离估计器、无线电测高仪</w:t>
            </w:r>
            <w:r>
              <w:rPr>
                <w:rFonts w:hint="eastAsia"/>
                <w:szCs w:val="22"/>
                <w:lang w:val="en-US" w:eastAsia="zh-CN"/>
              </w:rPr>
              <w:t>)</w:t>
            </w:r>
          </w:p>
        </w:tc>
        <w:tc>
          <w:tcPr>
            <w:tcW w:w="1763" w:type="dxa"/>
          </w:tcPr>
          <w:p w:rsidR="00861BBA" w:rsidRDefault="00861BBA" w:rsidP="006D21DD">
            <w:pPr>
              <w:pStyle w:val="Tabletext"/>
              <w:jc w:val="center"/>
              <w:rPr>
                <w:szCs w:val="22"/>
                <w:lang w:val="en-US"/>
              </w:rPr>
            </w:pPr>
            <w:r w:rsidRPr="00CB6CBA">
              <w:rPr>
                <w:szCs w:val="22"/>
                <w:lang w:val="en-US"/>
              </w:rPr>
              <w:t>0.5</w:t>
            </w:r>
          </w:p>
        </w:tc>
      </w:tr>
      <w:tr w:rsidR="00861BBA" w:rsidRPr="00CB6CBA" w:rsidTr="006D21DD">
        <w:trPr>
          <w:jc w:val="center"/>
        </w:trPr>
        <w:tc>
          <w:tcPr>
            <w:tcW w:w="6940" w:type="dxa"/>
            <w:vAlign w:val="center"/>
          </w:tcPr>
          <w:p w:rsidR="00861BBA" w:rsidRPr="00CB6CBA" w:rsidRDefault="00861BBA" w:rsidP="006D21DD">
            <w:pPr>
              <w:pStyle w:val="Tabletext"/>
              <w:jc w:val="left"/>
              <w:rPr>
                <w:szCs w:val="22"/>
                <w:lang w:val="en-US" w:eastAsia="zh-CN"/>
              </w:rPr>
            </w:pPr>
            <w:r w:rsidRPr="00567816">
              <w:rPr>
                <w:rFonts w:hint="eastAsia"/>
                <w:szCs w:val="22"/>
                <w:lang w:val="en-US" w:eastAsia="zh-CN"/>
              </w:rPr>
              <w:t>无线电遥测</w:t>
            </w:r>
            <w:r>
              <w:rPr>
                <w:rFonts w:hint="eastAsia"/>
                <w:szCs w:val="22"/>
                <w:lang w:val="en-US" w:eastAsia="zh-CN"/>
              </w:rPr>
              <w:t>(</w:t>
            </w:r>
            <w:r w:rsidRPr="00567816">
              <w:rPr>
                <w:rFonts w:hint="eastAsia"/>
                <w:szCs w:val="22"/>
                <w:lang w:val="en-US" w:eastAsia="zh-CN"/>
              </w:rPr>
              <w:t>包括检测和信标</w:t>
            </w:r>
            <w:r>
              <w:rPr>
                <w:rFonts w:hint="eastAsia"/>
                <w:szCs w:val="22"/>
                <w:lang w:val="en-US" w:eastAsia="zh-CN"/>
              </w:rPr>
              <w:t>)</w:t>
            </w:r>
            <w:r>
              <w:rPr>
                <w:rFonts w:hint="eastAsia"/>
                <w:szCs w:val="22"/>
                <w:lang w:val="en-US" w:eastAsia="zh-CN"/>
              </w:rPr>
              <w:t>业务</w:t>
            </w:r>
          </w:p>
        </w:tc>
        <w:tc>
          <w:tcPr>
            <w:tcW w:w="1763" w:type="dxa"/>
          </w:tcPr>
          <w:p w:rsidR="00861BBA" w:rsidRDefault="00861BBA" w:rsidP="006D21DD">
            <w:pPr>
              <w:pStyle w:val="Tabletext"/>
              <w:jc w:val="center"/>
              <w:rPr>
                <w:rFonts w:eastAsia="???"/>
                <w:szCs w:val="22"/>
                <w:lang w:val="en-US"/>
              </w:rPr>
            </w:pPr>
            <w:r w:rsidRPr="00CB6CBA">
              <w:rPr>
                <w:rFonts w:eastAsia="???"/>
                <w:szCs w:val="22"/>
                <w:lang w:val="en-US"/>
              </w:rPr>
              <w:t>0.1</w:t>
            </w:r>
          </w:p>
        </w:tc>
      </w:tr>
      <w:tr w:rsidR="00861BBA" w:rsidRPr="00CB6CBA" w:rsidTr="006D21DD">
        <w:trPr>
          <w:jc w:val="center"/>
        </w:trPr>
        <w:tc>
          <w:tcPr>
            <w:tcW w:w="6940" w:type="dxa"/>
            <w:vAlign w:val="center"/>
          </w:tcPr>
          <w:p w:rsidR="00861BBA" w:rsidRPr="00CB6CBA" w:rsidRDefault="00861BBA" w:rsidP="006D21DD">
            <w:pPr>
              <w:pStyle w:val="Tabletext"/>
              <w:jc w:val="left"/>
              <w:rPr>
                <w:szCs w:val="22"/>
                <w:lang w:val="en-US"/>
              </w:rPr>
            </w:pPr>
            <w:r>
              <w:rPr>
                <w:rFonts w:hint="eastAsia"/>
                <w:szCs w:val="22"/>
                <w:lang w:val="en-US" w:eastAsia="zh-CN"/>
              </w:rPr>
              <w:t>其他业务</w:t>
            </w:r>
          </w:p>
        </w:tc>
        <w:tc>
          <w:tcPr>
            <w:tcW w:w="1763" w:type="dxa"/>
          </w:tcPr>
          <w:p w:rsidR="00861BBA" w:rsidRDefault="00861BBA" w:rsidP="006D21DD">
            <w:pPr>
              <w:pStyle w:val="Tabletext"/>
              <w:jc w:val="center"/>
              <w:rPr>
                <w:szCs w:val="22"/>
                <w:lang w:val="en-US"/>
              </w:rPr>
            </w:pPr>
            <w:r w:rsidRPr="00CB6CBA">
              <w:rPr>
                <w:szCs w:val="22"/>
                <w:lang w:val="en-US"/>
              </w:rPr>
              <w:t>1</w:t>
            </w:r>
          </w:p>
        </w:tc>
      </w:tr>
    </w:tbl>
    <w:p w:rsidR="00861BBA" w:rsidRDefault="00861BBA" w:rsidP="00861BBA">
      <w:pPr>
        <w:rPr>
          <w:lang w:eastAsia="zh-CN"/>
        </w:rPr>
      </w:pPr>
      <w:r>
        <w:rPr>
          <w:rFonts w:hint="eastAsia"/>
          <w:lang w:eastAsia="zh-CN"/>
        </w:rPr>
        <w:t>设施共用和环保费用减免因数</w:t>
      </w:r>
    </w:p>
    <w:p w:rsidR="00861BBA" w:rsidRPr="00306A35" w:rsidRDefault="00861BBA" w:rsidP="00861BBA">
      <w:pPr>
        <w:spacing w:before="0"/>
        <w:rPr>
          <w:sz w:val="16"/>
          <w:szCs w:val="16"/>
          <w:lang w:val="en-US"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3"/>
        <w:gridCol w:w="670"/>
        <w:gridCol w:w="730"/>
        <w:gridCol w:w="751"/>
        <w:gridCol w:w="753"/>
        <w:gridCol w:w="751"/>
        <w:gridCol w:w="751"/>
        <w:gridCol w:w="751"/>
        <w:gridCol w:w="751"/>
        <w:gridCol w:w="751"/>
        <w:gridCol w:w="747"/>
      </w:tblGrid>
      <w:tr w:rsidR="00861BBA" w:rsidRPr="00CB6CBA" w:rsidTr="007747E2">
        <w:trPr>
          <w:jc w:val="center"/>
        </w:trPr>
        <w:tc>
          <w:tcPr>
            <w:tcW w:w="1154" w:type="pct"/>
          </w:tcPr>
          <w:p w:rsidR="00861BBA" w:rsidRPr="00306A35" w:rsidRDefault="00861BBA" w:rsidP="006D21DD">
            <w:pPr>
              <w:pStyle w:val="Tabletext"/>
              <w:rPr>
                <w:lang w:val="en-US"/>
              </w:rPr>
            </w:pPr>
            <w:r w:rsidRPr="00306A35">
              <w:rPr>
                <w:rFonts w:hint="eastAsia"/>
                <w:lang w:val="en-US" w:eastAsia="zh-CN"/>
              </w:rPr>
              <w:t>设施共用率与漫游率</w:t>
            </w:r>
            <w:r w:rsidRPr="00306A35">
              <w:rPr>
                <w:lang w:val="en-US"/>
              </w:rPr>
              <w:t>(%)</w:t>
            </w:r>
          </w:p>
        </w:tc>
        <w:tc>
          <w:tcPr>
            <w:tcW w:w="348" w:type="pct"/>
            <w:vAlign w:val="center"/>
          </w:tcPr>
          <w:p w:rsidR="00861BBA" w:rsidRPr="00306A35" w:rsidRDefault="00861BBA" w:rsidP="006D21DD">
            <w:pPr>
              <w:pStyle w:val="Tabletext"/>
              <w:jc w:val="center"/>
              <w:rPr>
                <w:lang w:val="en-US"/>
              </w:rPr>
            </w:pPr>
            <w:r w:rsidRPr="00306A35">
              <w:rPr>
                <w:lang w:val="en-US"/>
              </w:rPr>
              <w:sym w:font="Symbol" w:char="F03C"/>
            </w:r>
            <w:r w:rsidRPr="00306A35">
              <w:rPr>
                <w:lang w:val="en-US"/>
              </w:rPr>
              <w:t xml:space="preserve"> </w:t>
            </w:r>
            <w:r w:rsidRPr="00306A35">
              <w:rPr>
                <w:sz w:val="20"/>
                <w:lang w:val="en-US"/>
              </w:rPr>
              <w:t>10</w:t>
            </w:r>
          </w:p>
        </w:tc>
        <w:tc>
          <w:tcPr>
            <w:tcW w:w="379" w:type="pct"/>
            <w:vAlign w:val="center"/>
          </w:tcPr>
          <w:p w:rsidR="00861BBA" w:rsidRPr="00306A35" w:rsidRDefault="00861BBA" w:rsidP="006D21DD">
            <w:pPr>
              <w:pStyle w:val="Tabletext"/>
              <w:jc w:val="center"/>
              <w:rPr>
                <w:lang w:val="en-US" w:eastAsia="ko-KR"/>
              </w:rPr>
            </w:pPr>
            <w:r w:rsidRPr="00306A35">
              <w:rPr>
                <w:sz w:val="20"/>
                <w:lang w:val="en-US"/>
              </w:rPr>
              <w:t>10</w:t>
            </w:r>
            <w:r w:rsidRPr="00306A35">
              <w:rPr>
                <w:lang w:val="en-US"/>
              </w:rPr>
              <w:t>~</w:t>
            </w:r>
            <w:r w:rsidRPr="00306A35">
              <w:rPr>
                <w:sz w:val="20"/>
                <w:lang w:val="en-US"/>
              </w:rPr>
              <w:t>20</w:t>
            </w:r>
          </w:p>
        </w:tc>
        <w:tc>
          <w:tcPr>
            <w:tcW w:w="390" w:type="pct"/>
            <w:vAlign w:val="center"/>
          </w:tcPr>
          <w:p w:rsidR="00861BBA" w:rsidRPr="00306A35" w:rsidRDefault="00861BBA" w:rsidP="006D21DD">
            <w:pPr>
              <w:pStyle w:val="Tabletext"/>
              <w:jc w:val="center"/>
              <w:rPr>
                <w:lang w:val="en-US"/>
              </w:rPr>
            </w:pPr>
            <w:r w:rsidRPr="00306A35">
              <w:rPr>
                <w:sz w:val="20"/>
                <w:lang w:val="en-US"/>
              </w:rPr>
              <w:t>20</w:t>
            </w:r>
            <w:r w:rsidRPr="00306A35">
              <w:rPr>
                <w:lang w:val="en-US"/>
              </w:rPr>
              <w:t>~</w:t>
            </w:r>
            <w:r w:rsidRPr="00306A35">
              <w:rPr>
                <w:sz w:val="20"/>
                <w:lang w:val="en-US"/>
              </w:rPr>
              <w:t>30</w:t>
            </w:r>
          </w:p>
        </w:tc>
        <w:tc>
          <w:tcPr>
            <w:tcW w:w="391" w:type="pct"/>
            <w:vAlign w:val="center"/>
          </w:tcPr>
          <w:p w:rsidR="00861BBA" w:rsidRPr="00306A35" w:rsidRDefault="00861BBA" w:rsidP="006D21DD">
            <w:pPr>
              <w:pStyle w:val="Tabletext"/>
              <w:jc w:val="center"/>
              <w:rPr>
                <w:lang w:val="en-US"/>
              </w:rPr>
            </w:pPr>
            <w:r w:rsidRPr="00306A35">
              <w:rPr>
                <w:sz w:val="20"/>
                <w:lang w:val="en-US"/>
              </w:rPr>
              <w:t>30</w:t>
            </w:r>
            <w:r w:rsidRPr="00306A35">
              <w:rPr>
                <w:lang w:val="en-US"/>
              </w:rPr>
              <w:t>~</w:t>
            </w:r>
            <w:r w:rsidRPr="00306A35">
              <w:rPr>
                <w:sz w:val="20"/>
                <w:lang w:val="en-US"/>
              </w:rPr>
              <w:t>40</w:t>
            </w:r>
          </w:p>
        </w:tc>
        <w:tc>
          <w:tcPr>
            <w:tcW w:w="390" w:type="pct"/>
            <w:vAlign w:val="center"/>
          </w:tcPr>
          <w:p w:rsidR="00861BBA" w:rsidRPr="00306A35" w:rsidRDefault="00861BBA" w:rsidP="006D21DD">
            <w:pPr>
              <w:pStyle w:val="Tabletext"/>
              <w:jc w:val="center"/>
              <w:rPr>
                <w:lang w:val="en-US"/>
              </w:rPr>
            </w:pPr>
            <w:r w:rsidRPr="00306A35">
              <w:rPr>
                <w:sz w:val="20"/>
                <w:lang w:val="en-US"/>
              </w:rPr>
              <w:t>40</w:t>
            </w:r>
            <w:r w:rsidRPr="00306A35">
              <w:rPr>
                <w:rFonts w:hint="eastAsia"/>
                <w:sz w:val="20"/>
                <w:lang w:val="en-US" w:eastAsia="ko-KR"/>
              </w:rPr>
              <w:t>~45</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45~</w:t>
            </w:r>
            <w:r w:rsidRPr="00306A35">
              <w:rPr>
                <w:sz w:val="20"/>
                <w:lang w:val="en-US"/>
              </w:rPr>
              <w:t>50</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50~55</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55~60</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60~70</w:t>
            </w:r>
          </w:p>
        </w:tc>
        <w:tc>
          <w:tcPr>
            <w:tcW w:w="388" w:type="pct"/>
            <w:vAlign w:val="center"/>
          </w:tcPr>
          <w:p w:rsidR="00861BBA" w:rsidRPr="00306A35" w:rsidRDefault="00861BBA" w:rsidP="006D21DD">
            <w:pPr>
              <w:pStyle w:val="Tabletext"/>
              <w:jc w:val="center"/>
              <w:rPr>
                <w:lang w:val="en-US"/>
              </w:rPr>
            </w:pPr>
            <w:r w:rsidRPr="00306A35">
              <w:rPr>
                <w:rFonts w:hint="eastAsia"/>
                <w:sz w:val="20"/>
                <w:lang w:val="en-US" w:eastAsia="ko-KR"/>
              </w:rPr>
              <w:t>&gt;70</w:t>
            </w:r>
          </w:p>
        </w:tc>
      </w:tr>
      <w:tr w:rsidR="00861BBA" w:rsidRPr="00CB6CBA" w:rsidTr="007747E2">
        <w:trPr>
          <w:jc w:val="center"/>
        </w:trPr>
        <w:tc>
          <w:tcPr>
            <w:tcW w:w="1154" w:type="pct"/>
          </w:tcPr>
          <w:p w:rsidR="00861BBA" w:rsidRPr="00306A35" w:rsidRDefault="00861BBA" w:rsidP="006D21DD">
            <w:pPr>
              <w:pStyle w:val="Tabletext"/>
              <w:rPr>
                <w:lang w:val="en-US" w:eastAsia="zh-CN"/>
              </w:rPr>
            </w:pPr>
            <w:r w:rsidRPr="00306A35">
              <w:rPr>
                <w:rFonts w:hint="eastAsia"/>
                <w:lang w:val="en-US" w:eastAsia="zh-CN"/>
              </w:rPr>
              <w:t>设施共用费用减免因数</w:t>
            </w:r>
          </w:p>
        </w:tc>
        <w:tc>
          <w:tcPr>
            <w:tcW w:w="348" w:type="pct"/>
            <w:vAlign w:val="center"/>
          </w:tcPr>
          <w:p w:rsidR="00861BBA" w:rsidRPr="00306A35" w:rsidRDefault="00861BBA" w:rsidP="006D21DD">
            <w:pPr>
              <w:pStyle w:val="Tabletext"/>
              <w:jc w:val="center"/>
              <w:rPr>
                <w:lang w:val="en-US"/>
              </w:rPr>
            </w:pPr>
            <w:r w:rsidRPr="00306A35">
              <w:rPr>
                <w:sz w:val="20"/>
                <w:lang w:val="en-US"/>
              </w:rPr>
              <w:t>0.01</w:t>
            </w:r>
          </w:p>
        </w:tc>
        <w:tc>
          <w:tcPr>
            <w:tcW w:w="379" w:type="pct"/>
            <w:vAlign w:val="center"/>
          </w:tcPr>
          <w:p w:rsidR="00861BBA" w:rsidRPr="00306A35" w:rsidRDefault="00861BBA" w:rsidP="006D21DD">
            <w:pPr>
              <w:pStyle w:val="Tabletext"/>
              <w:jc w:val="center"/>
              <w:rPr>
                <w:lang w:val="en-US"/>
              </w:rPr>
            </w:pPr>
            <w:r w:rsidRPr="00306A35">
              <w:rPr>
                <w:sz w:val="20"/>
                <w:lang w:val="en-US"/>
              </w:rPr>
              <w:t>0.02</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0.03</w:t>
            </w:r>
          </w:p>
        </w:tc>
        <w:tc>
          <w:tcPr>
            <w:tcW w:w="391" w:type="pct"/>
            <w:vAlign w:val="center"/>
          </w:tcPr>
          <w:p w:rsidR="00861BBA" w:rsidRPr="00306A35" w:rsidRDefault="00861BBA" w:rsidP="006D21DD">
            <w:pPr>
              <w:pStyle w:val="Tabletext"/>
              <w:jc w:val="center"/>
              <w:rPr>
                <w:lang w:val="en-US"/>
              </w:rPr>
            </w:pPr>
            <w:r w:rsidRPr="00306A35">
              <w:rPr>
                <w:rFonts w:hint="eastAsia"/>
                <w:sz w:val="20"/>
                <w:lang w:val="en-US" w:eastAsia="ko-KR"/>
              </w:rPr>
              <w:t>0.04</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0.05</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0.06</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0.07</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0.08</w:t>
            </w:r>
          </w:p>
        </w:tc>
        <w:tc>
          <w:tcPr>
            <w:tcW w:w="390" w:type="pct"/>
            <w:vAlign w:val="center"/>
          </w:tcPr>
          <w:p w:rsidR="00861BBA" w:rsidRPr="00306A35" w:rsidRDefault="00861BBA" w:rsidP="006D21DD">
            <w:pPr>
              <w:pStyle w:val="Tabletext"/>
              <w:jc w:val="center"/>
              <w:rPr>
                <w:lang w:val="en-US"/>
              </w:rPr>
            </w:pPr>
            <w:r w:rsidRPr="00306A35">
              <w:rPr>
                <w:rFonts w:hint="eastAsia"/>
                <w:sz w:val="20"/>
                <w:lang w:val="en-US" w:eastAsia="ko-KR"/>
              </w:rPr>
              <w:t>0.09</w:t>
            </w:r>
          </w:p>
        </w:tc>
        <w:tc>
          <w:tcPr>
            <w:tcW w:w="388" w:type="pct"/>
            <w:vAlign w:val="center"/>
          </w:tcPr>
          <w:p w:rsidR="00861BBA" w:rsidRPr="00306A35" w:rsidRDefault="00861BBA" w:rsidP="006D21DD">
            <w:pPr>
              <w:pStyle w:val="Tabletext"/>
              <w:jc w:val="center"/>
              <w:rPr>
                <w:lang w:val="en-US"/>
              </w:rPr>
            </w:pPr>
            <w:r w:rsidRPr="00306A35">
              <w:rPr>
                <w:rFonts w:hint="eastAsia"/>
                <w:sz w:val="20"/>
                <w:lang w:val="en-US" w:eastAsia="ko-KR"/>
              </w:rPr>
              <w:t>0.10</w:t>
            </w:r>
          </w:p>
        </w:tc>
      </w:tr>
      <w:tr w:rsidR="00861BBA" w:rsidRPr="00CB6CBA" w:rsidTr="007747E2">
        <w:trPr>
          <w:jc w:val="center"/>
        </w:trPr>
        <w:tc>
          <w:tcPr>
            <w:tcW w:w="1154" w:type="pct"/>
          </w:tcPr>
          <w:p w:rsidR="00861BBA" w:rsidRPr="00306A35" w:rsidRDefault="00861BBA" w:rsidP="006D21DD">
            <w:pPr>
              <w:pStyle w:val="Tabletext"/>
              <w:rPr>
                <w:lang w:val="en-US" w:eastAsia="zh-CN"/>
              </w:rPr>
            </w:pPr>
            <w:r w:rsidRPr="00306A35">
              <w:rPr>
                <w:rFonts w:hint="eastAsia"/>
                <w:lang w:val="en-US" w:eastAsia="zh-CN"/>
              </w:rPr>
              <w:t>环保费用减免因数</w:t>
            </w:r>
          </w:p>
        </w:tc>
        <w:tc>
          <w:tcPr>
            <w:tcW w:w="348" w:type="pct"/>
            <w:vAlign w:val="center"/>
          </w:tcPr>
          <w:p w:rsidR="00861BBA" w:rsidRPr="00CB6CBA" w:rsidRDefault="00861BBA" w:rsidP="006D21DD">
            <w:pPr>
              <w:pStyle w:val="Tabletext"/>
              <w:jc w:val="center"/>
              <w:rPr>
                <w:lang w:val="en-US" w:eastAsia="zh-CN"/>
              </w:rPr>
            </w:pPr>
            <w:r w:rsidRPr="00306A35">
              <w:rPr>
                <w:rFonts w:hint="eastAsia"/>
                <w:lang w:val="en-US" w:eastAsia="zh-CN"/>
              </w:rPr>
              <w:t>0.01</w:t>
            </w:r>
          </w:p>
        </w:tc>
        <w:tc>
          <w:tcPr>
            <w:tcW w:w="379" w:type="pct"/>
            <w:vAlign w:val="center"/>
          </w:tcPr>
          <w:p w:rsidR="00861BBA" w:rsidRPr="00CB6CBA" w:rsidRDefault="00861BBA" w:rsidP="006D21DD">
            <w:pPr>
              <w:pStyle w:val="Tabletext"/>
              <w:jc w:val="center"/>
              <w:rPr>
                <w:lang w:val="en-US" w:eastAsia="zh-CN"/>
              </w:rPr>
            </w:pPr>
            <w:r w:rsidRPr="00306A35">
              <w:rPr>
                <w:rFonts w:hint="eastAsia"/>
                <w:lang w:val="en-US" w:eastAsia="zh-CN"/>
              </w:rPr>
              <w:t>0.02</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0.03</w:t>
            </w:r>
          </w:p>
        </w:tc>
        <w:tc>
          <w:tcPr>
            <w:tcW w:w="391" w:type="pct"/>
            <w:vAlign w:val="center"/>
          </w:tcPr>
          <w:p w:rsidR="00861BBA" w:rsidRPr="00CB6CBA" w:rsidRDefault="00861BBA" w:rsidP="006D21DD">
            <w:pPr>
              <w:pStyle w:val="Tabletext"/>
              <w:jc w:val="center"/>
              <w:rPr>
                <w:lang w:val="en-US" w:eastAsia="zh-CN"/>
              </w:rPr>
            </w:pPr>
            <w:r w:rsidRPr="00306A35">
              <w:rPr>
                <w:rFonts w:hint="eastAsia"/>
                <w:lang w:val="en-US" w:eastAsia="zh-CN"/>
              </w:rPr>
              <w:t>0.04</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0.05</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0.06</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0.07</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0.08</w:t>
            </w:r>
          </w:p>
        </w:tc>
        <w:tc>
          <w:tcPr>
            <w:tcW w:w="390" w:type="pct"/>
            <w:vAlign w:val="center"/>
          </w:tcPr>
          <w:p w:rsidR="00861BBA" w:rsidRPr="00CB6CBA" w:rsidRDefault="00861BBA" w:rsidP="006D21DD">
            <w:pPr>
              <w:pStyle w:val="Tabletext"/>
              <w:jc w:val="center"/>
              <w:rPr>
                <w:lang w:val="en-US" w:eastAsia="zh-CN"/>
              </w:rPr>
            </w:pPr>
            <w:r w:rsidRPr="00306A35">
              <w:rPr>
                <w:rFonts w:hint="eastAsia"/>
                <w:lang w:val="en-US" w:eastAsia="zh-CN"/>
              </w:rPr>
              <w:t>0.09</w:t>
            </w:r>
          </w:p>
        </w:tc>
        <w:tc>
          <w:tcPr>
            <w:tcW w:w="388" w:type="pct"/>
            <w:vAlign w:val="center"/>
          </w:tcPr>
          <w:p w:rsidR="00861BBA" w:rsidRPr="00CB6CBA" w:rsidRDefault="00861BBA" w:rsidP="006D21DD">
            <w:pPr>
              <w:pStyle w:val="Tabletext"/>
              <w:jc w:val="center"/>
              <w:rPr>
                <w:lang w:val="en-US" w:eastAsia="zh-CN"/>
              </w:rPr>
            </w:pPr>
            <w:r w:rsidRPr="00306A35">
              <w:rPr>
                <w:rFonts w:hint="eastAsia"/>
                <w:lang w:val="en-US" w:eastAsia="zh-CN"/>
              </w:rPr>
              <w:t>0.10</w:t>
            </w:r>
          </w:p>
        </w:tc>
      </w:tr>
    </w:tbl>
    <w:p w:rsidR="00861BBA" w:rsidRPr="00953132" w:rsidRDefault="00861BBA" w:rsidP="00861BBA">
      <w:pPr>
        <w:pStyle w:val="Note"/>
        <w:rPr>
          <w:lang w:val="en-US" w:eastAsia="ko-KR"/>
        </w:rPr>
      </w:pPr>
      <w:r>
        <w:rPr>
          <w:rFonts w:hint="eastAsia"/>
          <w:lang w:val="en-US" w:eastAsia="zh-CN"/>
        </w:rPr>
        <w:t>注</w:t>
      </w:r>
      <w:r>
        <w:rPr>
          <w:lang w:val="en-US" w:eastAsia="ko-KR"/>
        </w:rPr>
        <w:t xml:space="preserve"> 1 – </w:t>
      </w:r>
      <w:r>
        <w:rPr>
          <w:rFonts w:hint="eastAsia"/>
          <w:lang w:val="en-US" w:eastAsia="zh-CN"/>
        </w:rPr>
        <w:t>设施共用率</w:t>
      </w:r>
      <w:r w:rsidRPr="00DA3DC6">
        <w:rPr>
          <w:bCs/>
          <w:iCs/>
          <w:lang w:val="en-US" w:eastAsia="zh-CN"/>
        </w:rPr>
        <w:t xml:space="preserve">: </w:t>
      </w:r>
      <w:r>
        <w:rPr>
          <w:rFonts w:hint="eastAsia"/>
          <w:lang w:val="en-US" w:eastAsia="zh-CN"/>
        </w:rPr>
        <w:t>公用电信公司共用无线电设施的无线电台数量与此公用电信公司所使用的无线电台总数的比值。</w:t>
      </w:r>
    </w:p>
    <w:p w:rsidR="00861BBA" w:rsidRPr="00DA2175" w:rsidRDefault="00861BBA" w:rsidP="00861BBA">
      <w:pPr>
        <w:pStyle w:val="Note"/>
        <w:rPr>
          <w:lang w:val="en-US" w:eastAsia="ko-KR"/>
        </w:rPr>
      </w:pPr>
      <w:r>
        <w:rPr>
          <w:rFonts w:hint="eastAsia"/>
          <w:lang w:val="en-US" w:eastAsia="zh-CN"/>
        </w:rPr>
        <w:t>注</w:t>
      </w:r>
      <w:r>
        <w:rPr>
          <w:lang w:val="en-US" w:eastAsia="ko-KR"/>
        </w:rPr>
        <w:t xml:space="preserve"> 2 – </w:t>
      </w:r>
      <w:r>
        <w:rPr>
          <w:rFonts w:hint="eastAsia"/>
          <w:lang w:val="en-US" w:eastAsia="zh-CN"/>
        </w:rPr>
        <w:t>环保比例</w:t>
      </w:r>
      <w:r>
        <w:rPr>
          <w:rFonts w:hint="eastAsia"/>
          <w:lang w:val="en-US" w:eastAsia="ko-KR"/>
        </w:rPr>
        <w:t xml:space="preserve">: </w:t>
      </w:r>
      <w:r>
        <w:rPr>
          <w:rFonts w:hint="eastAsia"/>
          <w:lang w:val="en-US" w:eastAsia="zh-CN"/>
        </w:rPr>
        <w:t>环保设施所使用的无线电台数量与公用电信公司所使用的无线电台总数的比值。</w:t>
      </w:r>
    </w:p>
    <w:p w:rsidR="00861BBA" w:rsidRPr="004C7BC6" w:rsidRDefault="00861BBA" w:rsidP="00861BBA">
      <w:pPr>
        <w:rPr>
          <w:lang w:val="en-US" w:eastAsia="ko-KR"/>
        </w:rPr>
      </w:pPr>
      <w:r w:rsidRPr="006E232B">
        <w:rPr>
          <w:rFonts w:ascii="STKaiti" w:eastAsia="STKaiti" w:hAnsi="STKaiti" w:hint="eastAsia"/>
          <w:b/>
          <w:lang w:val="en-US" w:eastAsia="zh-CN"/>
        </w:rPr>
        <w:t>第4类费用</w:t>
      </w:r>
      <w:r>
        <w:rPr>
          <w:rFonts w:hint="eastAsia"/>
          <w:lang w:val="en-US" w:eastAsia="zh-CN"/>
        </w:rPr>
        <w:t>：安装在车辆上的地球站的季度性频谱使用费和公用电信公司地球站的租赁费用。</w:t>
      </w:r>
    </w:p>
    <w:p w:rsidR="00861BBA" w:rsidRPr="00CB6CBA" w:rsidRDefault="00861BBA" w:rsidP="00753AE6">
      <w:pPr>
        <w:keepNext/>
        <w:keepLines/>
        <w:ind w:firstLineChars="200" w:firstLine="480"/>
        <w:rPr>
          <w:lang w:val="en-US" w:eastAsia="zh-CN"/>
        </w:rPr>
      </w:pPr>
      <w:r>
        <w:rPr>
          <w:rFonts w:hint="eastAsia"/>
          <w:lang w:val="en-US" w:eastAsia="zh-CN"/>
        </w:rPr>
        <w:t>对每类电台应征收如下频谱费</w:t>
      </w:r>
      <w:r>
        <w:rPr>
          <w:rFonts w:hint="eastAsia"/>
          <w:lang w:val="en-US" w:eastAsia="zh-CN"/>
        </w:rPr>
        <w:t>(</w:t>
      </w:r>
      <w:r>
        <w:rPr>
          <w:lang w:val="en-US" w:eastAsia="zh-CN"/>
        </w:rPr>
        <w:t>SF</w:t>
      </w:r>
      <w:r>
        <w:rPr>
          <w:rFonts w:hint="eastAsia"/>
          <w:lang w:val="en-US" w:eastAsia="zh-CN"/>
        </w:rPr>
        <w:t>)</w:t>
      </w:r>
      <w:r>
        <w:rPr>
          <w:rFonts w:hint="eastAsia"/>
          <w:lang w:val="en-US" w:eastAsia="zh-CN"/>
        </w:rPr>
        <w:t>：</w:t>
      </w:r>
    </w:p>
    <w:p w:rsidR="007747E2" w:rsidRDefault="007747E2">
      <w:pPr>
        <w:tabs>
          <w:tab w:val="clear" w:pos="794"/>
          <w:tab w:val="clear" w:pos="1191"/>
          <w:tab w:val="clear" w:pos="1588"/>
          <w:tab w:val="clear" w:pos="1985"/>
        </w:tabs>
        <w:overflowPunct/>
        <w:autoSpaceDE/>
        <w:autoSpaceDN/>
        <w:adjustRightInd/>
        <w:spacing w:before="0"/>
        <w:jc w:val="left"/>
        <w:textAlignment w:val="auto"/>
        <w:rPr>
          <w:sz w:val="16"/>
          <w:lang w:val="en-US" w:eastAsia="zh-CN"/>
        </w:rPr>
      </w:pPr>
      <w:r>
        <w:rPr>
          <w:lang w:val="en-US"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861BBA" w:rsidRPr="00CB6CBA" w:rsidTr="006D21DD">
        <w:trPr>
          <w:jc w:val="center"/>
        </w:trPr>
        <w:tc>
          <w:tcPr>
            <w:tcW w:w="6939" w:type="dxa"/>
            <w:vAlign w:val="center"/>
          </w:tcPr>
          <w:p w:rsidR="00861BBA" w:rsidRPr="00CB6CBA" w:rsidRDefault="00861BBA" w:rsidP="006D21DD">
            <w:pPr>
              <w:pStyle w:val="Tablehead"/>
              <w:rPr>
                <w:szCs w:val="22"/>
                <w:lang w:val="en-US"/>
              </w:rPr>
            </w:pPr>
            <w:r w:rsidRPr="00AA32FD">
              <w:rPr>
                <w:rFonts w:hint="eastAsia"/>
                <w:szCs w:val="22"/>
                <w:lang w:val="en-US" w:eastAsia="zh-CN"/>
              </w:rPr>
              <w:lastRenderedPageBreak/>
              <w:t>移动电台类型</w:t>
            </w:r>
          </w:p>
        </w:tc>
        <w:tc>
          <w:tcPr>
            <w:tcW w:w="1763" w:type="dxa"/>
            <w:vAlign w:val="center"/>
          </w:tcPr>
          <w:p w:rsidR="00861BBA" w:rsidRPr="00CB6CBA" w:rsidRDefault="00861BBA" w:rsidP="006D21DD">
            <w:pPr>
              <w:pStyle w:val="Tablehead"/>
              <w:rPr>
                <w:rFonts w:eastAsia="???"/>
                <w:szCs w:val="22"/>
                <w:lang w:val="en-US"/>
              </w:rPr>
            </w:pPr>
            <w:r>
              <w:rPr>
                <w:rFonts w:eastAsia="???"/>
                <w:szCs w:val="22"/>
                <w:lang w:val="en-US"/>
              </w:rPr>
              <w:t>SUF</w:t>
            </w:r>
            <w:r>
              <w:rPr>
                <w:rFonts w:eastAsia="???"/>
                <w:szCs w:val="22"/>
                <w:lang w:val="en-US"/>
              </w:rPr>
              <w:br/>
              <w:t>(</w:t>
            </w:r>
            <w:r>
              <w:rPr>
                <w:rFonts w:hint="eastAsia"/>
                <w:szCs w:val="22"/>
                <w:lang w:val="en-US" w:eastAsia="zh-CN"/>
              </w:rPr>
              <w:t>韩元</w:t>
            </w:r>
            <w:r w:rsidRPr="00CB6CBA">
              <w:rPr>
                <w:rFonts w:eastAsia="???"/>
                <w:szCs w:val="22"/>
                <w:lang w:val="en-US"/>
              </w:rPr>
              <w:t>)</w:t>
            </w:r>
          </w:p>
        </w:tc>
      </w:tr>
      <w:tr w:rsidR="00861BBA" w:rsidRPr="00CB6CBA" w:rsidTr="006D21DD">
        <w:trPr>
          <w:jc w:val="center"/>
        </w:trPr>
        <w:tc>
          <w:tcPr>
            <w:tcW w:w="6939" w:type="dxa"/>
          </w:tcPr>
          <w:p w:rsidR="00861BBA" w:rsidRPr="00CB6CBA" w:rsidRDefault="00861BBA" w:rsidP="006D21DD">
            <w:pPr>
              <w:pStyle w:val="Tabletext"/>
              <w:jc w:val="left"/>
              <w:rPr>
                <w:szCs w:val="22"/>
                <w:lang w:val="en-US" w:eastAsia="ko-KR"/>
              </w:rPr>
            </w:pPr>
            <w:r w:rsidRPr="00AA32FD">
              <w:rPr>
                <w:rFonts w:hint="eastAsia"/>
                <w:szCs w:val="22"/>
                <w:lang w:val="en-US" w:eastAsia="zh-CN"/>
              </w:rPr>
              <w:t>安装在交通工具上的</w:t>
            </w:r>
            <w:r w:rsidRPr="00AA32FD">
              <w:rPr>
                <w:rFonts w:hint="eastAsia"/>
                <w:szCs w:val="22"/>
                <w:lang w:val="en-US" w:eastAsia="ko-KR"/>
              </w:rPr>
              <w:t>地面电台</w:t>
            </w:r>
            <w:r>
              <w:rPr>
                <w:rFonts w:hint="eastAsia"/>
                <w:szCs w:val="22"/>
                <w:lang w:val="en-US" w:eastAsia="zh-CN"/>
              </w:rPr>
              <w:t>(</w:t>
            </w:r>
            <w:r w:rsidRPr="00AA32FD">
              <w:rPr>
                <w:rFonts w:hint="eastAsia"/>
                <w:szCs w:val="22"/>
                <w:lang w:val="en-US" w:eastAsia="zh-CN"/>
              </w:rPr>
              <w:t>如船舶或汽车</w:t>
            </w:r>
            <w:r>
              <w:rPr>
                <w:rFonts w:hint="eastAsia"/>
                <w:szCs w:val="22"/>
                <w:lang w:val="en-US" w:eastAsia="zh-CN"/>
              </w:rPr>
              <w:t>)</w:t>
            </w:r>
          </w:p>
        </w:tc>
        <w:tc>
          <w:tcPr>
            <w:tcW w:w="1763" w:type="dxa"/>
          </w:tcPr>
          <w:p w:rsidR="00861BBA" w:rsidRDefault="00861BBA" w:rsidP="006D21DD">
            <w:pPr>
              <w:pStyle w:val="Tabletext"/>
              <w:jc w:val="center"/>
              <w:rPr>
                <w:szCs w:val="22"/>
                <w:lang w:val="en-US"/>
              </w:rPr>
            </w:pPr>
            <w:r w:rsidRPr="00CB6CBA">
              <w:rPr>
                <w:szCs w:val="22"/>
                <w:lang w:val="en-US"/>
              </w:rPr>
              <w:t>20</w:t>
            </w:r>
            <w:r w:rsidRPr="00CB6CBA">
              <w:rPr>
                <w:rFonts w:ascii="Tms Rmn" w:hAnsi="Tms Rmn"/>
                <w:szCs w:val="22"/>
                <w:lang w:val="en-US"/>
              </w:rPr>
              <w:t> </w:t>
            </w:r>
            <w:r w:rsidRPr="00CB6CBA">
              <w:rPr>
                <w:szCs w:val="22"/>
                <w:lang w:val="en-US"/>
              </w:rPr>
              <w:t>000</w:t>
            </w:r>
          </w:p>
        </w:tc>
      </w:tr>
      <w:tr w:rsidR="00861BBA" w:rsidRPr="00CB6CBA" w:rsidTr="006D21DD">
        <w:trPr>
          <w:jc w:val="center"/>
        </w:trPr>
        <w:tc>
          <w:tcPr>
            <w:tcW w:w="6939" w:type="dxa"/>
          </w:tcPr>
          <w:p w:rsidR="00861BBA" w:rsidRPr="00AA32FD" w:rsidRDefault="00861BBA" w:rsidP="006D21DD">
            <w:pPr>
              <w:pStyle w:val="Tabletext"/>
              <w:jc w:val="left"/>
              <w:rPr>
                <w:szCs w:val="22"/>
                <w:lang w:val="en-US" w:eastAsia="zh-CN"/>
              </w:rPr>
            </w:pPr>
            <w:r>
              <w:rPr>
                <w:rFonts w:hint="eastAsia"/>
                <w:szCs w:val="22"/>
                <w:lang w:val="en-US" w:eastAsia="zh-CN"/>
              </w:rPr>
              <w:t>公用电信公司</w:t>
            </w:r>
            <w:r w:rsidRPr="00AA32FD">
              <w:rPr>
                <w:rFonts w:hint="eastAsia"/>
                <w:szCs w:val="22"/>
                <w:lang w:val="en-US" w:eastAsia="zh-CN"/>
              </w:rPr>
              <w:t>用于租赁的地面电台</w:t>
            </w:r>
          </w:p>
        </w:tc>
        <w:tc>
          <w:tcPr>
            <w:tcW w:w="1763" w:type="dxa"/>
          </w:tcPr>
          <w:p w:rsidR="00861BBA" w:rsidRDefault="00861BBA" w:rsidP="006D21DD">
            <w:pPr>
              <w:pStyle w:val="Tabletext"/>
              <w:jc w:val="center"/>
              <w:rPr>
                <w:szCs w:val="22"/>
                <w:lang w:val="en-US" w:eastAsia="ko-KR"/>
              </w:rPr>
            </w:pPr>
            <w:r w:rsidRPr="00CB6CBA">
              <w:rPr>
                <w:szCs w:val="22"/>
                <w:lang w:val="en-US" w:eastAsia="ko-KR"/>
              </w:rPr>
              <w:t>20 000</w:t>
            </w:r>
          </w:p>
        </w:tc>
      </w:tr>
      <w:tr w:rsidR="00861BBA" w:rsidRPr="00CB6CBA" w:rsidTr="006D21DD">
        <w:trPr>
          <w:jc w:val="center"/>
        </w:trPr>
        <w:tc>
          <w:tcPr>
            <w:tcW w:w="6939" w:type="dxa"/>
          </w:tcPr>
          <w:p w:rsidR="00861BBA" w:rsidRPr="00AA32FD" w:rsidRDefault="00861BBA" w:rsidP="006D21DD">
            <w:pPr>
              <w:pStyle w:val="Tabletext"/>
              <w:jc w:val="left"/>
              <w:rPr>
                <w:szCs w:val="22"/>
                <w:lang w:val="en-US" w:eastAsia="zh-CN"/>
              </w:rPr>
            </w:pPr>
            <w:r>
              <w:rPr>
                <w:rFonts w:hint="eastAsia"/>
                <w:szCs w:val="22"/>
                <w:lang w:val="en-US" w:eastAsia="zh-CN"/>
              </w:rPr>
              <w:t>其他</w:t>
            </w:r>
            <w:r w:rsidRPr="00AA32FD">
              <w:rPr>
                <w:rFonts w:hint="eastAsia"/>
                <w:szCs w:val="22"/>
                <w:lang w:val="en-US" w:eastAsia="zh-CN"/>
              </w:rPr>
              <w:t>电台</w:t>
            </w:r>
          </w:p>
        </w:tc>
        <w:tc>
          <w:tcPr>
            <w:tcW w:w="1763" w:type="dxa"/>
          </w:tcPr>
          <w:p w:rsidR="00861BBA" w:rsidRDefault="00861BBA" w:rsidP="006D21DD">
            <w:pPr>
              <w:pStyle w:val="Tabletext"/>
              <w:jc w:val="center"/>
              <w:rPr>
                <w:szCs w:val="22"/>
                <w:lang w:val="en-US"/>
              </w:rPr>
            </w:pPr>
            <w:r w:rsidRPr="00CB6CBA">
              <w:rPr>
                <w:szCs w:val="22"/>
                <w:lang w:val="en-US"/>
              </w:rPr>
              <w:t>3</w:t>
            </w:r>
            <w:r w:rsidRPr="00CB6CBA">
              <w:rPr>
                <w:rFonts w:ascii="Tms Rmn" w:hAnsi="Tms Rmn"/>
                <w:szCs w:val="22"/>
                <w:lang w:val="en-US"/>
              </w:rPr>
              <w:t> </w:t>
            </w:r>
            <w:r w:rsidRPr="00CB6CBA">
              <w:rPr>
                <w:szCs w:val="22"/>
                <w:lang w:val="en-US"/>
              </w:rPr>
              <w:t>000</w:t>
            </w:r>
          </w:p>
        </w:tc>
      </w:tr>
    </w:tbl>
    <w:p w:rsidR="00861BBA" w:rsidRPr="0061449B" w:rsidRDefault="00861BBA" w:rsidP="00861BBA">
      <w:pPr>
        <w:keepNext/>
        <w:keepLines/>
        <w:spacing w:before="200"/>
        <w:ind w:left="794" w:hanging="794"/>
        <w:outlineLvl w:val="2"/>
        <w:rPr>
          <w:rFonts w:eastAsia="Times New Roman"/>
          <w:b/>
          <w:lang w:val="en-US" w:eastAsia="zh-CN"/>
        </w:rPr>
      </w:pPr>
      <w:r w:rsidRPr="0061449B">
        <w:rPr>
          <w:rFonts w:eastAsia="Times New Roman"/>
          <w:b/>
          <w:lang w:val="en-US" w:eastAsia="zh-CN"/>
        </w:rPr>
        <w:t xml:space="preserve">5.2.12 </w:t>
      </w:r>
      <w:r w:rsidRPr="0061449B">
        <w:rPr>
          <w:rFonts w:eastAsia="Times New Roman"/>
          <w:b/>
          <w:lang w:val="en-US" w:eastAsia="zh-CN"/>
        </w:rPr>
        <w:tab/>
      </w:r>
      <w:r>
        <w:rPr>
          <w:rFonts w:asciiTheme="minorEastAsia" w:hAnsiTheme="minorEastAsia" w:hint="eastAsia"/>
          <w:b/>
          <w:lang w:val="en-US" w:eastAsia="zh-CN"/>
        </w:rPr>
        <w:t>印度尼西亚在征收频谱费方面的经验</w:t>
      </w:r>
    </w:p>
    <w:p w:rsidR="00861BBA" w:rsidRPr="0061449B" w:rsidRDefault="00861BBA" w:rsidP="00861BBA">
      <w:pPr>
        <w:keepNext/>
        <w:keepLines/>
        <w:spacing w:before="160"/>
        <w:rPr>
          <w:rFonts w:eastAsia="Times New Roman"/>
          <w:b/>
          <w:lang w:val="en-GB" w:eastAsia="zh-CN"/>
        </w:rPr>
      </w:pPr>
      <w:r>
        <w:rPr>
          <w:rFonts w:asciiTheme="minorEastAsia" w:hAnsiTheme="minorEastAsia" w:hint="eastAsia"/>
          <w:b/>
          <w:lang w:val="en-GB" w:eastAsia="zh-CN"/>
        </w:rPr>
        <w:t>背景</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频谱是一种对用户非常有用的稀缺资源。这就意味着频谱具有价值。为有效利用频谱，国际电联建议主管部门进行国家频谱管理。国家频谱管理需要资金，这笔费用可以通过向频谱使用者征收频谱费获得。在印尼，使用任何频谱都必须持有执照。这样，执照可用作计算频谱费的基础。</w:t>
      </w:r>
    </w:p>
    <w:p w:rsidR="00861BBA" w:rsidRPr="0061449B" w:rsidRDefault="00861BBA" w:rsidP="007747E2">
      <w:pPr>
        <w:keepNext/>
        <w:keepLines/>
        <w:spacing w:before="0" w:after="80"/>
        <w:jc w:val="center"/>
        <w:rPr>
          <w:rFonts w:eastAsia="Times New Roman"/>
          <w:caps/>
          <w:sz w:val="18"/>
          <w:lang w:val="en-US" w:eastAsia="zh-CN"/>
        </w:rPr>
      </w:pPr>
      <w:r>
        <w:rPr>
          <w:rFonts w:asciiTheme="minorEastAsia" w:hAnsiTheme="minorEastAsia" w:hint="eastAsia"/>
          <w:caps/>
          <w:sz w:val="18"/>
          <w:lang w:val="en-US" w:eastAsia="zh-CN"/>
        </w:rPr>
        <w:t>图</w:t>
      </w:r>
      <w:r w:rsidRPr="0061449B">
        <w:rPr>
          <w:rFonts w:eastAsia="Times New Roman"/>
          <w:caps/>
          <w:sz w:val="18"/>
          <w:lang w:val="en-US" w:eastAsia="zh-CN"/>
        </w:rPr>
        <w:t>18</w:t>
      </w:r>
    </w:p>
    <w:p w:rsidR="00861BBA" w:rsidRPr="0061449B" w:rsidRDefault="00861BBA" w:rsidP="00861BBA">
      <w:pPr>
        <w:keepNext/>
        <w:spacing w:before="0" w:after="120"/>
        <w:jc w:val="center"/>
        <w:rPr>
          <w:rFonts w:ascii="Times New Roman Bold" w:eastAsia="Times New Roman" w:hAnsi="Times New Roman Bold"/>
          <w:b/>
          <w:sz w:val="18"/>
          <w:lang w:val="en-US" w:eastAsia="zh-CN"/>
        </w:rPr>
      </w:pPr>
      <w:r>
        <w:rPr>
          <w:rFonts w:asciiTheme="minorEastAsia" w:hAnsiTheme="minorEastAsia" w:hint="eastAsia"/>
          <w:b/>
          <w:sz w:val="18"/>
          <w:lang w:val="en-US" w:eastAsia="zh-CN"/>
        </w:rPr>
        <w:t>印度尼西亚但前采用的执照种类</w:t>
      </w:r>
    </w:p>
    <w:p w:rsidR="00861BBA" w:rsidRDefault="00861BBA" w:rsidP="00861BBA">
      <w:pPr>
        <w:keepLines/>
        <w:spacing w:before="0" w:after="240"/>
        <w:jc w:val="center"/>
        <w:rPr>
          <w:rFonts w:eastAsia="Times New Roman"/>
          <w:caps/>
          <w:sz w:val="18"/>
          <w:lang w:val="en-US"/>
        </w:rPr>
      </w:pPr>
      <w:r w:rsidRPr="0061449B">
        <w:rPr>
          <w:rFonts w:eastAsia="Times New Roman"/>
          <w:caps/>
          <w:noProof/>
          <w:sz w:val="18"/>
          <w:lang w:val="en-GB" w:eastAsia="zh-CN"/>
        </w:rPr>
        <w:drawing>
          <wp:inline distT="0" distB="0" distL="0" distR="0" wp14:anchorId="42277DDE" wp14:editId="00147E5A">
            <wp:extent cx="4594860" cy="17165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595548" cy="1716827"/>
                    </a:xfrm>
                    <a:prstGeom prst="rect">
                      <a:avLst/>
                    </a:prstGeom>
                    <a:noFill/>
                    <a:ln>
                      <a:noFill/>
                    </a:ln>
                  </pic:spPr>
                </pic:pic>
              </a:graphicData>
            </a:graphic>
          </wp:inline>
        </w:drawing>
      </w:r>
    </w:p>
    <w:p w:rsidR="00861BBA" w:rsidRPr="007747E2" w:rsidRDefault="00861BBA" w:rsidP="007747E2">
      <w:pPr>
        <w:spacing w:before="0"/>
        <w:rPr>
          <w:sz w:val="18"/>
          <w:szCs w:val="18"/>
          <w:lang w:val="en-US" w:eastAsia="zh-CN"/>
        </w:rPr>
      </w:pPr>
      <w:r w:rsidRPr="007747E2">
        <w:rPr>
          <w:rFonts w:hint="eastAsia"/>
          <w:sz w:val="18"/>
          <w:szCs w:val="18"/>
          <w:lang w:val="en-US" w:eastAsia="zh-CN"/>
        </w:rPr>
        <w:t>图中文字：</w:t>
      </w:r>
    </w:p>
    <w:p w:rsidR="00861BBA" w:rsidRPr="007747E2" w:rsidRDefault="00861BBA" w:rsidP="007747E2">
      <w:pPr>
        <w:spacing w:before="0"/>
        <w:rPr>
          <w:sz w:val="18"/>
          <w:szCs w:val="18"/>
          <w:lang w:val="en-US" w:eastAsia="zh-CN"/>
        </w:rPr>
      </w:pPr>
      <w:r w:rsidRPr="007747E2">
        <w:rPr>
          <w:rFonts w:hint="eastAsia"/>
          <w:sz w:val="18"/>
          <w:szCs w:val="18"/>
          <w:lang w:val="en-US" w:eastAsia="zh-CN"/>
        </w:rPr>
        <w:t xml:space="preserve">apparatus license = </w:t>
      </w:r>
      <w:r w:rsidRPr="007747E2">
        <w:rPr>
          <w:rFonts w:hint="eastAsia"/>
          <w:sz w:val="18"/>
          <w:szCs w:val="18"/>
          <w:lang w:val="en-US" w:eastAsia="zh-CN"/>
        </w:rPr>
        <w:t>设备执照；</w:t>
      </w:r>
      <w:r w:rsidRPr="007747E2">
        <w:rPr>
          <w:rFonts w:hint="eastAsia"/>
          <w:sz w:val="18"/>
          <w:szCs w:val="18"/>
          <w:lang w:val="en-US" w:eastAsia="zh-CN"/>
        </w:rPr>
        <w:t xml:space="preserve"> apparatus</w:t>
      </w:r>
      <w:r w:rsidRPr="007747E2">
        <w:rPr>
          <w:sz w:val="18"/>
          <w:szCs w:val="18"/>
          <w:lang w:val="en-US" w:eastAsia="zh-CN"/>
        </w:rPr>
        <w:t xml:space="preserve"> fee = </w:t>
      </w:r>
      <w:r w:rsidRPr="007747E2">
        <w:rPr>
          <w:rFonts w:hint="eastAsia"/>
          <w:sz w:val="18"/>
          <w:szCs w:val="18"/>
          <w:lang w:val="en-US" w:eastAsia="zh-CN"/>
        </w:rPr>
        <w:t>设备费</w:t>
      </w:r>
    </w:p>
    <w:p w:rsidR="00861BBA" w:rsidRPr="007747E2" w:rsidRDefault="00861BBA" w:rsidP="007747E2">
      <w:pPr>
        <w:spacing w:before="0"/>
        <w:rPr>
          <w:sz w:val="18"/>
          <w:szCs w:val="18"/>
          <w:lang w:val="en-US" w:eastAsia="zh-CN"/>
        </w:rPr>
      </w:pPr>
      <w:r w:rsidRPr="007747E2">
        <w:rPr>
          <w:sz w:val="18"/>
          <w:szCs w:val="18"/>
          <w:lang w:val="en-US" w:eastAsia="zh-CN"/>
        </w:rPr>
        <w:t>Bandwidth license</w:t>
      </w:r>
      <w:r w:rsidRPr="007747E2">
        <w:rPr>
          <w:rFonts w:hint="eastAsia"/>
          <w:sz w:val="18"/>
          <w:szCs w:val="18"/>
          <w:lang w:val="en-US" w:eastAsia="zh-CN"/>
        </w:rPr>
        <w:t xml:space="preserve"> = </w:t>
      </w:r>
      <w:r w:rsidRPr="007747E2">
        <w:rPr>
          <w:rFonts w:hint="eastAsia"/>
          <w:sz w:val="18"/>
          <w:szCs w:val="18"/>
          <w:lang w:val="en-US" w:eastAsia="zh-CN"/>
        </w:rPr>
        <w:t>带宽执照；</w:t>
      </w:r>
      <w:r w:rsidRPr="007747E2">
        <w:rPr>
          <w:rFonts w:hint="eastAsia"/>
          <w:sz w:val="18"/>
          <w:szCs w:val="18"/>
          <w:lang w:val="en-US" w:eastAsia="zh-CN"/>
        </w:rPr>
        <w:t>bandw</w:t>
      </w:r>
      <w:r w:rsidRPr="007747E2">
        <w:rPr>
          <w:sz w:val="18"/>
          <w:szCs w:val="18"/>
          <w:lang w:val="en-US" w:eastAsia="zh-CN"/>
        </w:rPr>
        <w:t>idth fee</w:t>
      </w:r>
      <w:r w:rsidRPr="007747E2">
        <w:rPr>
          <w:rFonts w:hint="eastAsia"/>
          <w:sz w:val="18"/>
          <w:szCs w:val="18"/>
          <w:lang w:val="en-US" w:eastAsia="zh-CN"/>
        </w:rPr>
        <w:t xml:space="preserve"> = </w:t>
      </w:r>
      <w:r w:rsidRPr="007747E2">
        <w:rPr>
          <w:rFonts w:hint="eastAsia"/>
          <w:sz w:val="18"/>
          <w:szCs w:val="18"/>
          <w:lang w:val="en-US" w:eastAsia="zh-CN"/>
        </w:rPr>
        <w:t>带宽费</w:t>
      </w:r>
    </w:p>
    <w:p w:rsidR="00861BBA" w:rsidRPr="007747E2" w:rsidRDefault="00861BBA" w:rsidP="007747E2">
      <w:pPr>
        <w:spacing w:before="0"/>
        <w:rPr>
          <w:rFonts w:eastAsia="Times New Roman"/>
          <w:sz w:val="18"/>
          <w:szCs w:val="18"/>
          <w:lang w:val="en-US" w:eastAsia="zh-CN"/>
        </w:rPr>
      </w:pPr>
      <w:r w:rsidRPr="007747E2">
        <w:rPr>
          <w:sz w:val="18"/>
          <w:szCs w:val="18"/>
          <w:lang w:val="en-US" w:eastAsia="zh-CN"/>
        </w:rPr>
        <w:t>C</w:t>
      </w:r>
      <w:r w:rsidRPr="007747E2">
        <w:rPr>
          <w:rFonts w:hint="eastAsia"/>
          <w:sz w:val="18"/>
          <w:szCs w:val="18"/>
          <w:lang w:val="en-US" w:eastAsia="zh-CN"/>
        </w:rPr>
        <w:t xml:space="preserve">lass </w:t>
      </w:r>
      <w:r w:rsidRPr="007747E2">
        <w:rPr>
          <w:sz w:val="18"/>
          <w:szCs w:val="18"/>
          <w:lang w:val="en-US" w:eastAsia="zh-CN"/>
        </w:rPr>
        <w:t xml:space="preserve">license = </w:t>
      </w:r>
      <w:r w:rsidRPr="007747E2">
        <w:rPr>
          <w:rFonts w:hint="eastAsia"/>
          <w:sz w:val="18"/>
          <w:szCs w:val="18"/>
          <w:lang w:val="en-US" w:eastAsia="zh-CN"/>
        </w:rPr>
        <w:t>类别执照；</w:t>
      </w:r>
      <w:r w:rsidRPr="007747E2">
        <w:rPr>
          <w:rFonts w:hint="eastAsia"/>
          <w:sz w:val="18"/>
          <w:szCs w:val="18"/>
          <w:lang w:val="en-US" w:eastAsia="zh-CN"/>
        </w:rPr>
        <w:t>No spectrum fee</w:t>
      </w:r>
      <w:r w:rsidRPr="007747E2">
        <w:rPr>
          <w:sz w:val="18"/>
          <w:szCs w:val="18"/>
          <w:lang w:val="en-US" w:eastAsia="zh-CN"/>
        </w:rPr>
        <w:t xml:space="preserve"> = </w:t>
      </w:r>
      <w:r w:rsidRPr="007747E2">
        <w:rPr>
          <w:rFonts w:hint="eastAsia"/>
          <w:sz w:val="18"/>
          <w:szCs w:val="18"/>
          <w:lang w:val="en-US" w:eastAsia="zh-CN"/>
        </w:rPr>
        <w:t>无频谱费</w:t>
      </w:r>
    </w:p>
    <w:p w:rsidR="00861BBA" w:rsidRPr="0061449B" w:rsidRDefault="00861BBA" w:rsidP="00D84415">
      <w:pPr>
        <w:spacing w:line="380" w:lineRule="atLeast"/>
        <w:ind w:firstLineChars="200" w:firstLine="480"/>
        <w:rPr>
          <w:rFonts w:eastAsia="Times New Roman"/>
          <w:lang w:val="en-US" w:eastAsia="zh-CN"/>
        </w:rPr>
      </w:pPr>
      <w:r>
        <w:rPr>
          <w:rFonts w:asciiTheme="minorEastAsia" w:hAnsiTheme="minorEastAsia" w:hint="eastAsia"/>
          <w:lang w:val="en-US" w:eastAsia="zh-CN"/>
        </w:rPr>
        <w:t>频谱使用者交纳的频谱费将成为</w:t>
      </w:r>
      <w:r w:rsidRPr="00CC2135">
        <w:rPr>
          <w:rFonts w:asciiTheme="minorEastAsia" w:hAnsiTheme="minorEastAsia" w:hint="eastAsia"/>
          <w:b/>
          <w:bCs/>
          <w:lang w:val="en-US" w:eastAsia="zh-CN"/>
        </w:rPr>
        <w:t>政府从非课税行业获取的</w:t>
      </w:r>
      <w:r>
        <w:rPr>
          <w:rFonts w:asciiTheme="minorEastAsia" w:hAnsiTheme="minorEastAsia" w:hint="eastAsia"/>
          <w:b/>
          <w:bCs/>
          <w:lang w:val="en-US" w:eastAsia="zh-CN"/>
        </w:rPr>
        <w:t>一项</w:t>
      </w:r>
      <w:r w:rsidRPr="00CC2135">
        <w:rPr>
          <w:rFonts w:asciiTheme="minorEastAsia" w:hAnsiTheme="minorEastAsia" w:hint="eastAsia"/>
          <w:b/>
          <w:bCs/>
          <w:lang w:val="en-US" w:eastAsia="zh-CN"/>
        </w:rPr>
        <w:t>收入</w:t>
      </w:r>
      <w:r>
        <w:rPr>
          <w:rFonts w:asciiTheme="minorEastAsia" w:hAnsiTheme="minorEastAsia" w:hint="eastAsia"/>
          <w:lang w:val="en-US" w:eastAsia="zh-CN"/>
        </w:rPr>
        <w:t>。与课税收入一样，非税收收入将用来为国家发展和公共服务，包括卫生、法律服务、教育和科技发展提供资金。</w:t>
      </w:r>
    </w:p>
    <w:p w:rsidR="00861BBA" w:rsidRPr="0061449B" w:rsidRDefault="00861BBA" w:rsidP="007747E2">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0"/>
        <w:jc w:val="center"/>
        <w:rPr>
          <w:rFonts w:eastAsia="Times New Roman"/>
          <w:caps/>
          <w:sz w:val="28"/>
          <w:lang w:val="en-US" w:eastAsia="zh-CN"/>
        </w:rPr>
      </w:pPr>
      <w:bookmarkStart w:id="489" w:name="_Toc364845296"/>
      <w:r>
        <w:rPr>
          <w:rFonts w:asciiTheme="minorEastAsia" w:hAnsiTheme="minorEastAsia" w:hint="eastAsia"/>
          <w:caps/>
          <w:sz w:val="28"/>
          <w:lang w:val="en-US" w:eastAsia="zh-CN"/>
        </w:rPr>
        <w:t>印度尼西亚的频谱执照</w:t>
      </w:r>
    </w:p>
    <w:p w:rsidR="00861BBA" w:rsidRPr="0061449B" w:rsidRDefault="00861BBA" w:rsidP="006D21DD">
      <w:pPr>
        <w:keepNext/>
        <w:keepLines/>
        <w:spacing w:before="160"/>
        <w:rPr>
          <w:rFonts w:eastAsia="Times New Roman"/>
          <w:b/>
          <w:lang w:val="en-US" w:eastAsia="zh-CN"/>
        </w:rPr>
      </w:pPr>
      <w:bookmarkStart w:id="490" w:name="_Toc454285005"/>
      <w:bookmarkStart w:id="491" w:name="_Toc462234169"/>
      <w:r>
        <w:rPr>
          <w:rFonts w:asciiTheme="minorEastAsia" w:hAnsiTheme="minorEastAsia" w:hint="eastAsia"/>
          <w:b/>
          <w:lang w:val="en-US" w:eastAsia="zh-CN"/>
        </w:rPr>
        <w:t>设备执照</w:t>
      </w:r>
      <w:bookmarkEnd w:id="490"/>
      <w:bookmarkEnd w:id="491"/>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印尼政府为使用者发放的执照有效期为</w:t>
      </w:r>
      <w:r>
        <w:rPr>
          <w:rFonts w:hint="eastAsia"/>
          <w:lang w:val="en-US" w:eastAsia="zh-CN"/>
        </w:rPr>
        <w:t>5</w:t>
      </w:r>
      <w:r>
        <w:rPr>
          <w:rFonts w:hint="eastAsia"/>
          <w:lang w:val="en-US" w:eastAsia="zh-CN"/>
        </w:rPr>
        <w:t>年。频谱使用者获得执照后，在有效期内每年须缴纳频谱费。</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频谱使用者缴纳的频谱费的计算公式包括以下一些内容：</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频谱功率基价（</w:t>
      </w:r>
      <w:r w:rsidRPr="0061449B">
        <w:rPr>
          <w:rFonts w:eastAsia="Times New Roman"/>
          <w:lang w:val="en-US" w:eastAsia="zh-CN"/>
        </w:rPr>
        <w:t>HDDP</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频谱带宽基价（</w:t>
      </w:r>
      <w:r w:rsidRPr="0061449B">
        <w:rPr>
          <w:rFonts w:eastAsia="Times New Roman"/>
          <w:lang w:val="en-US" w:eastAsia="zh-CN"/>
        </w:rPr>
        <w:t>HDLP</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频谱功率（</w:t>
      </w:r>
      <w:r>
        <w:rPr>
          <w:rFonts w:hint="eastAsia"/>
          <w:lang w:val="en-US" w:eastAsia="zh-CN"/>
        </w:rPr>
        <w:t>p</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带宽（</w:t>
      </w:r>
      <w:r w:rsidRPr="0061449B">
        <w:rPr>
          <w:rFonts w:eastAsia="Times New Roman"/>
          <w:lang w:val="en-US" w:eastAsia="zh-CN"/>
        </w:rPr>
        <w:t>b</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lastRenderedPageBreak/>
        <w:t>–</w:t>
      </w:r>
      <w:r w:rsidRPr="0061449B">
        <w:rPr>
          <w:rFonts w:eastAsia="Times New Roman"/>
          <w:lang w:val="en-US" w:eastAsia="zh-CN"/>
        </w:rPr>
        <w:tab/>
      </w:r>
      <w:r>
        <w:rPr>
          <w:rFonts w:hint="eastAsia"/>
          <w:lang w:val="en-US" w:eastAsia="zh-CN"/>
        </w:rPr>
        <w:t>带宽指数（</w:t>
      </w:r>
      <w:r>
        <w:rPr>
          <w:rFonts w:hint="eastAsia"/>
          <w:lang w:val="en-US" w:eastAsia="zh-CN"/>
        </w:rPr>
        <w:t>Ib</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功率指数（</w:t>
      </w:r>
      <w:r>
        <w:rPr>
          <w:rFonts w:hint="eastAsia"/>
          <w:lang w:val="en-US" w:eastAsia="zh-CN"/>
        </w:rPr>
        <w:t>Ip</w:t>
      </w:r>
      <w:r>
        <w:rPr>
          <w:rFonts w:hint="eastAsia"/>
          <w:lang w:val="en-US" w:eastAsia="zh-CN"/>
        </w:rPr>
        <w:t>）</w:t>
      </w:r>
    </w:p>
    <w:p w:rsidR="00861BBA" w:rsidRPr="0061449B" w:rsidRDefault="00861BBA" w:rsidP="00D84415">
      <w:pPr>
        <w:pStyle w:val="enumlev1"/>
        <w:spacing w:before="120"/>
        <w:ind w:left="0" w:firstLine="198"/>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电信业务区域。</w:t>
      </w:r>
    </w:p>
    <w:p w:rsidR="00861BBA" w:rsidRPr="0061449B" w:rsidRDefault="00861BBA" w:rsidP="00D84415">
      <w:pPr>
        <w:spacing w:line="380" w:lineRule="atLeast"/>
        <w:ind w:firstLineChars="200" w:firstLine="480"/>
        <w:rPr>
          <w:rFonts w:eastAsia="Times New Roman"/>
          <w:lang w:val="en-US" w:eastAsia="zh-CN"/>
        </w:rPr>
      </w:pPr>
      <w:r>
        <w:rPr>
          <w:rFonts w:asciiTheme="minorEastAsia" w:hAnsiTheme="minorEastAsia" w:hint="eastAsia"/>
          <w:lang w:val="en-US" w:eastAsia="zh-CN"/>
        </w:rPr>
        <w:t>设备执照的频谱费计算公式：</w:t>
      </w:r>
    </w:p>
    <w:p w:rsidR="00861BBA" w:rsidRPr="0061449B" w:rsidRDefault="006D21DD" w:rsidP="00861BBA">
      <w:pPr>
        <w:tabs>
          <w:tab w:val="clear" w:pos="1191"/>
          <w:tab w:val="clear" w:pos="1588"/>
          <w:tab w:val="clear" w:pos="1985"/>
          <w:tab w:val="center" w:pos="4820"/>
          <w:tab w:val="right" w:pos="9639"/>
        </w:tabs>
        <w:rPr>
          <w:rFonts w:eastAsia="Times New Roman"/>
          <w:lang w:val="en-US"/>
        </w:rPr>
      </w:pPr>
      <w:r>
        <w:rPr>
          <w:rFonts w:eastAsia="Times New Roman"/>
          <w:noProof/>
          <w:lang w:val="en-GB" w:eastAsia="zh-CN"/>
        </w:rPr>
        <mc:AlternateContent>
          <mc:Choice Requires="wps">
            <w:drawing>
              <wp:anchor distT="0" distB="0" distL="114300" distR="114300" simplePos="0" relativeHeight="251659264" behindDoc="0" locked="0" layoutInCell="1" allowOverlap="1">
                <wp:simplePos x="0" y="0"/>
                <wp:positionH relativeFrom="column">
                  <wp:posOffset>972231</wp:posOffset>
                </wp:positionH>
                <wp:positionV relativeFrom="paragraph">
                  <wp:posOffset>173895</wp:posOffset>
                </wp:positionV>
                <wp:extent cx="1228299" cy="313899"/>
                <wp:effectExtent l="0" t="0" r="0" b="0"/>
                <wp:wrapNone/>
                <wp:docPr id="1" name="Text Box 1"/>
                <wp:cNvGraphicFramePr/>
                <a:graphic xmlns:a="http://schemas.openxmlformats.org/drawingml/2006/main">
                  <a:graphicData uri="http://schemas.microsoft.com/office/word/2010/wordprocessingShape">
                    <wps:wsp>
                      <wps:cNvSpPr txBox="1"/>
                      <wps:spPr>
                        <a:xfrm>
                          <a:off x="0" y="0"/>
                          <a:ext cx="1228299"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069C" w:rsidRPr="00C71D77" w:rsidRDefault="00E7069C" w:rsidP="00C71D77">
                            <w:pPr>
                              <w:spacing w:before="0"/>
                              <w:ind w:left="567"/>
                              <w:rPr>
                                <w:sz w:val="28"/>
                                <w:szCs w:val="28"/>
                              </w:rPr>
                            </w:pPr>
                            <w:r w:rsidRPr="00C71D77">
                              <w:rPr>
                                <w:sz w:val="28"/>
                                <w:szCs w:val="28"/>
                              </w:rPr>
                              <w:t>频谱费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113" type="#_x0000_t202" style="position:absolute;left:0;text-align:left;margin-left:76.55pt;margin-top:13.7pt;width:96.7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" fillcolor="white [3201]" stroked="f" strokeweight=".5pt">
                <v:textbox>
                  <w:txbxContent>
                    <w:p w:rsidR="00E7069C" w:rsidRPr="00C71D77" w:rsidRDefault="00E7069C" w:rsidP="00C71D77">
                      <w:pPr>
                        <w:spacing w:before="0"/>
                        <w:ind w:left="567"/>
                        <w:rPr>
                          <w:sz w:val="28"/>
                          <w:szCs w:val="28"/>
                        </w:rPr>
                      </w:pPr>
                      <w:r w:rsidRPr="00C71D77">
                        <w:rPr>
                          <w:sz w:val="28"/>
                          <w:szCs w:val="28"/>
                        </w:rPr>
                        <w:t>频谱费</w:t>
                      </w:r>
                    </w:p>
                  </w:txbxContent>
                </v:textbox>
              </v:shape>
            </w:pict>
          </mc:Fallback>
        </mc:AlternateContent>
      </w:r>
      <w:r w:rsidR="00861BBA" w:rsidRPr="0061449B">
        <w:rPr>
          <w:rFonts w:eastAsia="Times New Roman"/>
          <w:lang w:val="en-US" w:eastAsia="zh-CN"/>
        </w:rPr>
        <w:tab/>
      </w:r>
      <w:r w:rsidR="00861BBA" w:rsidRPr="0061449B">
        <w:rPr>
          <w:rFonts w:eastAsia="Times New Roman"/>
          <w:lang w:val="en-US" w:eastAsia="zh-CN"/>
        </w:rPr>
        <w:tab/>
      </w:r>
      <w:r w:rsidR="00861BBA" w:rsidRPr="0061449B">
        <w:rPr>
          <w:rFonts w:eastAsia="Times New Roman"/>
          <w:noProof/>
          <w:lang w:val="en-GB" w:eastAsia="zh-CN"/>
        </w:rPr>
        <mc:AlternateContent>
          <mc:Choice Requires="wps">
            <w:drawing>
              <wp:inline distT="0" distB="0" distL="0" distR="0" wp14:anchorId="2D3FE7DC" wp14:editId="07AEC05D">
                <wp:extent cx="4312285" cy="467995"/>
                <wp:effectExtent l="0" t="0" r="0" b="8255"/>
                <wp:docPr id="51" name="Rectangl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noTextEdit="1"/>
                      </wps:cNvSpPr>
                      <wps:spPr bwMode="auto">
                        <a:xfrm>
                          <a:off x="0" y="0"/>
                          <a:ext cx="4312285" cy="467995"/>
                        </a:xfrm>
                        <a:prstGeom prst="rect">
                          <a:avLst/>
                        </a:prstGeom>
                        <a:blipFill dpi="0" rotWithShape="1">
                          <a:blip r:embed="rId273"/>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7069C" w:rsidRDefault="00E7069C" w:rsidP="00861BBA"/>
                        </w:txbxContent>
                      </wps:txbx>
                      <wps:bodyPr rot="0" vert="horz" wrap="square" lIns="91440" tIns="45720" rIns="91440" bIns="45720" anchor="t" anchorCtr="0" upright="1">
                        <a:noAutofit/>
                      </wps:bodyPr>
                    </wps:wsp>
                  </a:graphicData>
                </a:graphic>
              </wp:inline>
            </w:drawing>
          </mc:Choice>
          <mc:Fallback>
            <w:pict>
              <v:rect w14:anchorId="2D3FE7DC" id="Rectangle 51" o:spid="_x0000_s2114"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" stroked="f">
                <v:fill r:id="rId274" o:title="" recolor="t" rotate="t" type="frame"/>
                <v:shadow color="#eeece1"/>
                <o:lock v:ext="edit" aspectratio="t" verticies="t" text="t" adjusthandles="t" grouping="t" shapetype="t"/>
                <v:textbox>
                  <w:txbxContent>
                    <w:p w:rsidR="00E7069C" w:rsidRDefault="00E7069C" w:rsidP="00861BBA"/>
                  </w:txbxContent>
                </v:textbox>
                <w10:anchorlock/>
              </v:rect>
            </w:pict>
          </mc:Fallback>
        </mc:AlternateContent>
      </w:r>
    </w:p>
    <w:p w:rsidR="00861BBA" w:rsidRPr="0061449B" w:rsidRDefault="00861BBA" w:rsidP="00861BBA">
      <w:pPr>
        <w:rPr>
          <w:rFonts w:eastAsia="Times New Roman"/>
          <w:lang w:val="en-US" w:eastAsia="zh-CN"/>
        </w:rPr>
      </w:pPr>
      <w:r>
        <w:rPr>
          <w:rFonts w:asciiTheme="minorEastAsia" w:hAnsiTheme="minorEastAsia" w:hint="eastAsia"/>
          <w:lang w:val="en-US" w:eastAsia="zh-CN"/>
        </w:rPr>
        <w:t>其中：</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Ib</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带宽指数；</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Ip</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频谱功率指数；</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HDLP</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频谱带宽基价；</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HDDP</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频谱功率基价；</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b</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占用带宽（kHz）；</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t>p</w:t>
      </w:r>
      <w:r>
        <w:rPr>
          <w:rFonts w:asciiTheme="minorEastAsia" w:hAnsiTheme="minorEastAsia" w:hint="eastAsia"/>
          <w:lang w:val="en-US" w:eastAsia="zh-CN"/>
        </w:rPr>
        <w:t>：</w:t>
      </w:r>
      <w:r w:rsidRPr="0061449B">
        <w:rPr>
          <w:rFonts w:eastAsia="Times New Roman"/>
          <w:lang w:val="en-US" w:eastAsia="zh-CN"/>
        </w:rPr>
        <w:tab/>
        <w:t>EIRP</w:t>
      </w:r>
      <w:r>
        <w:rPr>
          <w:rFonts w:asciiTheme="minorEastAsia" w:hAnsiTheme="minorEastAsia" w:hint="eastAsia"/>
          <w:lang w:val="en-US" w:eastAsia="zh-CN"/>
        </w:rPr>
        <w:t>发出的频谱功率（</w:t>
      </w:r>
      <w:r w:rsidRPr="0061449B">
        <w:rPr>
          <w:rFonts w:eastAsia="Times New Roman"/>
          <w:lang w:val="en-US" w:eastAsia="zh-CN"/>
        </w:rPr>
        <w:t>dBmWatt</w:t>
      </w:r>
      <w:r>
        <w:rPr>
          <w:rFonts w:asciiTheme="minorEastAsia" w:hAnsiTheme="minorEastAsia" w:hint="eastAsia"/>
          <w:lang w:val="en-US" w:eastAsia="zh-CN"/>
        </w:rPr>
        <w:t>）。</w:t>
      </w:r>
    </w:p>
    <w:p w:rsidR="00861BBA" w:rsidRPr="0061449B" w:rsidRDefault="00861BBA" w:rsidP="00D84415">
      <w:pPr>
        <w:pStyle w:val="enumlev1"/>
        <w:spacing w:before="120"/>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频谱功率基价（</w:t>
      </w:r>
      <w:r w:rsidRPr="0061449B">
        <w:rPr>
          <w:rFonts w:eastAsia="Times New Roman"/>
          <w:lang w:val="en-US" w:eastAsia="zh-CN"/>
        </w:rPr>
        <w:t>HDDP</w:t>
      </w:r>
      <w:r>
        <w:rPr>
          <w:rFonts w:hint="eastAsia"/>
          <w:lang w:val="en-US" w:eastAsia="zh-CN"/>
        </w:rPr>
        <w:t>）和频谱带宽基价（</w:t>
      </w:r>
      <w:r w:rsidRPr="0061449B">
        <w:rPr>
          <w:rFonts w:eastAsia="Times New Roman"/>
          <w:lang w:val="en-US" w:eastAsia="zh-CN"/>
        </w:rPr>
        <w:t>HDLP</w:t>
      </w:r>
      <w:r>
        <w:rPr>
          <w:rFonts w:hint="eastAsia"/>
          <w:lang w:val="en-US" w:eastAsia="zh-CN"/>
        </w:rPr>
        <w:t>）是由印尼政府定价并以法规形式发布。</w:t>
      </w:r>
    </w:p>
    <w:p w:rsidR="00861BBA" w:rsidRPr="00670D22" w:rsidRDefault="00861BBA" w:rsidP="00D84415">
      <w:pPr>
        <w:pStyle w:val="enumlev1"/>
        <w:spacing w:before="120"/>
        <w:rPr>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执照数量根据所用无线电频率的类型，如</w:t>
      </w:r>
      <w:r w:rsidRPr="0061449B">
        <w:rPr>
          <w:rFonts w:eastAsia="Times New Roman"/>
          <w:lang w:val="en-US" w:eastAsia="zh-CN"/>
        </w:rPr>
        <w:t>HF</w:t>
      </w:r>
      <w:r>
        <w:rPr>
          <w:rFonts w:hint="eastAsia"/>
          <w:lang w:val="en-US" w:eastAsia="zh-CN"/>
        </w:rPr>
        <w:t>、</w:t>
      </w:r>
      <w:r w:rsidRPr="0061449B">
        <w:rPr>
          <w:rFonts w:eastAsia="Times New Roman"/>
          <w:lang w:val="en-US" w:eastAsia="zh-CN"/>
        </w:rPr>
        <w:t>VHF</w:t>
      </w:r>
      <w:r>
        <w:rPr>
          <w:rFonts w:hint="eastAsia"/>
          <w:lang w:val="en-US" w:eastAsia="zh-CN"/>
        </w:rPr>
        <w:t>、</w:t>
      </w:r>
      <w:r w:rsidRPr="0061449B">
        <w:rPr>
          <w:rFonts w:eastAsia="Times New Roman"/>
          <w:lang w:val="en-US" w:eastAsia="zh-CN"/>
        </w:rPr>
        <w:t>UHF</w:t>
      </w:r>
      <w:r>
        <w:rPr>
          <w:rFonts w:hint="eastAsia"/>
          <w:lang w:val="en-US" w:eastAsia="zh-CN"/>
        </w:rPr>
        <w:t>，以及执照所含的区域而定。</w:t>
      </w:r>
    </w:p>
    <w:p w:rsidR="00861BBA" w:rsidRPr="0061449B" w:rsidRDefault="00861BBA" w:rsidP="00D84415">
      <w:pPr>
        <w:pStyle w:val="enumlev1"/>
        <w:spacing w:before="120"/>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频谱使用者可以占用</w:t>
      </w:r>
      <w:r>
        <w:rPr>
          <w:rFonts w:hint="eastAsia"/>
          <w:lang w:val="en-US" w:eastAsia="zh-CN"/>
        </w:rPr>
        <w:t>5</w:t>
      </w:r>
      <w:r>
        <w:rPr>
          <w:rFonts w:hint="eastAsia"/>
          <w:lang w:val="en-US" w:eastAsia="zh-CN"/>
        </w:rPr>
        <w:t>个（五）频谱区域。主管部门根据能力和社会经济条件将印尼划分为</w:t>
      </w:r>
      <w:r>
        <w:rPr>
          <w:rFonts w:hint="eastAsia"/>
          <w:lang w:val="en-US" w:eastAsia="zh-CN"/>
        </w:rPr>
        <w:t>5</w:t>
      </w:r>
      <w:r>
        <w:rPr>
          <w:rFonts w:hint="eastAsia"/>
          <w:lang w:val="en-US" w:eastAsia="zh-CN"/>
        </w:rPr>
        <w:t>（五）个区。</w:t>
      </w:r>
    </w:p>
    <w:bookmarkEnd w:id="489"/>
    <w:p w:rsidR="00861BBA" w:rsidRPr="0061449B" w:rsidRDefault="00861BBA" w:rsidP="00D84415">
      <w:pPr>
        <w:spacing w:line="380" w:lineRule="atLeast"/>
        <w:ind w:firstLineChars="200" w:firstLine="480"/>
        <w:rPr>
          <w:rFonts w:eastAsia="Times New Roman"/>
          <w:lang w:val="en-US" w:eastAsia="zh-CN"/>
        </w:rPr>
      </w:pPr>
      <w:r w:rsidRPr="00E61C45">
        <w:rPr>
          <w:rFonts w:eastAsia="SimSun"/>
          <w:lang w:val="en-US" w:eastAsia="zh-CN"/>
        </w:rPr>
        <w:t>Ib</w:t>
      </w:r>
      <w:r w:rsidRPr="00E61C45">
        <w:rPr>
          <w:rFonts w:eastAsia="SimSun" w:hint="eastAsia"/>
          <w:lang w:val="en-US" w:eastAsia="zh-CN"/>
        </w:rPr>
        <w:t>（占用带宽系数）和</w:t>
      </w:r>
      <w:r w:rsidRPr="00E61C45">
        <w:rPr>
          <w:rFonts w:eastAsia="SimSun"/>
          <w:lang w:val="en-US" w:eastAsia="zh-CN"/>
        </w:rPr>
        <w:t>Ip</w:t>
      </w:r>
      <w:r>
        <w:rPr>
          <w:rFonts w:hint="eastAsia"/>
          <w:lang w:val="en-US" w:eastAsia="zh-CN"/>
        </w:rPr>
        <w:t>（发射功率系数）是由邮政信息技术资源管理和设备标准总局通过技术评估确定的，每两年评估一次</w:t>
      </w:r>
      <w:r w:rsidR="00E61C45">
        <w:rPr>
          <w:rFonts w:hint="eastAsia"/>
          <w:lang w:val="en-US" w:eastAsia="zh-CN"/>
        </w:rPr>
        <w:t>。</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这些系数的评估包含下列一些内容：</w:t>
      </w:r>
    </w:p>
    <w:p w:rsidR="00861BBA"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无线电频率类型</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带宽或频谱信道</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覆盖区域</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市场利息</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所用技术。</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公式显示，基于无线电台执照的频谱费是按无线电台发射器的数量决定的。发射器的数量越多，运营商交纳的频谱费就越多。</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以下是无线电台执照使用频谱的一些业务：</w:t>
      </w:r>
    </w:p>
    <w:p w:rsidR="00861BBA" w:rsidRPr="0061449B" w:rsidRDefault="00861BBA" w:rsidP="00D84415">
      <w:pPr>
        <w:ind w:left="794" w:hanging="794"/>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asciiTheme="minorEastAsia" w:hAnsiTheme="minorEastAsia" w:hint="eastAsia"/>
          <w:lang w:val="en-US" w:eastAsia="zh-CN"/>
        </w:rPr>
        <w:t>微波链路</w:t>
      </w:r>
    </w:p>
    <w:p w:rsidR="00861BBA" w:rsidRPr="0061449B" w:rsidRDefault="00861BBA" w:rsidP="00D84415">
      <w:pPr>
        <w:ind w:left="794" w:hanging="794"/>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asciiTheme="minorEastAsia" w:hAnsiTheme="minorEastAsia" w:hint="eastAsia"/>
          <w:lang w:val="en-US" w:eastAsia="zh-CN"/>
        </w:rPr>
        <w:t>电视广播（模拟）</w:t>
      </w:r>
    </w:p>
    <w:p w:rsidR="00861BBA" w:rsidRPr="0061449B" w:rsidRDefault="00861BBA" w:rsidP="00D84415">
      <w:pPr>
        <w:ind w:left="794" w:hanging="794"/>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asciiTheme="minorEastAsia" w:hAnsiTheme="minorEastAsia" w:hint="eastAsia"/>
          <w:lang w:val="en-US" w:eastAsia="zh-CN"/>
        </w:rPr>
        <w:t>无线电中继</w:t>
      </w:r>
    </w:p>
    <w:p w:rsidR="00861BBA" w:rsidRPr="0061449B" w:rsidRDefault="00861BBA" w:rsidP="00D84415">
      <w:pPr>
        <w:ind w:left="794" w:hanging="794"/>
        <w:rPr>
          <w:rFonts w:eastAsia="Times New Roman"/>
          <w:lang w:val="en-US" w:eastAsia="zh-CN"/>
        </w:rPr>
      </w:pPr>
      <w:r w:rsidRPr="0061449B">
        <w:rPr>
          <w:rFonts w:eastAsia="Times New Roman"/>
          <w:lang w:val="en-US" w:eastAsia="zh-CN"/>
        </w:rPr>
        <w:lastRenderedPageBreak/>
        <w:t>–</w:t>
      </w:r>
      <w:r w:rsidRPr="0061449B">
        <w:rPr>
          <w:rFonts w:eastAsia="Times New Roman"/>
          <w:lang w:val="en-US" w:eastAsia="zh-CN"/>
        </w:rPr>
        <w:tab/>
      </w:r>
      <w:r>
        <w:rPr>
          <w:rFonts w:asciiTheme="minorEastAsia" w:hAnsiTheme="minorEastAsia" w:hint="eastAsia"/>
          <w:lang w:val="en-US" w:eastAsia="zh-CN"/>
        </w:rPr>
        <w:t>卫星</w:t>
      </w:r>
    </w:p>
    <w:p w:rsidR="00861BBA" w:rsidRPr="0061449B" w:rsidRDefault="00861BBA" w:rsidP="00861BBA">
      <w:pPr>
        <w:keepNext/>
        <w:keepLines/>
        <w:spacing w:before="160"/>
        <w:rPr>
          <w:rFonts w:eastAsia="Times New Roman"/>
          <w:b/>
          <w:lang w:val="en-US" w:eastAsia="zh-CN"/>
        </w:rPr>
      </w:pPr>
      <w:bookmarkStart w:id="492" w:name="_Toc454285006"/>
      <w:bookmarkStart w:id="493" w:name="_Toc462234170"/>
      <w:r>
        <w:rPr>
          <w:rFonts w:asciiTheme="minorEastAsia" w:hAnsiTheme="minorEastAsia" w:hint="eastAsia"/>
          <w:b/>
          <w:lang w:val="en-US" w:eastAsia="zh-CN"/>
        </w:rPr>
        <w:t>带宽执照</w:t>
      </w:r>
      <w:bookmarkEnd w:id="492"/>
      <w:bookmarkEnd w:id="493"/>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按设备执照收取频谱费的作法对运营商和监管频谱使用的主管部门现已失去意义。因此，印尼从</w:t>
      </w:r>
      <w:r>
        <w:rPr>
          <w:rFonts w:hint="eastAsia"/>
          <w:lang w:val="en-US" w:eastAsia="zh-CN"/>
        </w:rPr>
        <w:t>2010</w:t>
      </w:r>
      <w:r>
        <w:rPr>
          <w:rFonts w:hint="eastAsia"/>
          <w:lang w:val="en-US" w:eastAsia="zh-CN"/>
        </w:rPr>
        <w:t>年开始对部分频率，如</w:t>
      </w:r>
      <w:r>
        <w:rPr>
          <w:rFonts w:hint="eastAsia"/>
          <w:lang w:val="en-US" w:eastAsia="zh-CN"/>
        </w:rPr>
        <w:t>2G</w:t>
      </w:r>
      <w:r>
        <w:rPr>
          <w:rFonts w:hint="eastAsia"/>
          <w:lang w:val="en-US" w:eastAsia="zh-CN"/>
        </w:rPr>
        <w:t>、</w:t>
      </w:r>
      <w:r>
        <w:rPr>
          <w:rFonts w:hint="eastAsia"/>
          <w:lang w:val="en-US" w:eastAsia="zh-CN"/>
        </w:rPr>
        <w:t>3G</w:t>
      </w:r>
      <w:r>
        <w:rPr>
          <w:rFonts w:hint="eastAsia"/>
          <w:lang w:val="en-US" w:eastAsia="zh-CN"/>
        </w:rPr>
        <w:t>和</w:t>
      </w:r>
      <w:r>
        <w:rPr>
          <w:rFonts w:hint="eastAsia"/>
          <w:lang w:val="en-US" w:eastAsia="zh-CN"/>
        </w:rPr>
        <w:t>BWA2.3GHz</w:t>
      </w:r>
      <w:r>
        <w:rPr>
          <w:rFonts w:hint="eastAsia"/>
          <w:lang w:val="en-US" w:eastAsia="zh-CN"/>
        </w:rPr>
        <w:t>采取带宽执照的作法。采用频谱带宽执照，印尼政府需要对以前频谱费的计算公式进行评估。设备执照已不能适应先进技术的发展。新的计算公式应能够适应充满活力的电信行业的变化。</w:t>
      </w:r>
      <w:r w:rsidRPr="0061449B">
        <w:rPr>
          <w:rFonts w:eastAsia="Times New Roman"/>
          <w:lang w:val="en-US" w:eastAsia="zh-CN"/>
        </w:rPr>
        <w:t xml:space="preserve"> </w:t>
      </w:r>
    </w:p>
    <w:p w:rsidR="00861BBA" w:rsidRPr="00E61C45" w:rsidRDefault="00861BBA" w:rsidP="00861BBA">
      <w:pPr>
        <w:keepNext/>
        <w:keepLines/>
        <w:spacing w:before="160"/>
        <w:outlineLvl w:val="2"/>
        <w:rPr>
          <w:rFonts w:ascii="KaiTi" w:eastAsia="STKaiti" w:hAnsi="KaiTi"/>
          <w:iCs/>
          <w:lang w:val="en-US" w:eastAsia="zh-CN"/>
        </w:rPr>
      </w:pPr>
      <w:r w:rsidRPr="00E61C45">
        <w:rPr>
          <w:rFonts w:ascii="KaiTi" w:eastAsia="STKaiti" w:hAnsi="KaiTi" w:hint="eastAsia"/>
          <w:iCs/>
          <w:lang w:val="en-US" w:eastAsia="zh-CN"/>
        </w:rPr>
        <w:t>基于频谱带宽的频谱费：</w:t>
      </w:r>
    </w:p>
    <w:p w:rsidR="00861BBA" w:rsidRPr="0061449B" w:rsidRDefault="00861BBA" w:rsidP="00861BBA">
      <w:pPr>
        <w:spacing w:before="80"/>
        <w:ind w:left="794" w:hanging="794"/>
        <w:rPr>
          <w:rFonts w:eastAsia="Times New Roman"/>
          <w:lang w:val="en-US" w:eastAsia="zh-CN"/>
        </w:rPr>
      </w:pPr>
      <w:r w:rsidRPr="0061449B">
        <w:rPr>
          <w:rFonts w:eastAsia="Times New Roman"/>
          <w:lang w:val="en-US" w:eastAsia="zh-CN"/>
        </w:rPr>
        <w:t>1</w:t>
      </w:r>
      <w:r w:rsidRPr="0061449B">
        <w:rPr>
          <w:rFonts w:eastAsia="Times New Roman"/>
          <w:lang w:val="en-US" w:eastAsia="zh-CN"/>
        </w:rPr>
        <w:tab/>
      </w:r>
      <w:r>
        <w:rPr>
          <w:rFonts w:asciiTheme="minorEastAsia" w:hAnsiTheme="minorEastAsia" w:hint="eastAsia"/>
          <w:lang w:val="en-US" w:eastAsia="zh-CN"/>
        </w:rPr>
        <w:t>拍卖</w:t>
      </w:r>
    </w:p>
    <w:p w:rsidR="00861BBA" w:rsidRPr="0061449B" w:rsidRDefault="00861BBA" w:rsidP="00861BBA">
      <w:pPr>
        <w:spacing w:before="80"/>
        <w:ind w:left="794" w:hanging="794"/>
        <w:rPr>
          <w:rFonts w:eastAsia="Times New Roman"/>
          <w:lang w:val="en-US" w:eastAsia="zh-CN"/>
        </w:rPr>
      </w:pPr>
      <w:r w:rsidRPr="0061449B">
        <w:rPr>
          <w:rFonts w:eastAsia="Times New Roman"/>
          <w:lang w:val="en-US" w:eastAsia="zh-CN"/>
        </w:rPr>
        <w:t>2</w:t>
      </w:r>
      <w:r w:rsidRPr="0061449B">
        <w:rPr>
          <w:rFonts w:eastAsia="Times New Roman"/>
          <w:lang w:val="en-US" w:eastAsia="zh-CN"/>
        </w:rPr>
        <w:tab/>
      </w:r>
      <w:r>
        <w:rPr>
          <w:rFonts w:asciiTheme="minorEastAsia" w:hAnsiTheme="minorEastAsia" w:hint="eastAsia"/>
          <w:lang w:val="en-US" w:eastAsia="zh-CN"/>
        </w:rPr>
        <w:t>公式</w:t>
      </w:r>
    </w:p>
    <w:p w:rsidR="00861BBA" w:rsidRPr="0061449B" w:rsidRDefault="00861BBA" w:rsidP="00D84415">
      <w:pPr>
        <w:spacing w:line="380" w:lineRule="atLeast"/>
        <w:ind w:firstLineChars="200" w:firstLine="480"/>
        <w:rPr>
          <w:rFonts w:eastAsia="Times New Roman"/>
          <w:lang w:val="en-US" w:eastAsia="zh-CN"/>
        </w:rPr>
      </w:pPr>
      <w:r w:rsidRPr="0061449B">
        <w:rPr>
          <w:rFonts w:eastAsia="Times New Roman"/>
          <w:lang w:val="en-US" w:eastAsia="zh-CN"/>
        </w:rPr>
        <w:t>2006</w:t>
      </w:r>
      <w:r>
        <w:rPr>
          <w:rFonts w:hint="eastAsia"/>
          <w:lang w:val="en-US" w:eastAsia="zh-CN"/>
        </w:rPr>
        <w:t>年，印尼对</w:t>
      </w:r>
      <w:r w:rsidRPr="0061449B">
        <w:rPr>
          <w:rFonts w:eastAsia="Times New Roman"/>
          <w:lang w:val="en-US" w:eastAsia="zh-CN"/>
        </w:rPr>
        <w:t>1 940-1 955 MHz / 2 130</w:t>
      </w:r>
      <w:r w:rsidRPr="0061449B">
        <w:rPr>
          <w:rFonts w:eastAsia="Times New Roman"/>
          <w:lang w:val="en-US" w:eastAsia="zh-CN"/>
        </w:rPr>
        <w:noBreakHyphen/>
        <w:t>2 145 MHz</w:t>
      </w:r>
      <w:r>
        <w:rPr>
          <w:rFonts w:hint="eastAsia"/>
          <w:lang w:val="en-US" w:eastAsia="zh-CN"/>
        </w:rPr>
        <w:t>范围内的</w:t>
      </w:r>
      <w:r>
        <w:rPr>
          <w:rFonts w:hint="eastAsia"/>
          <w:lang w:val="en-US" w:eastAsia="zh-CN"/>
        </w:rPr>
        <w:t>3G</w:t>
      </w:r>
      <w:r>
        <w:rPr>
          <w:rFonts w:hint="eastAsia"/>
          <w:lang w:val="en-US" w:eastAsia="zh-CN"/>
        </w:rPr>
        <w:t>频段进行拍卖。拍卖方法分两个标段进行封闭拍卖。中标者获得</w:t>
      </w:r>
      <w:r>
        <w:rPr>
          <w:rFonts w:hint="eastAsia"/>
          <w:lang w:val="en-US" w:eastAsia="zh-CN"/>
        </w:rPr>
        <w:t>10</w:t>
      </w:r>
      <w:r>
        <w:rPr>
          <w:rFonts w:hint="eastAsia"/>
          <w:lang w:val="en-US" w:eastAsia="zh-CN"/>
        </w:rPr>
        <w:t>年使用权的频谱执照。拍卖价格成为计算频谱费的参考。</w:t>
      </w:r>
    </w:p>
    <w:p w:rsidR="00861BBA" w:rsidRPr="00E61C45" w:rsidRDefault="00861BBA" w:rsidP="00861BBA">
      <w:pPr>
        <w:keepNext/>
        <w:keepLines/>
        <w:spacing w:before="160"/>
        <w:outlineLvl w:val="2"/>
        <w:rPr>
          <w:rFonts w:ascii="KaiTi" w:eastAsia="STKaiti" w:hAnsi="KaiTi"/>
          <w:iCs/>
          <w:lang w:val="en-US" w:eastAsia="zh-CN"/>
        </w:rPr>
      </w:pPr>
      <w:r w:rsidRPr="00E61C45">
        <w:rPr>
          <w:rFonts w:ascii="KaiTi" w:eastAsia="STKaiti" w:hAnsi="KaiTi" w:hint="eastAsia"/>
          <w:iCs/>
          <w:lang w:val="en-US" w:eastAsia="zh-CN"/>
        </w:rPr>
        <w:t>频谱费的计算公式</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为简化频谱费的计算方法，方便使用频谱的运营商和政府监管机构，</w:t>
      </w:r>
      <w:r>
        <w:rPr>
          <w:rFonts w:hint="eastAsia"/>
          <w:lang w:val="en-US" w:eastAsia="zh-CN"/>
        </w:rPr>
        <w:t>2010</w:t>
      </w:r>
      <w:r>
        <w:rPr>
          <w:rFonts w:hint="eastAsia"/>
          <w:lang w:val="en-US" w:eastAsia="zh-CN"/>
        </w:rPr>
        <w:t>年，印尼对</w:t>
      </w:r>
      <w:r w:rsidRPr="0061449B">
        <w:rPr>
          <w:rFonts w:eastAsia="Times New Roman"/>
          <w:lang w:val="en-US" w:eastAsia="zh-CN"/>
        </w:rPr>
        <w:t>800 MHz</w:t>
      </w:r>
      <w:r>
        <w:rPr>
          <w:rFonts w:hint="eastAsia"/>
          <w:lang w:val="en-US" w:eastAsia="zh-CN"/>
        </w:rPr>
        <w:t>，</w:t>
      </w:r>
      <w:r w:rsidRPr="0061449B">
        <w:rPr>
          <w:rFonts w:eastAsia="Times New Roman"/>
          <w:lang w:val="en-US" w:eastAsia="zh-CN"/>
        </w:rPr>
        <w:t>900 MHz</w:t>
      </w:r>
      <w:r>
        <w:rPr>
          <w:rFonts w:hint="eastAsia"/>
          <w:lang w:val="en-US" w:eastAsia="zh-CN"/>
        </w:rPr>
        <w:t>和</w:t>
      </w:r>
      <w:r w:rsidRPr="0061449B">
        <w:rPr>
          <w:rFonts w:eastAsia="Times New Roman"/>
          <w:lang w:val="en-US" w:eastAsia="zh-CN"/>
        </w:rPr>
        <w:t>1 800 MHz</w:t>
      </w:r>
      <w:r>
        <w:rPr>
          <w:rFonts w:hint="eastAsia"/>
          <w:lang w:val="en-US" w:eastAsia="zh-CN"/>
        </w:rPr>
        <w:t>频段采用了新的频谱费的计算公式。使用者必须先付费后使用。</w:t>
      </w:r>
    </w:p>
    <w:p w:rsidR="00861BBA" w:rsidRPr="00E61C45" w:rsidRDefault="00861BBA" w:rsidP="00861BBA">
      <w:pPr>
        <w:keepNext/>
        <w:keepLines/>
        <w:spacing w:before="160"/>
        <w:outlineLvl w:val="2"/>
        <w:rPr>
          <w:rFonts w:eastAsia="STKaiti"/>
          <w:iCs/>
          <w:lang w:val="en-US" w:eastAsia="zh-CN"/>
        </w:rPr>
      </w:pPr>
      <w:r w:rsidRPr="00E61C45">
        <w:rPr>
          <w:rFonts w:eastAsia="STKaiti" w:hint="eastAsia"/>
          <w:iCs/>
          <w:lang w:val="en-US" w:eastAsia="zh-CN"/>
        </w:rPr>
        <w:t>基于带宽执照的频谱费</w:t>
      </w:r>
      <w:r w:rsidRPr="00E61C45">
        <w:rPr>
          <w:rFonts w:eastAsia="STKaiti"/>
          <w:iCs/>
          <w:lang w:val="en-US" w:eastAsia="zh-CN"/>
        </w:rPr>
        <w:t xml:space="preserve"> = (N×K) × I × C × B</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r>
      <w:r w:rsidRPr="0061449B">
        <w:rPr>
          <w:rFonts w:eastAsia="Times New Roman"/>
          <w:i/>
          <w:iCs/>
          <w:lang w:val="en-US" w:eastAsia="zh-CN"/>
        </w:rPr>
        <w:t>N</w:t>
      </w:r>
      <w:r>
        <w:rPr>
          <w:rFonts w:asciiTheme="minorEastAsia" w:hAnsiTheme="minorEastAsia" w:hint="eastAsia"/>
          <w:lang w:val="en-US" w:eastAsia="zh-CN"/>
        </w:rPr>
        <w:t>：</w:t>
      </w:r>
      <w:r w:rsidRPr="0061449B">
        <w:rPr>
          <w:rFonts w:eastAsia="Times New Roman"/>
          <w:lang w:val="en-US" w:eastAsia="zh-CN"/>
        </w:rPr>
        <w:tab/>
      </w:r>
      <w:r>
        <w:rPr>
          <w:rFonts w:asciiTheme="minorEastAsia" w:hAnsiTheme="minorEastAsia" w:hint="eastAsia"/>
          <w:lang w:val="en-US" w:eastAsia="zh-CN"/>
        </w:rPr>
        <w:t>标准化因数，以稳定非课税行业的政府收入；</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r>
      <w:r w:rsidRPr="0061449B">
        <w:rPr>
          <w:rFonts w:eastAsia="Times New Roman"/>
          <w:i/>
          <w:iCs/>
          <w:lang w:val="en-US" w:eastAsia="zh-CN"/>
        </w:rPr>
        <w:t>K</w:t>
      </w:r>
      <w:r>
        <w:rPr>
          <w:rFonts w:asciiTheme="minorEastAsia" w:hAnsiTheme="minorEastAsia" w:hint="eastAsia"/>
          <w:i/>
          <w:iCs/>
          <w:lang w:val="en-US" w:eastAsia="zh-CN"/>
        </w:rPr>
        <w:t>：</w:t>
      </w:r>
      <w:r w:rsidRPr="0061449B">
        <w:rPr>
          <w:rFonts w:eastAsia="Times New Roman"/>
          <w:lang w:val="en-US" w:eastAsia="zh-CN"/>
        </w:rPr>
        <w:tab/>
      </w:r>
      <w:r>
        <w:rPr>
          <w:rFonts w:asciiTheme="minorEastAsia" w:hAnsiTheme="minorEastAsia" w:hint="eastAsia"/>
          <w:lang w:val="en-US" w:eastAsia="zh-CN"/>
        </w:rPr>
        <w:t>频段调整因数，考虑到业务使用的频谱的经济价值和产生的效益；</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r>
      <w:r w:rsidRPr="0061449B">
        <w:rPr>
          <w:rFonts w:eastAsia="Times New Roman"/>
          <w:i/>
          <w:iCs/>
          <w:lang w:val="en-US" w:eastAsia="zh-CN"/>
        </w:rPr>
        <w:t>I</w:t>
      </w:r>
      <w:r>
        <w:rPr>
          <w:rFonts w:asciiTheme="minorEastAsia" w:hAnsiTheme="minorEastAsia" w:hint="eastAsia"/>
          <w:i/>
          <w:iCs/>
          <w:lang w:val="en-US" w:eastAsia="zh-CN"/>
        </w:rPr>
        <w:t>：</w:t>
      </w:r>
      <w:r w:rsidRPr="0061449B">
        <w:rPr>
          <w:rFonts w:eastAsia="Times New Roman"/>
          <w:lang w:val="en-US" w:eastAsia="zh-CN"/>
        </w:rPr>
        <w:tab/>
      </w:r>
      <w:r>
        <w:rPr>
          <w:rFonts w:asciiTheme="minorEastAsia" w:hAnsiTheme="minorEastAsia" w:hint="eastAsia"/>
          <w:lang w:val="en-US" w:eastAsia="zh-CN"/>
        </w:rPr>
        <w:t>基本价格指数，由政府确定，可根据频谱传播调整（</w:t>
      </w:r>
      <w:r w:rsidRPr="0061449B">
        <w:rPr>
          <w:rFonts w:eastAsia="Times New Roman"/>
          <w:lang w:val="en-US" w:eastAsia="zh-CN"/>
        </w:rPr>
        <w:t>Rp/MHz</w:t>
      </w:r>
      <w:r>
        <w:rPr>
          <w:rFonts w:asciiTheme="minorEastAsia" w:hAnsiTheme="minorEastAsia" w:hint="eastAsia"/>
          <w:lang w:val="en-US" w:eastAsia="zh-CN"/>
        </w:rPr>
        <w:t>）；</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r>
      <w:r w:rsidRPr="0061449B">
        <w:rPr>
          <w:rFonts w:eastAsia="Times New Roman"/>
          <w:i/>
          <w:iCs/>
          <w:lang w:val="en-US" w:eastAsia="zh-CN"/>
        </w:rPr>
        <w:t>C</w:t>
      </w:r>
      <w:r>
        <w:rPr>
          <w:rFonts w:asciiTheme="minorEastAsia" w:hAnsiTheme="minorEastAsia" w:hint="eastAsia"/>
          <w:i/>
          <w:iCs/>
          <w:lang w:val="en-US" w:eastAsia="zh-CN"/>
        </w:rPr>
        <w:t>：</w:t>
      </w:r>
      <w:r w:rsidRPr="0061449B">
        <w:rPr>
          <w:rFonts w:eastAsia="Times New Roman"/>
          <w:lang w:val="en-US" w:eastAsia="zh-CN"/>
        </w:rPr>
        <w:tab/>
      </w:r>
      <w:r>
        <w:rPr>
          <w:rFonts w:asciiTheme="minorEastAsia" w:hAnsiTheme="minorEastAsia" w:hint="eastAsia"/>
          <w:lang w:val="en-US" w:eastAsia="zh-CN"/>
        </w:rPr>
        <w:t>频谱带宽执照服务区内地总人口数（</w:t>
      </w:r>
      <w:r w:rsidRPr="0061449B">
        <w:rPr>
          <w:rFonts w:eastAsia="Times New Roman"/>
          <w:lang w:val="en-US" w:eastAsia="zh-CN"/>
        </w:rPr>
        <w:t>Kilopopulation</w:t>
      </w:r>
      <w:r>
        <w:rPr>
          <w:rFonts w:asciiTheme="minorEastAsia" w:hAnsiTheme="minorEastAsia" w:hint="eastAsia"/>
          <w:lang w:val="en-US" w:eastAsia="zh-CN"/>
        </w:rPr>
        <w:t>）；</w:t>
      </w:r>
    </w:p>
    <w:p w:rsidR="00861BBA" w:rsidRPr="0061449B" w:rsidRDefault="00861BBA" w:rsidP="00D84415">
      <w:pPr>
        <w:tabs>
          <w:tab w:val="clear" w:pos="794"/>
          <w:tab w:val="clear" w:pos="1191"/>
          <w:tab w:val="clear" w:pos="1588"/>
          <w:tab w:val="right" w:pos="1701"/>
        </w:tabs>
        <w:ind w:left="1985" w:hanging="1985"/>
        <w:rPr>
          <w:rFonts w:eastAsia="Times New Roman"/>
          <w:lang w:val="en-US" w:eastAsia="zh-CN"/>
        </w:rPr>
      </w:pPr>
      <w:r w:rsidRPr="0061449B">
        <w:rPr>
          <w:rFonts w:eastAsia="Times New Roman"/>
          <w:lang w:val="en-US" w:eastAsia="zh-CN"/>
        </w:rPr>
        <w:tab/>
      </w:r>
      <w:r w:rsidRPr="0061449B">
        <w:rPr>
          <w:rFonts w:eastAsia="Times New Roman"/>
          <w:i/>
          <w:iCs/>
          <w:lang w:val="en-US" w:eastAsia="zh-CN"/>
        </w:rPr>
        <w:t>B</w:t>
      </w:r>
      <w:r>
        <w:rPr>
          <w:rFonts w:asciiTheme="minorEastAsia" w:hAnsiTheme="minorEastAsia" w:hint="eastAsia"/>
          <w:i/>
          <w:iCs/>
          <w:lang w:val="en-US" w:eastAsia="zh-CN"/>
        </w:rPr>
        <w:t>：</w:t>
      </w:r>
      <w:r w:rsidRPr="0061449B">
        <w:rPr>
          <w:rFonts w:eastAsia="Times New Roman"/>
          <w:lang w:val="en-US" w:eastAsia="zh-CN"/>
        </w:rPr>
        <w:tab/>
      </w:r>
      <w:r>
        <w:rPr>
          <w:rFonts w:asciiTheme="minorEastAsia" w:hAnsiTheme="minorEastAsia" w:hint="eastAsia"/>
          <w:lang w:val="en-US" w:eastAsia="zh-CN"/>
        </w:rPr>
        <w:t>频谱使用者占用的带宽，</w:t>
      </w:r>
      <w:r w:rsidRPr="00E61C45">
        <w:rPr>
          <w:rFonts w:eastAsia="SimSun" w:hint="eastAsia"/>
          <w:lang w:val="en-US" w:eastAsia="zh-CN"/>
        </w:rPr>
        <w:t>包括保护频带（</w:t>
      </w:r>
      <w:r w:rsidRPr="00E61C45">
        <w:rPr>
          <w:rFonts w:eastAsia="SimSun" w:hint="eastAsia"/>
          <w:lang w:val="en-US" w:eastAsia="zh-CN"/>
        </w:rPr>
        <w:t>MHz</w:t>
      </w:r>
      <w:r w:rsidRPr="00E61C45">
        <w:rPr>
          <w:rFonts w:eastAsia="SimSun" w:hint="eastAsia"/>
          <w:lang w:val="en-US" w:eastAsia="zh-CN"/>
        </w:rPr>
        <w:t>）。</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带宽执照替代无线电电台执照后，为保证电信业的可持续性，印尼政府决定给与频谱使用者一个过渡期。过渡期内，</w:t>
      </w:r>
      <w:r>
        <w:rPr>
          <w:rFonts w:hint="eastAsia"/>
          <w:lang w:val="en-US" w:eastAsia="zh-CN"/>
        </w:rPr>
        <w:t>FWA</w:t>
      </w:r>
      <w:r>
        <w:rPr>
          <w:rFonts w:hint="eastAsia"/>
          <w:lang w:val="en-US" w:eastAsia="zh-CN"/>
        </w:rPr>
        <w:t>业务的频谱使用者使用上述公式计算缴纳基于频谱带宽执照的频谱费。过渡期为</w:t>
      </w:r>
      <w:r>
        <w:rPr>
          <w:rFonts w:hint="eastAsia"/>
          <w:lang w:val="en-US" w:eastAsia="zh-CN"/>
        </w:rPr>
        <w:t>5</w:t>
      </w:r>
      <w:r>
        <w:rPr>
          <w:rFonts w:hint="eastAsia"/>
          <w:lang w:val="en-US" w:eastAsia="zh-CN"/>
        </w:rPr>
        <w:t>年。</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过渡期（</w:t>
      </w:r>
      <w:r>
        <w:rPr>
          <w:rFonts w:hint="eastAsia"/>
          <w:lang w:val="en-US" w:eastAsia="zh-CN"/>
        </w:rPr>
        <w:t>5</w:t>
      </w:r>
      <w:r>
        <w:rPr>
          <w:rFonts w:hint="eastAsia"/>
          <w:lang w:val="en-US" w:eastAsia="zh-CN"/>
        </w:rPr>
        <w:t>年）足以避免频谱费变化引起的动荡。</w:t>
      </w:r>
    </w:p>
    <w:p w:rsidR="00861BBA" w:rsidRPr="0061449B" w:rsidRDefault="00861BBA" w:rsidP="00E61C45">
      <w:pPr>
        <w:keepLines/>
        <w:spacing w:before="240" w:after="240"/>
        <w:jc w:val="center"/>
        <w:rPr>
          <w:rFonts w:eastAsia="Times New Roman"/>
          <w:caps/>
          <w:sz w:val="18"/>
          <w:lang w:val="en-US"/>
        </w:rPr>
      </w:pPr>
      <w:r w:rsidRPr="0061449B">
        <w:rPr>
          <w:rFonts w:eastAsia="Times New Roman"/>
          <w:caps/>
          <w:noProof/>
          <w:sz w:val="18"/>
          <w:lang w:val="en-GB" w:eastAsia="zh-CN"/>
        </w:rPr>
        <w:drawing>
          <wp:inline distT="0" distB="0" distL="0" distR="0" wp14:anchorId="56165DF1" wp14:editId="331EBC32">
            <wp:extent cx="3634740" cy="95411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55369" cy="959534"/>
                    </a:xfrm>
                    <a:prstGeom prst="rect">
                      <a:avLst/>
                    </a:prstGeom>
                    <a:noFill/>
                    <a:ln>
                      <a:noFill/>
                    </a:ln>
                  </pic:spPr>
                </pic:pic>
              </a:graphicData>
            </a:graphic>
          </wp:inline>
        </w:drawing>
      </w:r>
    </w:p>
    <w:p w:rsidR="00861BBA" w:rsidRPr="007747E2" w:rsidRDefault="00861BBA" w:rsidP="007747E2">
      <w:pPr>
        <w:spacing w:before="0"/>
        <w:rPr>
          <w:sz w:val="20"/>
          <w:lang w:val="en-US" w:eastAsia="zh-CN"/>
        </w:rPr>
      </w:pPr>
      <w:r w:rsidRPr="007747E2">
        <w:rPr>
          <w:rFonts w:hint="eastAsia"/>
          <w:sz w:val="20"/>
          <w:lang w:val="en-US" w:eastAsia="zh-CN"/>
        </w:rPr>
        <w:t>图中文字：</w:t>
      </w:r>
    </w:p>
    <w:p w:rsidR="00861BBA" w:rsidRPr="007747E2" w:rsidRDefault="00861BBA" w:rsidP="007747E2">
      <w:pPr>
        <w:spacing w:before="0"/>
        <w:rPr>
          <w:sz w:val="20"/>
          <w:lang w:val="en-US" w:eastAsia="zh-CN"/>
        </w:rPr>
      </w:pPr>
      <w:r w:rsidRPr="007747E2">
        <w:rPr>
          <w:rFonts w:hint="eastAsia"/>
          <w:sz w:val="20"/>
          <w:lang w:val="en-US" w:eastAsia="zh-CN"/>
        </w:rPr>
        <w:t>Aparatus license</w:t>
      </w:r>
      <w:r w:rsidR="00E61C45" w:rsidRPr="007747E2">
        <w:rPr>
          <w:rFonts w:hint="eastAsia"/>
          <w:sz w:val="20"/>
          <w:lang w:val="en-US" w:eastAsia="zh-CN"/>
        </w:rPr>
        <w:t>：</w:t>
      </w:r>
      <w:r w:rsidRPr="007747E2">
        <w:rPr>
          <w:rFonts w:hint="eastAsia"/>
          <w:sz w:val="20"/>
          <w:lang w:val="en-US" w:eastAsia="zh-CN"/>
        </w:rPr>
        <w:t>设备执照</w:t>
      </w:r>
    </w:p>
    <w:p w:rsidR="00861BBA" w:rsidRPr="007747E2" w:rsidRDefault="00861BBA" w:rsidP="007747E2">
      <w:pPr>
        <w:spacing w:before="0"/>
        <w:rPr>
          <w:sz w:val="20"/>
          <w:lang w:val="en-US" w:eastAsia="zh-CN"/>
        </w:rPr>
      </w:pPr>
      <w:r w:rsidRPr="007747E2">
        <w:rPr>
          <w:sz w:val="20"/>
          <w:lang w:val="en-US" w:eastAsia="zh-CN"/>
        </w:rPr>
        <w:t>Transition</w:t>
      </w:r>
      <w:r w:rsidR="00E61C45" w:rsidRPr="007747E2">
        <w:rPr>
          <w:sz w:val="20"/>
          <w:lang w:val="en-US" w:eastAsia="zh-CN"/>
        </w:rPr>
        <w:t>：</w:t>
      </w:r>
      <w:r w:rsidRPr="007747E2">
        <w:rPr>
          <w:rFonts w:hint="eastAsia"/>
          <w:sz w:val="20"/>
          <w:lang w:val="en-US" w:eastAsia="zh-CN"/>
        </w:rPr>
        <w:t>过渡期</w:t>
      </w:r>
    </w:p>
    <w:p w:rsidR="00861BBA" w:rsidRPr="007747E2" w:rsidRDefault="00861BBA" w:rsidP="007747E2">
      <w:pPr>
        <w:spacing w:before="0"/>
        <w:rPr>
          <w:sz w:val="20"/>
          <w:lang w:val="en-US" w:eastAsia="zh-CN"/>
        </w:rPr>
      </w:pPr>
      <w:r w:rsidRPr="007747E2">
        <w:rPr>
          <w:sz w:val="20"/>
          <w:lang w:val="en-US" w:eastAsia="zh-CN"/>
        </w:rPr>
        <w:t>B</w:t>
      </w:r>
      <w:r w:rsidRPr="007747E2">
        <w:rPr>
          <w:rFonts w:hint="eastAsia"/>
          <w:sz w:val="20"/>
          <w:lang w:val="en-US" w:eastAsia="zh-CN"/>
        </w:rPr>
        <w:t>andwidth</w:t>
      </w:r>
      <w:r w:rsidR="00E61C45" w:rsidRPr="007747E2">
        <w:rPr>
          <w:rFonts w:hint="eastAsia"/>
          <w:sz w:val="20"/>
          <w:lang w:val="en-US" w:eastAsia="zh-CN"/>
        </w:rPr>
        <w:t>：</w:t>
      </w:r>
      <w:r w:rsidRPr="007747E2">
        <w:rPr>
          <w:rFonts w:hint="eastAsia"/>
          <w:sz w:val="20"/>
          <w:lang w:val="en-US" w:eastAsia="zh-CN"/>
        </w:rPr>
        <w:t>带宽执照</w:t>
      </w:r>
    </w:p>
    <w:p w:rsidR="00861BBA" w:rsidRPr="0061449B" w:rsidRDefault="00861BBA" w:rsidP="00E61C45">
      <w:pPr>
        <w:ind w:firstLineChars="200" w:firstLine="480"/>
        <w:rPr>
          <w:rFonts w:eastAsia="Times New Roman"/>
          <w:lang w:val="en-US" w:eastAsia="zh-CN"/>
        </w:rPr>
      </w:pPr>
      <w:r>
        <w:rPr>
          <w:rFonts w:hint="eastAsia"/>
          <w:lang w:val="en-US" w:eastAsia="zh-CN"/>
        </w:rPr>
        <w:lastRenderedPageBreak/>
        <w:t>5</w:t>
      </w:r>
      <w:r>
        <w:rPr>
          <w:rFonts w:hint="eastAsia"/>
          <w:lang w:val="en-US" w:eastAsia="zh-CN"/>
        </w:rPr>
        <w:t>年内，频谱使用者使用下列公式计算应缴费用：</w:t>
      </w:r>
    </w:p>
    <w:p w:rsidR="00861BBA" w:rsidRPr="0061449B" w:rsidRDefault="00861BBA" w:rsidP="00861BBA">
      <w:pPr>
        <w:tabs>
          <w:tab w:val="left" w:pos="2760"/>
        </w:tabs>
        <w:spacing w:before="0"/>
        <w:rPr>
          <w:rFonts w:eastAsia="Times New Roman"/>
          <w:szCs w:val="24"/>
          <w:lang w:val="en-US" w:eastAsia="zh-CN"/>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861BBA" w:rsidRPr="0061449B" w:rsidTr="006D21D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eastAsia="id-ID"/>
              </w:rPr>
            </w:pPr>
            <w:r w:rsidRPr="00E61C45">
              <w:rPr>
                <w:rFonts w:eastAsia="SimSun" w:hint="eastAsia"/>
                <w:sz w:val="22"/>
                <w:lang w:val="en-US" w:eastAsia="zh-CN"/>
              </w:rPr>
              <w:t>第</w:t>
            </w:r>
            <w:r w:rsidRPr="00E61C45">
              <w:rPr>
                <w:rFonts w:eastAsia="SimSun" w:hint="eastAsia"/>
                <w:sz w:val="22"/>
                <w:lang w:val="en-US" w:eastAsia="zh-CN"/>
              </w:rPr>
              <w:t>1</w:t>
            </w:r>
            <w:r w:rsidRPr="00E61C45">
              <w:rPr>
                <w:rFonts w:eastAsia="SimSun" w:hint="eastAsia"/>
                <w:sz w:val="22"/>
                <w:lang w:val="en-US" w:eastAsia="zh-CN"/>
              </w:rPr>
              <w:t>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61449B"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Arial" w:eastAsia="Times New Roman" w:hAnsi="Arial" w:cs="Arial"/>
                <w:sz w:val="22"/>
                <w:lang w:val="en-US" w:eastAsia="id-ID"/>
              </w:rPr>
            </w:pPr>
            <w:r w:rsidRPr="0061449B">
              <w:rPr>
                <w:rFonts w:eastAsia="Calibri"/>
                <w:sz w:val="22"/>
                <w:lang w:val="en-US" w:eastAsia="id-ID"/>
              </w:rPr>
              <w:t>Y</w:t>
            </w:r>
            <w:r w:rsidRPr="0061449B">
              <w:rPr>
                <w:rFonts w:eastAsia="Calibri"/>
                <w:position w:val="-4"/>
                <w:sz w:val="22"/>
                <w:vertAlign w:val="subscript"/>
                <w:lang w:val="en-US" w:eastAsia="id-ID"/>
              </w:rPr>
              <w:t>1</w:t>
            </w:r>
            <w:r w:rsidRPr="0061449B">
              <w:rPr>
                <w:rFonts w:eastAsia="Calibri"/>
                <w:sz w:val="22"/>
                <w:lang w:val="en-US" w:eastAsia="id-ID"/>
              </w:rPr>
              <w:t xml:space="preserve"> = X + ((20% × </w:t>
            </w:r>
            <w:r w:rsidRPr="0061449B">
              <w:rPr>
                <w:rFonts w:eastAsia="Calibri" w:hAnsi="Symbol"/>
                <w:sz w:val="22"/>
                <w:lang w:val="en-US" w:eastAsia="id-ID"/>
              </w:rPr>
              <w:sym w:font="Symbol" w:char="F044"/>
            </w:r>
            <w:r w:rsidRPr="0061449B">
              <w:rPr>
                <w:rFonts w:eastAsia="Calibri"/>
                <w:sz w:val="22"/>
                <w:lang w:val="en-US" w:eastAsia="id-ID"/>
              </w:rPr>
              <w:t>) – Z)</w:t>
            </w:r>
          </w:p>
        </w:tc>
      </w:tr>
      <w:tr w:rsidR="00861BBA" w:rsidRPr="0061449B" w:rsidTr="006D21D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eastAsia="id-ID"/>
              </w:rPr>
            </w:pPr>
            <w:r w:rsidRPr="00E61C45">
              <w:rPr>
                <w:rFonts w:eastAsia="SimSun" w:hint="eastAsia"/>
                <w:sz w:val="22"/>
                <w:lang w:val="en-US" w:eastAsia="zh-CN"/>
              </w:rPr>
              <w:t>第</w:t>
            </w:r>
            <w:r w:rsidRPr="00E61C45">
              <w:rPr>
                <w:rFonts w:eastAsia="SimSun" w:hint="eastAsia"/>
                <w:sz w:val="22"/>
                <w:lang w:val="en-US" w:eastAsia="zh-CN"/>
              </w:rPr>
              <w:t>2</w:t>
            </w:r>
            <w:r w:rsidRPr="00E61C45">
              <w:rPr>
                <w:rFonts w:eastAsia="SimSun" w:hint="eastAsia"/>
                <w:sz w:val="22"/>
                <w:lang w:val="en-US" w:eastAsia="zh-CN"/>
              </w:rPr>
              <w:t>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61449B"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Arial" w:eastAsia="Times New Roman" w:hAnsi="Arial" w:cs="Arial"/>
                <w:sz w:val="22"/>
                <w:lang w:val="en-US" w:eastAsia="id-ID"/>
              </w:rPr>
            </w:pPr>
            <w:r w:rsidRPr="0061449B">
              <w:rPr>
                <w:rFonts w:eastAsia="Calibri"/>
                <w:sz w:val="22"/>
                <w:lang w:val="en-US" w:eastAsia="id-ID"/>
              </w:rPr>
              <w:t>Y</w:t>
            </w:r>
            <w:r w:rsidRPr="0061449B">
              <w:rPr>
                <w:rFonts w:eastAsia="Calibri"/>
                <w:position w:val="-4"/>
                <w:sz w:val="22"/>
                <w:vertAlign w:val="subscript"/>
                <w:lang w:val="en-US" w:eastAsia="id-ID"/>
              </w:rPr>
              <w:t>2</w:t>
            </w:r>
            <w:r w:rsidRPr="0061449B">
              <w:rPr>
                <w:rFonts w:eastAsia="Calibri"/>
                <w:sz w:val="22"/>
                <w:lang w:val="en-US" w:eastAsia="id-ID"/>
              </w:rPr>
              <w:t xml:space="preserve"> = X + (40% × </w:t>
            </w:r>
            <w:r w:rsidRPr="0061449B">
              <w:rPr>
                <w:rFonts w:eastAsia="Calibri" w:hAnsi="Symbol"/>
                <w:sz w:val="22"/>
                <w:lang w:val="en-US" w:eastAsia="id-ID"/>
              </w:rPr>
              <w:sym w:font="Symbol" w:char="F044"/>
            </w:r>
            <w:r w:rsidRPr="0061449B">
              <w:rPr>
                <w:rFonts w:eastAsia="Calibri"/>
                <w:sz w:val="22"/>
                <w:lang w:val="en-US" w:eastAsia="id-ID"/>
              </w:rPr>
              <w:t>)</w:t>
            </w:r>
          </w:p>
        </w:tc>
      </w:tr>
      <w:tr w:rsidR="00861BBA" w:rsidRPr="0061449B" w:rsidTr="006D21D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eastAsia="id-ID"/>
              </w:rPr>
            </w:pPr>
            <w:r w:rsidRPr="00E61C45">
              <w:rPr>
                <w:rFonts w:eastAsia="SimSun" w:hint="eastAsia"/>
                <w:sz w:val="22"/>
                <w:lang w:val="en-US" w:eastAsia="zh-CN"/>
              </w:rPr>
              <w:t>第</w:t>
            </w:r>
            <w:r w:rsidRPr="00E61C45">
              <w:rPr>
                <w:rFonts w:eastAsia="SimSun" w:hint="eastAsia"/>
                <w:sz w:val="22"/>
                <w:lang w:val="en-US" w:eastAsia="zh-CN"/>
              </w:rPr>
              <w:t>3</w:t>
            </w:r>
            <w:r w:rsidRPr="00E61C45">
              <w:rPr>
                <w:rFonts w:eastAsia="SimSun" w:hint="eastAsia"/>
                <w:sz w:val="22"/>
                <w:lang w:val="en-US" w:eastAsia="zh-CN"/>
              </w:rPr>
              <w:t>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61449B"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Arial" w:eastAsia="Times New Roman" w:hAnsi="Arial" w:cs="Arial"/>
                <w:sz w:val="22"/>
                <w:lang w:val="en-US" w:eastAsia="id-ID"/>
              </w:rPr>
            </w:pPr>
            <w:r w:rsidRPr="0061449B">
              <w:rPr>
                <w:rFonts w:eastAsia="Calibri"/>
                <w:sz w:val="22"/>
                <w:lang w:val="en-US" w:eastAsia="id-ID"/>
              </w:rPr>
              <w:t>Y</w:t>
            </w:r>
            <w:r w:rsidRPr="0061449B">
              <w:rPr>
                <w:rFonts w:eastAsia="Calibri"/>
                <w:position w:val="-4"/>
                <w:sz w:val="22"/>
                <w:vertAlign w:val="subscript"/>
                <w:lang w:val="en-US" w:eastAsia="id-ID"/>
              </w:rPr>
              <w:t>3</w:t>
            </w:r>
            <w:r w:rsidRPr="0061449B">
              <w:rPr>
                <w:rFonts w:eastAsia="Calibri"/>
                <w:sz w:val="22"/>
                <w:lang w:val="en-US" w:eastAsia="id-ID"/>
              </w:rPr>
              <w:t xml:space="preserve"> = X + (60% × </w:t>
            </w:r>
            <w:r w:rsidRPr="0061449B">
              <w:rPr>
                <w:rFonts w:eastAsia="Calibri" w:hAnsi="Symbol"/>
                <w:sz w:val="22"/>
                <w:lang w:val="en-US" w:eastAsia="id-ID"/>
              </w:rPr>
              <w:sym w:font="Symbol" w:char="F044"/>
            </w:r>
            <w:r w:rsidRPr="0061449B">
              <w:rPr>
                <w:rFonts w:eastAsia="Calibri"/>
                <w:sz w:val="22"/>
                <w:lang w:val="en-US" w:eastAsia="id-ID"/>
              </w:rPr>
              <w:t>)</w:t>
            </w:r>
          </w:p>
        </w:tc>
      </w:tr>
      <w:tr w:rsidR="00861BBA" w:rsidRPr="0061449B" w:rsidTr="006D21D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eastAsia="id-ID"/>
              </w:rPr>
            </w:pPr>
            <w:r w:rsidRPr="00E61C45">
              <w:rPr>
                <w:rFonts w:eastAsia="SimSun" w:hint="eastAsia"/>
                <w:sz w:val="22"/>
                <w:lang w:val="en-US" w:eastAsia="zh-CN"/>
              </w:rPr>
              <w:t>第</w:t>
            </w:r>
            <w:r w:rsidRPr="00E61C45">
              <w:rPr>
                <w:rFonts w:eastAsia="SimSun" w:hint="eastAsia"/>
                <w:sz w:val="22"/>
                <w:lang w:val="en-US" w:eastAsia="zh-CN"/>
              </w:rPr>
              <w:t>4</w:t>
            </w:r>
            <w:r w:rsidRPr="00E61C45">
              <w:rPr>
                <w:rFonts w:eastAsia="SimSun" w:hint="eastAsia"/>
                <w:sz w:val="22"/>
                <w:lang w:val="en-US" w:eastAsia="zh-CN"/>
              </w:rPr>
              <w:t>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61449B"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Arial" w:eastAsia="Times New Roman" w:hAnsi="Arial" w:cs="Arial"/>
                <w:sz w:val="22"/>
                <w:lang w:val="en-US" w:eastAsia="id-ID"/>
              </w:rPr>
            </w:pPr>
            <w:r w:rsidRPr="0061449B">
              <w:rPr>
                <w:rFonts w:eastAsia="Calibri"/>
                <w:sz w:val="22"/>
                <w:lang w:val="en-US" w:eastAsia="id-ID"/>
              </w:rPr>
              <w:t>Y</w:t>
            </w:r>
            <w:r w:rsidRPr="0061449B">
              <w:rPr>
                <w:rFonts w:eastAsia="Calibri"/>
                <w:position w:val="-4"/>
                <w:sz w:val="22"/>
                <w:vertAlign w:val="subscript"/>
                <w:lang w:val="en-US" w:eastAsia="id-ID"/>
              </w:rPr>
              <w:t>4</w:t>
            </w:r>
            <w:r w:rsidRPr="0061449B">
              <w:rPr>
                <w:rFonts w:eastAsia="Calibri"/>
                <w:sz w:val="22"/>
                <w:lang w:val="en-US" w:eastAsia="id-ID"/>
              </w:rPr>
              <w:t xml:space="preserve"> = X + (80% × </w:t>
            </w:r>
            <w:r w:rsidRPr="0061449B">
              <w:rPr>
                <w:rFonts w:eastAsia="Calibri" w:hAnsi="Symbol"/>
                <w:sz w:val="22"/>
                <w:lang w:val="en-US" w:eastAsia="id-ID"/>
              </w:rPr>
              <w:sym w:font="Symbol" w:char="F044"/>
            </w:r>
            <w:r w:rsidRPr="0061449B">
              <w:rPr>
                <w:rFonts w:eastAsia="Calibri"/>
                <w:sz w:val="22"/>
                <w:lang w:val="en-US" w:eastAsia="id-ID"/>
              </w:rPr>
              <w:t>)</w:t>
            </w:r>
          </w:p>
        </w:tc>
      </w:tr>
      <w:tr w:rsidR="00861BBA" w:rsidRPr="0061449B" w:rsidTr="006D21D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eastAsia="id-ID"/>
              </w:rPr>
            </w:pPr>
            <w:r w:rsidRPr="00E61C45">
              <w:rPr>
                <w:rFonts w:eastAsia="SimSun" w:hint="eastAsia"/>
                <w:sz w:val="22"/>
                <w:lang w:val="en-US" w:eastAsia="zh-CN"/>
              </w:rPr>
              <w:t>第</w:t>
            </w:r>
            <w:r w:rsidRPr="00E61C45">
              <w:rPr>
                <w:rFonts w:eastAsia="SimSun" w:hint="eastAsia"/>
                <w:sz w:val="22"/>
                <w:lang w:val="en-US" w:eastAsia="zh-CN"/>
              </w:rPr>
              <w:t>5</w:t>
            </w:r>
            <w:r w:rsidRPr="00E61C45">
              <w:rPr>
                <w:rFonts w:eastAsia="SimSun" w:hint="eastAsia"/>
                <w:sz w:val="22"/>
                <w:lang w:val="en-US" w:eastAsia="zh-CN"/>
              </w:rPr>
              <w:t>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61BBA" w:rsidRPr="0061449B"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Arial" w:eastAsia="Times New Roman" w:hAnsi="Arial" w:cs="Arial"/>
                <w:sz w:val="22"/>
                <w:lang w:val="en-US" w:eastAsia="id-ID"/>
              </w:rPr>
            </w:pPr>
            <w:r w:rsidRPr="0061449B">
              <w:rPr>
                <w:rFonts w:eastAsia="Calibri"/>
                <w:sz w:val="22"/>
                <w:lang w:val="en-US" w:eastAsia="id-ID"/>
              </w:rPr>
              <w:t>Y</w:t>
            </w:r>
            <w:r w:rsidRPr="0061449B">
              <w:rPr>
                <w:rFonts w:eastAsia="Calibri"/>
                <w:position w:val="-4"/>
                <w:sz w:val="22"/>
                <w:vertAlign w:val="subscript"/>
                <w:lang w:val="en-US" w:eastAsia="id-ID"/>
              </w:rPr>
              <w:t>5</w:t>
            </w:r>
            <w:r w:rsidRPr="0061449B">
              <w:rPr>
                <w:rFonts w:eastAsia="Calibri"/>
                <w:sz w:val="22"/>
                <w:lang w:val="en-US" w:eastAsia="id-ID"/>
              </w:rPr>
              <w:t xml:space="preserve"> = X + (100% × </w:t>
            </w:r>
            <w:r w:rsidRPr="0061449B">
              <w:rPr>
                <w:rFonts w:eastAsia="Calibri" w:hAnsi="Symbol"/>
                <w:sz w:val="22"/>
                <w:lang w:val="en-US" w:eastAsia="id-ID"/>
              </w:rPr>
              <w:sym w:font="Symbol" w:char="F044"/>
            </w:r>
            <w:r w:rsidRPr="0061449B">
              <w:rPr>
                <w:rFonts w:eastAsia="Calibri"/>
                <w:sz w:val="22"/>
                <w:lang w:val="en-US" w:eastAsia="id-ID"/>
              </w:rPr>
              <w:t>)</w:t>
            </w:r>
          </w:p>
        </w:tc>
      </w:tr>
    </w:tbl>
    <w:p w:rsidR="00861BBA" w:rsidRPr="0061449B" w:rsidRDefault="00861BBA" w:rsidP="00861BBA">
      <w:pPr>
        <w:spacing w:before="0"/>
        <w:rPr>
          <w:rFonts w:eastAsia="Times New Roman"/>
          <w:sz w:val="20"/>
          <w:lang w:val="en-US"/>
        </w:rPr>
      </w:pPr>
    </w:p>
    <w:p w:rsidR="00861BBA" w:rsidRPr="0061449B" w:rsidRDefault="00861BBA" w:rsidP="00E61C45">
      <w:pPr>
        <w:pStyle w:val="enumlev1"/>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在过渡期内（</w:t>
      </w:r>
      <w:r>
        <w:rPr>
          <w:rFonts w:hint="eastAsia"/>
          <w:lang w:val="en-US" w:eastAsia="zh-CN"/>
        </w:rPr>
        <w:t>2010</w:t>
      </w:r>
      <w:r>
        <w:rPr>
          <w:rFonts w:hint="eastAsia"/>
          <w:lang w:val="en-US" w:eastAsia="zh-CN"/>
        </w:rPr>
        <w:t>至</w:t>
      </w:r>
      <w:r>
        <w:rPr>
          <w:rFonts w:hint="eastAsia"/>
          <w:lang w:val="en-US" w:eastAsia="zh-CN"/>
        </w:rPr>
        <w:t>2015</w:t>
      </w:r>
      <w:r>
        <w:rPr>
          <w:rFonts w:hint="eastAsia"/>
          <w:lang w:val="en-US" w:eastAsia="zh-CN"/>
        </w:rPr>
        <w:t>年），常数（</w:t>
      </w:r>
      <w:r w:rsidRPr="0061449B">
        <w:rPr>
          <w:rFonts w:eastAsia="Times New Roman"/>
          <w:lang w:val="en-US" w:eastAsia="zh-CN"/>
        </w:rPr>
        <w:t>N</w:t>
      </w:r>
      <w:r w:rsidRPr="0061449B">
        <w:rPr>
          <w:rFonts w:eastAsia="Calibri"/>
          <w:lang w:val="en-US" w:eastAsia="id-ID"/>
        </w:rPr>
        <w:t>×</w:t>
      </w:r>
      <w:r w:rsidRPr="0061449B">
        <w:rPr>
          <w:rFonts w:eastAsia="Times New Roman"/>
          <w:lang w:val="en-US" w:eastAsia="zh-CN"/>
        </w:rPr>
        <w:t>K</w:t>
      </w:r>
      <w:r>
        <w:rPr>
          <w:rFonts w:hint="eastAsia"/>
          <w:lang w:val="en-US" w:eastAsia="zh-CN"/>
        </w:rPr>
        <w:t>）作为一个单位每年应根据消费者价格指数（</w:t>
      </w:r>
      <w:r>
        <w:rPr>
          <w:rFonts w:hint="eastAsia"/>
          <w:lang w:val="en-US" w:eastAsia="zh-CN"/>
        </w:rPr>
        <w:t>CPI</w:t>
      </w:r>
      <w:r>
        <w:rPr>
          <w:rFonts w:hint="eastAsia"/>
          <w:lang w:val="en-US" w:eastAsia="zh-CN"/>
        </w:rPr>
        <w:t>）进行调整。</w:t>
      </w:r>
      <w:r w:rsidRPr="0061449B">
        <w:rPr>
          <w:rFonts w:eastAsia="Times New Roman"/>
          <w:lang w:val="en-US" w:eastAsia="zh-CN"/>
        </w:rPr>
        <w:t xml:space="preserve"> </w:t>
      </w:r>
    </w:p>
    <w:p w:rsidR="00861BBA" w:rsidRPr="0061449B" w:rsidRDefault="00861BBA" w:rsidP="00E61C45">
      <w:pPr>
        <w:pStyle w:val="enumlev1"/>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常数（</w:t>
      </w:r>
      <w:r w:rsidRPr="0061449B">
        <w:rPr>
          <w:rFonts w:eastAsia="Times New Roman"/>
          <w:lang w:val="en-US" w:eastAsia="zh-CN"/>
        </w:rPr>
        <w:t>N </w:t>
      </w:r>
      <w:r w:rsidRPr="0061449B">
        <w:rPr>
          <w:rFonts w:eastAsia="Calibri"/>
          <w:lang w:val="en-US" w:eastAsia="id-ID"/>
        </w:rPr>
        <w:t>× </w:t>
      </w:r>
      <w:r w:rsidRPr="0061449B">
        <w:rPr>
          <w:rFonts w:eastAsia="Times New Roman"/>
          <w:lang w:val="en-US" w:eastAsia="zh-CN"/>
        </w:rPr>
        <w:t>K</w:t>
      </w:r>
      <w:r>
        <w:rPr>
          <w:rFonts w:hint="eastAsia"/>
          <w:lang w:val="en-US" w:eastAsia="zh-CN"/>
        </w:rPr>
        <w:t>）是根据</w:t>
      </w:r>
      <w:r>
        <w:rPr>
          <w:rFonts w:hint="eastAsia"/>
          <w:lang w:val="en-US" w:eastAsia="zh-CN"/>
        </w:rPr>
        <w:t>2009-2010</w:t>
      </w:r>
      <w:r>
        <w:rPr>
          <w:rFonts w:hint="eastAsia"/>
          <w:lang w:val="en-US" w:eastAsia="zh-CN"/>
        </w:rPr>
        <w:t>年期间</w:t>
      </w:r>
      <w:r>
        <w:rPr>
          <w:rFonts w:hint="eastAsia"/>
          <w:lang w:val="en-US" w:eastAsia="zh-CN"/>
        </w:rPr>
        <w:t>1GHz</w:t>
      </w:r>
      <w:r>
        <w:rPr>
          <w:rFonts w:hint="eastAsia"/>
          <w:lang w:val="en-US" w:eastAsia="zh-CN"/>
        </w:rPr>
        <w:t>频段内附加的</w:t>
      </w:r>
      <w:r>
        <w:rPr>
          <w:rFonts w:hint="eastAsia"/>
          <w:lang w:val="en-US" w:eastAsia="zh-CN"/>
        </w:rPr>
        <w:t>3G</w:t>
      </w:r>
      <w:r>
        <w:rPr>
          <w:rFonts w:hint="eastAsia"/>
          <w:lang w:val="en-US" w:eastAsia="zh-CN"/>
        </w:rPr>
        <w:t>业务拍卖最终价格确定的。</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最终价格是</w:t>
      </w:r>
      <w:r>
        <w:rPr>
          <w:rFonts w:hint="eastAsia"/>
          <w:lang w:val="en-US" w:eastAsia="zh-CN"/>
        </w:rPr>
        <w:t>1,600</w:t>
      </w:r>
      <w:r>
        <w:rPr>
          <w:rFonts w:hint="eastAsia"/>
          <w:lang w:val="en-US" w:eastAsia="zh-CN"/>
        </w:rPr>
        <w:t>亿卢比。</w:t>
      </w:r>
    </w:p>
    <w:p w:rsidR="00861BBA" w:rsidRPr="00E61C45" w:rsidRDefault="00861BBA" w:rsidP="00861BBA">
      <w:pPr>
        <w:spacing w:before="80"/>
        <w:ind w:left="794" w:hanging="794"/>
        <w:rPr>
          <w:lang w:eastAsia="zh-CN"/>
        </w:rPr>
      </w:pPr>
      <w:r w:rsidRPr="0061449B">
        <w:rPr>
          <w:rFonts w:eastAsia="Times New Roman"/>
          <w:lang w:val="en-US" w:eastAsia="zh-CN"/>
        </w:rPr>
        <w:t>–</w:t>
      </w:r>
      <w:r w:rsidRPr="0061449B">
        <w:rPr>
          <w:rFonts w:eastAsia="Times New Roman"/>
          <w:lang w:val="en-US" w:eastAsia="zh-CN"/>
        </w:rPr>
        <w:tab/>
      </w:r>
      <w:r w:rsidRPr="00E61C45">
        <w:rPr>
          <w:rFonts w:asciiTheme="minorEastAsia" w:hAnsiTheme="minorEastAsia" w:hint="eastAsia"/>
          <w:lang w:eastAsia="zh-CN"/>
        </w:rPr>
        <w:t>对于</w:t>
      </w:r>
      <w:r w:rsidRPr="00E61C45">
        <w:rPr>
          <w:lang w:eastAsia="zh-CN"/>
        </w:rPr>
        <w:t>2011</w:t>
      </w:r>
      <w:r w:rsidRPr="00E61C45">
        <w:rPr>
          <w:rFonts w:asciiTheme="minorEastAsia" w:hAnsiTheme="minorEastAsia" w:hint="eastAsia"/>
          <w:lang w:eastAsia="zh-CN"/>
        </w:rPr>
        <w:t>至</w:t>
      </w:r>
      <w:r w:rsidRPr="00E61C45">
        <w:rPr>
          <w:lang w:eastAsia="zh-CN"/>
        </w:rPr>
        <w:t>2015</w:t>
      </w:r>
      <w:r w:rsidRPr="00E61C45">
        <w:rPr>
          <w:rFonts w:asciiTheme="minorEastAsia" w:hAnsiTheme="minorEastAsia" w:hint="eastAsia"/>
          <w:lang w:eastAsia="zh-CN"/>
        </w:rPr>
        <w:t>年期，每年对（</w:t>
      </w:r>
      <w:r w:rsidRPr="00E61C45">
        <w:rPr>
          <w:lang w:eastAsia="zh-CN"/>
        </w:rPr>
        <w:t>N×K</w:t>
      </w:r>
      <w:r w:rsidRPr="00E61C45">
        <w:rPr>
          <w:rFonts w:asciiTheme="minorEastAsia" w:hAnsiTheme="minorEastAsia" w:hint="eastAsia"/>
          <w:lang w:eastAsia="zh-CN"/>
        </w:rPr>
        <w:t>）值进行调整，方式是按照一年前和两年前的十二月份的消费者价格指数比例乘上2010年的（</w:t>
      </w:r>
      <w:r w:rsidRPr="00E61C45">
        <w:rPr>
          <w:lang w:eastAsia="zh-CN"/>
        </w:rPr>
        <w:t>N × K</w:t>
      </w:r>
      <w:r w:rsidRPr="00E61C45">
        <w:rPr>
          <w:rFonts w:asciiTheme="minorEastAsia" w:hAnsiTheme="minorEastAsia" w:hint="eastAsia"/>
          <w:lang w:eastAsia="zh-CN"/>
        </w:rPr>
        <w:t>）值。</w:t>
      </w:r>
    </w:p>
    <w:p w:rsidR="00861BBA" w:rsidRPr="0061449B" w:rsidRDefault="00861BBA" w:rsidP="00E61C45">
      <w:pPr>
        <w:keepLines/>
        <w:spacing w:before="240" w:after="240"/>
        <w:jc w:val="center"/>
        <w:rPr>
          <w:rFonts w:eastAsia="Times New Roman"/>
          <w:caps/>
          <w:sz w:val="18"/>
          <w:lang w:val="en-US"/>
        </w:rPr>
      </w:pPr>
      <w:r w:rsidRPr="0061449B">
        <w:rPr>
          <w:rFonts w:eastAsia="Times New Roman"/>
          <w:caps/>
          <w:noProof/>
          <w:sz w:val="18"/>
          <w:lang w:val="en-GB" w:eastAsia="zh-CN"/>
        </w:rPr>
        <w:drawing>
          <wp:inline distT="0" distB="0" distL="0" distR="0" wp14:anchorId="3D26953E" wp14:editId="0C384584">
            <wp:extent cx="2286000" cy="2990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286000" cy="2990850"/>
                    </a:xfrm>
                    <a:prstGeom prst="rect">
                      <a:avLst/>
                    </a:prstGeom>
                    <a:noFill/>
                    <a:ln>
                      <a:noFill/>
                    </a:ln>
                  </pic:spPr>
                </pic:pic>
              </a:graphicData>
            </a:graphic>
          </wp:inline>
        </w:drawing>
      </w:r>
    </w:p>
    <w:p w:rsidR="00861BBA" w:rsidRPr="007747E2" w:rsidRDefault="00861BBA" w:rsidP="007747E2">
      <w:pPr>
        <w:spacing w:before="0"/>
        <w:rPr>
          <w:sz w:val="20"/>
          <w:lang w:val="en-US" w:eastAsia="zh-CN"/>
        </w:rPr>
      </w:pPr>
      <w:r w:rsidRPr="007747E2">
        <w:rPr>
          <w:rFonts w:hint="eastAsia"/>
          <w:sz w:val="20"/>
          <w:lang w:val="en-US" w:eastAsia="zh-CN"/>
        </w:rPr>
        <w:t>图中文字：</w:t>
      </w:r>
    </w:p>
    <w:p w:rsidR="00861BBA" w:rsidRPr="007747E2" w:rsidRDefault="00861BBA" w:rsidP="007747E2">
      <w:pPr>
        <w:spacing w:before="0"/>
        <w:rPr>
          <w:sz w:val="20"/>
          <w:lang w:val="en-US" w:eastAsia="zh-CN"/>
        </w:rPr>
      </w:pPr>
      <w:r w:rsidRPr="007747E2">
        <w:rPr>
          <w:rFonts w:hint="eastAsia"/>
          <w:sz w:val="20"/>
          <w:lang w:val="en-US" w:eastAsia="zh-CN"/>
        </w:rPr>
        <w:t>For example, we want to calculate the value of ()for the year 2012:</w:t>
      </w:r>
    </w:p>
    <w:p w:rsidR="00861BBA" w:rsidRPr="007747E2" w:rsidRDefault="00861BBA" w:rsidP="007747E2">
      <w:pPr>
        <w:spacing w:before="0"/>
        <w:rPr>
          <w:sz w:val="20"/>
          <w:lang w:val="en-US" w:eastAsia="zh-CN"/>
        </w:rPr>
      </w:pPr>
      <w:r w:rsidRPr="007747E2">
        <w:rPr>
          <w:rFonts w:hint="eastAsia"/>
          <w:sz w:val="20"/>
          <w:lang w:val="en-US" w:eastAsia="zh-CN"/>
        </w:rPr>
        <w:t>例如，我们想计算</w:t>
      </w:r>
      <w:r w:rsidRPr="007747E2">
        <w:rPr>
          <w:rFonts w:hint="eastAsia"/>
          <w:sz w:val="20"/>
          <w:lang w:val="en-US" w:eastAsia="zh-CN"/>
        </w:rPr>
        <w:t>2012</w:t>
      </w:r>
      <w:r w:rsidRPr="007747E2">
        <w:rPr>
          <w:rFonts w:hint="eastAsia"/>
          <w:sz w:val="20"/>
          <w:lang w:val="en-US" w:eastAsia="zh-CN"/>
        </w:rPr>
        <w:t>年的（）值。</w:t>
      </w:r>
    </w:p>
    <w:p w:rsidR="00861BBA" w:rsidRPr="007747E2" w:rsidRDefault="00861BBA" w:rsidP="007747E2">
      <w:pPr>
        <w:spacing w:before="0"/>
        <w:rPr>
          <w:sz w:val="20"/>
          <w:lang w:val="en-US" w:eastAsia="zh-CN"/>
        </w:rPr>
      </w:pPr>
      <w:r w:rsidRPr="007747E2">
        <w:rPr>
          <w:rFonts w:hint="eastAsia"/>
          <w:sz w:val="20"/>
          <w:lang w:val="en-US" w:eastAsia="zh-CN"/>
        </w:rPr>
        <w:t xml:space="preserve">CPI </w:t>
      </w:r>
      <w:r w:rsidRPr="007747E2">
        <w:rPr>
          <w:sz w:val="20"/>
          <w:lang w:val="en-US" w:eastAsia="zh-CN"/>
        </w:rPr>
        <w:t>December year 2012 = 125.17</w:t>
      </w:r>
      <w:r w:rsidRPr="007747E2">
        <w:rPr>
          <w:rFonts w:hint="eastAsia"/>
          <w:sz w:val="20"/>
          <w:lang w:val="en-US" w:eastAsia="zh-CN"/>
        </w:rPr>
        <w:t>：</w:t>
      </w:r>
      <w:r w:rsidRPr="007747E2">
        <w:rPr>
          <w:sz w:val="20"/>
          <w:lang w:val="en-US" w:eastAsia="zh-CN"/>
        </w:rPr>
        <w:t>2012</w:t>
      </w:r>
      <w:r w:rsidRPr="007747E2">
        <w:rPr>
          <w:rFonts w:hint="eastAsia"/>
          <w:sz w:val="20"/>
          <w:lang w:val="en-US" w:eastAsia="zh-CN"/>
        </w:rPr>
        <w:t>年</w:t>
      </w:r>
      <w:r w:rsidRPr="007747E2">
        <w:rPr>
          <w:rFonts w:hint="eastAsia"/>
          <w:sz w:val="20"/>
          <w:lang w:val="en-US" w:eastAsia="zh-CN"/>
        </w:rPr>
        <w:t>12</w:t>
      </w:r>
      <w:r w:rsidRPr="007747E2">
        <w:rPr>
          <w:rFonts w:hint="eastAsia"/>
          <w:sz w:val="20"/>
          <w:lang w:val="en-US" w:eastAsia="zh-CN"/>
        </w:rPr>
        <w:t>月</w:t>
      </w:r>
      <w:r w:rsidRPr="007747E2">
        <w:rPr>
          <w:rFonts w:hint="eastAsia"/>
          <w:sz w:val="20"/>
          <w:lang w:val="en-US" w:eastAsia="zh-CN"/>
        </w:rPr>
        <w:t>CPI = 125.17</w:t>
      </w:r>
    </w:p>
    <w:p w:rsidR="00861BBA" w:rsidRPr="007747E2" w:rsidRDefault="00861BBA" w:rsidP="007747E2">
      <w:pPr>
        <w:spacing w:before="0"/>
        <w:rPr>
          <w:sz w:val="20"/>
          <w:lang w:val="en-US" w:eastAsia="zh-CN"/>
        </w:rPr>
      </w:pPr>
      <w:r w:rsidRPr="007747E2">
        <w:rPr>
          <w:sz w:val="20"/>
          <w:lang w:val="en-US" w:eastAsia="zh-CN"/>
        </w:rPr>
        <w:t>CPI December year 2011 = 129.91</w:t>
      </w:r>
      <w:r w:rsidRPr="007747E2">
        <w:rPr>
          <w:rFonts w:hint="eastAsia"/>
          <w:sz w:val="20"/>
          <w:lang w:val="en-US" w:eastAsia="zh-CN"/>
        </w:rPr>
        <w:t>：</w:t>
      </w:r>
      <w:r w:rsidRPr="007747E2">
        <w:rPr>
          <w:rFonts w:hint="eastAsia"/>
          <w:sz w:val="20"/>
          <w:lang w:val="en-US" w:eastAsia="zh-CN"/>
        </w:rPr>
        <w:t>2011</w:t>
      </w:r>
      <w:r w:rsidRPr="007747E2">
        <w:rPr>
          <w:rFonts w:hint="eastAsia"/>
          <w:sz w:val="20"/>
          <w:lang w:val="en-US" w:eastAsia="zh-CN"/>
        </w:rPr>
        <w:t>年</w:t>
      </w:r>
      <w:r w:rsidRPr="007747E2">
        <w:rPr>
          <w:rFonts w:hint="eastAsia"/>
          <w:sz w:val="20"/>
          <w:lang w:val="en-US" w:eastAsia="zh-CN"/>
        </w:rPr>
        <w:t>12</w:t>
      </w:r>
      <w:r w:rsidRPr="007747E2">
        <w:rPr>
          <w:rFonts w:hint="eastAsia"/>
          <w:sz w:val="20"/>
          <w:lang w:val="en-US" w:eastAsia="zh-CN"/>
        </w:rPr>
        <w:t>月</w:t>
      </w:r>
      <w:r w:rsidRPr="007747E2">
        <w:rPr>
          <w:rFonts w:hint="eastAsia"/>
          <w:sz w:val="20"/>
          <w:lang w:val="en-US" w:eastAsia="zh-CN"/>
        </w:rPr>
        <w:t>CPI=129.91</w:t>
      </w:r>
    </w:p>
    <w:p w:rsidR="00861BBA" w:rsidRPr="007747E2" w:rsidRDefault="00861BBA" w:rsidP="007747E2">
      <w:pPr>
        <w:spacing w:before="0"/>
        <w:rPr>
          <w:sz w:val="20"/>
          <w:lang w:val="en-US" w:eastAsia="zh-CN"/>
        </w:rPr>
      </w:pPr>
      <w:r w:rsidRPr="007747E2">
        <w:rPr>
          <w:rFonts w:hint="eastAsia"/>
          <w:sz w:val="20"/>
          <w:lang w:val="en-US" w:eastAsia="zh-CN"/>
        </w:rPr>
        <w:t>The ratio of CPI that is used for adjusting the value of () year 2012 is:</w:t>
      </w:r>
    </w:p>
    <w:p w:rsidR="00861BBA" w:rsidRPr="007747E2" w:rsidRDefault="00861BBA" w:rsidP="007747E2">
      <w:pPr>
        <w:spacing w:before="0"/>
        <w:rPr>
          <w:sz w:val="20"/>
          <w:lang w:val="en-US" w:eastAsia="zh-CN"/>
        </w:rPr>
      </w:pPr>
      <w:r w:rsidRPr="007747E2">
        <w:rPr>
          <w:rFonts w:hint="eastAsia"/>
          <w:sz w:val="20"/>
          <w:lang w:val="en-US" w:eastAsia="zh-CN"/>
        </w:rPr>
        <w:t>用于调整</w:t>
      </w:r>
      <w:r w:rsidRPr="007747E2">
        <w:rPr>
          <w:rFonts w:hint="eastAsia"/>
          <w:sz w:val="20"/>
          <w:lang w:val="en-US" w:eastAsia="zh-CN"/>
        </w:rPr>
        <w:t>2012</w:t>
      </w:r>
      <w:r w:rsidRPr="007747E2">
        <w:rPr>
          <w:rFonts w:hint="eastAsia"/>
          <w:sz w:val="20"/>
          <w:lang w:val="en-US" w:eastAsia="zh-CN"/>
        </w:rPr>
        <w:t>年（）值得</w:t>
      </w:r>
      <w:r w:rsidRPr="007747E2">
        <w:rPr>
          <w:rFonts w:hint="eastAsia"/>
          <w:sz w:val="20"/>
          <w:lang w:val="en-US" w:eastAsia="zh-CN"/>
        </w:rPr>
        <w:t>CPI</w:t>
      </w:r>
      <w:r w:rsidRPr="007747E2">
        <w:rPr>
          <w:rFonts w:hint="eastAsia"/>
          <w:sz w:val="20"/>
          <w:lang w:val="en-US" w:eastAsia="zh-CN"/>
        </w:rPr>
        <w:t>比率是：</w:t>
      </w:r>
    </w:p>
    <w:p w:rsidR="00861BBA" w:rsidRPr="007747E2" w:rsidRDefault="00861BBA" w:rsidP="007747E2">
      <w:pPr>
        <w:spacing w:before="0"/>
        <w:rPr>
          <w:sz w:val="20"/>
          <w:lang w:val="en-US" w:eastAsia="zh-CN"/>
        </w:rPr>
      </w:pPr>
      <w:r w:rsidRPr="007747E2">
        <w:rPr>
          <w:rFonts w:hint="eastAsia"/>
          <w:sz w:val="20"/>
          <w:lang w:val="en-US" w:eastAsia="zh-CN"/>
        </w:rPr>
        <w:t>So, the adjusted () 2012 = 1.03787 x () year 2011</w:t>
      </w:r>
    </w:p>
    <w:p w:rsidR="00861BBA" w:rsidRDefault="00861BBA" w:rsidP="00E61C45">
      <w:pPr>
        <w:rPr>
          <w:lang w:val="en-US" w:eastAsia="zh-CN"/>
        </w:rPr>
      </w:pPr>
      <w:r w:rsidRPr="00E61C45">
        <w:rPr>
          <w:rFonts w:hint="eastAsia"/>
          <w:lang w:val="en-US" w:eastAsia="zh-CN"/>
        </w:rPr>
        <w:t>因此，调整后的</w:t>
      </w:r>
      <w:r w:rsidRPr="00E61C45">
        <w:rPr>
          <w:rFonts w:hint="eastAsia"/>
          <w:lang w:val="en-US" w:eastAsia="zh-CN"/>
        </w:rPr>
        <w:t>2012</w:t>
      </w:r>
      <w:r w:rsidRPr="00E61C45">
        <w:rPr>
          <w:rFonts w:hint="eastAsia"/>
          <w:lang w:val="en-US" w:eastAsia="zh-CN"/>
        </w:rPr>
        <w:t>年（）</w:t>
      </w:r>
      <w:r w:rsidRPr="00E61C45">
        <w:rPr>
          <w:rFonts w:hint="eastAsia"/>
          <w:lang w:val="en-US" w:eastAsia="zh-CN"/>
        </w:rPr>
        <w:t>= 1.03787 x</w:t>
      </w:r>
      <w:r w:rsidRPr="00E61C45">
        <w:rPr>
          <w:rFonts w:hint="eastAsia"/>
          <w:lang w:val="en-US" w:eastAsia="zh-CN"/>
        </w:rPr>
        <w:t>（）</w:t>
      </w:r>
      <w:r w:rsidRPr="00E61C45">
        <w:rPr>
          <w:rFonts w:hint="eastAsia"/>
          <w:lang w:val="en-US" w:eastAsia="zh-CN"/>
        </w:rPr>
        <w:t>2011</w:t>
      </w:r>
      <w:r w:rsidRPr="00E61C45">
        <w:rPr>
          <w:rFonts w:hint="eastAsia"/>
          <w:lang w:val="en-US" w:eastAsia="zh-CN"/>
        </w:rPr>
        <w:t>年</w:t>
      </w:r>
    </w:p>
    <w:p w:rsidR="00861BBA" w:rsidRDefault="00861BBA" w:rsidP="00E61C45">
      <w:pPr>
        <w:rPr>
          <w:lang w:val="en-US" w:eastAsia="zh-CN"/>
        </w:rPr>
      </w:pPr>
    </w:p>
    <w:p w:rsidR="00861BBA" w:rsidRPr="00E61C45" w:rsidRDefault="00861BBA" w:rsidP="00861BBA">
      <w:pPr>
        <w:keepNext/>
        <w:keepLines/>
        <w:spacing w:before="160"/>
        <w:outlineLvl w:val="2"/>
        <w:rPr>
          <w:rFonts w:ascii="KaiTi" w:eastAsia="STKaiti" w:hAnsi="KaiTi"/>
          <w:iCs/>
          <w:lang w:val="en-US" w:eastAsia="zh-CN"/>
        </w:rPr>
      </w:pPr>
      <w:r w:rsidRPr="00E61C45">
        <w:rPr>
          <w:rFonts w:ascii="KaiTi" w:eastAsia="STKaiti" w:hAnsi="KaiTi" w:hint="eastAsia"/>
          <w:iCs/>
          <w:lang w:val="en-US" w:eastAsia="zh-CN"/>
        </w:rPr>
        <w:lastRenderedPageBreak/>
        <w:t>无频谱费</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在印尼，对有些使用频谱的业务不收取频谱费。使用者持有频谱执照，但不承担缴纳频谱费的任何义务。例如，下列业务的频谱：</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国防专用通信</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特殊业务专用通信</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驻印尼外国使馆使用的政府服务专用通信</w:t>
      </w:r>
      <w:r w:rsidRPr="0061449B">
        <w:rPr>
          <w:rFonts w:eastAsia="Times New Roman"/>
          <w:lang w:val="en-US" w:eastAsia="zh-CN"/>
        </w:rPr>
        <w:t xml:space="preserve"> </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10</w:t>
      </w:r>
      <w:r>
        <w:rPr>
          <w:rFonts w:hint="eastAsia"/>
          <w:lang w:val="en-US" w:eastAsia="zh-CN"/>
        </w:rPr>
        <w:t>兆瓦以下低功率设备</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t>2 400-2 483 MHz</w:t>
      </w:r>
      <w:r>
        <w:rPr>
          <w:rFonts w:hint="eastAsia"/>
          <w:lang w:val="en-US" w:eastAsia="zh-CN"/>
        </w:rPr>
        <w:t>频段内的无线数据业务</w:t>
      </w:r>
    </w:p>
    <w:p w:rsidR="00861BBA" w:rsidRPr="0061449B" w:rsidRDefault="00861BBA" w:rsidP="00D84415">
      <w:pPr>
        <w:rPr>
          <w:rFonts w:eastAsia="Times New Roman"/>
          <w:lang w:val="en-US" w:eastAsia="zh-CN"/>
        </w:rPr>
      </w:pPr>
      <w:r w:rsidRPr="0061449B">
        <w:rPr>
          <w:rFonts w:eastAsia="Times New Roman"/>
          <w:lang w:val="en-US" w:eastAsia="zh-CN"/>
        </w:rPr>
        <w:t>–</w:t>
      </w:r>
      <w:r w:rsidRPr="0061449B">
        <w:rPr>
          <w:rFonts w:eastAsia="Times New Roman"/>
          <w:lang w:val="en-US" w:eastAsia="zh-CN"/>
        </w:rPr>
        <w:tab/>
      </w:r>
      <w:r>
        <w:rPr>
          <w:rFonts w:hint="eastAsia"/>
          <w:lang w:val="en-US" w:eastAsia="zh-CN"/>
        </w:rPr>
        <w:t>ISM</w:t>
      </w:r>
      <w:r>
        <w:rPr>
          <w:rFonts w:hint="eastAsia"/>
          <w:lang w:val="en-US" w:eastAsia="zh-CN"/>
        </w:rPr>
        <w:t>（工业、科学、医疗）所用频段。</w:t>
      </w:r>
    </w:p>
    <w:p w:rsidR="00861BBA" w:rsidRPr="00E80162" w:rsidRDefault="00861BBA" w:rsidP="00861BBA">
      <w:pPr>
        <w:keepNext/>
        <w:keepLines/>
        <w:spacing w:before="200"/>
        <w:ind w:left="794" w:hanging="794"/>
        <w:outlineLvl w:val="2"/>
        <w:rPr>
          <w:rFonts w:asciiTheme="minorEastAsia" w:hAnsiTheme="minorEastAsia"/>
          <w:b/>
          <w:lang w:val="en-US" w:eastAsia="zh-CN"/>
        </w:rPr>
      </w:pPr>
      <w:bookmarkStart w:id="494" w:name="_Toc462234171"/>
      <w:r w:rsidRPr="0061449B">
        <w:rPr>
          <w:rFonts w:eastAsia="Times New Roman"/>
          <w:b/>
          <w:lang w:val="en-US" w:eastAsia="zh-CN"/>
        </w:rPr>
        <w:t>5.2.13</w:t>
      </w:r>
      <w:r w:rsidRPr="0061449B">
        <w:rPr>
          <w:rFonts w:eastAsia="Times New Roman"/>
          <w:b/>
          <w:lang w:val="en-US" w:eastAsia="zh-CN"/>
        </w:rPr>
        <w:tab/>
      </w:r>
      <w:r>
        <w:rPr>
          <w:rFonts w:asciiTheme="minorEastAsia" w:hAnsiTheme="minorEastAsia" w:hint="eastAsia"/>
          <w:b/>
          <w:lang w:val="en-US" w:eastAsia="zh-CN"/>
        </w:rPr>
        <w:t>哥伦比亚确定特定地理区域点对点链路频率占用水平的程序</w:t>
      </w:r>
      <w:bookmarkEnd w:id="494"/>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哥伦比亚政府对频谱费定价机制应包含的参数进行研究，并分享下列研究结果。下文介绍反映某些频段的需求参数和使用微波链路的机会成本。</w:t>
      </w:r>
    </w:p>
    <w:p w:rsidR="00861BBA" w:rsidRPr="0061449B" w:rsidRDefault="00861BBA" w:rsidP="00861BBA">
      <w:pPr>
        <w:keepNext/>
        <w:keepLines/>
        <w:spacing w:before="160"/>
        <w:rPr>
          <w:rFonts w:eastAsia="Times New Roman"/>
          <w:b/>
          <w:lang w:val="en-US" w:eastAsia="zh-CN"/>
        </w:rPr>
      </w:pPr>
      <w:bookmarkStart w:id="495" w:name="_Toc454285008"/>
      <w:bookmarkStart w:id="496" w:name="_Toc462234172"/>
      <w:r>
        <w:rPr>
          <w:rFonts w:asciiTheme="minorEastAsia" w:hAnsiTheme="minorEastAsia" w:hint="eastAsia"/>
          <w:b/>
          <w:lang w:val="en-US" w:eastAsia="zh-CN"/>
        </w:rPr>
        <w:t>背景</w:t>
      </w:r>
      <w:bookmarkEnd w:id="495"/>
      <w:bookmarkEnd w:id="496"/>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由于频谱对国家具有重要的战略意义，因此，</w:t>
      </w:r>
      <w:r>
        <w:rPr>
          <w:rFonts w:hint="eastAsia"/>
          <w:lang w:val="en-US" w:eastAsia="zh-CN"/>
        </w:rPr>
        <w:t>2009</w:t>
      </w:r>
      <w:r>
        <w:rPr>
          <w:rFonts w:hint="eastAsia"/>
          <w:lang w:val="en-US" w:eastAsia="zh-CN"/>
        </w:rPr>
        <w:t>年哥伦比亚立法《信息通信技术法》（</w:t>
      </w:r>
      <w:r>
        <w:rPr>
          <w:rFonts w:hint="eastAsia"/>
          <w:lang w:val="en-US" w:eastAsia="zh-CN"/>
        </w:rPr>
        <w:t>1341</w:t>
      </w:r>
      <w:r>
        <w:rPr>
          <w:rFonts w:hint="eastAsia"/>
          <w:lang w:val="en-US" w:eastAsia="zh-CN"/>
        </w:rPr>
        <w:t>号法律）。法律规定要促进频谱的充分利用，提高竞争力和为消费者改进服务质量和效率。国家和地方政府所有频谱管理机构务必采取必要措施，实现上述目标。</w:t>
      </w:r>
    </w:p>
    <w:p w:rsidR="00861BBA" w:rsidRDefault="00861BBA" w:rsidP="00D84415">
      <w:pPr>
        <w:spacing w:line="380" w:lineRule="atLeast"/>
        <w:ind w:firstLineChars="200" w:firstLine="480"/>
        <w:rPr>
          <w:szCs w:val="24"/>
          <w:lang w:val="en-US" w:eastAsia="zh-CN"/>
        </w:rPr>
      </w:pPr>
      <w:r>
        <w:rPr>
          <w:rFonts w:hint="eastAsia"/>
          <w:szCs w:val="24"/>
          <w:lang w:val="en-US" w:eastAsia="zh-CN"/>
        </w:rPr>
        <w:t>根据第</w:t>
      </w:r>
      <w:r w:rsidRPr="0061449B">
        <w:rPr>
          <w:rFonts w:eastAsia="Times New Roman"/>
          <w:szCs w:val="24"/>
          <w:lang w:val="en-US" w:eastAsia="zh-CN"/>
        </w:rPr>
        <w:t>1341</w:t>
      </w:r>
      <w:r>
        <w:rPr>
          <w:rFonts w:hint="eastAsia"/>
          <w:szCs w:val="24"/>
          <w:lang w:val="en-US" w:eastAsia="zh-CN"/>
        </w:rPr>
        <w:t>号法律成立了国家频谱管理机构（西班牙语缩写</w:t>
      </w:r>
      <w:r w:rsidRPr="0061449B">
        <w:rPr>
          <w:rFonts w:eastAsia="Times New Roman"/>
          <w:szCs w:val="24"/>
          <w:lang w:val="en-US" w:eastAsia="zh-CN"/>
        </w:rPr>
        <w:t>ANE</w:t>
      </w:r>
      <w:r>
        <w:rPr>
          <w:rFonts w:hint="eastAsia"/>
          <w:szCs w:val="24"/>
          <w:lang w:val="en-US" w:eastAsia="zh-CN"/>
        </w:rPr>
        <w:t>）。该机构负责为频谱管理，尤其是频谱的规划、监督和管控提供技术保障，并为信息通信技术部提供有关频率指配，建立和调整频谱收费机制提供咨询。</w:t>
      </w:r>
    </w:p>
    <w:p w:rsidR="00861BBA" w:rsidRPr="0061449B" w:rsidRDefault="00861BBA" w:rsidP="00D84415">
      <w:pPr>
        <w:spacing w:line="380" w:lineRule="atLeast"/>
        <w:ind w:firstLineChars="200" w:firstLine="480"/>
        <w:rPr>
          <w:rFonts w:eastAsia="Times New Roman"/>
          <w:lang w:val="en-US" w:eastAsia="zh-CN"/>
        </w:rPr>
      </w:pPr>
      <w:r>
        <w:rPr>
          <w:rFonts w:hint="eastAsia"/>
          <w:szCs w:val="24"/>
          <w:lang w:val="en-US" w:eastAsia="zh-CN"/>
        </w:rPr>
        <w:t>为此，</w:t>
      </w:r>
      <w:r>
        <w:rPr>
          <w:rFonts w:hint="eastAsia"/>
          <w:szCs w:val="24"/>
          <w:lang w:val="en-US" w:eastAsia="zh-CN"/>
        </w:rPr>
        <w:t>ANE</w:t>
      </w:r>
      <w:r>
        <w:rPr>
          <w:rFonts w:hint="eastAsia"/>
          <w:szCs w:val="24"/>
          <w:lang w:val="en-US" w:eastAsia="zh-CN"/>
        </w:rPr>
        <w:t>开展一系列研究，查实频谱收费机制需采取的一些措施。其中一项措施就是在点对点链路计算公式中使用的所谓的效率因数的系数，这对提高频谱分配效率和有效使用十分重要。</w:t>
      </w:r>
    </w:p>
    <w:p w:rsidR="00861BBA" w:rsidRPr="0061449B" w:rsidRDefault="00861BBA" w:rsidP="00861BBA">
      <w:pPr>
        <w:keepNext/>
        <w:keepLines/>
        <w:spacing w:before="160"/>
        <w:rPr>
          <w:rFonts w:eastAsia="Times New Roman"/>
          <w:b/>
          <w:szCs w:val="24"/>
          <w:lang w:val="en-US" w:eastAsia="zh-CN"/>
        </w:rPr>
      </w:pPr>
      <w:bookmarkStart w:id="497" w:name="_Toc454285009"/>
      <w:bookmarkStart w:id="498" w:name="_Toc462234173"/>
      <w:r>
        <w:rPr>
          <w:rFonts w:asciiTheme="minorEastAsia" w:hAnsiTheme="minorEastAsia" w:hint="eastAsia"/>
          <w:b/>
          <w:lang w:val="en-US" w:eastAsia="zh-CN"/>
        </w:rPr>
        <w:t>点对点链路的效率因数</w:t>
      </w:r>
      <w:bookmarkEnd w:id="497"/>
      <w:bookmarkEnd w:id="498"/>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哥伦比亚国家频谱收费体制是按链路类型组织的，适用于</w:t>
      </w:r>
      <w:r>
        <w:rPr>
          <w:rFonts w:hint="eastAsia"/>
          <w:lang w:val="en-US" w:eastAsia="zh-CN"/>
        </w:rPr>
        <w:t>IMT</w:t>
      </w:r>
      <w:r>
        <w:rPr>
          <w:rFonts w:hint="eastAsia"/>
          <w:lang w:val="en-US" w:eastAsia="zh-CN"/>
        </w:rPr>
        <w:t>以外的频谱。后者的频谱费是由市场机制决定的，多数情况下频谱指配过程是通过拍卖实现的。</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因此，频谱收费体制包含以下几个公式：</w:t>
      </w:r>
      <w:r w:rsidRPr="0061449B">
        <w:rPr>
          <w:rFonts w:eastAsia="Times New Roman"/>
          <w:lang w:val="en-US" w:eastAsia="zh-CN"/>
        </w:rPr>
        <w:t xml:space="preserve"> </w:t>
      </w:r>
    </w:p>
    <w:p w:rsidR="00861BBA" w:rsidRPr="0061449B" w:rsidRDefault="00861BBA" w:rsidP="00861BBA">
      <w:pPr>
        <w:spacing w:before="80"/>
        <w:ind w:left="794" w:hanging="794"/>
        <w:rPr>
          <w:rFonts w:eastAsia="Times New Roman"/>
          <w:lang w:val="en-US" w:eastAsia="zh-CN"/>
        </w:rPr>
      </w:pPr>
      <w:r w:rsidRPr="0061449B">
        <w:rPr>
          <w:rFonts w:eastAsia="Times New Roman"/>
          <w:lang w:val="en-US" w:eastAsia="zh-CN"/>
        </w:rPr>
        <w:t>a)</w:t>
      </w:r>
      <w:r w:rsidRPr="0061449B">
        <w:rPr>
          <w:rFonts w:eastAsia="Times New Roman"/>
          <w:lang w:val="en-US" w:eastAsia="zh-CN"/>
        </w:rPr>
        <w:tab/>
        <w:t>HF</w:t>
      </w:r>
      <w:r>
        <w:rPr>
          <w:rFonts w:asciiTheme="minorEastAsia" w:hAnsiTheme="minorEastAsia" w:hint="eastAsia"/>
          <w:lang w:val="en-US" w:eastAsia="zh-CN"/>
        </w:rPr>
        <w:t>频段链路；</w:t>
      </w:r>
      <w:r w:rsidRPr="0061449B">
        <w:rPr>
          <w:rFonts w:eastAsia="Times New Roman"/>
          <w:lang w:val="en-US" w:eastAsia="zh-CN"/>
        </w:rPr>
        <w:t xml:space="preserve"> </w:t>
      </w:r>
    </w:p>
    <w:p w:rsidR="00861BBA" w:rsidRPr="0061449B" w:rsidRDefault="00861BBA" w:rsidP="00861BBA">
      <w:pPr>
        <w:spacing w:before="80"/>
        <w:ind w:left="794" w:hanging="794"/>
        <w:rPr>
          <w:rFonts w:eastAsia="Times New Roman"/>
          <w:lang w:val="en-US" w:eastAsia="zh-CN"/>
        </w:rPr>
      </w:pPr>
      <w:r w:rsidRPr="0061449B">
        <w:rPr>
          <w:rFonts w:eastAsia="Times New Roman"/>
          <w:lang w:val="en-US" w:eastAsia="zh-CN"/>
        </w:rPr>
        <w:t>b)</w:t>
      </w:r>
      <w:r w:rsidRPr="0061449B">
        <w:rPr>
          <w:rFonts w:eastAsia="Times New Roman"/>
          <w:lang w:val="en-US" w:eastAsia="zh-CN"/>
        </w:rPr>
        <w:tab/>
      </w:r>
      <w:r>
        <w:rPr>
          <w:rFonts w:asciiTheme="minorEastAsia" w:hAnsiTheme="minorEastAsia" w:hint="eastAsia"/>
          <w:lang w:val="en-US" w:eastAsia="zh-CN"/>
        </w:rPr>
        <w:t>点对点链路，和</w:t>
      </w:r>
      <w:r w:rsidRPr="0061449B">
        <w:rPr>
          <w:rFonts w:eastAsia="Times New Roman"/>
          <w:lang w:val="en-US" w:eastAsia="zh-CN"/>
        </w:rPr>
        <w:t xml:space="preserve"> </w:t>
      </w:r>
    </w:p>
    <w:p w:rsidR="00861BBA" w:rsidRPr="0061449B" w:rsidRDefault="00861BBA" w:rsidP="00861BBA">
      <w:pPr>
        <w:spacing w:before="80"/>
        <w:ind w:left="794" w:hanging="794"/>
        <w:rPr>
          <w:rFonts w:eastAsia="Times New Roman"/>
          <w:lang w:val="en-US" w:eastAsia="zh-CN"/>
        </w:rPr>
      </w:pPr>
      <w:r w:rsidRPr="0061449B">
        <w:rPr>
          <w:rFonts w:eastAsia="Times New Roman"/>
          <w:lang w:val="en-US" w:eastAsia="zh-CN"/>
        </w:rPr>
        <w:t>c)</w:t>
      </w:r>
      <w:r w:rsidRPr="0061449B">
        <w:rPr>
          <w:rFonts w:eastAsia="Times New Roman"/>
          <w:lang w:val="en-US" w:eastAsia="zh-CN"/>
        </w:rPr>
        <w:tab/>
      </w:r>
      <w:r>
        <w:rPr>
          <w:rFonts w:asciiTheme="minorEastAsia" w:hAnsiTheme="minorEastAsia" w:hint="eastAsia"/>
          <w:lang w:val="en-US" w:eastAsia="zh-CN"/>
        </w:rPr>
        <w:t>点对多点链路。</w:t>
      </w:r>
      <w:r w:rsidRPr="0061449B">
        <w:rPr>
          <w:rFonts w:eastAsia="Times New Roman"/>
          <w:lang w:val="en-US" w:eastAsia="zh-CN"/>
        </w:rPr>
        <w:t xml:space="preserve"> </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由于计算公式不同和频谱需求的增长，有些具体地理区域和地点发生频谱</w:t>
      </w:r>
      <w:r w:rsidRPr="004400EA">
        <w:rPr>
          <w:rFonts w:hint="eastAsia"/>
          <w:b/>
          <w:bCs/>
          <w:lang w:val="en-US" w:eastAsia="zh-CN"/>
        </w:rPr>
        <w:t>拥</w:t>
      </w:r>
      <w:r>
        <w:rPr>
          <w:rFonts w:hint="eastAsia"/>
          <w:b/>
          <w:bCs/>
          <w:lang w:val="en-US" w:eastAsia="zh-CN"/>
        </w:rPr>
        <w:t>挤</w:t>
      </w:r>
      <w:r>
        <w:rPr>
          <w:rFonts w:hint="eastAsia"/>
          <w:lang w:val="en-US" w:eastAsia="zh-CN"/>
        </w:rPr>
        <w:t>。因此，有必要设计一个反映资源稀缺的因数并纳入对应的公式中，这会有助于根据机会成本进行决策。</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lastRenderedPageBreak/>
        <w:t>在这方面，国家频谱机构开始研究需要进行哪些修改。首先需要的因数和修改是在点对点公式中应纳入效率因数。</w:t>
      </w:r>
      <w:r w:rsidRPr="0061449B">
        <w:rPr>
          <w:rFonts w:eastAsia="Times New Roman"/>
          <w:lang w:val="en-US" w:eastAsia="zh-CN"/>
        </w:rPr>
        <w:t xml:space="preserve"> </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该因数包含有利于提高频谱指配和使用效率的技术和经济标准。它涉及特定地理区域内现行频谱许可（资源需求）。</w:t>
      </w:r>
      <w:r w:rsidRPr="0061449B">
        <w:rPr>
          <w:rFonts w:eastAsia="Times New Roman"/>
          <w:lang w:val="en-US" w:eastAsia="zh-CN"/>
        </w:rPr>
        <w:t xml:space="preserve"> </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861BBA" w:rsidRPr="00E61C45" w:rsidTr="006D21DD">
        <w:trPr>
          <w:trHeight w:val="640"/>
          <w:jc w:val="center"/>
        </w:trPr>
        <w:tc>
          <w:tcPr>
            <w:tcW w:w="2860" w:type="dxa"/>
            <w:shd w:val="clear" w:color="auto" w:fill="auto"/>
            <w:tcMar>
              <w:top w:w="15" w:type="dxa"/>
              <w:left w:w="108" w:type="dxa"/>
              <w:bottom w:w="0" w:type="dxa"/>
              <w:right w:w="108" w:type="dxa"/>
            </w:tcMa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val="en-US" w:eastAsia="zh-CN"/>
              </w:rPr>
            </w:pPr>
            <w:r w:rsidRPr="00E61C45">
              <w:rPr>
                <w:rFonts w:eastAsia="SimSun" w:hint="eastAsia"/>
                <w:b/>
                <w:sz w:val="22"/>
                <w:lang w:val="en-US" w:eastAsia="zh-CN"/>
              </w:rPr>
              <w:t>频段占用比例（</w:t>
            </w:r>
            <w:r w:rsidRPr="00E61C45">
              <w:rPr>
                <w:rFonts w:eastAsia="SimSun" w:hint="eastAsia"/>
                <w:b/>
                <w:sz w:val="22"/>
                <w:lang w:val="en-US" w:eastAsia="zh-CN"/>
              </w:rPr>
              <w:t>BOL</w:t>
            </w:r>
            <w:r w:rsidRPr="00E61C45">
              <w:rPr>
                <w:rFonts w:eastAsia="SimSun" w:hint="eastAsia"/>
                <w:b/>
                <w:sz w:val="22"/>
                <w:lang w:val="en-US" w:eastAsia="zh-CN"/>
              </w:rPr>
              <w:t>）</w:t>
            </w:r>
            <w:r w:rsidRPr="00E61C45">
              <w:rPr>
                <w:rFonts w:eastAsia="SimSun"/>
                <w:b/>
                <w:sz w:val="22"/>
                <w:lang w:val="en-US" w:eastAsia="zh-CN"/>
              </w:rPr>
              <w:t>%</w:t>
            </w:r>
          </w:p>
        </w:tc>
        <w:tc>
          <w:tcPr>
            <w:tcW w:w="1780" w:type="dxa"/>
            <w:shd w:val="clear" w:color="auto" w:fill="auto"/>
            <w:tcMar>
              <w:top w:w="15" w:type="dxa"/>
              <w:left w:w="108" w:type="dxa"/>
              <w:bottom w:w="0" w:type="dxa"/>
              <w:right w:w="108" w:type="dxa"/>
            </w:tcMa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val="en-US"/>
              </w:rPr>
            </w:pPr>
            <w:r w:rsidRPr="00E61C45">
              <w:rPr>
                <w:rFonts w:eastAsia="SimSun" w:hint="eastAsia"/>
                <w:b/>
                <w:sz w:val="22"/>
                <w:lang w:val="en-US" w:eastAsia="zh-CN"/>
              </w:rPr>
              <w:t>拥挤程度</w:t>
            </w:r>
          </w:p>
        </w:tc>
        <w:tc>
          <w:tcPr>
            <w:tcW w:w="1900" w:type="dxa"/>
            <w:shd w:val="clear" w:color="auto" w:fill="auto"/>
            <w:tcMar>
              <w:top w:w="15" w:type="dxa"/>
              <w:left w:w="108" w:type="dxa"/>
              <w:bottom w:w="0" w:type="dxa"/>
              <w:right w:w="108" w:type="dxa"/>
            </w:tcMa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val="en-US"/>
              </w:rPr>
            </w:pPr>
            <w:r w:rsidRPr="00E61C45">
              <w:rPr>
                <w:rFonts w:eastAsia="SimSun" w:hint="eastAsia"/>
                <w:b/>
                <w:sz w:val="22"/>
                <w:lang w:val="en-US" w:eastAsia="zh-CN"/>
              </w:rPr>
              <w:t>效率因数</w:t>
            </w:r>
            <w:r w:rsidRPr="00E61C45">
              <w:rPr>
                <w:rFonts w:eastAsia="SimSun"/>
                <w:b/>
                <w:sz w:val="22"/>
                <w:lang w:val="en-US"/>
              </w:rPr>
              <w:t>(Fe)</w:t>
            </w:r>
          </w:p>
        </w:tc>
      </w:tr>
      <w:tr w:rsidR="00861BBA" w:rsidRPr="00E61C45" w:rsidTr="006D21DD">
        <w:trPr>
          <w:trHeight w:val="320"/>
          <w:jc w:val="center"/>
        </w:trPr>
        <w:tc>
          <w:tcPr>
            <w:tcW w:w="286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0% &lt; BOL ≤ 75%</w:t>
            </w:r>
          </w:p>
        </w:tc>
        <w:tc>
          <w:tcPr>
            <w:tcW w:w="178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hint="eastAsia"/>
                <w:sz w:val="22"/>
                <w:lang w:val="en-US" w:eastAsia="zh-CN"/>
              </w:rPr>
              <w:t>低</w:t>
            </w:r>
          </w:p>
        </w:tc>
        <w:tc>
          <w:tcPr>
            <w:tcW w:w="190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1</w:t>
            </w:r>
          </w:p>
        </w:tc>
      </w:tr>
      <w:tr w:rsidR="00861BBA" w:rsidRPr="00E61C45" w:rsidTr="006D21DD">
        <w:trPr>
          <w:trHeight w:val="320"/>
          <w:jc w:val="center"/>
        </w:trPr>
        <w:tc>
          <w:tcPr>
            <w:tcW w:w="286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75% &lt; BOL ≤ 90%</w:t>
            </w:r>
          </w:p>
        </w:tc>
        <w:tc>
          <w:tcPr>
            <w:tcW w:w="178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hint="eastAsia"/>
                <w:sz w:val="22"/>
                <w:lang w:val="en-US" w:eastAsia="zh-CN"/>
              </w:rPr>
              <w:t>中</w:t>
            </w:r>
          </w:p>
        </w:tc>
        <w:tc>
          <w:tcPr>
            <w:tcW w:w="190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1.1</w:t>
            </w:r>
          </w:p>
        </w:tc>
      </w:tr>
      <w:tr w:rsidR="00861BBA" w:rsidRPr="00E61C45" w:rsidTr="006D21DD">
        <w:trPr>
          <w:trHeight w:val="640"/>
          <w:jc w:val="center"/>
        </w:trPr>
        <w:tc>
          <w:tcPr>
            <w:tcW w:w="2860" w:type="dxa"/>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BOL &gt; 90%</w:t>
            </w:r>
          </w:p>
        </w:tc>
        <w:tc>
          <w:tcPr>
            <w:tcW w:w="1780" w:type="dxa"/>
            <w:vMerge w:val="restart"/>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hint="eastAsia"/>
                <w:sz w:val="22"/>
                <w:lang w:val="en-US" w:eastAsia="zh-CN"/>
              </w:rPr>
              <w:t>饱和</w:t>
            </w:r>
          </w:p>
        </w:tc>
        <w:tc>
          <w:tcPr>
            <w:tcW w:w="1900" w:type="dxa"/>
            <w:vMerge w:val="restart"/>
            <w:shd w:val="clear" w:color="auto" w:fill="auto"/>
            <w:tcMar>
              <w:top w:w="15" w:type="dxa"/>
              <w:left w:w="108" w:type="dxa"/>
              <w:bottom w:w="0" w:type="dxa"/>
              <w:right w:w="108" w:type="dxa"/>
            </w:tcMar>
            <w:vAlign w:val="center"/>
            <w:hideMark/>
          </w:tcPr>
          <w:p w:rsidR="00861BBA" w:rsidRPr="00E61C45" w:rsidRDefault="00861BBA" w:rsidP="006D21DD">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n-US"/>
              </w:rPr>
            </w:pPr>
            <w:r w:rsidRPr="00E61C45">
              <w:rPr>
                <w:rFonts w:eastAsia="SimSun"/>
                <w:sz w:val="22"/>
                <w:lang w:val="en-US"/>
              </w:rPr>
              <w:t>1.3</w:t>
            </w:r>
          </w:p>
        </w:tc>
      </w:tr>
      <w:tr w:rsidR="00861BBA" w:rsidRPr="00E61C45" w:rsidTr="006D21DD">
        <w:trPr>
          <w:trHeight w:val="960"/>
          <w:jc w:val="center"/>
        </w:trPr>
        <w:tc>
          <w:tcPr>
            <w:tcW w:w="2860" w:type="dxa"/>
            <w:shd w:val="clear" w:color="auto" w:fill="auto"/>
            <w:tcMar>
              <w:top w:w="15" w:type="dxa"/>
              <w:left w:w="108" w:type="dxa"/>
              <w:bottom w:w="0" w:type="dxa"/>
              <w:right w:w="108" w:type="dxa"/>
            </w:tcMar>
            <w:vAlign w:val="center"/>
            <w:hideMark/>
          </w:tcPr>
          <w:p w:rsidR="00861BBA" w:rsidRPr="00E61C45" w:rsidRDefault="00861BBA" w:rsidP="006D21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E61C45">
              <w:rPr>
                <w:rFonts w:eastAsia="SimSun" w:hint="eastAsia"/>
                <w:sz w:val="22"/>
                <w:lang w:val="en-US" w:eastAsia="zh-CN"/>
              </w:rPr>
              <w:t>或</w:t>
            </w:r>
            <w:r w:rsidRPr="00E61C45">
              <w:rPr>
                <w:rFonts w:eastAsia="SimSun" w:hint="eastAsia"/>
                <w:sz w:val="22"/>
                <w:lang w:eastAsia="zh-CN"/>
              </w:rPr>
              <w:t>，</w:t>
            </w:r>
            <w:r w:rsidRPr="00E61C45">
              <w:rPr>
                <w:rFonts w:eastAsia="SimSun" w:hint="eastAsia"/>
                <w:sz w:val="22"/>
                <w:lang w:val="en-US" w:eastAsia="zh-CN"/>
              </w:rPr>
              <w:t>只对点对点链路有证据显示存在一个带有频率复用的信道</w:t>
            </w:r>
          </w:p>
        </w:tc>
        <w:tc>
          <w:tcPr>
            <w:tcW w:w="0" w:type="auto"/>
            <w:vMerge/>
            <w:shd w:val="clear" w:color="auto" w:fill="auto"/>
            <w:vAlign w:val="center"/>
            <w:hideMark/>
          </w:tcPr>
          <w:p w:rsidR="00861BBA" w:rsidRPr="00E61C45" w:rsidRDefault="00861BBA" w:rsidP="006D21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36"/>
                <w:szCs w:val="36"/>
                <w:lang w:eastAsia="zh-CN"/>
              </w:rPr>
            </w:pPr>
          </w:p>
        </w:tc>
        <w:tc>
          <w:tcPr>
            <w:tcW w:w="0" w:type="auto"/>
            <w:vMerge/>
            <w:shd w:val="clear" w:color="auto" w:fill="auto"/>
            <w:vAlign w:val="center"/>
            <w:hideMark/>
          </w:tcPr>
          <w:p w:rsidR="00861BBA" w:rsidRPr="00E61C45" w:rsidRDefault="00861BBA" w:rsidP="006D21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36"/>
                <w:szCs w:val="36"/>
                <w:lang w:eastAsia="zh-CN"/>
              </w:rPr>
            </w:pPr>
          </w:p>
        </w:tc>
      </w:tr>
    </w:tbl>
    <w:p w:rsidR="00861BBA" w:rsidRPr="0062174B" w:rsidRDefault="00861BBA" w:rsidP="00861BBA">
      <w:pPr>
        <w:spacing w:before="0"/>
        <w:rPr>
          <w:rFonts w:eastAsia="Times New Roman"/>
          <w:sz w:val="20"/>
          <w:lang w:eastAsia="zh-CN"/>
        </w:rPr>
      </w:pP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如上表所示，效率因数将用于政府确定的一些特定地点的点对点链路，这些链路在特定频段的占用率超过</w:t>
      </w:r>
      <w:r>
        <w:rPr>
          <w:rFonts w:hint="eastAsia"/>
          <w:lang w:val="en-US" w:eastAsia="zh-CN"/>
        </w:rPr>
        <w:t>75%</w:t>
      </w:r>
      <w:r>
        <w:rPr>
          <w:rFonts w:hint="eastAsia"/>
          <w:lang w:val="en-US" w:eastAsia="zh-CN"/>
        </w:rPr>
        <w:t>，其对应的拥挤程度从中度变成饱和。在确认了至少存在一个具有频谱复用的信道后，也可使用这个因数。</w:t>
      </w:r>
    </w:p>
    <w:p w:rsidR="00861BBA" w:rsidRPr="0061449B" w:rsidRDefault="00861BBA" w:rsidP="00D84415">
      <w:pPr>
        <w:spacing w:line="380" w:lineRule="atLeast"/>
        <w:ind w:firstLineChars="200" w:firstLine="480"/>
        <w:rPr>
          <w:rFonts w:eastAsia="Times New Roman"/>
          <w:lang w:val="en-US" w:eastAsia="zh-CN"/>
        </w:rPr>
      </w:pPr>
      <w:r>
        <w:rPr>
          <w:rFonts w:hint="eastAsia"/>
          <w:szCs w:val="24"/>
          <w:lang w:val="en-US" w:eastAsia="zh-CN"/>
        </w:rPr>
        <w:t>这一公式需要知道频率占用水平和拥挤程度，以及各自的效率因数。</w:t>
      </w:r>
      <w:r w:rsidRPr="0061449B">
        <w:rPr>
          <w:rFonts w:eastAsia="Times New Roman"/>
          <w:szCs w:val="24"/>
          <w:lang w:val="en-US" w:eastAsia="zh-CN"/>
        </w:rPr>
        <w:t xml:space="preserve"> </w:t>
      </w:r>
    </w:p>
    <w:p w:rsidR="00861BBA" w:rsidRPr="0061449B" w:rsidRDefault="00861BBA" w:rsidP="00D84415">
      <w:pPr>
        <w:spacing w:before="160" w:line="380" w:lineRule="atLeast"/>
        <w:rPr>
          <w:rFonts w:eastAsia="Times New Roman"/>
          <w:b/>
          <w:lang w:val="en-US" w:eastAsia="zh-CN"/>
        </w:rPr>
      </w:pPr>
      <w:bookmarkStart w:id="499" w:name="_Toc454285010"/>
      <w:bookmarkStart w:id="500" w:name="_Toc462234174"/>
      <w:r>
        <w:rPr>
          <w:rFonts w:asciiTheme="minorEastAsia" w:hAnsiTheme="minorEastAsia" w:hint="eastAsia"/>
          <w:b/>
          <w:lang w:val="en-US" w:eastAsia="zh-CN"/>
        </w:rPr>
        <w:t>确定某一特定地理地区点对点链路的占用水平</w:t>
      </w:r>
      <w:bookmarkEnd w:id="499"/>
      <w:bookmarkEnd w:id="500"/>
      <w:r>
        <w:rPr>
          <w:rFonts w:asciiTheme="minorEastAsia" w:hAnsiTheme="minorEastAsia" w:hint="eastAsia"/>
          <w:b/>
          <w:lang w:val="en-US" w:eastAsia="zh-CN"/>
        </w:rPr>
        <w:t>的程序</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以下是确定占用水平的程序：</w:t>
      </w:r>
    </w:p>
    <w:p w:rsidR="00861BBA" w:rsidRPr="00E61C45" w:rsidRDefault="00861BBA" w:rsidP="00D84415">
      <w:pPr>
        <w:spacing w:before="80" w:line="380" w:lineRule="atLeast"/>
        <w:ind w:left="794" w:hanging="794"/>
        <w:rPr>
          <w:rFonts w:eastAsia="SimSun"/>
          <w:lang w:val="en-US" w:eastAsia="zh-CN"/>
        </w:rPr>
      </w:pPr>
      <w:r w:rsidRPr="00E61C45">
        <w:rPr>
          <w:rFonts w:eastAsia="SimSun"/>
          <w:lang w:val="en-US" w:eastAsia="zh-CN"/>
        </w:rPr>
        <w:t>1</w:t>
      </w:r>
      <w:r w:rsidRPr="00E61C45">
        <w:rPr>
          <w:rFonts w:eastAsia="SimSun"/>
          <w:lang w:val="en-US" w:eastAsia="zh-CN"/>
        </w:rPr>
        <w:tab/>
      </w:r>
      <w:r w:rsidRPr="00E61C45">
        <w:rPr>
          <w:rFonts w:eastAsia="SimSun" w:hint="eastAsia"/>
          <w:lang w:val="en-US" w:eastAsia="zh-CN"/>
        </w:rPr>
        <w:t>调试无线电链路（点对点）数据库，清理过期的法律许可证，更正不准确的信息。</w:t>
      </w:r>
    </w:p>
    <w:p w:rsidR="00861BBA" w:rsidRPr="00E61C45" w:rsidRDefault="00861BBA" w:rsidP="00D84415">
      <w:pPr>
        <w:spacing w:before="80" w:line="380" w:lineRule="atLeast"/>
        <w:ind w:left="794" w:hanging="794"/>
        <w:rPr>
          <w:rFonts w:eastAsia="SimSun"/>
          <w:lang w:val="en-US" w:eastAsia="zh-CN"/>
        </w:rPr>
      </w:pPr>
      <w:r w:rsidRPr="00E61C45">
        <w:rPr>
          <w:rFonts w:eastAsia="SimSun"/>
          <w:lang w:val="en-US" w:eastAsia="zh-CN"/>
        </w:rPr>
        <w:t>2</w:t>
      </w:r>
      <w:r w:rsidRPr="00E61C45">
        <w:rPr>
          <w:rFonts w:eastAsia="SimSun"/>
          <w:lang w:val="en-US" w:eastAsia="zh-CN"/>
        </w:rPr>
        <w:tab/>
      </w:r>
      <w:r w:rsidRPr="00E61C45">
        <w:rPr>
          <w:rFonts w:eastAsia="SimSun" w:hint="eastAsia"/>
          <w:lang w:val="en-US" w:eastAsia="zh-CN"/>
        </w:rPr>
        <w:t>根据国家频率分配表，按频段组织已清理的指配频率数据库。</w:t>
      </w:r>
    </w:p>
    <w:p w:rsidR="00861BBA" w:rsidRPr="00E61C45" w:rsidRDefault="00861BBA" w:rsidP="00D84415">
      <w:pPr>
        <w:spacing w:before="80" w:line="380" w:lineRule="atLeast"/>
        <w:ind w:left="794" w:hanging="794"/>
        <w:rPr>
          <w:rFonts w:eastAsia="SimSun"/>
          <w:lang w:val="en-US" w:eastAsia="zh-CN"/>
        </w:rPr>
      </w:pPr>
      <w:r w:rsidRPr="00E61C45">
        <w:rPr>
          <w:rFonts w:eastAsia="SimSun"/>
          <w:lang w:val="en-US" w:eastAsia="zh-CN"/>
        </w:rPr>
        <w:t>3</w:t>
      </w:r>
      <w:r w:rsidRPr="00E61C45">
        <w:rPr>
          <w:rFonts w:eastAsia="SimSun"/>
          <w:lang w:val="en-US" w:eastAsia="zh-CN"/>
        </w:rPr>
        <w:tab/>
      </w:r>
      <w:r w:rsidRPr="00E61C45">
        <w:rPr>
          <w:rFonts w:eastAsia="SimSun" w:hint="eastAsia"/>
          <w:lang w:val="en-US" w:eastAsia="zh-CN"/>
        </w:rPr>
        <w:t>划定地理位置，可按该位置对指配频率数据库进行分类。为此，每个地理位置内特定地区的已安装基础设施需有一个共用名和坐标。这就是说，已安装基础设施距离较近，如果按照许可证在同信道或临信道运行，则会产生干扰。</w:t>
      </w:r>
    </w:p>
    <w:p w:rsidR="00861BBA" w:rsidRPr="00E61C45" w:rsidRDefault="00861BBA" w:rsidP="00D84415">
      <w:pPr>
        <w:spacing w:before="80" w:line="380" w:lineRule="atLeast"/>
        <w:ind w:left="794" w:hanging="794"/>
        <w:rPr>
          <w:rFonts w:eastAsia="SimSun"/>
          <w:lang w:val="en-US" w:eastAsia="zh-CN"/>
        </w:rPr>
      </w:pPr>
      <w:r w:rsidRPr="00E61C45">
        <w:rPr>
          <w:rFonts w:eastAsia="SimSun"/>
          <w:lang w:val="en-US" w:eastAsia="zh-CN"/>
        </w:rPr>
        <w:t>4</w:t>
      </w:r>
      <w:r w:rsidRPr="00E61C45">
        <w:rPr>
          <w:rFonts w:eastAsia="SimSun"/>
          <w:lang w:val="en-US" w:eastAsia="zh-CN"/>
        </w:rPr>
        <w:tab/>
      </w:r>
      <w:r w:rsidRPr="00E61C45">
        <w:rPr>
          <w:rFonts w:eastAsia="SimSun" w:hint="eastAsia"/>
          <w:lang w:val="en-US" w:eastAsia="zh-CN"/>
        </w:rPr>
        <w:t>按照频段确定拥挤地点。</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t>a)</w:t>
      </w:r>
      <w:r w:rsidRPr="00E61C45">
        <w:rPr>
          <w:rFonts w:eastAsia="SimSun"/>
          <w:lang w:val="en-US" w:eastAsia="zh-CN"/>
        </w:rPr>
        <w:tab/>
      </w:r>
      <w:r w:rsidRPr="00E61C45">
        <w:rPr>
          <w:rFonts w:eastAsia="SimSun" w:hint="eastAsia"/>
          <w:lang w:val="en-US" w:eastAsia="zh-CN"/>
        </w:rPr>
        <w:t>这项工作首先要确定基准参数，这样就可以确定不同频段在特定地理位置的拥挤限值。选定的参数就是每个地理位置的某个特定频段内的可用频谱数量。</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t>b)</w:t>
      </w:r>
      <w:r w:rsidRPr="00E61C45">
        <w:rPr>
          <w:rFonts w:eastAsia="SimSun"/>
          <w:lang w:val="en-US" w:eastAsia="zh-CN"/>
        </w:rPr>
        <w:tab/>
      </w:r>
      <w:r w:rsidRPr="00E61C45">
        <w:rPr>
          <w:rFonts w:eastAsia="SimSun" w:hint="eastAsia"/>
          <w:lang w:val="en-US" w:eastAsia="zh-CN"/>
        </w:rPr>
        <w:t>可用频谱数量是按国家频率分配表和具体频道安排计算得出的，这一节都要以国际电联建议书为基础。</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t>c)</w:t>
      </w:r>
      <w:r w:rsidRPr="00E61C45">
        <w:rPr>
          <w:rFonts w:eastAsia="SimSun"/>
          <w:lang w:val="en-US" w:eastAsia="zh-CN"/>
        </w:rPr>
        <w:tab/>
      </w:r>
      <w:r w:rsidRPr="00E61C45">
        <w:rPr>
          <w:rFonts w:eastAsia="SimSun" w:hint="eastAsia"/>
          <w:lang w:val="en-US" w:eastAsia="zh-CN"/>
        </w:rPr>
        <w:t>然后，通过数据库中增加指配频谱测量已指配频谱的数量。</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t>d)</w:t>
      </w:r>
      <w:r w:rsidRPr="00E61C45">
        <w:rPr>
          <w:rFonts w:eastAsia="SimSun"/>
          <w:lang w:val="en-US" w:eastAsia="zh-CN"/>
        </w:rPr>
        <w:tab/>
      </w:r>
      <w:r w:rsidRPr="00E61C45">
        <w:rPr>
          <w:rFonts w:eastAsia="SimSun" w:hint="eastAsia"/>
          <w:lang w:val="en-US" w:eastAsia="zh-CN"/>
        </w:rPr>
        <w:t>通过已指配频谱数量和可用频谱量的关系，确定不同频率在不同地理位置的占用水平。</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t>e)</w:t>
      </w:r>
      <w:r w:rsidRPr="00E61C45">
        <w:rPr>
          <w:rFonts w:eastAsia="SimSun"/>
          <w:lang w:val="en-US" w:eastAsia="zh-CN"/>
        </w:rPr>
        <w:tab/>
      </w:r>
      <w:r w:rsidRPr="00E61C45">
        <w:rPr>
          <w:rFonts w:eastAsia="SimSun" w:hint="eastAsia"/>
          <w:lang w:val="en-US" w:eastAsia="zh-CN"/>
        </w:rPr>
        <w:t>拥挤地里位置概念被定义为以一个特定地点为中心的半径内的环形区域，概念中使用效率因数。这一中心点是按照上述坐标划定的（第</w:t>
      </w:r>
      <w:r w:rsidRPr="00E61C45">
        <w:rPr>
          <w:rFonts w:eastAsia="SimSun" w:hint="eastAsia"/>
          <w:lang w:val="en-US" w:eastAsia="zh-CN"/>
        </w:rPr>
        <w:t>3</w:t>
      </w:r>
      <w:r w:rsidRPr="00E61C45">
        <w:rPr>
          <w:rFonts w:eastAsia="SimSun" w:hint="eastAsia"/>
          <w:lang w:val="en-US" w:eastAsia="zh-CN"/>
        </w:rPr>
        <w:t>点）。</w:t>
      </w:r>
      <w:r w:rsidRPr="00E61C45">
        <w:rPr>
          <w:rFonts w:eastAsia="SimSun"/>
          <w:lang w:val="en-US" w:eastAsia="zh-CN"/>
        </w:rPr>
        <w:t xml:space="preserve"> </w:t>
      </w:r>
    </w:p>
    <w:p w:rsidR="00861BBA" w:rsidRPr="00E61C45" w:rsidRDefault="00861BBA" w:rsidP="00D84415">
      <w:pPr>
        <w:spacing w:before="80" w:line="380" w:lineRule="atLeast"/>
        <w:ind w:left="1191" w:hanging="397"/>
        <w:rPr>
          <w:rFonts w:eastAsia="SimSun"/>
          <w:lang w:val="en-US" w:eastAsia="zh-CN"/>
        </w:rPr>
      </w:pPr>
      <w:r w:rsidRPr="00E61C45">
        <w:rPr>
          <w:rFonts w:eastAsia="SimSun"/>
          <w:lang w:val="en-US" w:eastAsia="zh-CN"/>
        </w:rPr>
        <w:lastRenderedPageBreak/>
        <w:t>f)</w:t>
      </w:r>
      <w:r w:rsidRPr="00E61C45">
        <w:rPr>
          <w:rFonts w:eastAsia="SimSun"/>
          <w:lang w:val="en-US" w:eastAsia="zh-CN"/>
        </w:rPr>
        <w:tab/>
      </w:r>
      <w:r w:rsidRPr="00E61C45">
        <w:rPr>
          <w:rFonts w:eastAsia="SimSun" w:hint="eastAsia"/>
          <w:lang w:val="en-US" w:eastAsia="zh-CN"/>
        </w:rPr>
        <w:t>根据从数据库和模拟工具获得的信息，有必要确定一个半径。哥伦比亚的这一半径为</w:t>
      </w:r>
      <w:r w:rsidRPr="00E61C45">
        <w:rPr>
          <w:rFonts w:eastAsia="SimSun" w:hint="eastAsia"/>
          <w:lang w:val="en-US" w:eastAsia="zh-CN"/>
        </w:rPr>
        <w:t>600</w:t>
      </w:r>
      <w:r w:rsidRPr="00E61C45">
        <w:rPr>
          <w:rFonts w:eastAsia="SimSun" w:hint="eastAsia"/>
          <w:lang w:val="en-US" w:eastAsia="zh-CN"/>
        </w:rPr>
        <w:t>米，因为这是拥挤地理位置内所有现行基站的最大距离。</w:t>
      </w:r>
      <w:r w:rsidRPr="00E61C45">
        <w:rPr>
          <w:rFonts w:eastAsia="SimSun"/>
          <w:lang w:val="en-US" w:eastAsia="zh-CN"/>
        </w:rPr>
        <w:t xml:space="preserve"> </w:t>
      </w:r>
    </w:p>
    <w:p w:rsidR="00861BBA" w:rsidRPr="00E61C45" w:rsidRDefault="00861BBA" w:rsidP="00D84415">
      <w:pPr>
        <w:spacing w:before="80" w:line="380" w:lineRule="atLeast"/>
        <w:ind w:left="794" w:hanging="794"/>
        <w:rPr>
          <w:rFonts w:eastAsia="SimSun"/>
          <w:lang w:val="en-US" w:eastAsia="zh-CN"/>
        </w:rPr>
      </w:pPr>
      <w:r w:rsidRPr="00E61C45">
        <w:rPr>
          <w:rFonts w:eastAsia="SimSun"/>
          <w:lang w:val="en-US" w:eastAsia="zh-CN"/>
        </w:rPr>
        <w:t>5</w:t>
      </w:r>
      <w:r w:rsidRPr="00E61C45">
        <w:rPr>
          <w:rFonts w:eastAsia="SimSun"/>
          <w:lang w:val="en-US" w:eastAsia="zh-CN"/>
        </w:rPr>
        <w:tab/>
      </w:r>
      <w:r w:rsidRPr="00E61C45">
        <w:rPr>
          <w:rFonts w:eastAsia="SimSun" w:hint="eastAsia"/>
          <w:lang w:val="en-US" w:eastAsia="zh-CN"/>
        </w:rPr>
        <w:t>与此同时，国家频谱机构根据拥挤程度规定了占用范围并确定了相应因数。这些因数被称为效率因数，并以此将修改点对点链路公式，以提高频谱指配的标率和应用。</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上表中显示了占用和拥挤程度。他们将沿用两年，之后必须进行研究以确定最后两年应用的不同地区和不同地点的新的占用程度。政府将及时公布研究结果，以便运营商计算和缴纳年度频谱费用，而不会被罚款或制裁。</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上述的程序稍作调整后将用来确定点对点链路中频段的拥挤程度。特别是，拥挤地区比较大，如一个城市甚至是整个国家。</w:t>
      </w:r>
    </w:p>
    <w:p w:rsidR="00861BBA" w:rsidRPr="0061449B" w:rsidRDefault="00861BBA" w:rsidP="00D84415">
      <w:pPr>
        <w:spacing w:before="160" w:line="380" w:lineRule="atLeast"/>
        <w:rPr>
          <w:rFonts w:eastAsia="Times New Roman"/>
          <w:b/>
          <w:lang w:val="en-US" w:eastAsia="zh-CN"/>
        </w:rPr>
      </w:pPr>
      <w:bookmarkStart w:id="501" w:name="_Toc454285011"/>
      <w:bookmarkStart w:id="502" w:name="_Toc462234175"/>
      <w:r>
        <w:rPr>
          <w:rFonts w:asciiTheme="minorEastAsia" w:hAnsiTheme="minorEastAsia" w:hint="eastAsia"/>
          <w:b/>
          <w:lang w:val="en-US" w:eastAsia="zh-CN"/>
        </w:rPr>
        <w:t>点对点链路的计算示例</w:t>
      </w:r>
      <w:bookmarkEnd w:id="501"/>
      <w:bookmarkEnd w:id="502"/>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费用计算的第一步是在使用每个参数的特定值代替公式中的参数。</w:t>
      </w:r>
      <w:r w:rsidRPr="0061449B">
        <w:rPr>
          <w:rFonts w:eastAsia="Times New Roman"/>
          <w:lang w:val="en-US" w:eastAsia="zh-CN"/>
        </w:rPr>
        <w:t xml:space="preserve"> </w:t>
      </w:r>
    </w:p>
    <w:p w:rsidR="00861BBA" w:rsidRPr="00773ACF" w:rsidRDefault="00861BBA" w:rsidP="00D84415">
      <w:pPr>
        <w:tabs>
          <w:tab w:val="clear" w:pos="1191"/>
          <w:tab w:val="clear" w:pos="1588"/>
          <w:tab w:val="clear" w:pos="1985"/>
          <w:tab w:val="center" w:pos="4820"/>
          <w:tab w:val="right" w:pos="9639"/>
        </w:tabs>
        <w:spacing w:line="380" w:lineRule="atLeast"/>
        <w:rPr>
          <w:rFonts w:eastAsia="Times New Roman"/>
          <w:lang w:val="de-CH"/>
        </w:rPr>
      </w:pPr>
      <w:r w:rsidRPr="0061449B">
        <w:rPr>
          <w:rFonts w:eastAsia="Times New Roman"/>
          <w:lang w:val="en-US" w:eastAsia="zh-CN"/>
        </w:rPr>
        <w:tab/>
      </w:r>
      <w:r w:rsidRPr="0061449B">
        <w:rPr>
          <w:rFonts w:eastAsia="Times New Roman"/>
          <w:lang w:val="en-US" w:eastAsia="zh-CN"/>
        </w:rPr>
        <w:tab/>
      </w:r>
      <w:r w:rsidRPr="00773ACF">
        <w:rPr>
          <w:rFonts w:eastAsia="Times New Roman"/>
          <w:lang w:val="de-CH"/>
        </w:rPr>
        <w:t>VAC = AB * Fv * Fe * SMMLV</w:t>
      </w:r>
    </w:p>
    <w:p w:rsidR="00861BBA" w:rsidRPr="00773ACF" w:rsidRDefault="00861BBA" w:rsidP="00D84415">
      <w:pPr>
        <w:spacing w:line="380" w:lineRule="atLeast"/>
        <w:rPr>
          <w:rFonts w:eastAsia="Times New Roman"/>
          <w:lang w:val="de-CH"/>
        </w:rPr>
      </w:pPr>
      <w:r>
        <w:rPr>
          <w:rFonts w:asciiTheme="minorEastAsia" w:hAnsiTheme="minorEastAsia" w:hint="eastAsia"/>
          <w:lang w:val="en-US" w:eastAsia="zh-CN"/>
        </w:rPr>
        <w:t>其中</w:t>
      </w:r>
      <w:r w:rsidRPr="00773ACF">
        <w:rPr>
          <w:rFonts w:asciiTheme="minorEastAsia" w:hAnsiTheme="minorEastAsia" w:hint="eastAsia"/>
          <w:lang w:val="de-CH" w:eastAsia="zh-CN"/>
        </w:rPr>
        <w:t>：</w:t>
      </w:r>
    </w:p>
    <w:p w:rsidR="00861BBA" w:rsidRPr="0061449B" w:rsidRDefault="00861BBA" w:rsidP="00D84415">
      <w:pPr>
        <w:tabs>
          <w:tab w:val="clear" w:pos="794"/>
          <w:tab w:val="clear" w:pos="1191"/>
          <w:tab w:val="clear" w:pos="1588"/>
          <w:tab w:val="right" w:pos="1701"/>
        </w:tabs>
        <w:spacing w:before="80" w:line="380" w:lineRule="atLeast"/>
        <w:ind w:left="1985" w:hanging="1985"/>
        <w:rPr>
          <w:rFonts w:eastAsia="Times New Roman"/>
          <w:szCs w:val="24"/>
          <w:lang w:val="en-US" w:eastAsia="zh-CN"/>
        </w:rPr>
      </w:pPr>
      <w:r w:rsidRPr="00773ACF">
        <w:rPr>
          <w:rFonts w:eastAsia="Times New Roman"/>
          <w:szCs w:val="24"/>
          <w:lang w:val="de-CH"/>
        </w:rPr>
        <w:tab/>
      </w:r>
      <w:r w:rsidRPr="0061449B">
        <w:rPr>
          <w:rFonts w:eastAsia="Times New Roman"/>
          <w:szCs w:val="24"/>
          <w:lang w:val="en-US" w:eastAsia="zh-CN"/>
        </w:rPr>
        <w:t>VAC:</w:t>
      </w:r>
      <w:r w:rsidRPr="0061449B">
        <w:rPr>
          <w:rFonts w:eastAsia="Times New Roman"/>
          <w:szCs w:val="24"/>
          <w:lang w:val="en-US" w:eastAsia="zh-CN"/>
        </w:rPr>
        <w:tab/>
      </w:r>
      <w:r>
        <w:rPr>
          <w:rFonts w:asciiTheme="minorEastAsia" w:hAnsiTheme="minorEastAsia" w:hint="eastAsia"/>
          <w:szCs w:val="24"/>
          <w:lang w:val="en-US" w:eastAsia="zh-CN"/>
        </w:rPr>
        <w:t>年费值；</w:t>
      </w:r>
    </w:p>
    <w:p w:rsidR="00861BBA" w:rsidRPr="00C9726E" w:rsidRDefault="00861BBA" w:rsidP="00D84415">
      <w:pPr>
        <w:tabs>
          <w:tab w:val="clear" w:pos="794"/>
          <w:tab w:val="clear" w:pos="1191"/>
          <w:tab w:val="clear" w:pos="1588"/>
          <w:tab w:val="right" w:pos="1701"/>
        </w:tabs>
        <w:spacing w:before="80" w:line="380" w:lineRule="atLeast"/>
        <w:ind w:left="1985" w:hanging="1985"/>
        <w:rPr>
          <w:rFonts w:asciiTheme="minorEastAsia" w:hAnsiTheme="minorEastAsia"/>
          <w:szCs w:val="24"/>
          <w:lang w:val="en-US" w:eastAsia="zh-CN"/>
        </w:rPr>
      </w:pPr>
      <w:r w:rsidRPr="0061449B">
        <w:rPr>
          <w:rFonts w:eastAsia="Times New Roman"/>
          <w:szCs w:val="24"/>
          <w:lang w:val="en-US" w:eastAsia="zh-CN"/>
        </w:rPr>
        <w:tab/>
        <w:t>AB:</w:t>
      </w:r>
      <w:r w:rsidRPr="0061449B">
        <w:rPr>
          <w:rFonts w:eastAsia="Times New Roman"/>
          <w:szCs w:val="24"/>
          <w:lang w:val="en-US" w:eastAsia="zh-CN"/>
        </w:rPr>
        <w:tab/>
      </w:r>
      <w:r>
        <w:rPr>
          <w:rFonts w:asciiTheme="minorEastAsia" w:hAnsiTheme="minorEastAsia" w:hint="eastAsia"/>
          <w:szCs w:val="24"/>
          <w:lang w:val="en-US" w:eastAsia="zh-CN"/>
        </w:rPr>
        <w:t>带宽；</w:t>
      </w:r>
    </w:p>
    <w:p w:rsidR="00861BBA" w:rsidRPr="0061449B" w:rsidRDefault="00861BBA" w:rsidP="00D84415">
      <w:pPr>
        <w:tabs>
          <w:tab w:val="clear" w:pos="794"/>
          <w:tab w:val="clear" w:pos="1191"/>
          <w:tab w:val="clear" w:pos="1588"/>
          <w:tab w:val="right" w:pos="1701"/>
        </w:tabs>
        <w:spacing w:before="80" w:line="380" w:lineRule="atLeast"/>
        <w:ind w:left="1985" w:hanging="1985"/>
        <w:rPr>
          <w:rFonts w:eastAsia="Times New Roman"/>
          <w:szCs w:val="24"/>
          <w:lang w:val="en-US" w:eastAsia="zh-CN"/>
        </w:rPr>
      </w:pPr>
      <w:r w:rsidRPr="0061449B">
        <w:rPr>
          <w:rFonts w:eastAsia="Times New Roman"/>
          <w:szCs w:val="24"/>
          <w:lang w:val="en-US" w:eastAsia="zh-CN"/>
        </w:rPr>
        <w:tab/>
        <w:t>Fv:</w:t>
      </w:r>
      <w:r w:rsidRPr="0061449B">
        <w:rPr>
          <w:rFonts w:eastAsia="Times New Roman"/>
          <w:szCs w:val="24"/>
          <w:lang w:val="en-US" w:eastAsia="zh-CN"/>
        </w:rPr>
        <w:tab/>
      </w:r>
      <w:r>
        <w:rPr>
          <w:rFonts w:asciiTheme="minorEastAsia" w:hAnsiTheme="minorEastAsia" w:hint="eastAsia"/>
          <w:szCs w:val="24"/>
          <w:lang w:val="en-US" w:eastAsia="zh-CN"/>
        </w:rPr>
        <w:t>加权频带因数；</w:t>
      </w:r>
    </w:p>
    <w:p w:rsidR="00861BBA" w:rsidRPr="0061449B" w:rsidRDefault="00861BBA" w:rsidP="00D84415">
      <w:pPr>
        <w:tabs>
          <w:tab w:val="clear" w:pos="794"/>
          <w:tab w:val="clear" w:pos="1191"/>
          <w:tab w:val="clear" w:pos="1588"/>
          <w:tab w:val="right" w:pos="1701"/>
        </w:tabs>
        <w:spacing w:before="80" w:line="380" w:lineRule="atLeast"/>
        <w:ind w:left="1985" w:hanging="1985"/>
        <w:rPr>
          <w:rFonts w:eastAsia="Times New Roman"/>
          <w:szCs w:val="24"/>
          <w:lang w:val="en-US" w:eastAsia="zh-CN"/>
        </w:rPr>
      </w:pPr>
      <w:r w:rsidRPr="0061449B">
        <w:rPr>
          <w:rFonts w:eastAsia="Times New Roman"/>
          <w:szCs w:val="24"/>
          <w:lang w:val="en-US" w:eastAsia="zh-CN"/>
        </w:rPr>
        <w:tab/>
        <w:t>Fe:</w:t>
      </w:r>
      <w:r w:rsidRPr="0061449B">
        <w:rPr>
          <w:rFonts w:eastAsia="Times New Roman"/>
          <w:szCs w:val="24"/>
          <w:lang w:val="en-US" w:eastAsia="zh-CN"/>
        </w:rPr>
        <w:tab/>
      </w:r>
      <w:r>
        <w:rPr>
          <w:rFonts w:asciiTheme="minorEastAsia" w:hAnsiTheme="minorEastAsia" w:hint="eastAsia"/>
          <w:szCs w:val="24"/>
          <w:lang w:val="en-US" w:eastAsia="zh-CN"/>
        </w:rPr>
        <w:t>效率因数（公式中增加的新要素）；</w:t>
      </w:r>
    </w:p>
    <w:p w:rsidR="00861BBA" w:rsidRPr="0061449B" w:rsidRDefault="00861BBA" w:rsidP="00D84415">
      <w:pPr>
        <w:tabs>
          <w:tab w:val="clear" w:pos="794"/>
          <w:tab w:val="clear" w:pos="1191"/>
          <w:tab w:val="clear" w:pos="1588"/>
          <w:tab w:val="right" w:pos="1701"/>
        </w:tabs>
        <w:spacing w:before="80" w:line="380" w:lineRule="atLeast"/>
        <w:ind w:left="1985" w:hanging="1985"/>
        <w:rPr>
          <w:rFonts w:eastAsia="Times New Roman"/>
          <w:szCs w:val="24"/>
          <w:lang w:val="en-US" w:eastAsia="zh-CN"/>
        </w:rPr>
      </w:pPr>
      <w:r w:rsidRPr="0061449B">
        <w:rPr>
          <w:rFonts w:eastAsia="Times New Roman"/>
          <w:szCs w:val="24"/>
          <w:lang w:val="en-US" w:eastAsia="zh-CN"/>
        </w:rPr>
        <w:tab/>
        <w:t>SMMLV</w:t>
      </w:r>
      <w:r w:rsidRPr="0061449B">
        <w:rPr>
          <w:rFonts w:eastAsia="Times New Roman"/>
          <w:szCs w:val="24"/>
          <w:lang w:val="en-US" w:eastAsia="zh-CN"/>
        </w:rPr>
        <w:tab/>
      </w:r>
      <w:r>
        <w:rPr>
          <w:rFonts w:asciiTheme="minorEastAsia" w:hAnsiTheme="minorEastAsia" w:hint="eastAsia"/>
          <w:szCs w:val="24"/>
          <w:lang w:val="en-US" w:eastAsia="zh-CN"/>
        </w:rPr>
        <w:t>月最低工资，按法律每年发布（一个正月的最低工资）。</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这样，对</w:t>
      </w:r>
      <w:r>
        <w:rPr>
          <w:rFonts w:hint="eastAsia"/>
          <w:lang w:val="en-US" w:eastAsia="zh-CN"/>
        </w:rPr>
        <w:t>23GHz</w:t>
      </w:r>
      <w:r>
        <w:rPr>
          <w:rFonts w:hint="eastAsia"/>
          <w:lang w:val="en-US" w:eastAsia="zh-CN"/>
        </w:rPr>
        <w:t>内的点对点链路，</w:t>
      </w:r>
      <w:r w:rsidRPr="0061449B">
        <w:rPr>
          <w:rFonts w:eastAsia="Times New Roman"/>
          <w:lang w:val="en-US" w:eastAsia="zh-CN"/>
        </w:rPr>
        <w:t>Fv</w:t>
      </w:r>
      <w:r>
        <w:rPr>
          <w:rFonts w:hint="eastAsia"/>
          <w:lang w:val="en-US" w:eastAsia="zh-CN"/>
        </w:rPr>
        <w:t>为</w:t>
      </w:r>
      <w:r w:rsidRPr="0061449B">
        <w:rPr>
          <w:rFonts w:eastAsia="Times New Roman"/>
          <w:lang w:val="en-US" w:eastAsia="zh-CN"/>
        </w:rPr>
        <w:t>0.38</w:t>
      </w:r>
      <w:r>
        <w:rPr>
          <w:rFonts w:hint="eastAsia"/>
          <w:lang w:val="en-US" w:eastAsia="zh-CN"/>
        </w:rPr>
        <w:t>，带宽是</w:t>
      </w:r>
      <w:r w:rsidRPr="0061449B">
        <w:rPr>
          <w:rFonts w:eastAsia="Times New Roman"/>
          <w:lang w:val="en-US" w:eastAsia="zh-CN"/>
        </w:rPr>
        <w:t>28 MHz</w:t>
      </w:r>
      <w:r>
        <w:rPr>
          <w:rFonts w:hint="eastAsia"/>
          <w:lang w:val="en-US" w:eastAsia="zh-CN"/>
        </w:rPr>
        <w:t>，具体年份的</w:t>
      </w:r>
      <w:r w:rsidRPr="0061449B">
        <w:rPr>
          <w:rFonts w:eastAsia="Times New Roman"/>
          <w:lang w:val="en-US" w:eastAsia="zh-CN"/>
        </w:rPr>
        <w:t>SMMLV</w:t>
      </w:r>
      <w:r>
        <w:rPr>
          <w:rFonts w:hint="eastAsia"/>
          <w:lang w:val="en-US" w:eastAsia="zh-CN"/>
        </w:rPr>
        <w:t>为</w:t>
      </w:r>
      <w:r w:rsidRPr="0061449B">
        <w:rPr>
          <w:rFonts w:eastAsia="Times New Roman"/>
          <w:lang w:val="en-US" w:eastAsia="zh-CN"/>
        </w:rPr>
        <w:t>250</w:t>
      </w:r>
      <w:r>
        <w:rPr>
          <w:rFonts w:hint="eastAsia"/>
          <w:lang w:val="en-US" w:eastAsia="zh-CN"/>
        </w:rPr>
        <w:t>美元，</w:t>
      </w:r>
      <w:r w:rsidRPr="0061449B">
        <w:rPr>
          <w:rFonts w:eastAsia="Times New Roman"/>
          <w:lang w:val="en-US" w:eastAsia="zh-CN"/>
        </w:rPr>
        <w:t>VAC</w:t>
      </w:r>
      <w:r>
        <w:rPr>
          <w:rFonts w:hint="eastAsia"/>
          <w:lang w:val="en-US" w:eastAsia="zh-CN"/>
        </w:rPr>
        <w:t>则为</w:t>
      </w:r>
      <w:r w:rsidRPr="0061449B">
        <w:rPr>
          <w:rFonts w:eastAsia="Times New Roman"/>
          <w:lang w:val="en-US" w:eastAsia="zh-CN"/>
        </w:rPr>
        <w:t>2660</w:t>
      </w:r>
      <w:r>
        <w:rPr>
          <w:rFonts w:hint="eastAsia"/>
          <w:lang w:val="en-US" w:eastAsia="zh-CN"/>
        </w:rPr>
        <w:t>美元。</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另一方面，在拥挤程度介于</w:t>
      </w:r>
      <w:r w:rsidRPr="0061449B">
        <w:rPr>
          <w:rFonts w:eastAsia="Times New Roman"/>
          <w:lang w:val="en-US" w:eastAsia="zh-CN"/>
        </w:rPr>
        <w:t>75%</w:t>
      </w:r>
      <w:r>
        <w:rPr>
          <w:rFonts w:hint="eastAsia"/>
          <w:lang w:val="en-US" w:eastAsia="zh-CN"/>
        </w:rPr>
        <w:t>和</w:t>
      </w:r>
      <w:r w:rsidRPr="0061449B">
        <w:rPr>
          <w:rFonts w:eastAsia="Times New Roman"/>
          <w:lang w:val="en-US" w:eastAsia="zh-CN"/>
        </w:rPr>
        <w:t>90%</w:t>
      </w:r>
      <w:r>
        <w:rPr>
          <w:rFonts w:hint="eastAsia"/>
          <w:lang w:val="en-US" w:eastAsia="zh-CN"/>
        </w:rPr>
        <w:t>或“中度”的链路，效率因数则为</w:t>
      </w:r>
      <w:r w:rsidRPr="0061449B">
        <w:rPr>
          <w:rFonts w:eastAsia="Times New Roman"/>
          <w:lang w:val="en-US" w:eastAsia="zh-CN"/>
        </w:rPr>
        <w:t>1.1</w:t>
      </w:r>
      <w:r>
        <w:rPr>
          <w:rFonts w:hint="eastAsia"/>
          <w:lang w:val="en-US" w:eastAsia="zh-CN"/>
        </w:rPr>
        <w:t>。这用情况下，</w:t>
      </w:r>
      <w:r w:rsidRPr="0061449B">
        <w:rPr>
          <w:rFonts w:eastAsia="Times New Roman"/>
          <w:lang w:val="en-US" w:eastAsia="zh-CN"/>
        </w:rPr>
        <w:t>VAC</w:t>
      </w:r>
      <w:r>
        <w:rPr>
          <w:rFonts w:hint="eastAsia"/>
          <w:lang w:val="en-US" w:eastAsia="zh-CN"/>
        </w:rPr>
        <w:t>则为</w:t>
      </w:r>
      <w:r w:rsidRPr="0061449B">
        <w:rPr>
          <w:rFonts w:eastAsia="Times New Roman"/>
          <w:lang w:val="en-US" w:eastAsia="zh-CN"/>
        </w:rPr>
        <w:t>2 926</w:t>
      </w:r>
      <w:r>
        <w:rPr>
          <w:rFonts w:hint="eastAsia"/>
          <w:lang w:val="en-US" w:eastAsia="zh-CN"/>
        </w:rPr>
        <w:t>美元。</w:t>
      </w:r>
    </w:p>
    <w:p w:rsidR="00861BBA" w:rsidRPr="0061449B" w:rsidRDefault="00861BBA" w:rsidP="00D84415">
      <w:pPr>
        <w:spacing w:line="380" w:lineRule="atLeast"/>
        <w:ind w:firstLineChars="200" w:firstLine="480"/>
        <w:rPr>
          <w:rFonts w:eastAsia="Times New Roman"/>
          <w:lang w:val="en-US" w:eastAsia="zh-CN"/>
        </w:rPr>
      </w:pPr>
      <w:r>
        <w:rPr>
          <w:rFonts w:hint="eastAsia"/>
          <w:lang w:val="en-US" w:eastAsia="zh-CN"/>
        </w:rPr>
        <w:t>如果一个地区或地点的链路拥挤程度为“饱和频段”，效率因数为</w:t>
      </w:r>
      <w:r>
        <w:rPr>
          <w:rFonts w:hint="eastAsia"/>
          <w:lang w:val="en-US" w:eastAsia="zh-CN"/>
        </w:rPr>
        <w:t>1.3</w:t>
      </w:r>
      <w:r>
        <w:rPr>
          <w:rFonts w:hint="eastAsia"/>
          <w:lang w:val="en-US" w:eastAsia="zh-CN"/>
        </w:rPr>
        <w:t>，则其</w:t>
      </w:r>
      <w:r w:rsidRPr="0061449B">
        <w:rPr>
          <w:rFonts w:eastAsia="Times New Roman"/>
          <w:lang w:val="en-US" w:eastAsia="zh-CN"/>
        </w:rPr>
        <w:t>VAC</w:t>
      </w:r>
      <w:r>
        <w:rPr>
          <w:rFonts w:hint="eastAsia"/>
          <w:lang w:val="en-US" w:eastAsia="zh-CN"/>
        </w:rPr>
        <w:t>将达到</w:t>
      </w:r>
      <w:r w:rsidRPr="0061449B">
        <w:rPr>
          <w:rFonts w:eastAsia="Times New Roman"/>
          <w:lang w:val="en-US" w:eastAsia="zh-CN"/>
        </w:rPr>
        <w:t>3458</w:t>
      </w:r>
      <w:r>
        <w:rPr>
          <w:rFonts w:hint="eastAsia"/>
          <w:lang w:val="en-US" w:eastAsia="zh-CN"/>
        </w:rPr>
        <w:t>美元。</w:t>
      </w:r>
    </w:p>
    <w:p w:rsidR="00861BBA" w:rsidRPr="0061449B" w:rsidRDefault="00861BBA" w:rsidP="00D84415">
      <w:pPr>
        <w:spacing w:line="380" w:lineRule="atLeast"/>
        <w:ind w:firstLineChars="200" w:firstLine="480"/>
        <w:rPr>
          <w:lang w:val="en-US" w:eastAsia="zh-CN"/>
        </w:rPr>
      </w:pPr>
      <w:r>
        <w:rPr>
          <w:rFonts w:hint="eastAsia"/>
          <w:lang w:val="en-US" w:eastAsia="zh-CN"/>
        </w:rPr>
        <w:t>哥伦比亚已公布了一份</w:t>
      </w:r>
      <w:r>
        <w:rPr>
          <w:rFonts w:hint="eastAsia"/>
          <w:lang w:val="en-US" w:eastAsia="zh-CN"/>
        </w:rPr>
        <w:t>82</w:t>
      </w:r>
      <w:r>
        <w:rPr>
          <w:rFonts w:hint="eastAsia"/>
          <w:lang w:val="en-US" w:eastAsia="zh-CN"/>
        </w:rPr>
        <w:t>个拥挤地理位置的清单。</w:t>
      </w:r>
    </w:p>
    <w:p w:rsidR="00861BBA" w:rsidRPr="00CB6CBA" w:rsidRDefault="00861BBA" w:rsidP="00D84415">
      <w:pPr>
        <w:pStyle w:val="Heading2"/>
        <w:keepNext w:val="0"/>
        <w:keepLines w:val="0"/>
        <w:spacing w:line="380" w:lineRule="atLeast"/>
        <w:rPr>
          <w:lang w:val="en-US" w:eastAsia="zh-CN"/>
        </w:rPr>
      </w:pPr>
      <w:bookmarkStart w:id="503" w:name="_Toc309886555"/>
      <w:bookmarkStart w:id="504" w:name="_Toc498678550"/>
      <w:r w:rsidRPr="00CB6CBA">
        <w:rPr>
          <w:lang w:val="en-US" w:eastAsia="zh-CN"/>
        </w:rPr>
        <w:t>5.3</w:t>
      </w:r>
      <w:r w:rsidRPr="00CB6CBA">
        <w:rPr>
          <w:lang w:val="en-US" w:eastAsia="zh-CN"/>
        </w:rPr>
        <w:tab/>
      </w:r>
      <w:r>
        <w:rPr>
          <w:rFonts w:hint="eastAsia"/>
          <w:lang w:val="en-US" w:eastAsia="zh-CN"/>
        </w:rPr>
        <w:t>在使用替代资源方面的经验</w:t>
      </w:r>
      <w:bookmarkEnd w:id="503"/>
      <w:bookmarkEnd w:id="504"/>
    </w:p>
    <w:p w:rsidR="00861BBA" w:rsidRPr="00CB6CBA" w:rsidRDefault="00861BBA" w:rsidP="00D84415">
      <w:pPr>
        <w:spacing w:line="380" w:lineRule="atLeast"/>
        <w:ind w:firstLineChars="200" w:firstLine="480"/>
        <w:rPr>
          <w:lang w:val="en-US" w:eastAsia="zh-CN"/>
        </w:rPr>
      </w:pPr>
      <w:r>
        <w:rPr>
          <w:rFonts w:hint="eastAsia"/>
          <w:lang w:val="en-US" w:eastAsia="zh-CN"/>
        </w:rPr>
        <w:t>许多主管部分已经多年使用替代资源支持国家频谱管理。在下文中简要介绍了在这方面的经验。</w:t>
      </w:r>
    </w:p>
    <w:p w:rsidR="00861BBA" w:rsidRPr="00CB6CBA" w:rsidRDefault="00861BBA" w:rsidP="000E5DDD">
      <w:pPr>
        <w:pStyle w:val="Heading3"/>
        <w:spacing w:line="380" w:lineRule="atLeast"/>
        <w:rPr>
          <w:b w:val="0"/>
          <w:lang w:val="en-US" w:eastAsia="zh-CN"/>
        </w:rPr>
      </w:pPr>
      <w:bookmarkStart w:id="505" w:name="_Toc309886556"/>
      <w:bookmarkStart w:id="506" w:name="_Toc498678551"/>
      <w:r w:rsidRPr="00CB6CBA">
        <w:rPr>
          <w:lang w:val="en-US" w:eastAsia="zh-CN"/>
        </w:rPr>
        <w:lastRenderedPageBreak/>
        <w:t>5.3.1</w:t>
      </w:r>
      <w:r w:rsidRPr="00CB6CBA">
        <w:rPr>
          <w:lang w:val="en-US" w:eastAsia="zh-CN"/>
        </w:rPr>
        <w:tab/>
      </w:r>
      <w:r>
        <w:rPr>
          <w:rFonts w:hint="eastAsia"/>
          <w:lang w:val="en-US" w:eastAsia="zh-CN"/>
        </w:rPr>
        <w:t>加拿大</w:t>
      </w:r>
      <w:bookmarkEnd w:id="505"/>
      <w:bookmarkEnd w:id="506"/>
    </w:p>
    <w:p w:rsidR="00861BBA" w:rsidRPr="00CB6CBA" w:rsidRDefault="00861BBA" w:rsidP="000E5DDD">
      <w:pPr>
        <w:pStyle w:val="Heading4"/>
        <w:spacing w:line="380" w:lineRule="atLeast"/>
        <w:rPr>
          <w:lang w:val="en-US" w:eastAsia="zh-CN"/>
        </w:rPr>
      </w:pPr>
      <w:r w:rsidRPr="00CB6CBA">
        <w:rPr>
          <w:lang w:val="en-US" w:eastAsia="zh-CN"/>
        </w:rPr>
        <w:t>5.3.1.1</w:t>
      </w:r>
      <w:r w:rsidRPr="00CB6CBA">
        <w:rPr>
          <w:lang w:val="en-US" w:eastAsia="zh-CN"/>
        </w:rPr>
        <w:tab/>
      </w:r>
      <w:r>
        <w:rPr>
          <w:rFonts w:hint="eastAsia"/>
          <w:lang w:val="en-US" w:eastAsia="zh-CN"/>
        </w:rPr>
        <w:t>征询过程</w:t>
      </w:r>
    </w:p>
    <w:p w:rsidR="00861BBA" w:rsidRDefault="00861BBA" w:rsidP="000E5DDD">
      <w:pPr>
        <w:keepNext/>
        <w:keepLines/>
        <w:spacing w:line="380" w:lineRule="atLeast"/>
        <w:ind w:firstLineChars="200" w:firstLine="480"/>
        <w:rPr>
          <w:lang w:val="en-US" w:eastAsia="zh-CN"/>
        </w:rPr>
      </w:pPr>
      <w:r>
        <w:rPr>
          <w:rFonts w:hint="eastAsia"/>
          <w:lang w:val="en-US" w:eastAsia="zh-CN"/>
        </w:rPr>
        <w:t>根据《法定文书法令》和《法定文书条例》，联邦部门和机构需要证明已经征询了加拿大民众并让他们有机会参与制定或修改条例与规章制度。在加拿大，《加拿大公报》中包括政府部门和机构发布的正式</w:t>
      </w:r>
      <w:r w:rsidRPr="00C276FF">
        <w:rPr>
          <w:rFonts w:hint="eastAsia"/>
          <w:lang w:val="en-US" w:eastAsia="zh-CN"/>
        </w:rPr>
        <w:t>公告</w:t>
      </w:r>
      <w:r>
        <w:rPr>
          <w:rFonts w:hint="eastAsia"/>
          <w:lang w:val="en-US" w:eastAsia="zh-CN"/>
        </w:rPr>
        <w:t>、规定和议会公共法案。所有征询与公告都张贴在加拿大工业部的网站上，给公众发表意见的机会。</w:t>
      </w:r>
    </w:p>
    <w:p w:rsidR="00861BBA" w:rsidRDefault="00861BBA" w:rsidP="00D84415">
      <w:pPr>
        <w:spacing w:line="380" w:lineRule="atLeast"/>
        <w:ind w:firstLineChars="200" w:firstLine="480"/>
        <w:rPr>
          <w:lang w:val="en-US" w:eastAsia="zh-CN"/>
        </w:rPr>
      </w:pPr>
      <w:r>
        <w:rPr>
          <w:rFonts w:hint="eastAsia"/>
          <w:lang w:val="en-US" w:eastAsia="zh-CN"/>
        </w:rPr>
        <w:t>加拿大政策还通过加拿大无线电征询委员会</w:t>
      </w:r>
      <w:r>
        <w:rPr>
          <w:rFonts w:hint="eastAsia"/>
          <w:lang w:val="en-US" w:eastAsia="zh-CN"/>
        </w:rPr>
        <w:t>(</w:t>
      </w:r>
      <w:r>
        <w:rPr>
          <w:lang w:val="en-US" w:eastAsia="zh-CN"/>
        </w:rPr>
        <w:t>RABC</w:t>
      </w:r>
      <w:r>
        <w:rPr>
          <w:rFonts w:hint="eastAsia"/>
          <w:lang w:val="en-US" w:eastAsia="zh-CN"/>
        </w:rPr>
        <w:t>)</w:t>
      </w:r>
      <w:r>
        <w:rPr>
          <w:rFonts w:hint="eastAsia"/>
          <w:lang w:val="en-US" w:eastAsia="zh-CN"/>
        </w:rPr>
        <w:t>与行业成员进行</w:t>
      </w:r>
      <w:r w:rsidRPr="00D20A47">
        <w:rPr>
          <w:rFonts w:hint="eastAsia"/>
          <w:lang w:val="en-US" w:eastAsia="zh-CN"/>
        </w:rPr>
        <w:t>磋商</w:t>
      </w:r>
      <w:r>
        <w:rPr>
          <w:rFonts w:hint="eastAsia"/>
          <w:lang w:val="en-US" w:eastAsia="zh-CN"/>
        </w:rPr>
        <w:t>。加拿大无线电征询委员会是</w:t>
      </w:r>
      <w:r w:rsidRPr="00D20A47">
        <w:rPr>
          <w:rFonts w:hint="eastAsia"/>
          <w:lang w:val="en-US" w:eastAsia="zh-CN"/>
        </w:rPr>
        <w:t>私营部门</w:t>
      </w:r>
      <w:r>
        <w:rPr>
          <w:rFonts w:hint="eastAsia"/>
          <w:lang w:val="en-US" w:eastAsia="zh-CN"/>
        </w:rPr>
        <w:t>中向加拿大政府提供无线电频谱管理与使用的技术建议的主要机构。加拿大无线电征询委员会代表加拿大无线电通信业中的大多数部门，包括生产商、无线电运营商和服务提供商、网络运营商、广播机构、公共安全与国家安全无线电网络运营商及用户。加拿大无线电征询委员会由数个委员会组成，如移动与个人通信、固定无线通信、广播与电磁</w:t>
      </w:r>
      <w:r w:rsidRPr="006F35E5">
        <w:rPr>
          <w:rFonts w:hint="eastAsia"/>
          <w:lang w:val="en-US" w:eastAsia="zh-CN"/>
        </w:rPr>
        <w:t>兼容性</w:t>
      </w:r>
      <w:r>
        <w:rPr>
          <w:rFonts w:hint="eastAsia"/>
          <w:lang w:val="en-US" w:eastAsia="zh-CN"/>
        </w:rPr>
        <w:t>。加拿大主管部门作为观察员参加了这些会议。加拿大无线电征询委员会就政策、标准、技术与规程制定方面的问题向主管部门提出建议。加拿大无线电征询委员会内部经常进行有关</w:t>
      </w:r>
      <w:r w:rsidRPr="00211ED1">
        <w:rPr>
          <w:rFonts w:hint="eastAsia"/>
          <w:lang w:val="en-US" w:eastAsia="zh-CN"/>
        </w:rPr>
        <w:t>信道规划</w:t>
      </w:r>
      <w:r>
        <w:rPr>
          <w:rFonts w:hint="eastAsia"/>
          <w:lang w:val="en-US" w:eastAsia="zh-CN"/>
        </w:rPr>
        <w:t>、干扰计算、共用方案的工程分析，并向加拿大频谱管理过程提供大笔投入。</w:t>
      </w:r>
    </w:p>
    <w:p w:rsidR="00861BBA" w:rsidRPr="00CB6CBA" w:rsidRDefault="00861BBA" w:rsidP="00D84415">
      <w:pPr>
        <w:pStyle w:val="Heading4"/>
        <w:keepNext w:val="0"/>
        <w:keepLines w:val="0"/>
        <w:spacing w:line="380" w:lineRule="atLeast"/>
        <w:rPr>
          <w:lang w:val="en-US" w:eastAsia="zh-CN"/>
        </w:rPr>
      </w:pPr>
      <w:r w:rsidRPr="00CB6CBA">
        <w:rPr>
          <w:lang w:val="en-US" w:eastAsia="zh-CN"/>
        </w:rPr>
        <w:t>5.3.1.2</w:t>
      </w:r>
      <w:r w:rsidRPr="00CB6CBA">
        <w:rPr>
          <w:lang w:val="en-US" w:eastAsia="zh-CN"/>
        </w:rPr>
        <w:tab/>
      </w:r>
      <w:r>
        <w:rPr>
          <w:rFonts w:hint="eastAsia"/>
          <w:lang w:val="en-US" w:eastAsia="zh-CN"/>
        </w:rPr>
        <w:t>频率协调过程</w:t>
      </w:r>
    </w:p>
    <w:p w:rsidR="00861BBA" w:rsidRPr="00CB6CBA" w:rsidRDefault="00861BBA" w:rsidP="00D84415">
      <w:pPr>
        <w:spacing w:line="380" w:lineRule="atLeast"/>
        <w:ind w:firstLineChars="200" w:firstLine="480"/>
        <w:rPr>
          <w:lang w:val="en-US" w:eastAsia="zh-CN"/>
        </w:rPr>
      </w:pPr>
      <w:r>
        <w:rPr>
          <w:rFonts w:hint="eastAsia"/>
          <w:lang w:val="en-US" w:eastAsia="zh-CN"/>
        </w:rPr>
        <w:t>加拿大国家频谱管理组织在许多情况下要通过协调员进行协调。</w:t>
      </w:r>
    </w:p>
    <w:p w:rsidR="00861BBA" w:rsidRPr="00CB6CBA" w:rsidRDefault="00861BBA" w:rsidP="00D84415">
      <w:pPr>
        <w:spacing w:line="380" w:lineRule="atLeast"/>
        <w:ind w:firstLineChars="200" w:firstLine="480"/>
        <w:rPr>
          <w:b/>
          <w:lang w:val="en-US" w:eastAsia="zh-CN"/>
        </w:rPr>
      </w:pPr>
      <w:r>
        <w:rPr>
          <w:rFonts w:hint="eastAsia"/>
          <w:lang w:val="en-US" w:eastAsia="zh-CN"/>
        </w:rPr>
        <w:t>对于固定业务和卫星固定业务的频率申请，虽然工业部负责受理执照申请，包括干扰电位的</w:t>
      </w:r>
      <w:r w:rsidRPr="00BC25C0">
        <w:rPr>
          <w:rFonts w:hint="eastAsia"/>
          <w:lang w:val="en-US" w:eastAsia="zh-CN"/>
        </w:rPr>
        <w:t>审查</w:t>
      </w:r>
      <w:r>
        <w:rPr>
          <w:rFonts w:hint="eastAsia"/>
          <w:lang w:val="en-US" w:eastAsia="zh-CN"/>
        </w:rPr>
        <w:t>、国际协调等，但国内协调应由申请人负责。固定业务用户从相互协调起应维护好其数据库。大部分协调都是在频率协调系统协会内完成。此协会是一个非营利性加拿大</w:t>
      </w:r>
      <w:r w:rsidRPr="00BB17A5">
        <w:rPr>
          <w:rFonts w:hint="eastAsia"/>
          <w:lang w:val="en-US" w:eastAsia="zh-CN"/>
        </w:rPr>
        <w:t>法人</w:t>
      </w:r>
      <w:r>
        <w:rPr>
          <w:rFonts w:hint="eastAsia"/>
          <w:lang w:val="en-US" w:eastAsia="zh-CN"/>
        </w:rPr>
        <w:t>，大部分电话公司都是其成员。它运营和管理计算机化微波信息与协调系统。</w:t>
      </w:r>
    </w:p>
    <w:p w:rsidR="00861BBA" w:rsidRPr="00CB6CBA" w:rsidRDefault="00861BBA" w:rsidP="00D84415">
      <w:pPr>
        <w:pStyle w:val="Heading4"/>
        <w:keepNext w:val="0"/>
        <w:keepLines w:val="0"/>
        <w:spacing w:line="380" w:lineRule="atLeast"/>
        <w:rPr>
          <w:lang w:val="en-US" w:eastAsia="zh-CN"/>
        </w:rPr>
      </w:pPr>
      <w:r w:rsidRPr="00CB6CBA">
        <w:rPr>
          <w:lang w:val="en-US" w:eastAsia="zh-CN"/>
        </w:rPr>
        <w:t>5.3.1.3</w:t>
      </w:r>
      <w:r w:rsidRPr="00CB6CBA">
        <w:rPr>
          <w:lang w:val="en-US" w:eastAsia="zh-CN"/>
        </w:rPr>
        <w:tab/>
      </w:r>
      <w:r>
        <w:rPr>
          <w:rFonts w:hint="eastAsia"/>
          <w:lang w:val="en-US" w:eastAsia="zh-CN"/>
        </w:rPr>
        <w:t>信息传播</w:t>
      </w:r>
    </w:p>
    <w:p w:rsidR="00861BBA" w:rsidRPr="00CB6CBA" w:rsidRDefault="00861BBA" w:rsidP="00D84415">
      <w:pPr>
        <w:spacing w:line="380" w:lineRule="atLeast"/>
        <w:ind w:firstLineChars="200" w:firstLine="480"/>
        <w:rPr>
          <w:lang w:val="en-US" w:eastAsia="zh-CN"/>
        </w:rPr>
      </w:pPr>
      <w:r>
        <w:rPr>
          <w:rFonts w:hint="eastAsia"/>
          <w:lang w:val="en-US" w:eastAsia="zh-CN"/>
        </w:rPr>
        <w:t>为了方便信息传播，公众可通过互联网接入或使用</w:t>
      </w:r>
      <w:r>
        <w:rPr>
          <w:lang w:val="en-US" w:eastAsia="zh-CN"/>
        </w:rPr>
        <w:t>CD</w:t>
      </w:r>
      <w:r>
        <w:rPr>
          <w:rFonts w:hint="eastAsia"/>
          <w:lang w:val="en-US" w:eastAsia="zh-CN"/>
        </w:rPr>
        <w:t>光盘查看指配频率记录。</w:t>
      </w:r>
    </w:p>
    <w:p w:rsidR="00861BBA" w:rsidRPr="00CB6CBA" w:rsidRDefault="00861BBA" w:rsidP="00D84415">
      <w:pPr>
        <w:pStyle w:val="Heading3"/>
        <w:keepNext w:val="0"/>
        <w:keepLines w:val="0"/>
        <w:spacing w:line="380" w:lineRule="atLeast"/>
        <w:rPr>
          <w:lang w:val="en-US" w:eastAsia="zh-CN"/>
        </w:rPr>
      </w:pPr>
      <w:bookmarkStart w:id="507" w:name="_Toc309886557"/>
      <w:bookmarkStart w:id="508" w:name="_Toc498678552"/>
      <w:r w:rsidRPr="00CB6CBA">
        <w:rPr>
          <w:lang w:val="en-US" w:eastAsia="zh-CN"/>
        </w:rPr>
        <w:t>5.3.2</w:t>
      </w:r>
      <w:r w:rsidRPr="00CB6CBA">
        <w:rPr>
          <w:lang w:val="en-US" w:eastAsia="zh-CN"/>
        </w:rPr>
        <w:tab/>
      </w:r>
      <w:r>
        <w:rPr>
          <w:rFonts w:hint="eastAsia"/>
          <w:lang w:val="en-US" w:eastAsia="zh-CN"/>
        </w:rPr>
        <w:t>德国</w:t>
      </w:r>
      <w:bookmarkEnd w:id="507"/>
      <w:bookmarkEnd w:id="508"/>
    </w:p>
    <w:p w:rsidR="00861BBA" w:rsidRPr="00CB6CBA" w:rsidRDefault="00861BBA" w:rsidP="00D84415">
      <w:pPr>
        <w:spacing w:line="380" w:lineRule="atLeast"/>
        <w:ind w:firstLineChars="200" w:firstLine="480"/>
        <w:rPr>
          <w:lang w:val="en-US" w:eastAsia="zh-CN"/>
        </w:rPr>
      </w:pPr>
      <w:r>
        <w:rPr>
          <w:rFonts w:hint="eastAsia"/>
          <w:lang w:val="en-US" w:eastAsia="zh-CN"/>
        </w:rPr>
        <w:t>在德国，用户协会可对</w:t>
      </w:r>
      <w:r w:rsidRPr="006C4B67">
        <w:rPr>
          <w:rFonts w:hint="eastAsia"/>
          <w:lang w:val="en-US" w:eastAsia="zh-CN"/>
        </w:rPr>
        <w:t>专用移动无线电</w:t>
      </w:r>
      <w:r>
        <w:rPr>
          <w:rFonts w:hint="eastAsia"/>
          <w:lang w:val="en-US" w:eastAsia="zh-CN"/>
        </w:rPr>
        <w:t>(</w:t>
      </w:r>
      <w:r>
        <w:rPr>
          <w:lang w:val="en-US" w:eastAsia="zh-CN"/>
        </w:rPr>
        <w:t>PMR</w:t>
      </w:r>
      <w:r>
        <w:rPr>
          <w:rFonts w:hint="eastAsia"/>
          <w:lang w:val="en-US" w:eastAsia="zh-CN"/>
        </w:rPr>
        <w:t>)</w:t>
      </w:r>
      <w:r>
        <w:rPr>
          <w:rFonts w:hint="eastAsia"/>
          <w:lang w:val="en-US" w:eastAsia="zh-CN"/>
        </w:rPr>
        <w:t>系统行使有限的频谱管理职能。这些协会已经成功参与频谱指配程序</w:t>
      </w:r>
      <w:r>
        <w:rPr>
          <w:lang w:val="en-US" w:eastAsia="zh-CN"/>
        </w:rPr>
        <w:t>25</w:t>
      </w:r>
      <w:r>
        <w:rPr>
          <w:rFonts w:hint="eastAsia"/>
          <w:lang w:val="en-US" w:eastAsia="zh-CN"/>
        </w:rPr>
        <w:t>年以上，如今，被邀请在指配程序中为其成员提供支持。</w:t>
      </w:r>
    </w:p>
    <w:p w:rsidR="00861BBA" w:rsidRPr="00AD4480" w:rsidRDefault="00861BBA" w:rsidP="00D84415">
      <w:pPr>
        <w:spacing w:line="380" w:lineRule="atLeast"/>
        <w:ind w:firstLineChars="200" w:firstLine="480"/>
        <w:rPr>
          <w:lang w:val="en-US" w:eastAsia="zh-CN"/>
        </w:rPr>
      </w:pPr>
      <w:r>
        <w:rPr>
          <w:rFonts w:hint="eastAsia"/>
          <w:lang w:val="en-US" w:eastAsia="zh-CN"/>
        </w:rPr>
        <w:t>这些协会的专家会在所有</w:t>
      </w:r>
      <w:r w:rsidRPr="006C4B67">
        <w:rPr>
          <w:rFonts w:hint="eastAsia"/>
          <w:lang w:val="en-US" w:eastAsia="zh-CN"/>
        </w:rPr>
        <w:t>专用移动无线电</w:t>
      </w:r>
      <w:r>
        <w:rPr>
          <w:rFonts w:hint="eastAsia"/>
          <w:lang w:val="en-US" w:eastAsia="zh-CN"/>
        </w:rPr>
        <w:t>的使用方面向其成员提供建议。他们会对国家法律做出解释，并协助用户规划</w:t>
      </w:r>
      <w:r w:rsidRPr="006C4B67">
        <w:rPr>
          <w:rFonts w:hint="eastAsia"/>
          <w:lang w:val="en-US" w:eastAsia="zh-CN"/>
        </w:rPr>
        <w:t>专用移动无线电</w:t>
      </w:r>
      <w:r>
        <w:rPr>
          <w:rFonts w:hint="eastAsia"/>
          <w:lang w:val="en-US" w:eastAsia="zh-CN"/>
        </w:rPr>
        <w:t>网络。该协会可向监管机构提出有关</w:t>
      </w:r>
      <w:r w:rsidRPr="006C4B67">
        <w:rPr>
          <w:rFonts w:hint="eastAsia"/>
          <w:lang w:val="en-US" w:eastAsia="zh-CN"/>
        </w:rPr>
        <w:t>专用移动无线电</w:t>
      </w:r>
      <w:r>
        <w:rPr>
          <w:rFonts w:hint="eastAsia"/>
          <w:lang w:val="en-US" w:eastAsia="zh-CN"/>
        </w:rPr>
        <w:t>网络特性方面的建议，如频率、覆盖范围、天线高度、</w:t>
      </w:r>
      <w:r w:rsidRPr="00AD4480">
        <w:rPr>
          <w:rFonts w:hint="eastAsia"/>
          <w:lang w:val="en-US" w:eastAsia="zh-CN"/>
        </w:rPr>
        <w:t>呼号</w:t>
      </w:r>
      <w:r>
        <w:rPr>
          <w:rFonts w:hint="eastAsia"/>
          <w:lang w:val="en-US" w:eastAsia="zh-CN"/>
        </w:rPr>
        <w:t>等。用户协会的建议中一般都会考虑到所有相关技术标准、频率规划规则以及其他许可条款。监管机构几乎都会采用这些建议，并相应指配频率。但是，国际协调一般都需要由监管机构进行。</w:t>
      </w:r>
    </w:p>
    <w:p w:rsidR="00861BBA" w:rsidRPr="00CB6CBA" w:rsidRDefault="00861BBA" w:rsidP="00D84415">
      <w:pPr>
        <w:spacing w:line="380" w:lineRule="atLeast"/>
        <w:ind w:firstLineChars="200" w:firstLine="480"/>
        <w:rPr>
          <w:lang w:val="en-US" w:eastAsia="zh-CN"/>
        </w:rPr>
      </w:pPr>
      <w:r>
        <w:rPr>
          <w:rFonts w:hint="eastAsia"/>
          <w:lang w:val="en-US" w:eastAsia="zh-CN"/>
        </w:rPr>
        <w:lastRenderedPageBreak/>
        <w:t>用户协会运作所需资金来自于其成员的捐献，并维护</w:t>
      </w:r>
      <w:r w:rsidRPr="006C4B67">
        <w:rPr>
          <w:rFonts w:hint="eastAsia"/>
          <w:lang w:val="en-US" w:eastAsia="zh-CN"/>
        </w:rPr>
        <w:t>专用移动无线电</w:t>
      </w:r>
      <w:r>
        <w:rPr>
          <w:rFonts w:hint="eastAsia"/>
          <w:lang w:val="en-US" w:eastAsia="zh-CN"/>
        </w:rPr>
        <w:t>用户的利益。它们参与制定频谱的中长期规则过程，向监管机构提出其成员的频谱要求，是监管机构和用户之间的重要沟通纽带。</w:t>
      </w:r>
    </w:p>
    <w:p w:rsidR="00861BBA" w:rsidRPr="00CB6CBA" w:rsidRDefault="00861BBA" w:rsidP="00D84415">
      <w:pPr>
        <w:pStyle w:val="Heading3"/>
        <w:keepNext w:val="0"/>
        <w:keepLines w:val="0"/>
        <w:spacing w:line="380" w:lineRule="atLeast"/>
        <w:rPr>
          <w:lang w:val="en-US" w:eastAsia="zh-CN"/>
        </w:rPr>
      </w:pPr>
      <w:bookmarkStart w:id="509" w:name="_Toc309886558"/>
      <w:bookmarkStart w:id="510" w:name="_Toc498678553"/>
      <w:r w:rsidRPr="00CB6CBA">
        <w:rPr>
          <w:lang w:val="en-US" w:eastAsia="zh-CN"/>
        </w:rPr>
        <w:t>5.3.3</w:t>
      </w:r>
      <w:r w:rsidRPr="00CB6CBA">
        <w:rPr>
          <w:lang w:val="en-US" w:eastAsia="zh-CN"/>
        </w:rPr>
        <w:tab/>
      </w:r>
      <w:r>
        <w:rPr>
          <w:rFonts w:hint="eastAsia"/>
          <w:lang w:val="en-US" w:eastAsia="zh-CN"/>
        </w:rPr>
        <w:t>以色列</w:t>
      </w:r>
      <w:bookmarkEnd w:id="509"/>
      <w:bookmarkEnd w:id="510"/>
    </w:p>
    <w:p w:rsidR="00861BBA" w:rsidRPr="00CB6CBA" w:rsidRDefault="00861BBA" w:rsidP="00D84415">
      <w:pPr>
        <w:spacing w:line="380" w:lineRule="atLeast"/>
        <w:ind w:firstLineChars="200" w:firstLine="480"/>
        <w:rPr>
          <w:lang w:val="en-US" w:eastAsia="zh-CN"/>
        </w:rPr>
      </w:pPr>
      <w:r>
        <w:rPr>
          <w:rFonts w:hint="eastAsia"/>
          <w:lang w:val="en-US" w:eastAsia="zh-CN"/>
        </w:rPr>
        <w:t>以色列利用私营部门的资源行使某些频谱管理职能。</w:t>
      </w:r>
    </w:p>
    <w:p w:rsidR="00861BBA" w:rsidRPr="00CB6CBA" w:rsidRDefault="00861BBA" w:rsidP="00D84415">
      <w:pPr>
        <w:spacing w:line="380" w:lineRule="atLeast"/>
        <w:ind w:firstLineChars="200" w:firstLine="480"/>
        <w:rPr>
          <w:lang w:val="en-US" w:eastAsia="zh-CN"/>
        </w:rPr>
      </w:pPr>
      <w:r>
        <w:rPr>
          <w:rFonts w:hint="eastAsia"/>
          <w:lang w:val="en-US" w:eastAsia="zh-CN"/>
        </w:rPr>
        <w:t>在过去，有几家运营商曾经通过指配它们自己在指定频段中的频率而协助主管部门。如今，只有中继运营商、蜂窝运营商参加这类工作，在有的情况下，点对点微波链路运营商可以参加。</w:t>
      </w:r>
    </w:p>
    <w:p w:rsidR="00861BBA" w:rsidRPr="00CB6CBA" w:rsidRDefault="00861BBA" w:rsidP="00D84415">
      <w:pPr>
        <w:spacing w:line="380" w:lineRule="atLeast"/>
        <w:ind w:firstLineChars="200" w:firstLine="480"/>
        <w:rPr>
          <w:lang w:val="en-US" w:eastAsia="zh-CN"/>
        </w:rPr>
      </w:pPr>
      <w:r>
        <w:rPr>
          <w:rFonts w:hint="eastAsia"/>
          <w:lang w:val="en-US" w:eastAsia="zh-CN"/>
        </w:rPr>
        <w:t>在参加国际电联的工作时，主管部门仍然会得到运营商和行业的支持，如世界无线电通信大会和无线电通信研究组</w:t>
      </w:r>
      <w:r>
        <w:rPr>
          <w:rFonts w:hint="eastAsia"/>
          <w:lang w:val="en-US" w:eastAsia="zh-CN"/>
        </w:rPr>
        <w:t>(</w:t>
      </w:r>
      <w:r>
        <w:rPr>
          <w:rFonts w:hint="eastAsia"/>
          <w:lang w:val="en-US" w:eastAsia="zh-CN"/>
        </w:rPr>
        <w:t>例如：</w:t>
      </w:r>
      <w:r w:rsidRPr="00CB6CBA">
        <w:rPr>
          <w:lang w:val="en-US" w:eastAsia="zh-CN"/>
        </w:rPr>
        <w:t>TADIRAN</w:t>
      </w:r>
      <w:r>
        <w:rPr>
          <w:rFonts w:hint="eastAsia"/>
          <w:lang w:val="en-US" w:eastAsia="zh-CN"/>
        </w:rPr>
        <w:t>参加无线电通信第</w:t>
      </w:r>
      <w:r>
        <w:rPr>
          <w:lang w:val="en-US" w:eastAsia="zh-CN"/>
        </w:rPr>
        <w:t>1</w:t>
      </w:r>
      <w:r>
        <w:rPr>
          <w:rFonts w:hint="eastAsia"/>
          <w:lang w:val="en-US" w:eastAsia="zh-CN"/>
        </w:rPr>
        <w:t>研究组，摩托罗拉以色列分公司参加无线电通信第</w:t>
      </w:r>
      <w:r>
        <w:rPr>
          <w:lang w:val="en-US" w:eastAsia="zh-CN"/>
        </w:rPr>
        <w:t>8</w:t>
      </w:r>
      <w:r>
        <w:rPr>
          <w:rFonts w:hint="eastAsia"/>
          <w:lang w:val="en-US" w:eastAsia="zh-CN"/>
        </w:rPr>
        <w:t>研究组</w:t>
      </w:r>
      <w:r>
        <w:rPr>
          <w:rFonts w:hint="eastAsia"/>
          <w:lang w:val="en-US" w:eastAsia="zh-CN"/>
        </w:rPr>
        <w:t>)</w:t>
      </w:r>
      <w:r>
        <w:rPr>
          <w:rFonts w:hint="eastAsia"/>
          <w:lang w:val="en-US" w:eastAsia="zh-CN"/>
        </w:rPr>
        <w:t>。</w:t>
      </w:r>
    </w:p>
    <w:p w:rsidR="00861BBA" w:rsidRPr="00CB6CBA" w:rsidRDefault="00861BBA" w:rsidP="00D84415">
      <w:pPr>
        <w:pStyle w:val="Heading3"/>
        <w:keepNext w:val="0"/>
        <w:keepLines w:val="0"/>
        <w:spacing w:line="380" w:lineRule="atLeast"/>
        <w:rPr>
          <w:lang w:val="en-US" w:eastAsia="zh-CN"/>
        </w:rPr>
      </w:pPr>
      <w:bookmarkStart w:id="511" w:name="_Toc309886559"/>
      <w:bookmarkStart w:id="512" w:name="_Toc498678554"/>
      <w:r w:rsidRPr="00CB6CBA">
        <w:rPr>
          <w:lang w:val="en-US" w:eastAsia="zh-CN"/>
        </w:rPr>
        <w:t>5.3.4</w:t>
      </w:r>
      <w:r w:rsidRPr="00CB6CBA">
        <w:rPr>
          <w:lang w:val="en-US" w:eastAsia="zh-CN"/>
        </w:rPr>
        <w:tab/>
      </w:r>
      <w:r>
        <w:rPr>
          <w:rFonts w:hint="eastAsia"/>
          <w:lang w:val="en-US" w:eastAsia="zh-CN"/>
        </w:rPr>
        <w:t>俄罗斯联邦</w:t>
      </w:r>
      <w:bookmarkEnd w:id="511"/>
      <w:bookmarkEnd w:id="512"/>
    </w:p>
    <w:p w:rsidR="00861BBA" w:rsidRDefault="00861BBA" w:rsidP="00D84415">
      <w:pPr>
        <w:spacing w:line="380" w:lineRule="atLeast"/>
        <w:ind w:firstLineChars="200" w:firstLine="480"/>
        <w:rPr>
          <w:lang w:val="en-US" w:eastAsia="zh-CN"/>
        </w:rPr>
      </w:pPr>
      <w:r>
        <w:rPr>
          <w:rFonts w:hint="eastAsia"/>
          <w:lang w:val="en-US" w:eastAsia="zh-CN"/>
        </w:rPr>
        <w:t>在俄联邦，各种科学、研发和设计组织</w:t>
      </w:r>
      <w:r w:rsidRPr="00554C76">
        <w:rPr>
          <w:rFonts w:hint="eastAsia"/>
          <w:lang w:val="en-US" w:eastAsia="zh-CN"/>
        </w:rPr>
        <w:t>担任</w:t>
      </w:r>
      <w:r>
        <w:rPr>
          <w:rFonts w:hint="eastAsia"/>
          <w:lang w:val="en-US" w:eastAsia="zh-CN"/>
        </w:rPr>
        <w:t>着频率协调员和频谱管理征询者的</w:t>
      </w:r>
      <w:r w:rsidRPr="00554C76">
        <w:rPr>
          <w:rFonts w:hint="eastAsia"/>
          <w:lang w:val="en-US" w:eastAsia="zh-CN"/>
        </w:rPr>
        <w:t>角色</w:t>
      </w:r>
      <w:r>
        <w:rPr>
          <w:rFonts w:hint="eastAsia"/>
          <w:lang w:val="en-US" w:eastAsia="zh-CN"/>
        </w:rPr>
        <w:t>，为政府频谱管理活动提供了巨大的支持。虽然在行政上这些组织隶属于不同的部门和其他政府机构，实际上它们在许多无线电通信领域，尤其是频谱管理领域为俄联邦电信主管部门以及私营无线电运营商和支持它们的活动的各种商业组织提供独立的专业技术。由于一方面与俄联邦电信主管部门密切协作，另一方面与无线电运营商密切协作，通过积极参加相关地区和国际活动，它们非常清楚在发展和改进国家、地区和国际层面的各种无线电业务和频谱管理问题方面需要做些什么。</w:t>
      </w:r>
    </w:p>
    <w:p w:rsidR="00861BBA" w:rsidRPr="00F31B46" w:rsidRDefault="00861BBA" w:rsidP="00D84415">
      <w:pPr>
        <w:spacing w:line="380" w:lineRule="atLeast"/>
        <w:ind w:firstLineChars="200" w:firstLine="480"/>
        <w:rPr>
          <w:lang w:val="en-US" w:eastAsia="zh-CN"/>
        </w:rPr>
      </w:pPr>
      <w:r>
        <w:rPr>
          <w:rFonts w:hint="eastAsia"/>
          <w:lang w:val="en-US" w:eastAsia="zh-CN"/>
        </w:rPr>
        <w:t>这些频谱管理组织包括研究所、尤其是无线电研发所</w:t>
      </w:r>
      <w:r>
        <w:rPr>
          <w:rFonts w:hint="eastAsia"/>
          <w:lang w:val="en-US" w:eastAsia="zh-CN"/>
        </w:rPr>
        <w:t>(</w:t>
      </w:r>
      <w:r>
        <w:rPr>
          <w:lang w:val="en-US" w:eastAsia="zh-CN"/>
        </w:rPr>
        <w:t>NIIR</w:t>
      </w:r>
      <w:r>
        <w:rPr>
          <w:rFonts w:hint="eastAsia"/>
          <w:lang w:val="en-US" w:eastAsia="zh-CN"/>
        </w:rPr>
        <w:t>)</w:t>
      </w:r>
      <w:r>
        <w:rPr>
          <w:rFonts w:hint="eastAsia"/>
          <w:lang w:val="en-US" w:eastAsia="zh-CN"/>
        </w:rPr>
        <w:t>及其分支机构、</w:t>
      </w:r>
      <w:r w:rsidRPr="00F31B46">
        <w:rPr>
          <w:rFonts w:hint="eastAsia"/>
          <w:lang w:val="en-US" w:eastAsia="zh-CN"/>
        </w:rPr>
        <w:t>定型</w:t>
      </w:r>
      <w:r>
        <w:rPr>
          <w:rFonts w:hint="eastAsia"/>
          <w:lang w:val="en-US" w:eastAsia="zh-CN"/>
        </w:rPr>
        <w:t>实验室、私营运营商协会和商业征询公司。</w:t>
      </w:r>
    </w:p>
    <w:p w:rsidR="00861BBA" w:rsidRPr="00CB6CBA" w:rsidRDefault="00861BBA" w:rsidP="00D84415">
      <w:pPr>
        <w:spacing w:line="380" w:lineRule="atLeast"/>
        <w:ind w:firstLineChars="200" w:firstLine="480"/>
        <w:rPr>
          <w:lang w:val="en-US" w:eastAsia="zh-CN"/>
        </w:rPr>
      </w:pPr>
      <w:r>
        <w:rPr>
          <w:rFonts w:hint="eastAsia"/>
          <w:lang w:val="en-US" w:eastAsia="zh-CN"/>
        </w:rPr>
        <w:t>这些组织为电信主管部门提供的主要协助包括：</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应主管部门的要求，对固定</w:t>
      </w:r>
      <w:r>
        <w:rPr>
          <w:rFonts w:hint="eastAsia"/>
          <w:lang w:val="en-US" w:eastAsia="zh-CN"/>
        </w:rPr>
        <w:t>(</w:t>
      </w:r>
      <w:r>
        <w:rPr>
          <w:rFonts w:hint="eastAsia"/>
          <w:lang w:val="en-US" w:eastAsia="zh-CN"/>
        </w:rPr>
        <w:t>微波</w:t>
      </w:r>
      <w:r>
        <w:rPr>
          <w:rFonts w:hint="eastAsia"/>
          <w:lang w:val="en-US" w:eastAsia="zh-CN"/>
        </w:rPr>
        <w:t>)</w:t>
      </w:r>
      <w:r>
        <w:rPr>
          <w:rFonts w:hint="eastAsia"/>
          <w:lang w:val="en-US" w:eastAsia="zh-CN"/>
        </w:rPr>
        <w:t>和卫星固定业务频率申请进行系统干扰分析，包括国内和国际协调；</w:t>
      </w:r>
    </w:p>
    <w:p w:rsidR="00861BBA" w:rsidRPr="00E0080B"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对用于声音和电视广播业务的无线电发射机进行频率－</w:t>
      </w:r>
      <w:r w:rsidRPr="00E0080B">
        <w:rPr>
          <w:rFonts w:hint="eastAsia"/>
          <w:lang w:val="en-US" w:eastAsia="zh-CN"/>
        </w:rPr>
        <w:t>场地规划</w:t>
      </w:r>
      <w:r>
        <w:rPr>
          <w:rFonts w:hint="eastAsia"/>
          <w:lang w:val="en-US" w:eastAsia="zh-CN"/>
        </w:rPr>
        <w:t>；</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对存在特定地形问题的地区划分附加电视和声音广播信道的可能性进行实验调查；主管部门根据所提供的结论颁发频率许可证和运营执照；</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制定各种有关无线电通信网络和设备开发的草案标准、规范、建议书等、电磁兼容性分析和频率规划、频率共用准则和提交主管部门批准的条款；最近这些活动越来越多地涉及相关监管和法规问题。</w:t>
      </w:r>
    </w:p>
    <w:p w:rsidR="007747E2" w:rsidRDefault="007747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Pr="00CB6CBA" w:rsidRDefault="00861BBA" w:rsidP="00D84415">
      <w:pPr>
        <w:spacing w:line="380" w:lineRule="atLeast"/>
        <w:ind w:firstLineChars="200" w:firstLine="480"/>
        <w:rPr>
          <w:lang w:val="en-US" w:eastAsia="zh-CN"/>
        </w:rPr>
      </w:pPr>
      <w:r>
        <w:rPr>
          <w:rFonts w:hint="eastAsia"/>
          <w:lang w:val="en-US" w:eastAsia="zh-CN"/>
        </w:rPr>
        <w:lastRenderedPageBreak/>
        <w:t>有关为无线电运营商提供援助的主要问题如下：</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在执行国家、地区和国际法规时，对其与各种无线电业务相关的问题做出解释；</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使用所有相关技术标准、频率规划规则及其他许可条款，为用户规划相关无线电网络，尤其是蜂窝、中继等网络提供协助；</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为商业的声音和电视广播机构进行初步无干扰广播频道分析，计算服务区等；</w:t>
      </w:r>
    </w:p>
    <w:p w:rsidR="00861BBA" w:rsidRPr="001C24C6"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为撰写相应的执照申请和标书提供援助；</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在干扰限制领域为各国家和商业企业提供援助。</w:t>
      </w:r>
    </w:p>
    <w:p w:rsidR="00861BBA" w:rsidRPr="00CB6CBA" w:rsidRDefault="00861BBA" w:rsidP="00D84415">
      <w:pPr>
        <w:pStyle w:val="Heading3"/>
        <w:keepNext w:val="0"/>
        <w:keepLines w:val="0"/>
        <w:spacing w:line="380" w:lineRule="atLeast"/>
        <w:rPr>
          <w:lang w:val="en-US" w:eastAsia="zh-CN"/>
        </w:rPr>
      </w:pPr>
      <w:bookmarkStart w:id="513" w:name="_Toc309886560"/>
      <w:bookmarkStart w:id="514" w:name="_Toc498678555"/>
      <w:r w:rsidRPr="00CB6CBA">
        <w:rPr>
          <w:lang w:val="en-US" w:eastAsia="zh-CN"/>
        </w:rPr>
        <w:t>5.3.5</w:t>
      </w:r>
      <w:r w:rsidRPr="00CB6CBA">
        <w:rPr>
          <w:lang w:val="en-US" w:eastAsia="zh-CN"/>
        </w:rPr>
        <w:tab/>
      </w:r>
      <w:r>
        <w:rPr>
          <w:rFonts w:hint="eastAsia"/>
          <w:lang w:val="en-US" w:eastAsia="zh-CN"/>
        </w:rPr>
        <w:t>美国</w:t>
      </w:r>
      <w:bookmarkEnd w:id="513"/>
      <w:bookmarkEnd w:id="514"/>
    </w:p>
    <w:p w:rsidR="00861BBA" w:rsidRPr="00CB6CBA" w:rsidRDefault="00861BBA" w:rsidP="00D84415">
      <w:pPr>
        <w:spacing w:line="380" w:lineRule="atLeast"/>
        <w:ind w:firstLineChars="200" w:firstLine="480"/>
        <w:rPr>
          <w:b/>
          <w:lang w:val="en-US" w:eastAsia="zh-CN"/>
        </w:rPr>
      </w:pPr>
      <w:bookmarkStart w:id="515" w:name="_Toc394384948"/>
      <w:bookmarkStart w:id="516" w:name="_Toc394385552"/>
      <w:r>
        <w:rPr>
          <w:rFonts w:hint="eastAsia"/>
          <w:lang w:val="en-US" w:eastAsia="zh-CN"/>
        </w:rPr>
        <w:t>美国广泛使用频率协调员员、相关通信集团和私营部门频谱管理征询人员。</w:t>
      </w:r>
    </w:p>
    <w:bookmarkEnd w:id="515"/>
    <w:bookmarkEnd w:id="516"/>
    <w:p w:rsidR="00861BBA" w:rsidRPr="00CB6CBA" w:rsidRDefault="00861BBA" w:rsidP="00D84415">
      <w:pPr>
        <w:pStyle w:val="Heading4"/>
        <w:keepNext w:val="0"/>
        <w:keepLines w:val="0"/>
        <w:spacing w:line="380" w:lineRule="atLeast"/>
        <w:rPr>
          <w:lang w:val="en-US" w:eastAsia="zh-CN"/>
        </w:rPr>
      </w:pPr>
      <w:r w:rsidRPr="00CB6CBA">
        <w:rPr>
          <w:lang w:val="en-US" w:eastAsia="zh-CN"/>
        </w:rPr>
        <w:t>5.3.5.1</w:t>
      </w:r>
      <w:r w:rsidRPr="00CB6CBA">
        <w:rPr>
          <w:lang w:val="en-US" w:eastAsia="zh-CN"/>
        </w:rPr>
        <w:tab/>
      </w:r>
      <w:r>
        <w:rPr>
          <w:rFonts w:hint="eastAsia"/>
          <w:lang w:val="en-US" w:eastAsia="zh-CN"/>
        </w:rPr>
        <w:t>利用相关通信团体</w:t>
      </w:r>
    </w:p>
    <w:p w:rsidR="00861BBA" w:rsidRDefault="00861BBA" w:rsidP="00D84415">
      <w:pPr>
        <w:spacing w:line="380" w:lineRule="atLeast"/>
        <w:ind w:firstLineChars="200" w:firstLine="480"/>
        <w:rPr>
          <w:lang w:val="en-US" w:eastAsia="zh-CN"/>
        </w:rPr>
      </w:pPr>
      <w:r>
        <w:rPr>
          <w:rFonts w:hint="eastAsia"/>
          <w:lang w:val="en-US" w:eastAsia="zh-CN"/>
        </w:rPr>
        <w:t>美国频谱管理组织还充分发挥顾问委员会的作用。例如，联邦通信委员会通过公开的顾问委员会工作程序制定其无线电大会提案。此外，作为美国政府的无线电系统管理机构，国家电信和信息管理局</w:t>
      </w:r>
      <w:r>
        <w:rPr>
          <w:rFonts w:hint="eastAsia"/>
          <w:lang w:val="en-US" w:eastAsia="zh-CN"/>
        </w:rPr>
        <w:t>(</w:t>
      </w:r>
      <w:r>
        <w:rPr>
          <w:lang w:val="en-US" w:eastAsia="zh-CN"/>
        </w:rPr>
        <w:t>NTIA</w:t>
      </w:r>
      <w:r>
        <w:rPr>
          <w:rFonts w:hint="eastAsia"/>
          <w:lang w:val="en-US" w:eastAsia="zh-CN"/>
        </w:rPr>
        <w:t>)</w:t>
      </w:r>
      <w:r>
        <w:rPr>
          <w:rFonts w:hint="eastAsia"/>
          <w:lang w:val="en-US" w:eastAsia="zh-CN"/>
        </w:rPr>
        <w:t>严重依赖于</w:t>
      </w:r>
      <w:r w:rsidRPr="006C3D6E">
        <w:rPr>
          <w:rFonts w:hint="eastAsia"/>
          <w:lang w:val="en-US" w:eastAsia="zh-CN"/>
        </w:rPr>
        <w:t>内部无线电顾问委员会</w:t>
      </w:r>
      <w:r w:rsidRPr="006C3D6E">
        <w:rPr>
          <w:lang w:val="en-US" w:eastAsia="zh-CN"/>
        </w:rPr>
        <w:t>(IRAC)</w:t>
      </w:r>
      <w:r>
        <w:rPr>
          <w:rFonts w:hint="eastAsia"/>
          <w:lang w:val="en-US" w:eastAsia="zh-CN"/>
        </w:rPr>
        <w:t>、其</w:t>
      </w:r>
      <w:r w:rsidRPr="00E71065">
        <w:rPr>
          <w:rFonts w:hint="eastAsia"/>
          <w:lang w:val="en-US" w:eastAsia="zh-CN"/>
        </w:rPr>
        <w:t>分组委员会</w:t>
      </w:r>
      <w:r>
        <w:rPr>
          <w:rFonts w:hint="eastAsia"/>
          <w:lang w:val="en-US" w:eastAsia="zh-CN"/>
        </w:rPr>
        <w:t>(</w:t>
      </w:r>
      <w:r>
        <w:rPr>
          <w:rFonts w:hint="eastAsia"/>
          <w:lang w:val="en-US" w:eastAsia="zh-CN"/>
        </w:rPr>
        <w:t>规划、技术与无线电大会</w:t>
      </w:r>
      <w:r>
        <w:rPr>
          <w:rFonts w:hint="eastAsia"/>
          <w:lang w:val="en-US" w:eastAsia="zh-CN"/>
        </w:rPr>
        <w:t>)</w:t>
      </w:r>
      <w:r>
        <w:rPr>
          <w:rFonts w:hint="eastAsia"/>
          <w:lang w:val="en-US" w:eastAsia="zh-CN"/>
        </w:rPr>
        <w:t>和规则与政策制定顾问</w:t>
      </w:r>
      <w:r w:rsidRPr="00772E95">
        <w:rPr>
          <w:rFonts w:hint="eastAsia"/>
          <w:lang w:val="en-US" w:eastAsia="zh-CN"/>
        </w:rPr>
        <w:t>特别委员会</w:t>
      </w:r>
      <w:r>
        <w:rPr>
          <w:rFonts w:hint="eastAsia"/>
          <w:lang w:val="en-US" w:eastAsia="zh-CN"/>
        </w:rPr>
        <w:t>。此委员会是美国政府中设立时间最久的</w:t>
      </w:r>
      <w:r w:rsidRPr="00FD61A2">
        <w:rPr>
          <w:rFonts w:hint="eastAsia"/>
          <w:lang w:val="en-US" w:eastAsia="zh-CN"/>
        </w:rPr>
        <w:t>常设</w:t>
      </w:r>
      <w:r>
        <w:rPr>
          <w:rFonts w:hint="eastAsia"/>
          <w:lang w:val="en-US" w:eastAsia="zh-CN"/>
        </w:rPr>
        <w:t>顾问委员会。虽然它不是私营部门机构，但它代表使用征询机构或专家的典范。国家电信和信息管理局还向一家称为频率管理顾问委员会</w:t>
      </w:r>
      <w:r>
        <w:rPr>
          <w:rFonts w:hint="eastAsia"/>
          <w:lang w:val="en-US" w:eastAsia="zh-CN"/>
        </w:rPr>
        <w:t>(</w:t>
      </w:r>
      <w:r>
        <w:rPr>
          <w:lang w:val="en-US" w:eastAsia="zh-CN"/>
        </w:rPr>
        <w:t>FMAC</w:t>
      </w:r>
      <w:r>
        <w:rPr>
          <w:rFonts w:hint="eastAsia"/>
          <w:lang w:val="en-US" w:eastAsia="zh-CN"/>
        </w:rPr>
        <w:t>)</w:t>
      </w:r>
      <w:r>
        <w:rPr>
          <w:rFonts w:hint="eastAsia"/>
          <w:lang w:val="en-US" w:eastAsia="zh-CN"/>
        </w:rPr>
        <w:t>的联合政府</w:t>
      </w:r>
      <w:r>
        <w:rPr>
          <w:rFonts w:hint="eastAsia"/>
          <w:lang w:val="en-US" w:eastAsia="zh-CN"/>
        </w:rPr>
        <w:t>/</w:t>
      </w:r>
      <w:r>
        <w:rPr>
          <w:rFonts w:hint="eastAsia"/>
          <w:lang w:val="en-US" w:eastAsia="zh-CN"/>
        </w:rPr>
        <w:t>私营部门集团征求有关频谱管理政策的建议。</w:t>
      </w:r>
    </w:p>
    <w:p w:rsidR="00861BBA" w:rsidRDefault="00861BBA" w:rsidP="00D84415">
      <w:pPr>
        <w:spacing w:line="380" w:lineRule="atLeast"/>
        <w:ind w:firstLineChars="200" w:firstLine="480"/>
        <w:rPr>
          <w:lang w:val="en-US" w:eastAsia="zh-CN"/>
        </w:rPr>
      </w:pPr>
      <w:bookmarkStart w:id="517" w:name="_Toc394384949"/>
      <w:bookmarkStart w:id="518" w:name="_Toc394385553"/>
      <w:r>
        <w:rPr>
          <w:rFonts w:hint="eastAsia"/>
          <w:lang w:val="en-US" w:eastAsia="zh-CN"/>
        </w:rPr>
        <w:t>联邦通信委员还成功采用了一种称为协商规则制定的方法。通过这种方法，它将系统开发商和频谱</w:t>
      </w:r>
      <w:r w:rsidRPr="0014695A">
        <w:rPr>
          <w:rFonts w:hint="eastAsia"/>
          <w:lang w:val="en-US" w:eastAsia="zh-CN"/>
        </w:rPr>
        <w:t>倡导者</w:t>
      </w:r>
      <w:r>
        <w:rPr>
          <w:rFonts w:hint="eastAsia"/>
          <w:lang w:val="en-US" w:eastAsia="zh-CN"/>
        </w:rPr>
        <w:t>置于联合制定规则和标准的地位，并使用这些规则和标准监管其活动。</w:t>
      </w:r>
    </w:p>
    <w:p w:rsidR="00861BBA" w:rsidRPr="0014695A" w:rsidRDefault="00861BBA" w:rsidP="00D84415">
      <w:pPr>
        <w:spacing w:line="380" w:lineRule="atLeast"/>
        <w:ind w:firstLineChars="200" w:firstLine="476"/>
        <w:rPr>
          <w:lang w:val="en-US" w:eastAsia="zh-CN"/>
        </w:rPr>
      </w:pPr>
      <w:r w:rsidRPr="00794557">
        <w:rPr>
          <w:rFonts w:hint="eastAsia"/>
          <w:spacing w:val="-2"/>
          <w:lang w:val="en-US" w:eastAsia="zh-CN"/>
        </w:rPr>
        <w:t>联邦通信委员会的咨询委员会的列表可在以下网址获得：</w:t>
      </w:r>
      <w:hyperlink r:id="rId277" w:history="1">
        <w:r w:rsidR="00794557" w:rsidRPr="00794557">
          <w:rPr>
            <w:rStyle w:val="Hyperlink"/>
            <w:spacing w:val="-2"/>
            <w:lang w:val="en-US"/>
          </w:rPr>
          <w:t>http://www.fcc.gov/encyclopedia/</w:t>
        </w:r>
        <w:r w:rsidR="00794557" w:rsidRPr="00794557">
          <w:rPr>
            <w:rStyle w:val="Hyperlink"/>
            <w:spacing w:val="-2"/>
            <w:lang w:val="en-US"/>
          </w:rPr>
          <w:br/>
          <w:t>advisory-committees-fcc</w:t>
        </w:r>
      </w:hyperlink>
      <w:r>
        <w:rPr>
          <w:rFonts w:hint="eastAsia"/>
          <w:lang w:val="en-US" w:eastAsia="zh-CN"/>
        </w:rPr>
        <w:t>。</w:t>
      </w:r>
    </w:p>
    <w:bookmarkEnd w:id="517"/>
    <w:bookmarkEnd w:id="518"/>
    <w:p w:rsidR="00861BBA" w:rsidRPr="00CB6CBA" w:rsidRDefault="00861BBA" w:rsidP="00D84415">
      <w:pPr>
        <w:pStyle w:val="Heading4"/>
        <w:keepNext w:val="0"/>
        <w:keepLines w:val="0"/>
        <w:spacing w:line="380" w:lineRule="atLeast"/>
        <w:rPr>
          <w:lang w:val="en-US" w:eastAsia="zh-CN"/>
        </w:rPr>
      </w:pPr>
      <w:r w:rsidRPr="00CB6CBA">
        <w:rPr>
          <w:lang w:val="en-US" w:eastAsia="zh-CN"/>
        </w:rPr>
        <w:t>5.3.5.2</w:t>
      </w:r>
      <w:r w:rsidRPr="00CB6CBA">
        <w:rPr>
          <w:lang w:val="en-US" w:eastAsia="zh-CN"/>
        </w:rPr>
        <w:tab/>
      </w:r>
      <w:r>
        <w:rPr>
          <w:rFonts w:hint="eastAsia"/>
          <w:lang w:val="en-US" w:eastAsia="zh-CN"/>
        </w:rPr>
        <w:t>美国对频率协调员的利用</w:t>
      </w:r>
    </w:p>
    <w:p w:rsidR="00861BBA" w:rsidRPr="00CB6CBA" w:rsidRDefault="00861BBA" w:rsidP="00D84415">
      <w:pPr>
        <w:spacing w:line="380" w:lineRule="atLeast"/>
        <w:ind w:firstLineChars="200" w:firstLine="480"/>
        <w:rPr>
          <w:lang w:val="en-US" w:eastAsia="zh-CN"/>
        </w:rPr>
      </w:pPr>
      <w:r>
        <w:rPr>
          <w:rFonts w:hint="eastAsia"/>
          <w:lang w:val="en-US" w:eastAsia="zh-CN"/>
        </w:rPr>
        <w:t>根据联邦通信委员会的规则，在为某些业务申请电台执照之前，申请者必须提供技术协调信息或之前与现有电台协调的证据。私人团体经常会行使这类预先协调职能。</w:t>
      </w:r>
    </w:p>
    <w:p w:rsidR="00861BBA" w:rsidRPr="00BE5520" w:rsidRDefault="00861BBA" w:rsidP="00D84415">
      <w:pPr>
        <w:spacing w:line="380" w:lineRule="atLeast"/>
        <w:ind w:firstLineChars="200" w:firstLine="480"/>
        <w:rPr>
          <w:lang w:val="en-US" w:eastAsia="zh-CN"/>
        </w:rPr>
      </w:pPr>
      <w:r>
        <w:rPr>
          <w:rFonts w:hint="eastAsia"/>
          <w:lang w:val="en-US" w:eastAsia="zh-CN"/>
        </w:rPr>
        <w:t>在专用陆地移动无线电业务</w:t>
      </w:r>
      <w:r>
        <w:rPr>
          <w:rFonts w:hint="eastAsia"/>
          <w:lang w:val="en-US" w:eastAsia="zh-CN"/>
        </w:rPr>
        <w:t>(</w:t>
      </w:r>
      <w:r>
        <w:rPr>
          <w:lang w:val="en-US" w:eastAsia="zh-CN"/>
        </w:rPr>
        <w:t>PLMRS</w:t>
      </w:r>
      <w:r>
        <w:rPr>
          <w:rFonts w:hint="eastAsia"/>
          <w:lang w:val="en-US" w:eastAsia="zh-CN"/>
        </w:rPr>
        <w:t>)</w:t>
      </w:r>
      <w:r>
        <w:rPr>
          <w:rFonts w:hint="eastAsia"/>
          <w:lang w:val="en-US" w:eastAsia="zh-CN"/>
        </w:rPr>
        <w:t>中，在某些再划分团体</w:t>
      </w:r>
      <w:r>
        <w:rPr>
          <w:rFonts w:hint="eastAsia"/>
          <w:lang w:val="en-US" w:eastAsia="zh-CN"/>
        </w:rPr>
        <w:t>(</w:t>
      </w:r>
      <w:r>
        <w:rPr>
          <w:rFonts w:hint="eastAsia"/>
          <w:lang w:val="en-US" w:eastAsia="zh-CN"/>
        </w:rPr>
        <w:t>如公共安全、工业和陆地运输业务</w:t>
      </w:r>
      <w:r>
        <w:rPr>
          <w:rFonts w:hint="eastAsia"/>
          <w:lang w:val="en-US" w:eastAsia="zh-CN"/>
        </w:rPr>
        <w:t>)</w:t>
      </w:r>
      <w:r>
        <w:rPr>
          <w:rFonts w:hint="eastAsia"/>
          <w:lang w:val="en-US" w:eastAsia="zh-CN"/>
        </w:rPr>
        <w:t>申请申请实际执照之前，联邦通信委员会注册其协调频率指配。根据这项制度，申请使用新电台或变更现有执照的申请者应将他们填写好的申请书发送到相应的获得注册的协调员。协调员会检查申请书是否完整、准确和是否符合联邦通信委员会的规则，向申请者推荐最合适的频率，并将填写好的申请书呈送给联邦通信委员会。通信委员会在审批以后将执照直接颁发给申请者。通信委员会</w:t>
      </w:r>
      <w:r w:rsidRPr="006339B8">
        <w:rPr>
          <w:rFonts w:hint="eastAsia"/>
          <w:lang w:val="en-US" w:eastAsia="zh-CN"/>
        </w:rPr>
        <w:t>监督</w:t>
      </w:r>
      <w:r>
        <w:rPr>
          <w:rFonts w:hint="eastAsia"/>
          <w:lang w:val="en-US" w:eastAsia="zh-CN"/>
        </w:rPr>
        <w:t>这些协调委员会的表现。如果协调员的表现经常未达到联邦通信委员会的标准，则其将受到</w:t>
      </w:r>
      <w:r w:rsidRPr="00717484">
        <w:rPr>
          <w:rFonts w:hint="eastAsia"/>
          <w:lang w:val="en-US" w:eastAsia="zh-CN"/>
        </w:rPr>
        <w:t>质询</w:t>
      </w:r>
      <w:r>
        <w:rPr>
          <w:rFonts w:hint="eastAsia"/>
          <w:lang w:val="en-US" w:eastAsia="zh-CN"/>
        </w:rPr>
        <w:t>并最终被取消注册资格。如果申请者与协调员之间</w:t>
      </w:r>
      <w:r w:rsidRPr="00BE5520">
        <w:rPr>
          <w:rFonts w:hint="eastAsia"/>
          <w:lang w:val="en-US" w:eastAsia="zh-CN"/>
        </w:rPr>
        <w:t>意见不合</w:t>
      </w:r>
      <w:r>
        <w:rPr>
          <w:rFonts w:hint="eastAsia"/>
          <w:lang w:val="en-US" w:eastAsia="zh-CN"/>
        </w:rPr>
        <w:t>，联邦通信委员会有解决问题的最终权力。</w:t>
      </w:r>
    </w:p>
    <w:p w:rsidR="00861BBA" w:rsidRPr="00CB6CBA" w:rsidRDefault="00861BBA" w:rsidP="00D84415">
      <w:pPr>
        <w:spacing w:line="380" w:lineRule="atLeast"/>
        <w:ind w:firstLineChars="200" w:firstLine="480"/>
        <w:rPr>
          <w:lang w:val="en-US" w:eastAsia="zh-CN"/>
        </w:rPr>
      </w:pPr>
      <w:r>
        <w:rPr>
          <w:rFonts w:hint="eastAsia"/>
          <w:lang w:val="en-US" w:eastAsia="zh-CN"/>
        </w:rPr>
        <w:lastRenderedPageBreak/>
        <w:t>在其他业务中也需要进行预先协调，如联邦通信委员会的点对点微波无线电业务和专用运营性固定微波业务。在获得执照之前，这些业务的申请者需要对其申请的系统进行工程分析，以避免干扰，并与可能受到这些申请的系统的干扰的现有申请者和持照者协调。在这些频段的协调一般都由申请干或其私营频率协调顾问完成，并在很大程度上取决行业的合作。这些频段没有注册协调员。申请者必须能证明在受理申请之前已经完成了此协调过程。私营频率协调员可对其服务进行收费。</w:t>
      </w:r>
    </w:p>
    <w:p w:rsidR="00861BBA" w:rsidRDefault="00861BBA" w:rsidP="00D84415">
      <w:pPr>
        <w:spacing w:line="380" w:lineRule="atLeast"/>
        <w:ind w:firstLineChars="200" w:firstLine="480"/>
        <w:rPr>
          <w:lang w:val="en-US" w:eastAsia="zh-CN"/>
        </w:rPr>
      </w:pPr>
      <w:r>
        <w:rPr>
          <w:rFonts w:hint="eastAsia"/>
          <w:lang w:val="en-US" w:eastAsia="zh-CN"/>
        </w:rPr>
        <w:t>通过这类预先协调的规定，联邦通信委员会希望能通过在受理申请之前的私人协商解决干扰冲突。通过这种方法的成功协调减少了对依靠联邦政府行政程序解决存在冲突的私人频谱要求的需求。从联邦通信委员会</w:t>
      </w:r>
      <w:r>
        <w:rPr>
          <w:lang w:val="en-US" w:eastAsia="zh-CN"/>
        </w:rPr>
        <w:t>1975</w:t>
      </w:r>
      <w:r>
        <w:rPr>
          <w:rFonts w:hint="eastAsia"/>
          <w:lang w:val="en-US" w:eastAsia="zh-CN"/>
        </w:rPr>
        <w:t>年制定微波频段的频率协调规定并在</w:t>
      </w:r>
      <w:r>
        <w:rPr>
          <w:lang w:val="en-US" w:eastAsia="zh-CN"/>
        </w:rPr>
        <w:t>1986</w:t>
      </w:r>
      <w:r>
        <w:rPr>
          <w:rFonts w:hint="eastAsia"/>
          <w:lang w:val="en-US" w:eastAsia="zh-CN"/>
        </w:rPr>
        <w:t>年实行</w:t>
      </w:r>
      <w:r>
        <w:rPr>
          <w:lang w:val="en-US" w:eastAsia="zh-CN"/>
        </w:rPr>
        <w:t>PLMRS</w:t>
      </w:r>
      <w:r>
        <w:rPr>
          <w:rFonts w:hint="eastAsia"/>
          <w:lang w:val="en-US" w:eastAsia="zh-CN"/>
        </w:rPr>
        <w:t>频段频率协调员计划以来，提高了服务速度，并减轻了联邦通信委员会的执照核发负担。此外，牵涉到干扰问题的持照者的第一个</w:t>
      </w:r>
      <w:r w:rsidRPr="00F340C6">
        <w:rPr>
          <w:rFonts w:hint="eastAsia"/>
          <w:lang w:val="en-US" w:eastAsia="zh-CN"/>
        </w:rPr>
        <w:t>求助对象</w:t>
      </w:r>
      <w:r>
        <w:rPr>
          <w:rFonts w:hint="eastAsia"/>
          <w:lang w:val="en-US" w:eastAsia="zh-CN"/>
        </w:rPr>
        <w:t>就是协调员。在多数情况下，协调员都能找到解决问题的方案，无需联邦通信委员会参与。</w:t>
      </w:r>
    </w:p>
    <w:p w:rsidR="00861BBA" w:rsidRDefault="00861BBA" w:rsidP="00D84415">
      <w:pPr>
        <w:spacing w:line="380" w:lineRule="atLeast"/>
        <w:ind w:firstLineChars="200" w:firstLine="480"/>
        <w:rPr>
          <w:lang w:val="en-US" w:eastAsia="zh-CN"/>
        </w:rPr>
      </w:pPr>
      <w:r>
        <w:rPr>
          <w:rFonts w:hint="eastAsia"/>
          <w:lang w:val="en-US" w:eastAsia="zh-CN"/>
        </w:rPr>
        <w:t>公共安全的频率协调员可在以下网址获得：</w:t>
      </w:r>
    </w:p>
    <w:p w:rsidR="00861BBA" w:rsidRPr="008A3C95" w:rsidRDefault="00450DC8" w:rsidP="00EA1B48">
      <w:pPr>
        <w:spacing w:line="380" w:lineRule="atLeast"/>
        <w:ind w:firstLineChars="200" w:firstLine="480"/>
        <w:rPr>
          <w:lang w:val="en-US" w:eastAsia="zh-CN"/>
        </w:rPr>
      </w:pPr>
      <w:hyperlink r:id="rId278" w:history="1">
        <w:r w:rsidR="00EA1B48" w:rsidRPr="007E0F4B">
          <w:rPr>
            <w:rStyle w:val="Hyperlink"/>
            <w:lang w:val="en-US"/>
          </w:rPr>
          <w:t>http://www.fcc.gov/encyclopedia/public-safety-frequency-coordinators</w:t>
        </w:r>
        <w:r w:rsidR="00EA1B48" w:rsidRPr="00EA1B48">
          <w:rPr>
            <w:lang w:val="en-US" w:eastAsia="zh-CN"/>
          </w:rPr>
          <w:t>，</w:t>
        </w:r>
        <w:r w:rsidR="00EA1B48" w:rsidRPr="00EA1B48">
          <w:rPr>
            <w:lang w:val="en-US" w:eastAsia="zh-CN"/>
          </w:rPr>
          <w:t>PLMRS</w:t>
        </w:r>
      </w:hyperlink>
      <w:r w:rsidR="00EA1B48">
        <w:rPr>
          <w:rFonts w:hint="eastAsia"/>
          <w:lang w:val="en-US" w:eastAsia="zh-CN"/>
        </w:rPr>
        <w:t>的频率协调员可查阅：</w:t>
      </w:r>
      <w:hyperlink r:id="rId279" w:history="1">
        <w:r w:rsidR="00EA1B48" w:rsidRPr="007E0F4B">
          <w:rPr>
            <w:rStyle w:val="Hyperlink"/>
            <w:lang w:val="en-US"/>
          </w:rPr>
          <w:t>http://wireless.fcc.gov/services/index.htm?job=licensing_3&amp;id=industrial_business</w:t>
        </w:r>
      </w:hyperlink>
      <w:r w:rsidR="00861BBA" w:rsidRPr="00675036">
        <w:rPr>
          <w:rFonts w:hint="eastAsia"/>
        </w:rPr>
        <w:t>。</w:t>
      </w:r>
    </w:p>
    <w:p w:rsidR="00861BBA" w:rsidRPr="00CB6CBA" w:rsidRDefault="00861BBA" w:rsidP="00D84415">
      <w:pPr>
        <w:pStyle w:val="Heading4"/>
        <w:keepNext w:val="0"/>
        <w:keepLines w:val="0"/>
        <w:spacing w:line="380" w:lineRule="atLeast"/>
        <w:rPr>
          <w:lang w:val="en-US" w:eastAsia="zh-CN"/>
        </w:rPr>
      </w:pPr>
      <w:r w:rsidRPr="00CB6CBA">
        <w:rPr>
          <w:lang w:val="en-US" w:eastAsia="zh-CN"/>
        </w:rPr>
        <w:t>5.3.5.3</w:t>
      </w:r>
      <w:r w:rsidRPr="00CB6CBA">
        <w:rPr>
          <w:lang w:val="en-US" w:eastAsia="zh-CN"/>
        </w:rPr>
        <w:tab/>
      </w:r>
      <w:r>
        <w:rPr>
          <w:rFonts w:hint="eastAsia"/>
          <w:lang w:val="en-US" w:eastAsia="zh-CN"/>
        </w:rPr>
        <w:t>美国对频谱管理</w:t>
      </w:r>
      <w:r w:rsidRPr="00B7373F">
        <w:rPr>
          <w:rFonts w:hint="eastAsia"/>
          <w:lang w:val="en-US" w:eastAsia="zh-CN"/>
        </w:rPr>
        <w:t>顾问</w:t>
      </w:r>
      <w:r>
        <w:rPr>
          <w:rFonts w:hint="eastAsia"/>
          <w:lang w:val="en-US" w:eastAsia="zh-CN"/>
        </w:rPr>
        <w:t>的利用</w:t>
      </w:r>
    </w:p>
    <w:p w:rsidR="00861BBA" w:rsidRPr="00CB6CBA" w:rsidRDefault="00861BBA" w:rsidP="00D84415">
      <w:pPr>
        <w:spacing w:line="380" w:lineRule="atLeast"/>
        <w:ind w:firstLineChars="200" w:firstLine="480"/>
        <w:rPr>
          <w:lang w:val="en-US" w:eastAsia="zh-CN"/>
        </w:rPr>
      </w:pPr>
      <w:r>
        <w:rPr>
          <w:rFonts w:hint="eastAsia"/>
          <w:lang w:val="en-US" w:eastAsia="zh-CN"/>
        </w:rPr>
        <w:t>虽然国家电信和信息管理局和联邦通信委员会目前只有限利用频谱管理顾问，但有着重大通信利益但人力资源有限的联邦机构却广泛利用技术顾问和职能支持承包商。这些组织在多个进行工程分析和为委员会编写文件的多个顾问和特别委员会中发挥着积极的作用。在许多情况下，在参加国际机构的代表团中，它们代表政府机构的利益。</w:t>
      </w:r>
    </w:p>
    <w:p w:rsidR="00861BBA" w:rsidRPr="00CB6CBA" w:rsidRDefault="00861BBA" w:rsidP="00D84415">
      <w:pPr>
        <w:pStyle w:val="Heading3"/>
        <w:keepNext w:val="0"/>
        <w:keepLines w:val="0"/>
        <w:spacing w:line="380" w:lineRule="atLeast"/>
        <w:rPr>
          <w:lang w:val="en-US" w:eastAsia="zh-CN"/>
        </w:rPr>
      </w:pPr>
      <w:bookmarkStart w:id="519" w:name="_Toc309886561"/>
      <w:bookmarkStart w:id="520" w:name="_Toc498678556"/>
      <w:bookmarkStart w:id="521" w:name="_Toc394386016"/>
      <w:bookmarkStart w:id="522" w:name="_Toc394386103"/>
      <w:bookmarkStart w:id="523" w:name="_Toc395503207"/>
      <w:bookmarkStart w:id="524" w:name="_Toc459746778"/>
      <w:bookmarkStart w:id="525" w:name="_Toc459792684"/>
      <w:bookmarkStart w:id="526" w:name="_Toc459793848"/>
      <w:bookmarkStart w:id="527" w:name="_Toc459793990"/>
      <w:bookmarkStart w:id="528" w:name="_Toc459970447"/>
      <w:bookmarkStart w:id="529" w:name="_Toc497033250"/>
      <w:bookmarkStart w:id="530" w:name="_Toc497034048"/>
      <w:r w:rsidRPr="00CB6CBA">
        <w:rPr>
          <w:lang w:val="en-US" w:eastAsia="zh-CN"/>
        </w:rPr>
        <w:t>5.3.6</w:t>
      </w:r>
      <w:r w:rsidRPr="00CB6CBA">
        <w:rPr>
          <w:lang w:val="en-US" w:eastAsia="zh-CN"/>
        </w:rPr>
        <w:tab/>
      </w:r>
      <w:r>
        <w:rPr>
          <w:rFonts w:hint="eastAsia"/>
          <w:lang w:val="en-US" w:eastAsia="zh-CN"/>
        </w:rPr>
        <w:t>中国在使用替代资源方面的经验</w:t>
      </w:r>
      <w:bookmarkEnd w:id="519"/>
      <w:bookmarkEnd w:id="520"/>
    </w:p>
    <w:p w:rsidR="00861BBA" w:rsidRPr="00CB6CBA" w:rsidRDefault="00861BBA" w:rsidP="00D84415">
      <w:pPr>
        <w:spacing w:line="380" w:lineRule="atLeast"/>
        <w:ind w:firstLineChars="200" w:firstLine="480"/>
        <w:rPr>
          <w:lang w:val="en-US" w:eastAsia="zh-CN"/>
        </w:rPr>
      </w:pPr>
      <w:r>
        <w:rPr>
          <w:rFonts w:hint="eastAsia"/>
          <w:lang w:val="en-US" w:eastAsia="zh-CN"/>
        </w:rPr>
        <w:t>在中国，</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在各种与频谱管理政策、标准和技术开发相关的问题方面为中国无线电管理局提供建议。此征询委员会成立于</w:t>
      </w:r>
      <w:r>
        <w:rPr>
          <w:lang w:val="en-US" w:eastAsia="zh-CN"/>
        </w:rPr>
        <w:t>2000</w:t>
      </w:r>
      <w:r>
        <w:rPr>
          <w:rFonts w:hint="eastAsia"/>
          <w:lang w:val="en-US" w:eastAsia="zh-CN"/>
        </w:rPr>
        <w:t>年，主要由移动通信和卫星通信领域的知名且</w:t>
      </w:r>
      <w:r w:rsidRPr="0072173A">
        <w:rPr>
          <w:rFonts w:hint="eastAsia"/>
          <w:lang w:val="en-US" w:eastAsia="zh-CN"/>
        </w:rPr>
        <w:t>富</w:t>
      </w:r>
      <w:r>
        <w:rPr>
          <w:rFonts w:hint="eastAsia"/>
          <w:lang w:val="en-US" w:eastAsia="zh-CN"/>
        </w:rPr>
        <w:t>有</w:t>
      </w:r>
      <w:r w:rsidRPr="0072173A">
        <w:rPr>
          <w:rFonts w:hint="eastAsia"/>
          <w:lang w:val="en-US" w:eastAsia="zh-CN"/>
        </w:rPr>
        <w:t>经验的</w:t>
      </w:r>
      <w:r>
        <w:rPr>
          <w:rFonts w:hint="eastAsia"/>
          <w:lang w:val="en-US" w:eastAsia="zh-CN"/>
        </w:rPr>
        <w:t>专家组成。</w:t>
      </w:r>
    </w:p>
    <w:p w:rsidR="00861BBA" w:rsidRPr="00CB6CBA" w:rsidRDefault="00861BBA" w:rsidP="00D84415">
      <w:pPr>
        <w:spacing w:line="380" w:lineRule="atLeast"/>
        <w:ind w:firstLineChars="200" w:firstLine="480"/>
        <w:rPr>
          <w:lang w:val="en-US" w:eastAsia="zh-CN"/>
        </w:rPr>
      </w:pP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提供的主要协助为：</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对国际电联的《无线电规则》的修订内容、频率共用的研究结果、其他国家无线电频谱规划的趋势和发展进行跟进研究，对中国无线电频谱划分、分配和指配提出建议。</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Pr>
          <w:rFonts w:hint="eastAsia"/>
          <w:lang w:val="en-US" w:eastAsia="zh-CN"/>
        </w:rPr>
        <w:t>对最新无线电应用和技术的国际趋势和发展进行跟进研究，对中国的最新无线电应用和技术提出战略频谱规划。</w:t>
      </w:r>
    </w:p>
    <w:p w:rsidR="007747E2" w:rsidRDefault="007747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Pr="00CB6CBA" w:rsidRDefault="00861BBA" w:rsidP="00D84415">
      <w:pPr>
        <w:pStyle w:val="enumlev1"/>
        <w:spacing w:line="38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对频谱和卫星轨道的开发和利用提供建议。</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国家《</w:t>
      </w:r>
      <w:r w:rsidRPr="00103A40">
        <w:rPr>
          <w:rFonts w:hint="eastAsia"/>
          <w:lang w:val="en-US" w:eastAsia="zh-CN"/>
        </w:rPr>
        <w:t>无线电频率划分规定</w:t>
      </w:r>
      <w:r>
        <w:rPr>
          <w:rFonts w:hint="eastAsia"/>
          <w:lang w:val="en-US" w:eastAsia="zh-CN"/>
        </w:rPr>
        <w:t>》草案。</w:t>
      </w:r>
    </w:p>
    <w:p w:rsidR="00861BBA" w:rsidRPr="00CB6CBA" w:rsidRDefault="00861BBA" w:rsidP="00D84415">
      <w:pPr>
        <w:pStyle w:val="enumlev1"/>
        <w:spacing w:line="38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与无线电频率规划、无线电频率共用的方法和准则相关的科研方案。</w:t>
      </w:r>
    </w:p>
    <w:p w:rsidR="00861BBA" w:rsidRPr="00CB6CBA" w:rsidRDefault="00861BBA" w:rsidP="00D84415">
      <w:pPr>
        <w:spacing w:line="380" w:lineRule="atLeast"/>
        <w:ind w:firstLineChars="200" w:firstLine="480"/>
        <w:rPr>
          <w:lang w:val="en-US" w:eastAsia="zh-CN"/>
        </w:rPr>
      </w:pPr>
      <w:r>
        <w:rPr>
          <w:rFonts w:hint="eastAsia"/>
          <w:lang w:val="en-US" w:eastAsia="zh-CN"/>
        </w:rPr>
        <w:t>在中国，每隔五年，在颁发正式</w:t>
      </w:r>
      <w:r w:rsidRPr="002A2ADE">
        <w:rPr>
          <w:rFonts w:hint="eastAsia"/>
          <w:lang w:val="en-US" w:eastAsia="zh-CN"/>
        </w:rPr>
        <w:t>委任书</w:t>
      </w:r>
      <w:r>
        <w:rPr>
          <w:rFonts w:hint="eastAsia"/>
          <w:lang w:val="en-US" w:eastAsia="zh-CN"/>
        </w:rPr>
        <w:t>后会邀请不同的专家加入征询委员会。每隔五年会对成员名单进行调整。</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通常由来自中国研究机构、大学、企业、隶属于不同部门和其他政府机构的科学和技术委员会等机构的专家组成。委员会的成员平时通过信函或电子邮件工作，提供不同领域的具有广泛基础的、独立、客观、公正的专业技术。必要时，就某些特殊议题召开大会。</w:t>
      </w:r>
    </w:p>
    <w:p w:rsidR="00861BBA" w:rsidRPr="00CB6CBA" w:rsidRDefault="00861BBA" w:rsidP="00D84415">
      <w:pPr>
        <w:spacing w:line="380" w:lineRule="atLeast"/>
        <w:ind w:firstLineChars="200" w:firstLine="480"/>
        <w:rPr>
          <w:lang w:val="en-US" w:eastAsia="zh-CN"/>
        </w:rPr>
      </w:pPr>
      <w:r>
        <w:rPr>
          <w:rFonts w:hint="eastAsia"/>
          <w:lang w:val="en-US" w:eastAsia="zh-CN"/>
        </w:rPr>
        <w:t>从</w:t>
      </w:r>
      <w:r>
        <w:rPr>
          <w:lang w:val="en-US" w:eastAsia="zh-CN"/>
        </w:rPr>
        <w:t>2000</w:t>
      </w:r>
      <w:r>
        <w:rPr>
          <w:rFonts w:hint="eastAsia"/>
          <w:lang w:val="en-US" w:eastAsia="zh-CN"/>
        </w:rPr>
        <w:t>年至今，</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已经讨论了许多与国家频率规划相关的议题，并对国家频谱管理提供了一些重要、</w:t>
      </w:r>
      <w:r w:rsidRPr="00642A70">
        <w:rPr>
          <w:rFonts w:hint="eastAsia"/>
          <w:lang w:val="en-US" w:eastAsia="zh-CN"/>
        </w:rPr>
        <w:t>有效的</w:t>
      </w:r>
      <w:r>
        <w:rPr>
          <w:rFonts w:hint="eastAsia"/>
          <w:lang w:val="en-US" w:eastAsia="zh-CN"/>
        </w:rPr>
        <w:t>建议，在深入研究国家频率以及卫星轨道规划和管理、促进最新无线电技术的应用、以及跟踪无线电频道管理的国际趋势和发展方面发挥着积极作用。尤其是在修订国家《无线电频率划分规定》、颁发</w:t>
      </w:r>
      <w:r>
        <w:rPr>
          <w:lang w:val="en-US" w:eastAsia="zh-CN"/>
        </w:rPr>
        <w:t>3G</w:t>
      </w:r>
      <w:r>
        <w:rPr>
          <w:rFonts w:hint="eastAsia"/>
          <w:lang w:val="en-US" w:eastAsia="zh-CN"/>
        </w:rPr>
        <w:t>移动通信系统的频率规划、研究</w:t>
      </w:r>
      <w:r w:rsidRPr="00FA0605">
        <w:rPr>
          <w:rFonts w:hint="eastAsia"/>
          <w:lang w:val="en-US" w:eastAsia="zh-CN"/>
        </w:rPr>
        <w:t>世界无线电通信大会</w:t>
      </w:r>
      <w:r>
        <w:rPr>
          <w:rFonts w:hint="eastAsia"/>
          <w:lang w:val="en-US" w:eastAsia="zh-CN"/>
        </w:rPr>
        <w:t>的内容等方面，</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的建议是主管部门在制定政策时需要考虑的重要因素。</w:t>
      </w:r>
    </w:p>
    <w:p w:rsidR="00861BBA" w:rsidRPr="00CB6CBA" w:rsidRDefault="00861BBA" w:rsidP="00D84415">
      <w:pPr>
        <w:pStyle w:val="Heading2"/>
        <w:keepNext w:val="0"/>
        <w:keepLines w:val="0"/>
        <w:spacing w:line="380" w:lineRule="atLeast"/>
        <w:rPr>
          <w:lang w:val="en-US" w:eastAsia="zh-CN"/>
        </w:rPr>
      </w:pPr>
      <w:bookmarkStart w:id="531" w:name="_Toc309886562"/>
      <w:bookmarkStart w:id="532" w:name="_Toc498678557"/>
      <w:bookmarkEnd w:id="521"/>
      <w:bookmarkEnd w:id="522"/>
      <w:bookmarkEnd w:id="523"/>
      <w:bookmarkEnd w:id="524"/>
      <w:bookmarkEnd w:id="525"/>
      <w:bookmarkEnd w:id="526"/>
      <w:bookmarkEnd w:id="527"/>
      <w:bookmarkEnd w:id="528"/>
      <w:bookmarkEnd w:id="529"/>
      <w:bookmarkEnd w:id="530"/>
      <w:r w:rsidRPr="00CB6CBA">
        <w:rPr>
          <w:lang w:val="en-US" w:eastAsia="zh-CN"/>
        </w:rPr>
        <w:t>5.4</w:t>
      </w:r>
      <w:r w:rsidRPr="00CB6CBA">
        <w:rPr>
          <w:lang w:val="en-US" w:eastAsia="zh-CN"/>
        </w:rPr>
        <w:tab/>
      </w:r>
      <w:r>
        <w:rPr>
          <w:rFonts w:hint="eastAsia"/>
          <w:lang w:val="en-US" w:eastAsia="zh-CN"/>
        </w:rPr>
        <w:t>其他经验</w:t>
      </w:r>
      <w:bookmarkEnd w:id="531"/>
      <w:bookmarkEnd w:id="532"/>
    </w:p>
    <w:p w:rsidR="00861BBA" w:rsidRPr="00CB6CBA" w:rsidRDefault="00861BBA" w:rsidP="00D84415">
      <w:pPr>
        <w:pStyle w:val="Heading3"/>
        <w:keepNext w:val="0"/>
        <w:keepLines w:val="0"/>
        <w:spacing w:line="380" w:lineRule="atLeast"/>
        <w:rPr>
          <w:lang w:val="en-US" w:eastAsia="zh-CN"/>
        </w:rPr>
      </w:pPr>
      <w:bookmarkStart w:id="533" w:name="_Toc309886563"/>
      <w:bookmarkStart w:id="534" w:name="_Toc498678558"/>
      <w:r w:rsidRPr="00CB6CBA">
        <w:rPr>
          <w:lang w:val="en-US" w:eastAsia="zh-CN"/>
        </w:rPr>
        <w:t>5.4.1</w:t>
      </w:r>
      <w:r w:rsidRPr="00CB6CBA">
        <w:rPr>
          <w:lang w:val="en-US" w:eastAsia="zh-CN"/>
        </w:rPr>
        <w:tab/>
      </w:r>
      <w:r w:rsidRPr="000C5B19">
        <w:rPr>
          <w:rFonts w:hint="eastAsia"/>
          <w:lang w:val="en-US" w:eastAsia="zh-CN"/>
        </w:rPr>
        <w:t>业余无线电业务</w:t>
      </w:r>
      <w:bookmarkEnd w:id="533"/>
      <w:bookmarkEnd w:id="534"/>
    </w:p>
    <w:p w:rsidR="00861BBA" w:rsidRPr="00CB6CBA" w:rsidRDefault="00861BBA" w:rsidP="00D84415">
      <w:pPr>
        <w:spacing w:line="380" w:lineRule="atLeast"/>
        <w:ind w:firstLineChars="200" w:firstLine="480"/>
        <w:rPr>
          <w:lang w:val="en-US" w:eastAsia="zh-CN"/>
        </w:rPr>
      </w:pPr>
      <w:r>
        <w:rPr>
          <w:rFonts w:hint="eastAsia"/>
          <w:lang w:val="en-US" w:eastAsia="zh-CN"/>
        </w:rPr>
        <w:t>政府频谱管理者一般都不为</w:t>
      </w:r>
      <w:r w:rsidRPr="000C5B19">
        <w:rPr>
          <w:rFonts w:hint="eastAsia"/>
          <w:lang w:val="en-US" w:eastAsia="zh-CN"/>
        </w:rPr>
        <w:t>业余无线电台</w:t>
      </w:r>
      <w:r>
        <w:rPr>
          <w:rFonts w:hint="eastAsia"/>
          <w:lang w:val="en-US" w:eastAsia="zh-CN"/>
        </w:rPr>
        <w:t>指配特定频率，但这些电台可根据现有频段占用和传播情况自由选择工作频率。通过非正式协议制定国家、地区和当地频段计划，以主要按照</w:t>
      </w:r>
      <w:r w:rsidRPr="001F0E23">
        <w:rPr>
          <w:rFonts w:hint="eastAsia"/>
          <w:lang w:val="en-US" w:eastAsia="zh-CN"/>
        </w:rPr>
        <w:t>发射类别</w:t>
      </w:r>
      <w:r>
        <w:rPr>
          <w:rFonts w:hint="eastAsia"/>
          <w:lang w:val="en-US" w:eastAsia="zh-CN"/>
        </w:rPr>
        <w:t>安排兼容</w:t>
      </w:r>
      <w:r w:rsidRPr="001F0E23">
        <w:rPr>
          <w:rFonts w:hint="eastAsia"/>
          <w:lang w:val="en-US" w:eastAsia="zh-CN"/>
        </w:rPr>
        <w:t>的</w:t>
      </w:r>
      <w:r>
        <w:rPr>
          <w:rFonts w:hint="eastAsia"/>
          <w:lang w:val="en-US" w:eastAsia="zh-CN"/>
        </w:rPr>
        <w:t>内部业务用途，如</w:t>
      </w:r>
      <w:r w:rsidRPr="001F0E23">
        <w:rPr>
          <w:rFonts w:hint="eastAsia"/>
          <w:lang w:val="en-US" w:eastAsia="zh-CN"/>
        </w:rPr>
        <w:t>电报</w:t>
      </w:r>
      <w:r>
        <w:rPr>
          <w:rFonts w:hint="eastAsia"/>
          <w:lang w:val="en-US" w:eastAsia="zh-CN"/>
        </w:rPr>
        <w:t>、数据和</w:t>
      </w:r>
      <w:r w:rsidRPr="001F0E23">
        <w:rPr>
          <w:rFonts w:hint="eastAsia"/>
          <w:lang w:val="en-US" w:eastAsia="zh-CN"/>
        </w:rPr>
        <w:t>话音</w:t>
      </w:r>
      <w:r>
        <w:rPr>
          <w:rFonts w:hint="eastAsia"/>
          <w:lang w:val="en-US" w:eastAsia="zh-CN"/>
        </w:rPr>
        <w:t>。</w:t>
      </w:r>
    </w:p>
    <w:p w:rsidR="00861BBA" w:rsidRPr="00CB6CBA" w:rsidRDefault="00861BBA" w:rsidP="00D84415">
      <w:pPr>
        <w:spacing w:line="380" w:lineRule="atLeast"/>
        <w:ind w:firstLineChars="200" w:firstLine="480"/>
        <w:rPr>
          <w:lang w:val="en-US" w:eastAsia="zh-CN"/>
        </w:rPr>
      </w:pPr>
      <w:r>
        <w:rPr>
          <w:rFonts w:hint="eastAsia"/>
          <w:lang w:val="en-US" w:eastAsia="zh-CN"/>
        </w:rPr>
        <w:t>实时选择频率的电台的主要例外情况包括长期使用特定频率的甚高频</w:t>
      </w:r>
      <w:r>
        <w:rPr>
          <w:lang w:val="en-US" w:eastAsia="zh-CN"/>
        </w:rPr>
        <w:t>/</w:t>
      </w:r>
      <w:r>
        <w:rPr>
          <w:rFonts w:hint="eastAsia"/>
          <w:lang w:val="en-US" w:eastAsia="zh-CN"/>
        </w:rPr>
        <w:t>超高频</w:t>
      </w:r>
      <w:r w:rsidRPr="001F0E23">
        <w:rPr>
          <w:rFonts w:hint="eastAsia"/>
          <w:lang w:val="en-US" w:eastAsia="zh-CN"/>
        </w:rPr>
        <w:t>话音</w:t>
      </w:r>
      <w:r>
        <w:rPr>
          <w:rFonts w:hint="eastAsia"/>
          <w:lang w:val="en-US" w:eastAsia="zh-CN"/>
        </w:rPr>
        <w:t>中继站、</w:t>
      </w:r>
      <w:r w:rsidRPr="004C6EB5">
        <w:rPr>
          <w:rFonts w:hint="eastAsia"/>
          <w:lang w:val="en-US" w:eastAsia="zh-CN"/>
        </w:rPr>
        <w:t>分组无线电中继站</w:t>
      </w:r>
      <w:r>
        <w:rPr>
          <w:rFonts w:hint="eastAsia"/>
          <w:lang w:val="en-US" w:eastAsia="zh-CN"/>
        </w:rPr>
        <w:t>和传播研究</w:t>
      </w:r>
      <w:r w:rsidRPr="004C6EB5">
        <w:rPr>
          <w:rFonts w:hint="eastAsia"/>
          <w:lang w:val="en-US" w:eastAsia="zh-CN"/>
        </w:rPr>
        <w:t>信标</w:t>
      </w:r>
      <w:r>
        <w:rPr>
          <w:rFonts w:hint="eastAsia"/>
          <w:lang w:val="en-US" w:eastAsia="zh-CN"/>
        </w:rPr>
        <w:t>。有的主管部门制定了鼓励设立</w:t>
      </w:r>
      <w:r w:rsidRPr="004C6EB5">
        <w:rPr>
          <w:rFonts w:hint="eastAsia"/>
          <w:lang w:val="en-US" w:eastAsia="zh-CN"/>
        </w:rPr>
        <w:t>私营部门</w:t>
      </w:r>
      <w:r>
        <w:rPr>
          <w:rFonts w:hint="eastAsia"/>
          <w:lang w:val="en-US" w:eastAsia="zh-CN"/>
        </w:rPr>
        <w:t>频率协调员，尤其是维护用户数据库，并通过推荐而不是指配来协调话音中继站以尽可能减小其地理地区内的干扰。</w:t>
      </w:r>
    </w:p>
    <w:p w:rsidR="00861BBA" w:rsidRPr="00CB6CBA" w:rsidRDefault="00861BBA" w:rsidP="00D84415">
      <w:pPr>
        <w:spacing w:line="380" w:lineRule="atLeast"/>
        <w:ind w:firstLineChars="200" w:firstLine="480"/>
        <w:rPr>
          <w:lang w:val="en-US" w:eastAsia="zh-CN"/>
        </w:rPr>
      </w:pPr>
      <w:r>
        <w:rPr>
          <w:rFonts w:hint="eastAsia"/>
          <w:lang w:val="en-US" w:eastAsia="zh-CN"/>
        </w:rPr>
        <w:t>业余卫星频率是国际性的，可通过称为“无线电业余卫星公司”</w:t>
      </w:r>
      <w:r>
        <w:rPr>
          <w:rFonts w:hint="eastAsia"/>
          <w:lang w:val="en-US" w:eastAsia="zh-CN"/>
        </w:rPr>
        <w:t>(</w:t>
      </w:r>
      <w:r>
        <w:rPr>
          <w:rFonts w:hint="eastAsia"/>
          <w:lang w:val="en-US" w:eastAsia="zh-CN"/>
        </w:rPr>
        <w:t>美国</w:t>
      </w:r>
      <w:r>
        <w:rPr>
          <w:rFonts w:hint="eastAsia"/>
          <w:lang w:val="en-US" w:eastAsia="zh-CN"/>
        </w:rPr>
        <w:t>)(</w:t>
      </w:r>
      <w:r w:rsidRPr="00CB6CBA">
        <w:rPr>
          <w:lang w:val="en-US" w:eastAsia="zh-CN"/>
        </w:rPr>
        <w:t>AMSAT</w:t>
      </w:r>
      <w:r>
        <w:rPr>
          <w:rFonts w:hint="eastAsia"/>
          <w:lang w:val="en-US" w:eastAsia="zh-CN"/>
        </w:rPr>
        <w:t>)</w:t>
      </w:r>
      <w:r>
        <w:rPr>
          <w:rFonts w:hint="eastAsia"/>
          <w:lang w:val="en-US" w:eastAsia="zh-CN"/>
        </w:rPr>
        <w:t>的业余卫星组织协调。</w:t>
      </w:r>
    </w:p>
    <w:p w:rsidR="00861BBA" w:rsidRPr="00CB6CBA" w:rsidRDefault="00861BBA" w:rsidP="00D84415">
      <w:pPr>
        <w:spacing w:line="380" w:lineRule="atLeast"/>
        <w:ind w:firstLineChars="200" w:firstLine="480"/>
        <w:rPr>
          <w:lang w:val="en-US" w:eastAsia="zh-CN"/>
        </w:rPr>
      </w:pPr>
      <w:r>
        <w:rPr>
          <w:rFonts w:hint="eastAsia"/>
          <w:lang w:val="en-US" w:eastAsia="zh-CN"/>
        </w:rPr>
        <w:t>这三家</w:t>
      </w:r>
      <w:r w:rsidRPr="007C7504">
        <w:rPr>
          <w:rFonts w:hint="eastAsia"/>
          <w:lang w:val="en-US" w:eastAsia="zh-CN"/>
        </w:rPr>
        <w:t>国际业余无线电联盟</w:t>
      </w:r>
      <w:r>
        <w:rPr>
          <w:rFonts w:hint="eastAsia"/>
          <w:lang w:val="en-US" w:eastAsia="zh-CN"/>
        </w:rPr>
        <w:t>(</w:t>
      </w:r>
      <w:r>
        <w:rPr>
          <w:lang w:val="en-US" w:eastAsia="zh-CN"/>
        </w:rPr>
        <w:t>IARU</w:t>
      </w:r>
      <w:r>
        <w:rPr>
          <w:rFonts w:hint="eastAsia"/>
          <w:lang w:val="en-US" w:eastAsia="zh-CN"/>
        </w:rPr>
        <w:t>)</w:t>
      </w:r>
      <w:r>
        <w:rPr>
          <w:rFonts w:hint="eastAsia"/>
          <w:lang w:val="en-US" w:eastAsia="zh-CN"/>
        </w:rPr>
        <w:t>的地区组织也制定了非正式的频段计划。</w:t>
      </w:r>
      <w:r w:rsidRPr="007C7504">
        <w:rPr>
          <w:rFonts w:hint="eastAsia"/>
          <w:lang w:val="en-US" w:eastAsia="zh-CN"/>
        </w:rPr>
        <w:t>国际业余无线电联盟</w:t>
      </w:r>
      <w:r>
        <w:rPr>
          <w:rFonts w:hint="eastAsia"/>
          <w:lang w:val="en-US" w:eastAsia="zh-CN"/>
        </w:rPr>
        <w:t>和无线电业余卫星公司的组织在与频率使用相关的事务中保持合作。</w:t>
      </w:r>
    </w:p>
    <w:p w:rsidR="00861BBA" w:rsidRPr="00CB6CBA" w:rsidRDefault="00861BBA" w:rsidP="00D84415">
      <w:pPr>
        <w:pStyle w:val="Heading3"/>
        <w:keepNext w:val="0"/>
        <w:keepLines w:val="0"/>
        <w:spacing w:line="380" w:lineRule="atLeast"/>
        <w:rPr>
          <w:lang w:val="en-US" w:eastAsia="zh-CN"/>
        </w:rPr>
      </w:pPr>
      <w:bookmarkStart w:id="535" w:name="_Toc309886564"/>
      <w:bookmarkStart w:id="536" w:name="_Toc498678559"/>
      <w:r w:rsidRPr="00CB6CBA">
        <w:rPr>
          <w:lang w:val="en-US" w:eastAsia="zh-CN"/>
        </w:rPr>
        <w:t>5.4.2</w:t>
      </w:r>
      <w:r w:rsidRPr="00CB6CBA">
        <w:rPr>
          <w:lang w:val="en-US" w:eastAsia="zh-CN"/>
        </w:rPr>
        <w:tab/>
      </w:r>
      <w:r>
        <w:rPr>
          <w:rFonts w:hint="eastAsia"/>
          <w:lang w:val="en-US" w:eastAsia="zh-CN"/>
        </w:rPr>
        <w:t>面积与高密度系统</w:t>
      </w:r>
      <w:bookmarkEnd w:id="535"/>
      <w:bookmarkEnd w:id="536"/>
    </w:p>
    <w:p w:rsidR="00861BBA" w:rsidRPr="00CB6CBA" w:rsidRDefault="00861BBA" w:rsidP="00D84415">
      <w:pPr>
        <w:spacing w:line="380" w:lineRule="atLeast"/>
        <w:ind w:firstLineChars="200" w:firstLine="480"/>
        <w:rPr>
          <w:lang w:val="en-US" w:eastAsia="zh-CN"/>
        </w:rPr>
      </w:pPr>
      <w:r>
        <w:rPr>
          <w:rFonts w:hint="eastAsia"/>
          <w:lang w:val="en-US" w:eastAsia="zh-CN"/>
        </w:rPr>
        <w:t>大多数主管部门都有授权面积系统使用一系列频率的经验。这主要是对蜂窝、</w:t>
      </w:r>
      <w:r>
        <w:rPr>
          <w:lang w:val="en-US" w:eastAsia="zh-CN"/>
        </w:rPr>
        <w:t>PCS</w:t>
      </w:r>
      <w:r>
        <w:rPr>
          <w:rFonts w:hint="eastAsia"/>
          <w:lang w:val="en-US" w:eastAsia="zh-CN"/>
        </w:rPr>
        <w:t>和其他面积与高密度系统。</w:t>
      </w:r>
    </w:p>
    <w:p w:rsidR="007747E2" w:rsidRDefault="007747E2">
      <w:pPr>
        <w:tabs>
          <w:tab w:val="clear" w:pos="794"/>
          <w:tab w:val="clear" w:pos="1191"/>
          <w:tab w:val="clear" w:pos="1588"/>
          <w:tab w:val="clear" w:pos="1985"/>
        </w:tabs>
        <w:overflowPunct/>
        <w:autoSpaceDE/>
        <w:autoSpaceDN/>
        <w:adjustRightInd/>
        <w:spacing w:before="0"/>
        <w:jc w:val="left"/>
        <w:textAlignment w:val="auto"/>
        <w:rPr>
          <w:b/>
          <w:noProof/>
          <w:lang w:val="en-US" w:eastAsia="zh-CN"/>
        </w:rPr>
      </w:pPr>
      <w:bookmarkStart w:id="537" w:name="_Toc309886565"/>
      <w:r>
        <w:rPr>
          <w:noProof/>
          <w:lang w:val="en-US" w:eastAsia="zh-CN"/>
        </w:rPr>
        <w:br w:type="page"/>
      </w:r>
    </w:p>
    <w:p w:rsidR="00861BBA" w:rsidRPr="00CB6CBA" w:rsidRDefault="00861BBA" w:rsidP="00D84415">
      <w:pPr>
        <w:pStyle w:val="Heading3"/>
        <w:keepNext w:val="0"/>
        <w:keepLines w:val="0"/>
        <w:spacing w:line="380" w:lineRule="atLeast"/>
        <w:rPr>
          <w:noProof/>
          <w:lang w:val="en-US" w:eastAsia="zh-CN"/>
        </w:rPr>
      </w:pPr>
      <w:bookmarkStart w:id="538" w:name="_Toc498678560"/>
      <w:r w:rsidRPr="00CB6CBA">
        <w:rPr>
          <w:noProof/>
          <w:lang w:val="en-US" w:eastAsia="zh-CN"/>
        </w:rPr>
        <w:lastRenderedPageBreak/>
        <w:t>5.4.3</w:t>
      </w:r>
      <w:r w:rsidRPr="00CB6CBA">
        <w:rPr>
          <w:noProof/>
          <w:lang w:val="en-US" w:eastAsia="zh-CN"/>
        </w:rPr>
        <w:tab/>
      </w:r>
      <w:r w:rsidRPr="00764263">
        <w:rPr>
          <w:rFonts w:hint="eastAsia"/>
          <w:noProof/>
          <w:lang w:val="en-US" w:eastAsia="zh-CN"/>
        </w:rPr>
        <w:t>空间业务</w:t>
      </w:r>
      <w:r>
        <w:rPr>
          <w:rFonts w:hint="eastAsia"/>
          <w:noProof/>
          <w:lang w:val="en-US" w:eastAsia="zh-CN"/>
        </w:rPr>
        <w:t>、轨道使用和频谱收费</w:t>
      </w:r>
      <w:bookmarkEnd w:id="537"/>
      <w:bookmarkEnd w:id="538"/>
    </w:p>
    <w:p w:rsidR="00861BBA" w:rsidRPr="00612841" w:rsidRDefault="00861BBA" w:rsidP="00D84415">
      <w:pPr>
        <w:spacing w:line="380" w:lineRule="atLeast"/>
        <w:ind w:firstLineChars="200" w:firstLine="480"/>
        <w:rPr>
          <w:lang w:val="en-US" w:eastAsia="zh-CN"/>
        </w:rPr>
      </w:pPr>
      <w:r w:rsidRPr="00764263">
        <w:rPr>
          <w:rFonts w:hint="eastAsia"/>
          <w:lang w:val="en-US" w:eastAsia="zh-CN"/>
        </w:rPr>
        <w:t>连续</w:t>
      </w:r>
      <w:r>
        <w:rPr>
          <w:rFonts w:hint="eastAsia"/>
          <w:lang w:val="en-US" w:eastAsia="zh-CN"/>
        </w:rPr>
        <w:t>接入卫星频谱需要在主管部门的收入产生政策中引入一种在</w:t>
      </w:r>
      <w:r w:rsidRPr="00E44828">
        <w:rPr>
          <w:rFonts w:hint="eastAsia"/>
          <w:lang w:val="en-US" w:eastAsia="zh-CN"/>
        </w:rPr>
        <w:t>总体上</w:t>
      </w:r>
      <w:r>
        <w:rPr>
          <w:rFonts w:hint="eastAsia"/>
          <w:lang w:val="en-US" w:eastAsia="zh-CN"/>
        </w:rPr>
        <w:t>不会影响卫星业务和行业的长期</w:t>
      </w:r>
      <w:r w:rsidRPr="00835D9D">
        <w:rPr>
          <w:rFonts w:hint="eastAsia"/>
          <w:lang w:val="en-US" w:eastAsia="zh-CN"/>
        </w:rPr>
        <w:t>生存能力</w:t>
      </w:r>
      <w:r>
        <w:rPr>
          <w:rFonts w:hint="eastAsia"/>
          <w:lang w:val="en-US" w:eastAsia="zh-CN"/>
        </w:rPr>
        <w:t>平稳方法。从提供卫星资源的所有国家收费、拍卖和其他收入产生方法的影响，使得部署这种重要的基础设施在经济上不可行。例如，如果</w:t>
      </w:r>
      <w:r w:rsidRPr="00E44828">
        <w:rPr>
          <w:rFonts w:hint="eastAsia"/>
          <w:lang w:val="en-US" w:eastAsia="zh-CN"/>
        </w:rPr>
        <w:t>计划的</w:t>
      </w:r>
      <w:r>
        <w:rPr>
          <w:rFonts w:hint="eastAsia"/>
          <w:lang w:val="en-US" w:eastAsia="zh-CN"/>
        </w:rPr>
        <w:t>综合</w:t>
      </w:r>
      <w:r w:rsidRPr="00E44828">
        <w:rPr>
          <w:rFonts w:hint="eastAsia"/>
          <w:lang w:val="en-US" w:eastAsia="zh-CN"/>
        </w:rPr>
        <w:t>卫星</w:t>
      </w:r>
      <w:r>
        <w:rPr>
          <w:rFonts w:hint="eastAsia"/>
          <w:lang w:val="en-US" w:eastAsia="zh-CN"/>
        </w:rPr>
        <w:t>移动</w:t>
      </w:r>
      <w:r w:rsidRPr="00E44828">
        <w:rPr>
          <w:rFonts w:hint="eastAsia"/>
          <w:lang w:val="en-US" w:eastAsia="zh-CN"/>
        </w:rPr>
        <w:t>频谱</w:t>
      </w:r>
      <w:r>
        <w:rPr>
          <w:rFonts w:hint="eastAsia"/>
          <w:lang w:val="en-US" w:eastAsia="zh-CN"/>
        </w:rPr>
        <w:t>与补充地面组件系统缺少有助于提高频谱使用效率的经协调的国家方法，可能阻碍此类</w:t>
      </w:r>
      <w:r w:rsidRPr="00331511">
        <w:rPr>
          <w:rFonts w:hint="eastAsia"/>
          <w:lang w:val="en-US" w:eastAsia="zh-CN"/>
        </w:rPr>
        <w:t>综合系统</w:t>
      </w:r>
      <w:r>
        <w:rPr>
          <w:rFonts w:hint="eastAsia"/>
          <w:lang w:val="en-US" w:eastAsia="zh-CN"/>
        </w:rPr>
        <w:t>的发展。经济方案有助于提高轨道和频谱资源的使用效率。它可能将协调档案限制为“严重”和经过更加谨慎定制的档案，它可以增加</w:t>
      </w:r>
      <w:r>
        <w:rPr>
          <w:lang w:val="en-US" w:eastAsia="zh-CN"/>
        </w:rPr>
        <w:t>BR</w:t>
      </w:r>
      <w:r>
        <w:rPr>
          <w:rFonts w:hint="eastAsia"/>
          <w:lang w:val="en-US" w:eastAsia="zh-CN"/>
        </w:rPr>
        <w:t>的资源。另一方面，它可被视为国际电联法规能力的</w:t>
      </w:r>
      <w:r w:rsidRPr="006D2093">
        <w:rPr>
          <w:rFonts w:hint="eastAsia"/>
          <w:lang w:val="en-US" w:eastAsia="zh-CN"/>
        </w:rPr>
        <w:t>延伸</w:t>
      </w:r>
      <w:r>
        <w:rPr>
          <w:rFonts w:hint="eastAsia"/>
          <w:lang w:val="en-US" w:eastAsia="zh-CN"/>
        </w:rPr>
        <w:t>和</w:t>
      </w:r>
      <w:r w:rsidRPr="006D2093">
        <w:rPr>
          <w:rFonts w:hint="eastAsia"/>
          <w:lang w:val="en-US" w:eastAsia="zh-CN"/>
        </w:rPr>
        <w:t>国家主权</w:t>
      </w:r>
      <w:r>
        <w:rPr>
          <w:rFonts w:hint="eastAsia"/>
          <w:lang w:val="en-US" w:eastAsia="zh-CN"/>
        </w:rPr>
        <w:t>的相应减弱，不提及应收费水平达成一致以及发展中国家实体不利的难度。收费可能不会</w:t>
      </w:r>
      <w:r w:rsidRPr="006D2093">
        <w:rPr>
          <w:rFonts w:hint="eastAsia"/>
          <w:lang w:val="en-US" w:eastAsia="zh-CN"/>
        </w:rPr>
        <w:t>抑制</w:t>
      </w:r>
      <w:r>
        <w:rPr>
          <w:rFonts w:hint="eastAsia"/>
          <w:lang w:val="en-US" w:eastAsia="zh-CN"/>
        </w:rPr>
        <w:t>主要</w:t>
      </w:r>
      <w:r w:rsidRPr="00806336">
        <w:rPr>
          <w:rFonts w:hint="eastAsia"/>
          <w:lang w:val="en-US" w:eastAsia="zh-CN"/>
        </w:rPr>
        <w:t>参与者</w:t>
      </w:r>
      <w:r>
        <w:rPr>
          <w:rFonts w:hint="eastAsia"/>
          <w:lang w:val="en-US" w:eastAsia="zh-CN"/>
        </w:rPr>
        <w:t>，并减小竞争。</w:t>
      </w:r>
    </w:p>
    <w:p w:rsidR="00861BBA" w:rsidRPr="002C3844" w:rsidRDefault="00861BBA" w:rsidP="00D84415">
      <w:pPr>
        <w:spacing w:line="380" w:lineRule="atLeast"/>
        <w:ind w:firstLineChars="200" w:firstLine="480"/>
        <w:rPr>
          <w:lang w:val="en-US" w:eastAsia="zh-CN"/>
        </w:rPr>
      </w:pPr>
      <w:r w:rsidRPr="002C3844">
        <w:rPr>
          <w:rFonts w:hint="eastAsia"/>
          <w:lang w:val="en-US" w:eastAsia="zh-CN"/>
        </w:rPr>
        <w:t>因收费结构在国家主管部门</w:t>
      </w:r>
      <w:r>
        <w:rPr>
          <w:rFonts w:hint="eastAsia"/>
          <w:lang w:val="en-US" w:eastAsia="zh-CN"/>
        </w:rPr>
        <w:t>权限范围内，此课</w:t>
      </w:r>
      <w:r w:rsidRPr="0056060B">
        <w:rPr>
          <w:rFonts w:hint="eastAsia"/>
          <w:lang w:val="en-US" w:eastAsia="zh-CN"/>
        </w:rPr>
        <w:t>题</w:t>
      </w:r>
      <w:r>
        <w:rPr>
          <w:rFonts w:hint="eastAsia"/>
          <w:lang w:val="en-US" w:eastAsia="zh-CN"/>
        </w:rPr>
        <w:t>不在国际电联的能力范围之内。然而，本主题可作为思想领导方式，并将注意力集中到影响卫星小区的实质问题，并可能保证卫星频谱高效使用的潜在手段之一。</w:t>
      </w:r>
    </w:p>
    <w:p w:rsidR="00861BBA" w:rsidRPr="0024702C" w:rsidRDefault="00861BBA" w:rsidP="00D84415">
      <w:pPr>
        <w:spacing w:line="380" w:lineRule="atLeast"/>
        <w:ind w:firstLineChars="200" w:firstLine="480"/>
        <w:rPr>
          <w:iCs/>
          <w:lang w:val="en-US" w:eastAsia="zh-CN"/>
        </w:rPr>
      </w:pPr>
      <w:r>
        <w:rPr>
          <w:rFonts w:hint="eastAsia"/>
          <w:iCs/>
          <w:lang w:val="en-US" w:eastAsia="zh-CN"/>
        </w:rPr>
        <w:t>与卫星收费模型有关的协调方法可提高全球卫星频谱的使用效率，并</w:t>
      </w:r>
      <w:r w:rsidRPr="005C1E92">
        <w:rPr>
          <w:rFonts w:hint="eastAsia"/>
          <w:iCs/>
          <w:lang w:val="en-US" w:eastAsia="zh-CN"/>
        </w:rPr>
        <w:t>简化</w:t>
      </w:r>
      <w:r>
        <w:rPr>
          <w:rFonts w:hint="eastAsia"/>
          <w:iCs/>
          <w:lang w:val="en-US" w:eastAsia="zh-CN"/>
        </w:rPr>
        <w:t>卫星运营商的</w:t>
      </w:r>
      <w:r w:rsidRPr="005C1E92">
        <w:rPr>
          <w:rFonts w:hint="eastAsia"/>
          <w:iCs/>
          <w:lang w:val="en-US" w:eastAsia="zh-CN"/>
        </w:rPr>
        <w:t>成本测算</w:t>
      </w:r>
      <w:r>
        <w:rPr>
          <w:rFonts w:hint="eastAsia"/>
          <w:iCs/>
          <w:lang w:val="en-US" w:eastAsia="zh-CN"/>
        </w:rPr>
        <w:t>。在这方面，国际电联可提供卫星频谱收费模型的极好讨论平台，它可以研究和建议计算方法和准则，并</w:t>
      </w:r>
      <w:r w:rsidRPr="00E74AB2">
        <w:rPr>
          <w:rFonts w:hint="eastAsia"/>
          <w:iCs/>
          <w:lang w:val="en-US" w:eastAsia="zh-CN"/>
        </w:rPr>
        <w:t>确定基准点</w:t>
      </w:r>
      <w:r>
        <w:rPr>
          <w:rFonts w:hint="eastAsia"/>
          <w:iCs/>
          <w:lang w:val="en-US" w:eastAsia="zh-CN"/>
        </w:rPr>
        <w:t>，即比较</w:t>
      </w:r>
      <w:r w:rsidRPr="00E74AB2">
        <w:rPr>
          <w:rFonts w:hint="eastAsia"/>
          <w:iCs/>
          <w:lang w:val="en-US" w:eastAsia="zh-CN"/>
        </w:rPr>
        <w:t>类似</w:t>
      </w:r>
      <w:r>
        <w:rPr>
          <w:rFonts w:hint="eastAsia"/>
          <w:iCs/>
          <w:lang w:val="en-US" w:eastAsia="zh-CN"/>
        </w:rPr>
        <w:t>卫星业务主管部门所采用的频谱模型。</w:t>
      </w:r>
    </w:p>
    <w:p w:rsidR="00861BBA" w:rsidRDefault="00861BBA" w:rsidP="00861BBA">
      <w:pPr>
        <w:pStyle w:val="AnnexNoTitle"/>
        <w:spacing w:before="400" w:line="360" w:lineRule="atLeast"/>
        <w:rPr>
          <w:lang w:val="en-US" w:eastAsia="zh-CN"/>
        </w:rPr>
      </w:pPr>
      <w:bookmarkStart w:id="539" w:name="_Toc498678561"/>
      <w:r>
        <w:rPr>
          <w:rFonts w:hint="eastAsia"/>
          <w:lang w:val="en-US" w:eastAsia="zh-CN"/>
        </w:rPr>
        <w:t>参考资料</w:t>
      </w:r>
      <w:bookmarkEnd w:id="539"/>
    </w:p>
    <w:p w:rsidR="00861BBA" w:rsidRDefault="00861BBA" w:rsidP="00861BBA">
      <w:pPr>
        <w:rPr>
          <w:sz w:val="22"/>
          <w:szCs w:val="22"/>
          <w:lang w:val="en-US"/>
        </w:rPr>
      </w:pPr>
    </w:p>
    <w:p w:rsidR="00861BBA" w:rsidRPr="00CB6CBA" w:rsidRDefault="00861BBA" w:rsidP="00861BBA">
      <w:pPr>
        <w:pStyle w:val="Reftext"/>
        <w:keepNext/>
        <w:keepLines/>
        <w:widowControl w:val="0"/>
        <w:rPr>
          <w:lang w:val="en-US"/>
        </w:rPr>
      </w:pPr>
      <w:r w:rsidRPr="00CB6CBA">
        <w:rPr>
          <w:lang w:val="en-US"/>
        </w:rPr>
        <w:t>[1]</w:t>
      </w:r>
      <w:r w:rsidRPr="00CB6CBA">
        <w:rPr>
          <w:lang w:val="en-US"/>
        </w:rPr>
        <w:tab/>
        <w:t>YOUSSEF M., KALMAN E., BENZONI</w:t>
      </w:r>
      <w:r>
        <w:rPr>
          <w:lang w:val="en-US"/>
        </w:rPr>
        <w:t>,</w:t>
      </w:r>
      <w:r w:rsidRPr="00CB6CBA">
        <w:rPr>
          <w:lang w:val="en-US"/>
        </w:rPr>
        <w:t xml:space="preserve"> L. </w:t>
      </w:r>
      <w:r>
        <w:rPr>
          <w:lang w:val="en-US"/>
        </w:rPr>
        <w:t xml:space="preserve">[June, 1995] </w:t>
      </w:r>
      <w:r w:rsidRPr="00CB6CBA">
        <w:rPr>
          <w:lang w:val="en-US"/>
        </w:rPr>
        <w:t>Technico-Economic Methods For Radio Spectrum Assignment</w:t>
      </w:r>
      <w:r>
        <w:rPr>
          <w:lang w:val="en-US"/>
        </w:rPr>
        <w:t xml:space="preserve">. </w:t>
      </w:r>
      <w:r w:rsidRPr="00CB6CBA">
        <w:rPr>
          <w:lang w:val="en-US"/>
        </w:rPr>
        <w:t>IEEE Communications Magazine</w:t>
      </w:r>
      <w:r>
        <w:rPr>
          <w:lang w:val="en-US"/>
        </w:rPr>
        <w:t>.</w:t>
      </w:r>
    </w:p>
    <w:p w:rsidR="00861BBA" w:rsidRPr="00CB6CBA" w:rsidRDefault="00861BBA" w:rsidP="00861BBA">
      <w:pPr>
        <w:pStyle w:val="Reftext"/>
        <w:widowControl w:val="0"/>
        <w:rPr>
          <w:lang w:val="en-US"/>
        </w:rPr>
      </w:pPr>
      <w:r w:rsidRPr="00CB6CBA">
        <w:rPr>
          <w:lang w:val="en-US"/>
        </w:rPr>
        <w:t>[2]</w:t>
      </w:r>
      <w:r w:rsidRPr="00CB6CBA">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w:t>
      </w:r>
      <w:r>
        <w:rPr>
          <w:lang w:val="en-US"/>
        </w:rPr>
        <w:t> </w:t>
      </w:r>
      <w:r w:rsidRPr="00CB6CBA">
        <w:rPr>
          <w:lang w:val="en-US"/>
        </w:rPr>
        <w:t>2006</w:t>
      </w:r>
      <w:r>
        <w:rPr>
          <w:lang w:val="en-US"/>
        </w:rPr>
        <w:t>.</w:t>
      </w:r>
    </w:p>
    <w:p w:rsidR="00861BBA" w:rsidRPr="00CB6CBA" w:rsidRDefault="00861BBA" w:rsidP="00861BBA">
      <w:pPr>
        <w:pStyle w:val="Reftext"/>
        <w:widowControl w:val="0"/>
        <w:rPr>
          <w:lang w:val="en-US"/>
        </w:rPr>
      </w:pPr>
      <w:r w:rsidRPr="00CB6CBA">
        <w:rPr>
          <w:lang w:val="en-US"/>
        </w:rPr>
        <w:t>[3]</w:t>
      </w:r>
      <w:r w:rsidRPr="00CB6CBA">
        <w:rPr>
          <w:lang w:val="en-US"/>
        </w:rPr>
        <w:tab/>
        <w:t>NOZDRIN, V.</w:t>
      </w:r>
      <w:r>
        <w:rPr>
          <w:lang w:val="en-US"/>
        </w:rPr>
        <w:t xml:space="preserve"> [</w:t>
      </w:r>
      <w:r w:rsidRPr="00CB6CBA">
        <w:rPr>
          <w:lang w:val="en-US"/>
        </w:rPr>
        <w:t>2003</w:t>
      </w:r>
      <w:r>
        <w:rPr>
          <w:lang w:val="en-US"/>
        </w:rPr>
        <w:t>]</w:t>
      </w:r>
      <w:r w:rsidRPr="00CB6CBA">
        <w:rPr>
          <w:lang w:val="en-US"/>
        </w:rPr>
        <w:t xml:space="preserve"> Spectrum pricing</w:t>
      </w:r>
      <w:r>
        <w:rPr>
          <w:lang w:val="en-US"/>
        </w:rPr>
        <w:t>.</w:t>
      </w:r>
      <w:r w:rsidRPr="00CB6CBA">
        <w:rPr>
          <w:lang w:val="en-US"/>
        </w:rPr>
        <w:t xml:space="preserve"> Regional Radiocommunication Seminar, Lusaka 2003</w:t>
      </w:r>
      <w:r>
        <w:rPr>
          <w:lang w:val="en-US"/>
        </w:rPr>
        <w:t>.</w:t>
      </w:r>
    </w:p>
    <w:p w:rsidR="00861BBA" w:rsidRPr="00CB6CBA" w:rsidRDefault="00861BBA" w:rsidP="00861BBA">
      <w:pPr>
        <w:pStyle w:val="Reftext"/>
        <w:widowControl w:val="0"/>
        <w:rPr>
          <w:lang w:val="en-US"/>
        </w:rPr>
      </w:pPr>
      <w:r w:rsidRPr="00CB6CBA">
        <w:rPr>
          <w:lang w:val="en-US"/>
        </w:rPr>
        <w:t>[4]</w:t>
      </w:r>
      <w:r w:rsidRPr="00CB6CBA">
        <w:rPr>
          <w:lang w:val="en-US"/>
        </w:rPr>
        <w:tab/>
        <w:t>ERC Report 76 (1999) “The role of spectrum pricing as a means of supporting spectrum management”</w:t>
      </w:r>
      <w:r>
        <w:rPr>
          <w:lang w:val="en-US"/>
        </w:rPr>
        <w:t>.</w:t>
      </w:r>
    </w:p>
    <w:p w:rsidR="00861BBA" w:rsidRPr="00CB6CBA" w:rsidRDefault="00861BBA" w:rsidP="00861BBA">
      <w:pPr>
        <w:pStyle w:val="Reftext"/>
        <w:widowControl w:val="0"/>
        <w:rPr>
          <w:lang w:val="en-US"/>
        </w:rPr>
      </w:pPr>
      <w:r w:rsidRPr="00CB6CBA">
        <w:rPr>
          <w:lang w:val="en-US"/>
        </w:rPr>
        <w:t>[5]</w:t>
      </w:r>
      <w:r w:rsidRPr="00CB6CBA">
        <w:rPr>
          <w:lang w:val="en-US"/>
        </w:rPr>
        <w:tab/>
        <w:t xml:space="preserve">MCMILLAN </w:t>
      </w:r>
      <w:r>
        <w:rPr>
          <w:lang w:val="en-US"/>
        </w:rPr>
        <w:t>[</w:t>
      </w:r>
      <w:r w:rsidRPr="00CB6CBA">
        <w:rPr>
          <w:lang w:val="en-US"/>
        </w:rPr>
        <w:t>1994</w:t>
      </w:r>
      <w:r>
        <w:rPr>
          <w:lang w:val="en-US"/>
        </w:rPr>
        <w:t>]</w:t>
      </w:r>
      <w:r w:rsidRPr="00CB6CBA">
        <w:rPr>
          <w:lang w:val="en-US"/>
        </w:rPr>
        <w:t xml:space="preserve"> </w:t>
      </w:r>
      <w:r w:rsidRPr="00CB6CBA">
        <w:rPr>
          <w:bCs/>
          <w:lang w:val="en-US" w:eastAsia="zh-CN"/>
        </w:rPr>
        <w:t>Why auction the spectrum?</w:t>
      </w:r>
      <w:r>
        <w:rPr>
          <w:bCs/>
          <w:lang w:val="en-US" w:eastAsia="zh-CN"/>
        </w:rPr>
        <w:t xml:space="preserve"> </w:t>
      </w:r>
      <w:r w:rsidRPr="00CB6CBA">
        <w:rPr>
          <w:lang w:val="en-US"/>
        </w:rPr>
        <w:t>University of California</w:t>
      </w:r>
      <w:r>
        <w:rPr>
          <w:lang w:val="en-US"/>
        </w:rPr>
        <w:t>.</w:t>
      </w:r>
    </w:p>
    <w:p w:rsidR="00861BBA" w:rsidRPr="00CB6CBA" w:rsidRDefault="00861BBA" w:rsidP="00861BBA">
      <w:pPr>
        <w:pStyle w:val="Reftext"/>
        <w:widowControl w:val="0"/>
        <w:rPr>
          <w:lang w:val="en-US"/>
        </w:rPr>
      </w:pPr>
      <w:r w:rsidRPr="00CB6CBA">
        <w:rPr>
          <w:lang w:val="en-US"/>
        </w:rPr>
        <w:t>[6]</w:t>
      </w:r>
      <w:r w:rsidRPr="00CB6CBA">
        <w:rPr>
          <w:lang w:val="en-US"/>
        </w:rPr>
        <w:tab/>
        <w:t xml:space="preserve">MCMILLAN, J. [Summer 1994] Selling Spectrum Rights. </w:t>
      </w:r>
      <w:r w:rsidRPr="00CB6CBA">
        <w:rPr>
          <w:i/>
          <w:lang w:val="en-US"/>
        </w:rPr>
        <w:t>J. Economic Perspectives</w:t>
      </w:r>
      <w:r w:rsidRPr="00CB6CBA">
        <w:rPr>
          <w:lang w:val="en-US"/>
        </w:rPr>
        <w:t>, Vol. 8, </w:t>
      </w:r>
      <w:r w:rsidRPr="00CE304C">
        <w:rPr>
          <w:b/>
          <w:bCs/>
          <w:lang w:val="en-US"/>
        </w:rPr>
        <w:t>3</w:t>
      </w:r>
      <w:r>
        <w:rPr>
          <w:lang w:val="en-US"/>
        </w:rPr>
        <w:t>, p. 145-162.</w:t>
      </w:r>
    </w:p>
    <w:p w:rsidR="00861BBA" w:rsidRPr="00CB6CBA" w:rsidRDefault="00861BBA" w:rsidP="00861BBA">
      <w:pPr>
        <w:pStyle w:val="Reftext"/>
        <w:widowControl w:val="0"/>
        <w:rPr>
          <w:lang w:val="en-US"/>
        </w:rPr>
      </w:pPr>
      <w:r w:rsidRPr="00CB6CBA">
        <w:rPr>
          <w:lang w:val="en-US"/>
        </w:rPr>
        <w:t>[7]</w:t>
      </w:r>
      <w:r w:rsidRPr="00CB6CBA">
        <w:rPr>
          <w:lang w:val="en-US"/>
        </w:rPr>
        <w:tab/>
      </w:r>
      <w:r>
        <w:rPr>
          <w:lang w:val="en-US"/>
        </w:rPr>
        <w:t>BYKHOVSKY, M.A., KUSHTUEV, A.I., NOZDRIN, V.V. and PAVLIOUK, A.P. </w:t>
      </w:r>
      <w:r w:rsidRPr="00CB6CBA">
        <w:rPr>
          <w:lang w:val="en-US"/>
        </w:rPr>
        <w:t xml:space="preserve">[1998]  Auctions as an effective contemporary method of spectrum management. </w:t>
      </w:r>
      <w:r w:rsidRPr="00CB6CBA">
        <w:rPr>
          <w:i/>
          <w:iCs/>
          <w:lang w:val="en-US"/>
        </w:rPr>
        <w:t>Elektrosvyaz</w:t>
      </w:r>
      <w:r>
        <w:rPr>
          <w:i/>
          <w:iCs/>
          <w:lang w:val="en-US"/>
        </w:rPr>
        <w:t>.</w:t>
      </w:r>
    </w:p>
    <w:p w:rsidR="00861BBA" w:rsidRPr="00CB6CBA" w:rsidRDefault="00861BBA" w:rsidP="00861BBA">
      <w:pPr>
        <w:pStyle w:val="Reftext"/>
        <w:widowControl w:val="0"/>
        <w:rPr>
          <w:lang w:val="en-US" w:eastAsia="zh-CN"/>
        </w:rPr>
      </w:pPr>
      <w:r w:rsidRPr="00CB6CBA">
        <w:rPr>
          <w:lang w:val="en-US"/>
        </w:rPr>
        <w:t>[8]</w:t>
      </w:r>
      <w:r w:rsidRPr="00CB6CBA">
        <w:rPr>
          <w:lang w:val="en-US"/>
        </w:rPr>
        <w:tab/>
      </w:r>
      <w:r>
        <w:rPr>
          <w:lang w:val="en-US"/>
        </w:rPr>
        <w:t>BYKHOVSKY, M.</w:t>
      </w:r>
      <w:r w:rsidRPr="00CB6CBA">
        <w:rPr>
          <w:lang w:val="en-US"/>
        </w:rPr>
        <w:t xml:space="preserve">A. [1993] Frequency planning of cellular mobile networks. </w:t>
      </w:r>
      <w:r w:rsidRPr="00CB6CBA">
        <w:rPr>
          <w:i/>
          <w:iCs/>
          <w:lang w:val="en-US" w:eastAsia="zh-CN"/>
        </w:rPr>
        <w:t>Elektrosvyaz</w:t>
      </w:r>
      <w:r>
        <w:rPr>
          <w:i/>
          <w:iCs/>
          <w:lang w:val="en-US" w:eastAsia="zh-CN"/>
        </w:rPr>
        <w:t>.</w:t>
      </w:r>
    </w:p>
    <w:p w:rsidR="00861BBA" w:rsidRPr="00CB6CBA" w:rsidRDefault="00861BBA" w:rsidP="00861BBA">
      <w:pPr>
        <w:pStyle w:val="AnnexNoTitle"/>
        <w:spacing w:before="0" w:line="360" w:lineRule="atLeast"/>
        <w:rPr>
          <w:lang w:val="en-US" w:eastAsia="zh-CN"/>
        </w:rPr>
      </w:pPr>
      <w:r w:rsidRPr="00174330" w:rsidDel="006E232B">
        <w:rPr>
          <w:sz w:val="22"/>
          <w:szCs w:val="22"/>
          <w:lang w:val="en-US" w:eastAsia="zh-CN"/>
        </w:rPr>
        <w:t xml:space="preserve"> </w:t>
      </w:r>
      <w:r w:rsidRPr="00CB6CBA">
        <w:rPr>
          <w:lang w:val="en-US" w:eastAsia="zh-CN"/>
        </w:rPr>
        <w:br w:type="page"/>
      </w:r>
      <w:bookmarkStart w:id="540" w:name="_Toc309886567"/>
      <w:bookmarkStart w:id="541" w:name="_Toc498678562"/>
      <w:r w:rsidRPr="00125DFF">
        <w:rPr>
          <w:rFonts w:hint="eastAsia"/>
          <w:bCs/>
          <w:lang w:val="en-US" w:eastAsia="zh-CN"/>
        </w:rPr>
        <w:lastRenderedPageBreak/>
        <w:t>词汇表</w:t>
      </w:r>
      <w:bookmarkEnd w:id="540"/>
      <w:bookmarkEnd w:id="541"/>
    </w:p>
    <w:p w:rsidR="00861BBA" w:rsidRPr="00CB6CBA" w:rsidRDefault="00861BBA" w:rsidP="00861BBA">
      <w:pPr>
        <w:pStyle w:val="Normalaftertitle"/>
        <w:spacing w:line="360" w:lineRule="atLeast"/>
        <w:ind w:firstLineChars="200" w:firstLine="480"/>
        <w:rPr>
          <w:lang w:val="en-US" w:eastAsia="zh-CN"/>
        </w:rPr>
      </w:pPr>
      <w:r>
        <w:rPr>
          <w:rFonts w:hint="eastAsia"/>
          <w:lang w:val="en-US" w:eastAsia="zh-CN"/>
        </w:rPr>
        <w:t>本词汇表中定义的词汇用</w:t>
      </w:r>
      <w:r w:rsidRPr="009202B9">
        <w:rPr>
          <w:rFonts w:ascii="STKaiti" w:eastAsia="STKaiti" w:hAnsi="STKaiti" w:hint="eastAsia"/>
          <w:lang w:val="en-US" w:eastAsia="zh-CN"/>
        </w:rPr>
        <w:t>楷体</w:t>
      </w:r>
      <w:r>
        <w:rPr>
          <w:rFonts w:hint="eastAsia"/>
          <w:lang w:val="en-US" w:eastAsia="zh-CN"/>
        </w:rPr>
        <w:t>印刷。</w:t>
      </w:r>
    </w:p>
    <w:p w:rsidR="00861BBA" w:rsidRPr="00CB6CBA" w:rsidRDefault="00861BBA" w:rsidP="00861BBA">
      <w:pPr>
        <w:pStyle w:val="StyleLinespacingAtleast18ptFirstline2ch"/>
        <w:ind w:firstLine="480"/>
        <w:rPr>
          <w:lang w:val="en-US" w:eastAsia="zh-CN"/>
        </w:rPr>
      </w:pPr>
      <w:r>
        <w:rPr>
          <w:rFonts w:hint="eastAsia"/>
          <w:lang w:val="en-US" w:eastAsia="zh-CN"/>
        </w:rPr>
        <w:t>为了便于理解，本报告中使用了以下定义。“分配”和“指配”两词与《无线电规则》中第</w:t>
      </w:r>
      <w:r w:rsidRPr="00CB6CBA">
        <w:rPr>
          <w:lang w:val="en-US" w:eastAsia="zh-CN"/>
        </w:rPr>
        <w:t>1.17</w:t>
      </w:r>
      <w:r>
        <w:rPr>
          <w:rFonts w:hint="eastAsia"/>
          <w:lang w:val="en-US" w:eastAsia="zh-CN"/>
        </w:rPr>
        <w:t>和第</w:t>
      </w:r>
      <w:r w:rsidRPr="00CB6CBA">
        <w:rPr>
          <w:lang w:val="en-US" w:eastAsia="zh-CN"/>
        </w:rPr>
        <w:t>1.18</w:t>
      </w:r>
      <w:r>
        <w:rPr>
          <w:rFonts w:hint="eastAsia"/>
          <w:lang w:val="en-US" w:eastAsia="zh-CN"/>
        </w:rPr>
        <w:t>节中的定义稍有出入。</w:t>
      </w:r>
    </w:p>
    <w:p w:rsidR="00861BBA" w:rsidRPr="00CB6CBA" w:rsidRDefault="00861BBA" w:rsidP="00861BBA">
      <w:pPr>
        <w:pStyle w:val="Reftext"/>
        <w:spacing w:line="360" w:lineRule="atLeast"/>
        <w:rPr>
          <w:lang w:val="en-US" w:eastAsia="zh-CN"/>
        </w:rPr>
      </w:pPr>
      <w:r>
        <w:rPr>
          <w:lang w:val="en-US" w:eastAsia="zh-CN"/>
        </w:rPr>
        <w:t>1.</w:t>
      </w:r>
      <w:r w:rsidRPr="00CB6CBA">
        <w:rPr>
          <w:lang w:val="en-US" w:eastAsia="zh-CN"/>
        </w:rPr>
        <w:tab/>
      </w:r>
      <w:r w:rsidRPr="009202B9">
        <w:rPr>
          <w:rFonts w:ascii="STKaiti" w:eastAsia="STKaiti" w:hAnsi="STKaiti" w:hint="eastAsia"/>
          <w:lang w:val="en-US" w:eastAsia="zh-CN"/>
        </w:rPr>
        <w:t>指配</w:t>
      </w:r>
      <w:r>
        <w:rPr>
          <w:rFonts w:hint="eastAsia"/>
          <w:lang w:val="en-US" w:eastAsia="zh-CN"/>
        </w:rPr>
        <w:t>：即授权在指定条件下在指定地点使用某频率。这样的频率称为</w:t>
      </w:r>
      <w:r w:rsidRPr="009202B9">
        <w:rPr>
          <w:rFonts w:ascii="STKaiti" w:eastAsia="STKaiti" w:hAnsi="STKaiti" w:hint="eastAsia"/>
          <w:lang w:val="en-US" w:eastAsia="zh-CN"/>
        </w:rPr>
        <w:t>指配频率</w:t>
      </w:r>
      <w:r>
        <w:rPr>
          <w:rFonts w:hint="eastAsia"/>
          <w:lang w:val="en-US" w:eastAsia="zh-CN"/>
        </w:rPr>
        <w:t>。</w:t>
      </w:r>
    </w:p>
    <w:p w:rsidR="00861BBA" w:rsidRPr="00CB6CBA" w:rsidRDefault="00861BBA" w:rsidP="00861BBA">
      <w:pPr>
        <w:pStyle w:val="Reftext"/>
        <w:spacing w:line="360" w:lineRule="atLeast"/>
        <w:rPr>
          <w:lang w:val="en-US" w:eastAsia="zh-CN"/>
        </w:rPr>
      </w:pPr>
      <w:r w:rsidRPr="00CB6CBA">
        <w:rPr>
          <w:lang w:val="en-US" w:eastAsia="zh-CN"/>
        </w:rPr>
        <w:t>2</w:t>
      </w:r>
      <w:r>
        <w:rPr>
          <w:lang w:val="en-US" w:eastAsia="zh-CN"/>
        </w:rPr>
        <w:t>.</w:t>
      </w:r>
      <w:r w:rsidRPr="00CB6CBA">
        <w:rPr>
          <w:lang w:val="en-US" w:eastAsia="zh-CN"/>
        </w:rPr>
        <w:tab/>
      </w:r>
      <w:r>
        <w:rPr>
          <w:rFonts w:hint="eastAsia"/>
          <w:lang w:val="en-US" w:eastAsia="zh-CN"/>
        </w:rPr>
        <w:t>指配的</w:t>
      </w:r>
      <w:r w:rsidRPr="009202B9">
        <w:rPr>
          <w:rFonts w:ascii="STKaiti" w:eastAsia="STKaiti" w:hAnsi="STKaiti" w:hint="eastAsia"/>
          <w:lang w:val="en-US" w:eastAsia="zh-CN"/>
        </w:rPr>
        <w:t>划分表面</w:t>
      </w:r>
      <w:r>
        <w:rPr>
          <w:rFonts w:hint="eastAsia"/>
          <w:lang w:val="en-US" w:eastAsia="zh-CN"/>
        </w:rPr>
        <w:t>：可使用指配频率的地域部分。</w:t>
      </w:r>
    </w:p>
    <w:p w:rsidR="00861BBA" w:rsidRPr="00CB6CBA" w:rsidRDefault="00861BBA" w:rsidP="00861BBA">
      <w:pPr>
        <w:pStyle w:val="Reftext"/>
        <w:spacing w:line="360" w:lineRule="atLeast"/>
        <w:rPr>
          <w:lang w:val="en-US" w:eastAsia="zh-CN"/>
        </w:rPr>
      </w:pPr>
      <w:r w:rsidRPr="00CB6CBA">
        <w:rPr>
          <w:lang w:val="en-US" w:eastAsia="zh-CN"/>
        </w:rPr>
        <w:t>3</w:t>
      </w:r>
      <w:r>
        <w:rPr>
          <w:lang w:val="en-US" w:eastAsia="zh-CN"/>
        </w:rPr>
        <w:t>.</w:t>
      </w:r>
      <w:r w:rsidRPr="00CB6CBA">
        <w:rPr>
          <w:lang w:val="en-US" w:eastAsia="zh-CN"/>
        </w:rPr>
        <w:tab/>
      </w:r>
      <w:r w:rsidRPr="009202B9">
        <w:rPr>
          <w:rFonts w:ascii="STKaiti" w:eastAsia="STKaiti" w:hAnsi="STKaiti" w:hint="eastAsia"/>
          <w:iCs/>
          <w:lang w:val="en-US" w:eastAsia="zh-CN"/>
        </w:rPr>
        <w:t>分配</w:t>
      </w:r>
      <w:r w:rsidRPr="009202B9">
        <w:rPr>
          <w:rFonts w:hint="eastAsia"/>
          <w:iCs/>
          <w:lang w:val="en-US" w:eastAsia="zh-CN"/>
        </w:rPr>
        <w:t>：</w:t>
      </w:r>
      <w:r>
        <w:rPr>
          <w:rFonts w:hint="eastAsia"/>
          <w:lang w:val="en-US" w:eastAsia="zh-CN"/>
        </w:rPr>
        <w:t>即授权在给定地域区域内使用频块。这样的频率称为</w:t>
      </w:r>
      <w:r w:rsidRPr="009202B9">
        <w:rPr>
          <w:rFonts w:ascii="STKaiti" w:eastAsia="STKaiti" w:hAnsi="STKaiti" w:hint="eastAsia"/>
          <w:lang w:val="en-US" w:eastAsia="zh-CN"/>
        </w:rPr>
        <w:t>分配频率</w:t>
      </w:r>
      <w:r>
        <w:rPr>
          <w:rFonts w:hint="eastAsia"/>
          <w:lang w:val="en-US" w:eastAsia="zh-CN"/>
        </w:rPr>
        <w:t>。</w:t>
      </w:r>
    </w:p>
    <w:p w:rsidR="00861BBA" w:rsidRPr="00CB6CBA" w:rsidRDefault="00861BBA" w:rsidP="00861BBA">
      <w:pPr>
        <w:spacing w:line="360" w:lineRule="atLeast"/>
        <w:rPr>
          <w:lang w:val="en-US" w:eastAsia="zh-CN"/>
        </w:rPr>
      </w:pPr>
      <w:r>
        <w:rPr>
          <w:rFonts w:hint="eastAsia"/>
          <w:b/>
          <w:lang w:val="en-US" w:eastAsia="zh-CN"/>
        </w:rPr>
        <w:t>行政定价：</w:t>
      </w:r>
      <w:r>
        <w:rPr>
          <w:rFonts w:hint="eastAsia"/>
          <w:lang w:val="en-US" w:eastAsia="zh-CN"/>
        </w:rPr>
        <w:t>一种频谱管理者设定</w:t>
      </w:r>
      <w:r w:rsidRPr="009202B9">
        <w:rPr>
          <w:rFonts w:ascii="STKaiti" w:eastAsia="STKaiti" w:hAnsi="STKaiti" w:hint="eastAsia"/>
          <w:lang w:val="en-US" w:eastAsia="zh-CN"/>
        </w:rPr>
        <w:t>设备执照</w:t>
      </w:r>
      <w:r>
        <w:rPr>
          <w:rFonts w:hint="eastAsia"/>
          <w:lang w:val="en-US" w:eastAsia="zh-CN"/>
        </w:rPr>
        <w:t>费或频谱权费用的</w:t>
      </w:r>
      <w:r w:rsidRPr="009202B9">
        <w:rPr>
          <w:rFonts w:ascii="STKaiti" w:eastAsia="STKaiti" w:hAnsi="STKaiti" w:hint="eastAsia"/>
          <w:lang w:val="en-US" w:eastAsia="zh-CN"/>
        </w:rPr>
        <w:t>频谱定价</w:t>
      </w:r>
      <w:r>
        <w:rPr>
          <w:rFonts w:hint="eastAsia"/>
          <w:lang w:val="en-US" w:eastAsia="zh-CN"/>
        </w:rPr>
        <w:t>形式：行政定价包括以下变量：</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Pr="009202B9">
        <w:rPr>
          <w:rFonts w:ascii="STKaiti" w:eastAsia="STKaiti" w:hAnsi="STKaiti"/>
          <w:lang w:val="en-US" w:eastAsia="zh-CN"/>
        </w:rPr>
        <w:fldChar w:fldCharType="end"/>
      </w:r>
      <w:r w:rsidRPr="009202B9">
        <w:rPr>
          <w:rFonts w:ascii="STKaiti" w:eastAsia="STKaiti" w:hAnsi="STKaiti" w:hint="eastAsia"/>
          <w:lang w:val="en-US" w:eastAsia="zh-CN"/>
        </w:rPr>
        <w:t>影子定价</w:t>
      </w:r>
      <w:r>
        <w:rPr>
          <w:rFonts w:hint="eastAsia"/>
          <w:lang w:val="en-US" w:eastAsia="zh-CN"/>
        </w:rPr>
        <w:t>(</w:t>
      </w:r>
      <w:r>
        <w:rPr>
          <w:rFonts w:hint="eastAsia"/>
          <w:lang w:val="en-US" w:eastAsia="zh-CN"/>
        </w:rPr>
        <w:t>如下</w:t>
      </w:r>
      <w:r>
        <w:rPr>
          <w:rFonts w:hint="eastAsia"/>
          <w:lang w:val="en-US" w:eastAsia="zh-CN"/>
        </w:rPr>
        <w:t>)</w:t>
      </w:r>
      <w:r>
        <w:rPr>
          <w:rFonts w:hint="eastAsia"/>
          <w:lang w:val="en-US" w:eastAsia="zh-CN"/>
        </w:rPr>
        <w:t>；</w:t>
      </w:r>
    </w:p>
    <w:p w:rsidR="00861BBA" w:rsidRPr="00CB6CBA" w:rsidRDefault="00861BBA" w:rsidP="00861BBA">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鼓励性定价</w:t>
      </w:r>
      <w:r>
        <w:rPr>
          <w:rFonts w:hint="eastAsia"/>
          <w:lang w:val="en-US" w:eastAsia="zh-CN"/>
        </w:rPr>
        <w:t>，为了促进频谱使用而设定费用；</w:t>
      </w:r>
    </w:p>
    <w:p w:rsidR="00861BBA" w:rsidRPr="00CB6CBA" w:rsidRDefault="00861BBA" w:rsidP="00861BBA">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规制定价</w:t>
      </w:r>
      <w:r>
        <w:rPr>
          <w:rFonts w:hint="eastAsia"/>
          <w:lang w:val="en-US" w:eastAsia="zh-CN"/>
        </w:rPr>
        <w:t>，与抵偿频谱管理成本等市场考虑无关的费用设置。</w:t>
      </w:r>
    </w:p>
    <w:p w:rsidR="00861BBA" w:rsidRPr="00CB6CBA" w:rsidRDefault="00861BBA" w:rsidP="00861BBA">
      <w:pPr>
        <w:spacing w:line="360" w:lineRule="atLeast"/>
        <w:rPr>
          <w:lang w:val="en-US" w:eastAsia="zh-CN"/>
        </w:rPr>
      </w:pPr>
      <w:r>
        <w:rPr>
          <w:rFonts w:hint="eastAsia"/>
          <w:b/>
          <w:lang w:val="en-US" w:eastAsia="zh-CN"/>
        </w:rPr>
        <w:t>设备执照：</w:t>
      </w:r>
      <w:r>
        <w:rPr>
          <w:rFonts w:hint="eastAsia"/>
          <w:lang w:val="en-US" w:eastAsia="zh-CN"/>
        </w:rPr>
        <w:t>即安装和使用无线电设备的许可证。此执照中指定所要使用的频率或频段，还可能规定各种限制条款，如要使用的设备型号、功率、覆盖范围、地理位置或所要提供的业务。限制范围和针对性将取决于相关业务的情况和特征。</w:t>
      </w:r>
    </w:p>
    <w:p w:rsidR="00861BBA" w:rsidRPr="00CB6CBA" w:rsidRDefault="00861BBA" w:rsidP="00861BBA">
      <w:pPr>
        <w:spacing w:line="360" w:lineRule="atLeast"/>
        <w:rPr>
          <w:lang w:val="en-US" w:eastAsia="zh-CN"/>
        </w:rPr>
      </w:pPr>
      <w:r>
        <w:rPr>
          <w:rFonts w:hint="eastAsia"/>
          <w:b/>
          <w:lang w:val="en-US" w:eastAsia="zh-CN"/>
        </w:rPr>
        <w:t>拍卖：</w:t>
      </w:r>
      <w:r>
        <w:rPr>
          <w:rFonts w:hint="eastAsia"/>
          <w:lang w:val="en-US" w:eastAsia="zh-CN"/>
        </w:rPr>
        <w:t>一种</w:t>
      </w:r>
      <w:r w:rsidRPr="009202B9">
        <w:rPr>
          <w:rFonts w:ascii="STKaiti" w:eastAsia="STKaiti" w:hAnsi="STKaiti" w:hint="eastAsia"/>
          <w:lang w:val="en-US" w:eastAsia="zh-CN"/>
        </w:rPr>
        <w:t>频谱定价</w:t>
      </w:r>
      <w:r>
        <w:rPr>
          <w:rFonts w:hint="eastAsia"/>
          <w:lang w:val="en-US" w:eastAsia="zh-CN"/>
        </w:rPr>
        <w:t>形式和频谱指配机制－向竞价</w:t>
      </w:r>
      <w:r>
        <w:rPr>
          <w:rFonts w:hint="eastAsia"/>
          <w:lang w:val="en-US" w:eastAsia="zh-CN"/>
        </w:rPr>
        <w:t>(</w:t>
      </w:r>
      <w:r>
        <w:rPr>
          <w:rFonts w:hint="eastAsia"/>
          <w:lang w:val="en-US" w:eastAsia="zh-CN"/>
        </w:rPr>
        <w:t>在有的国家，在评标或资格</w:t>
      </w:r>
      <w:r w:rsidRPr="00EF42A5">
        <w:rPr>
          <w:rFonts w:hint="eastAsia"/>
          <w:lang w:val="en-US" w:eastAsia="zh-CN"/>
        </w:rPr>
        <w:t>预审</w:t>
      </w:r>
      <w:r>
        <w:rPr>
          <w:rFonts w:hint="eastAsia"/>
          <w:lang w:val="en-US" w:eastAsia="zh-CN"/>
        </w:rPr>
        <w:t>过程中还可能考虑服务质量、服务兑现速度和经济实力等因素</w:t>
      </w:r>
      <w:r>
        <w:rPr>
          <w:rFonts w:hint="eastAsia"/>
          <w:lang w:val="en-US" w:eastAsia="zh-CN"/>
        </w:rPr>
        <w:t>)</w:t>
      </w:r>
      <w:r>
        <w:rPr>
          <w:rFonts w:hint="eastAsia"/>
          <w:lang w:val="en-US" w:eastAsia="zh-CN"/>
        </w:rPr>
        <w:t>拍卖的赢家指配设备执照或频谱权。拍卖的形式有多种，包括：</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Pr="009202B9">
        <w:rPr>
          <w:rFonts w:ascii="STKaiti" w:eastAsia="STKaiti" w:hAnsi="STKaiti"/>
          <w:lang w:val="en-US" w:eastAsia="zh-CN"/>
        </w:rPr>
        <w:fldChar w:fldCharType="end"/>
      </w:r>
      <w:r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Pr="009202B9">
        <w:rPr>
          <w:rFonts w:ascii="STKaiti" w:eastAsia="STKaiti" w:hAnsi="STKaiti"/>
          <w:lang w:val="en-US" w:eastAsia="zh-CN"/>
        </w:rPr>
        <w:fldChar w:fldCharType="end"/>
      </w:r>
      <w:r w:rsidRPr="009202B9">
        <w:rPr>
          <w:rFonts w:ascii="STKaiti" w:eastAsia="STKaiti" w:hAnsi="STKaiti" w:hint="eastAsia"/>
          <w:lang w:val="en-US" w:eastAsia="zh-CN"/>
        </w:rPr>
        <w:t>英式拍卖</w:t>
      </w:r>
      <w:r w:rsidRPr="009202B9">
        <w:rPr>
          <w:rFonts w:hint="eastAsia"/>
          <w:lang w:val="en-US" w:eastAsia="zh-CN"/>
        </w:rPr>
        <w:t>：</w:t>
      </w:r>
      <w:r>
        <w:rPr>
          <w:rFonts w:hint="eastAsia"/>
          <w:lang w:val="en-US" w:eastAsia="zh-CN"/>
        </w:rPr>
        <w:t>拍卖师会逐步提价，直至只剩下一名竞拍者；</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第一价格密封报价竞拍</w:t>
      </w:r>
      <w:r>
        <w:rPr>
          <w:rFonts w:hint="eastAsia"/>
          <w:lang w:val="en-US" w:eastAsia="zh-CN"/>
        </w:rPr>
        <w:t>：竞拍者提交密封报价，最高出价者胜出；</w:t>
      </w:r>
    </w:p>
    <w:p w:rsidR="00861BBA" w:rsidRPr="00CB6CBA"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第二价格密封报价竞拍</w:t>
      </w:r>
      <w:r>
        <w:rPr>
          <w:rFonts w:hint="eastAsia"/>
          <w:lang w:val="en-US" w:eastAsia="zh-CN"/>
        </w:rPr>
        <w:t>：竞拍者提交密封报价，最高出价者胜出，但按第二名的出价付款；</w:t>
      </w:r>
    </w:p>
    <w:p w:rsidR="00861BBA" w:rsidRPr="006E1680" w:rsidRDefault="00861BBA" w:rsidP="00861BBA">
      <w:pPr>
        <w:pStyle w:val="enumlev1CharCharCharChar"/>
        <w:spacing w:line="360" w:lineRule="atLeast"/>
        <w:rPr>
          <w:lang w:val="en-US" w:eastAsia="zh-CN"/>
        </w:rPr>
      </w:pPr>
      <w:r w:rsidRPr="00CB6CBA">
        <w:rPr>
          <w:lang w:val="en-US" w:eastAsia="zh-CN"/>
        </w:rPr>
        <w:t>–</w:t>
      </w:r>
      <w:r w:rsidRPr="00CB6CBA">
        <w:rPr>
          <w:lang w:val="en-US" w:eastAsia="zh-CN"/>
        </w:rPr>
        <w:tab/>
      </w:r>
      <w:r w:rsidRPr="003C0BE2">
        <w:rPr>
          <w:rFonts w:ascii="STKaiti" w:eastAsia="STKaiti" w:hAnsi="STKaiti" w:hint="eastAsia"/>
          <w:iCs/>
          <w:lang w:val="en-US" w:eastAsia="zh-CN"/>
        </w:rPr>
        <w:t>荷兰式拍卖</w:t>
      </w:r>
      <w:r>
        <w:rPr>
          <w:rFonts w:hint="eastAsia"/>
          <w:lang w:val="en-US" w:eastAsia="zh-CN"/>
        </w:rPr>
        <w:t>：</w:t>
      </w:r>
      <w:r w:rsidRPr="006E1680">
        <w:rPr>
          <w:rFonts w:hint="eastAsia"/>
          <w:lang w:val="en-US" w:eastAsia="zh-CN"/>
        </w:rPr>
        <w:t>指拍卖标的的竞价由高到低依次递减直到第一个竞买人应价时击槌成交的一种拍卖。</w:t>
      </w:r>
    </w:p>
    <w:p w:rsidR="00861BBA" w:rsidRPr="00855532" w:rsidRDefault="00861BBA" w:rsidP="00861BBA">
      <w:pPr>
        <w:pStyle w:val="enumlev1CharCharCharChar"/>
        <w:spacing w:line="360" w:lineRule="atLeast"/>
        <w:rPr>
          <w:lang w:val="en-US" w:eastAsia="zh-CN"/>
        </w:rPr>
      </w:pPr>
      <w:r w:rsidRPr="00CB6CBA">
        <w:rPr>
          <w:lang w:val="en-US" w:eastAsia="zh-CN"/>
        </w:rPr>
        <w:t>–</w:t>
      </w:r>
      <w:r w:rsidRPr="00CB6CBA">
        <w:rPr>
          <w:rFonts w:ascii="Symbol" w:hAnsi="Symbol"/>
          <w:lang w:val="en-US" w:eastAsia="zh-CN"/>
        </w:rPr>
        <w:tab/>
      </w:r>
      <w:r w:rsidRPr="009202B9">
        <w:rPr>
          <w:rFonts w:ascii="STKaiti" w:eastAsia="STKaiti" w:hAnsi="STKaiti" w:hint="eastAsia"/>
          <w:lang w:val="en-US" w:eastAsia="zh-CN"/>
        </w:rPr>
        <w:t>同时多轮拍卖</w:t>
      </w:r>
      <w:r>
        <w:rPr>
          <w:rFonts w:hint="eastAsia"/>
          <w:lang w:val="en-US" w:eastAsia="zh-CN"/>
        </w:rPr>
        <w:t>：这种拍卖方式是由联邦通信委员会</w:t>
      </w:r>
      <w:r>
        <w:rPr>
          <w:rFonts w:hint="eastAsia"/>
          <w:lang w:val="en-US" w:eastAsia="zh-CN"/>
        </w:rPr>
        <w:t>(</w:t>
      </w:r>
      <w:r>
        <w:rPr>
          <w:lang w:val="en-US" w:eastAsia="zh-CN"/>
        </w:rPr>
        <w:t>FCC</w:t>
      </w:r>
      <w:r>
        <w:rPr>
          <w:rFonts w:hint="eastAsia"/>
          <w:lang w:val="en-US" w:eastAsia="zh-CN"/>
        </w:rPr>
        <w:t>)</w:t>
      </w:r>
      <w:r>
        <w:rPr>
          <w:rFonts w:hint="eastAsia"/>
          <w:lang w:val="en-US" w:eastAsia="zh-CN"/>
        </w:rPr>
        <w:t>最先采用的。它包括为多个同时提供的频谱组进行多轮出价。在再次收到对所有频谱组的出价时，在进入下轮之前，将最高出价透露给所有竞买人。在每轮后，可以或者不可以透露最高出价者的身份，但在拍卖结束时应予以公布。这一过程一直持续到不再提交新竞价的一轮为止。这种方式比单轮拍卖更加复杂，但竞买人可以更加灵活地以不同方式组合频谱组，并且，由于比密封报价更加公开，它限制了“</w:t>
      </w:r>
      <w:r w:rsidRPr="009202B9">
        <w:rPr>
          <w:rFonts w:ascii="STKaiti" w:eastAsia="STKaiti" w:hAnsi="STKaiti" w:hint="eastAsia"/>
          <w:lang w:val="en-US" w:eastAsia="zh-CN"/>
        </w:rPr>
        <w:t>赢者诅咒</w:t>
      </w:r>
      <w:r>
        <w:rPr>
          <w:rFonts w:hint="eastAsia"/>
          <w:lang w:val="en-US" w:eastAsia="zh-CN"/>
        </w:rPr>
        <w:t>”的影响，让竞买人能更加自信地出价。</w:t>
      </w:r>
    </w:p>
    <w:p w:rsidR="00861BBA" w:rsidRDefault="00861BBA" w:rsidP="00861BBA">
      <w:pPr>
        <w:tabs>
          <w:tab w:val="clear" w:pos="794"/>
          <w:tab w:val="clear" w:pos="1191"/>
          <w:tab w:val="clear" w:pos="1588"/>
          <w:tab w:val="clear" w:pos="1985"/>
        </w:tabs>
        <w:overflowPunct/>
        <w:autoSpaceDE/>
        <w:autoSpaceDN/>
        <w:adjustRightInd/>
        <w:spacing w:before="0" w:line="360" w:lineRule="atLeast"/>
        <w:jc w:val="left"/>
        <w:textAlignment w:val="auto"/>
        <w:rPr>
          <w:i/>
          <w:iCs/>
          <w:lang w:val="en-US" w:eastAsia="zh-CN"/>
        </w:rPr>
      </w:pPr>
      <w:r>
        <w:rPr>
          <w:i/>
          <w:iCs/>
          <w:lang w:val="en-US" w:eastAsia="zh-CN"/>
        </w:rPr>
        <w:br w:type="page"/>
      </w:r>
    </w:p>
    <w:p w:rsidR="00861BBA" w:rsidRPr="004B4256" w:rsidRDefault="00861BBA" w:rsidP="00861BBA">
      <w:pPr>
        <w:spacing w:line="360" w:lineRule="atLeast"/>
        <w:ind w:firstLineChars="200" w:firstLine="480"/>
        <w:rPr>
          <w:lang w:val="en-US" w:eastAsia="zh-CN"/>
        </w:rPr>
      </w:pPr>
      <w:r w:rsidRPr="009202B9">
        <w:rPr>
          <w:rFonts w:ascii="STKaiti" w:eastAsia="STKaiti" w:hAnsi="STKaiti" w:hint="eastAsia"/>
          <w:lang w:val="en-US" w:eastAsia="zh-CN"/>
        </w:rPr>
        <w:lastRenderedPageBreak/>
        <w:t>拍卖</w:t>
      </w:r>
      <w:r>
        <w:rPr>
          <w:rFonts w:hint="eastAsia"/>
          <w:lang w:val="en-US" w:eastAsia="zh-CN"/>
        </w:rPr>
        <w:t>通常被认为比替代指配方法在经济效益、透明性和速度方面更有优势，还可以为举办拍卖的主管部门获取频谱权的市场价值。如果拍卖会让大运营商获得可用频谱</w:t>
      </w:r>
      <w:r w:rsidRPr="004B4256">
        <w:rPr>
          <w:rFonts w:hint="eastAsia"/>
          <w:lang w:val="en-US" w:eastAsia="zh-CN"/>
        </w:rPr>
        <w:t>过度</w:t>
      </w:r>
      <w:r>
        <w:rPr>
          <w:rFonts w:hint="eastAsia"/>
          <w:lang w:val="en-US" w:eastAsia="zh-CN"/>
        </w:rPr>
        <w:t>集中，则会造成</w:t>
      </w:r>
      <w:r w:rsidRPr="004B4256">
        <w:rPr>
          <w:rFonts w:hint="eastAsia"/>
          <w:lang w:val="en-US" w:eastAsia="zh-CN"/>
        </w:rPr>
        <w:t>反竞争的</w:t>
      </w:r>
      <w:r>
        <w:rPr>
          <w:rFonts w:hint="eastAsia"/>
          <w:lang w:val="en-US" w:eastAsia="zh-CN"/>
        </w:rPr>
        <w:t>结果。但可以采取各种预防措施，如限制单个竞买人可以竞得的频谱数量，或者“不用就做废”的规定以防止囤积居奇。</w:t>
      </w:r>
    </w:p>
    <w:p w:rsidR="00861BBA" w:rsidRPr="000B37DD" w:rsidRDefault="00861BBA" w:rsidP="00861BBA">
      <w:pPr>
        <w:spacing w:line="360" w:lineRule="atLeast"/>
        <w:rPr>
          <w:lang w:val="en-US" w:eastAsia="zh-CN"/>
        </w:rPr>
      </w:pPr>
      <w:r>
        <w:rPr>
          <w:rFonts w:hint="eastAsia"/>
          <w:b/>
          <w:lang w:val="en-US" w:eastAsia="zh-CN"/>
        </w:rPr>
        <w:t>竞标信用额度：</w:t>
      </w:r>
      <w:r>
        <w:rPr>
          <w:rFonts w:hint="eastAsia"/>
          <w:lang w:val="en-US" w:eastAsia="zh-CN"/>
        </w:rPr>
        <w:t>给某些竞买人一个折扣，以促销</w:t>
      </w:r>
      <w:r w:rsidRPr="004B6436">
        <w:rPr>
          <w:rFonts w:hint="eastAsia"/>
          <w:lang w:val="en-US" w:eastAsia="zh-CN"/>
        </w:rPr>
        <w:t>合乎社会需求的</w:t>
      </w:r>
      <w:r>
        <w:rPr>
          <w:rFonts w:hint="eastAsia"/>
          <w:lang w:val="en-US" w:eastAsia="zh-CN"/>
        </w:rPr>
        <w:t>商品。例如，</w:t>
      </w:r>
      <w:r>
        <w:rPr>
          <w:lang w:val="en-US" w:eastAsia="zh-CN"/>
        </w:rPr>
        <w:t>25%</w:t>
      </w:r>
      <w:r>
        <w:rPr>
          <w:rFonts w:hint="eastAsia"/>
          <w:lang w:val="en-US" w:eastAsia="zh-CN"/>
        </w:rPr>
        <w:t>的竞标信用额度表示如果某公司成功竞得</w:t>
      </w:r>
      <w:r w:rsidRPr="00CB6CBA">
        <w:rPr>
          <w:lang w:val="en-US" w:eastAsia="zh-CN"/>
        </w:rPr>
        <w:t>1</w:t>
      </w:r>
      <w:r w:rsidRPr="00CB6CBA">
        <w:rPr>
          <w:rFonts w:ascii="Tms Rmn" w:hAnsi="Tms Rmn"/>
          <w:sz w:val="12"/>
          <w:lang w:val="en-US" w:eastAsia="zh-CN"/>
        </w:rPr>
        <w:t> </w:t>
      </w:r>
      <w:r w:rsidRPr="00CB6CBA">
        <w:rPr>
          <w:lang w:val="en-US" w:eastAsia="zh-CN"/>
        </w:rPr>
        <w:t>000</w:t>
      </w:r>
      <w:r w:rsidRPr="00CB6CBA">
        <w:rPr>
          <w:rFonts w:ascii="Tms Rmn" w:hAnsi="Tms Rmn"/>
          <w:sz w:val="12"/>
          <w:lang w:val="en-US" w:eastAsia="zh-CN"/>
        </w:rPr>
        <w:t> </w:t>
      </w:r>
      <w:r w:rsidRPr="00CB6CBA">
        <w:rPr>
          <w:lang w:val="en-US" w:eastAsia="zh-CN"/>
        </w:rPr>
        <w:t>000</w:t>
      </w:r>
      <w:r>
        <w:rPr>
          <w:rFonts w:hint="eastAsia"/>
          <w:lang w:val="en-US" w:eastAsia="zh-CN"/>
        </w:rPr>
        <w:t>美元标的，则只需支付</w:t>
      </w:r>
      <w:r w:rsidRPr="00CB6CBA">
        <w:rPr>
          <w:lang w:val="en-US" w:eastAsia="zh-CN"/>
        </w:rPr>
        <w:t>750</w:t>
      </w:r>
      <w:r w:rsidRPr="00CB6CBA">
        <w:rPr>
          <w:rFonts w:ascii="Tms Rmn" w:hAnsi="Tms Rmn"/>
          <w:sz w:val="12"/>
          <w:lang w:val="en-US" w:eastAsia="zh-CN"/>
        </w:rPr>
        <w:t> </w:t>
      </w:r>
      <w:r w:rsidRPr="00CB6CBA">
        <w:rPr>
          <w:lang w:val="en-US" w:eastAsia="zh-CN"/>
        </w:rPr>
        <w:t>000</w:t>
      </w:r>
      <w:r>
        <w:rPr>
          <w:rFonts w:hint="eastAsia"/>
          <w:lang w:val="en-US" w:eastAsia="zh-CN"/>
        </w:rPr>
        <w:t>美元。最初，竞标信用额度是针对妇女和少数种族提出来的，但在美国最高法院对</w:t>
      </w:r>
      <w:r w:rsidRPr="008C2ADA">
        <w:rPr>
          <w:rFonts w:hint="eastAsia"/>
          <w:lang w:val="en-US" w:eastAsia="zh-CN"/>
        </w:rPr>
        <w:t>阿达兰德建筑公司诉佩纳案</w:t>
      </w:r>
      <w:r>
        <w:rPr>
          <w:rFonts w:hint="eastAsia"/>
          <w:lang w:val="en-US" w:eastAsia="zh-CN"/>
        </w:rPr>
        <w:t>作出裁决后，联邦通信委员会中止了此提案。上述裁决宣布这样的优惠存在</w:t>
      </w:r>
      <w:r w:rsidRPr="000B37DD">
        <w:rPr>
          <w:rFonts w:hint="eastAsia"/>
          <w:lang w:val="en-US" w:eastAsia="zh-CN"/>
        </w:rPr>
        <w:t>歧视性</w:t>
      </w:r>
      <w:r>
        <w:rPr>
          <w:rFonts w:hint="eastAsia"/>
          <w:lang w:val="en-US" w:eastAsia="zh-CN"/>
        </w:rPr>
        <w:t>，因而是不合法的。</w:t>
      </w:r>
    </w:p>
    <w:p w:rsidR="00861BBA" w:rsidRPr="007D2331" w:rsidRDefault="00861BBA" w:rsidP="00861BBA">
      <w:pPr>
        <w:spacing w:line="360" w:lineRule="atLeast"/>
        <w:rPr>
          <w:bCs/>
          <w:lang w:val="en-US" w:eastAsia="zh-CN"/>
        </w:rPr>
      </w:pPr>
      <w:r>
        <w:rPr>
          <w:rFonts w:hint="eastAsia"/>
          <w:b/>
          <w:lang w:val="en-US" w:eastAsia="zh-CN"/>
        </w:rPr>
        <w:t>级差租金</w:t>
      </w:r>
      <w:r w:rsidRPr="007D2331">
        <w:rPr>
          <w:rFonts w:hint="eastAsia"/>
          <w:bCs/>
          <w:lang w:val="en-US" w:eastAsia="zh-CN"/>
        </w:rPr>
        <w:t>：</w:t>
      </w:r>
      <w:r>
        <w:rPr>
          <w:rFonts w:hint="eastAsia"/>
          <w:bCs/>
          <w:lang w:val="en-US" w:eastAsia="zh-CN"/>
        </w:rPr>
        <w:t>取决于某种资源不同特性的租金，例如，一个频段比另一个频段具有更好的传播特性。</w:t>
      </w:r>
    </w:p>
    <w:p w:rsidR="00861BBA" w:rsidRPr="00CB6CBA" w:rsidRDefault="00861BBA" w:rsidP="00861BBA">
      <w:pPr>
        <w:spacing w:line="360" w:lineRule="atLeast"/>
        <w:rPr>
          <w:lang w:val="en-US" w:eastAsia="zh-CN"/>
        </w:rPr>
      </w:pPr>
      <w:r>
        <w:rPr>
          <w:rFonts w:hint="eastAsia"/>
          <w:b/>
          <w:lang w:val="en-US" w:eastAsia="zh-CN"/>
        </w:rPr>
        <w:t>先到先得：</w:t>
      </w:r>
      <w:r>
        <w:rPr>
          <w:rFonts w:hint="eastAsia"/>
          <w:lang w:val="en-US" w:eastAsia="zh-CN"/>
        </w:rPr>
        <w:t>按照最低技术或经济标准向申请者指配频谱，直到分完频谱的指配程序。这一程序适用于小型指配，如个体私营企业无线电和固定链路执照。当频谱不稀缺时它最有效。</w:t>
      </w:r>
    </w:p>
    <w:p w:rsidR="00861BBA" w:rsidRPr="00CB6CBA" w:rsidRDefault="00861BBA" w:rsidP="00861BBA">
      <w:pPr>
        <w:spacing w:line="360" w:lineRule="atLeast"/>
        <w:rPr>
          <w:lang w:val="en-US" w:eastAsia="zh-CN"/>
        </w:rPr>
      </w:pPr>
      <w:r w:rsidRPr="008A55E9">
        <w:rPr>
          <w:rFonts w:hint="eastAsia"/>
          <w:b/>
          <w:lang w:val="en-US" w:eastAsia="zh-CN"/>
        </w:rPr>
        <w:t>国内生产总值</w:t>
      </w:r>
      <w:r>
        <w:rPr>
          <w:rFonts w:hint="eastAsia"/>
          <w:b/>
          <w:lang w:val="en-US" w:eastAsia="zh-CN"/>
        </w:rPr>
        <w:t>(</w:t>
      </w:r>
      <w:r w:rsidRPr="008A55E9">
        <w:rPr>
          <w:b/>
          <w:lang w:val="en-US" w:eastAsia="zh-CN"/>
        </w:rPr>
        <w:t>GDP</w:t>
      </w:r>
      <w:r>
        <w:rPr>
          <w:rFonts w:hint="eastAsia"/>
          <w:b/>
          <w:lang w:val="en-US" w:eastAsia="zh-CN"/>
        </w:rPr>
        <w:t>)</w:t>
      </w:r>
      <w:r>
        <w:rPr>
          <w:rFonts w:hint="eastAsia"/>
          <w:lang w:val="en-US" w:eastAsia="zh-CN"/>
        </w:rPr>
        <w:t>：一年内在一个国家的地理界限内销售的所有最终商品和服务的总值。</w:t>
      </w:r>
    </w:p>
    <w:p w:rsidR="00861BBA" w:rsidRPr="00CB6CBA" w:rsidRDefault="00861BBA" w:rsidP="00861BBA">
      <w:pPr>
        <w:spacing w:line="360" w:lineRule="atLeast"/>
        <w:rPr>
          <w:lang w:val="en-US" w:eastAsia="zh-CN"/>
        </w:rPr>
      </w:pPr>
      <w:r>
        <w:rPr>
          <w:rFonts w:hint="eastAsia"/>
          <w:lang w:val="en-US" w:eastAsia="zh-CN"/>
        </w:rPr>
        <w:t>摇号：向随机挑选的申请者指配设备执照或频谱权的过程。摇号的优点是速度快和简单，但不太可能产生经济上的最佳结果，并因为意外收获而造成投机。</w:t>
      </w:r>
    </w:p>
    <w:p w:rsidR="00861BBA" w:rsidRPr="00CB6CBA" w:rsidRDefault="00861BBA" w:rsidP="00861BBA">
      <w:pPr>
        <w:spacing w:line="360" w:lineRule="atLeast"/>
        <w:rPr>
          <w:lang w:val="en-US" w:eastAsia="zh-CN"/>
        </w:rPr>
      </w:pPr>
      <w:r>
        <w:rPr>
          <w:rFonts w:hint="eastAsia"/>
          <w:lang w:val="en-US" w:eastAsia="zh-CN"/>
        </w:rPr>
        <w:t>互斥性：多名申请者竞争同一频谱指配的情况。</w:t>
      </w:r>
    </w:p>
    <w:p w:rsidR="00861BBA" w:rsidRPr="005918EC" w:rsidRDefault="00861BBA" w:rsidP="00861BBA">
      <w:pPr>
        <w:spacing w:line="360" w:lineRule="atLeast"/>
        <w:rPr>
          <w:lang w:val="en-US" w:eastAsia="zh-CN"/>
        </w:rPr>
      </w:pPr>
      <w:r w:rsidRPr="0018288E">
        <w:rPr>
          <w:rFonts w:hint="eastAsia"/>
          <w:b/>
          <w:lang w:val="en-US" w:eastAsia="zh-CN"/>
        </w:rPr>
        <w:t>寡占</w:t>
      </w:r>
      <w:r>
        <w:rPr>
          <w:rFonts w:hint="eastAsia"/>
          <w:b/>
          <w:lang w:val="en-US" w:eastAsia="zh-CN"/>
        </w:rPr>
        <w:t>：</w:t>
      </w:r>
      <w:r>
        <w:rPr>
          <w:rFonts w:hint="eastAsia"/>
          <w:lang w:val="en-US" w:eastAsia="zh-CN"/>
        </w:rPr>
        <w:t>只有少数几家公司供应某种产品或服务的情况。这种情况和垄断情况相对。垄断指只有一家公司供应某种产品或服务。</w:t>
      </w:r>
    </w:p>
    <w:p w:rsidR="00861BBA" w:rsidRDefault="00861BBA" w:rsidP="00861BBA">
      <w:pPr>
        <w:spacing w:line="360" w:lineRule="atLeast"/>
        <w:rPr>
          <w:lang w:val="en-US" w:eastAsia="zh-CN"/>
        </w:rPr>
      </w:pPr>
      <w:r w:rsidRPr="00462E6D">
        <w:rPr>
          <w:rFonts w:hint="eastAsia"/>
          <w:b/>
          <w:bCs/>
          <w:lang w:val="en-US" w:eastAsia="zh-CN"/>
        </w:rPr>
        <w:t>机会成本</w:t>
      </w:r>
      <w:r>
        <w:rPr>
          <w:rFonts w:hint="eastAsia"/>
          <w:lang w:val="en-US" w:eastAsia="zh-CN"/>
        </w:rPr>
        <w:t>：</w:t>
      </w:r>
      <w:r w:rsidRPr="004F2AAB">
        <w:rPr>
          <w:rFonts w:hint="eastAsia"/>
          <w:lang w:val="en-US" w:eastAsia="zh-CN"/>
        </w:rPr>
        <w:t>是指</w:t>
      </w:r>
      <w:r>
        <w:rPr>
          <w:rFonts w:hint="eastAsia"/>
          <w:lang w:val="en-US" w:eastAsia="zh-CN"/>
        </w:rPr>
        <w:t>未将某种资源用于最佳备选用途而舍弃的利益。例如，现在用于业务的频段的最佳备选用途可能是移动业务。在拍卖时，出价最高的竞拍者会中标，他的出价刚好高于出价排在第二名的竞拍者的估价。排在第二名的估价代表机会成本。</w:t>
      </w:r>
    </w:p>
    <w:p w:rsidR="00861BBA" w:rsidRPr="00306A0C" w:rsidRDefault="00861BBA" w:rsidP="00861BBA">
      <w:pPr>
        <w:spacing w:line="360" w:lineRule="atLeast"/>
        <w:rPr>
          <w:lang w:val="en-US" w:eastAsia="zh-CN"/>
        </w:rPr>
      </w:pPr>
      <w:r w:rsidRPr="00E76DF0">
        <w:rPr>
          <w:rFonts w:hint="eastAsia"/>
          <w:b/>
          <w:bCs/>
          <w:lang w:val="en-US" w:eastAsia="zh-CN"/>
        </w:rPr>
        <w:t>资源</w:t>
      </w:r>
      <w:r>
        <w:rPr>
          <w:rFonts w:hint="eastAsia"/>
          <w:b/>
          <w:bCs/>
          <w:lang w:val="en-US" w:eastAsia="zh-CN"/>
        </w:rPr>
        <w:t>租金</w:t>
      </w:r>
      <w:r>
        <w:rPr>
          <w:rFonts w:hint="eastAsia"/>
          <w:lang w:val="en-US" w:eastAsia="zh-CN"/>
        </w:rPr>
        <w:t>：经济学家用于对资源进行分类的术语。因资源权益所产生的租金，如频谱权，可按照此权益在</w:t>
      </w:r>
      <w:r w:rsidRPr="00306A0C">
        <w:rPr>
          <w:rFonts w:hint="eastAsia"/>
          <w:lang w:val="en-US" w:eastAsia="zh-CN"/>
        </w:rPr>
        <w:t>公开市场</w:t>
      </w:r>
      <w:r>
        <w:rPr>
          <w:rFonts w:hint="eastAsia"/>
          <w:lang w:val="en-US" w:eastAsia="zh-CN"/>
        </w:rPr>
        <w:t>上的售价对其量化。</w:t>
      </w:r>
    </w:p>
    <w:p w:rsidR="00861BBA" w:rsidRPr="00CB6CBA" w:rsidRDefault="00861BBA" w:rsidP="00861BBA">
      <w:pPr>
        <w:spacing w:line="360" w:lineRule="atLeast"/>
        <w:rPr>
          <w:lang w:val="en-US" w:eastAsia="zh-CN"/>
        </w:rPr>
      </w:pPr>
      <w:r>
        <w:rPr>
          <w:rFonts w:hint="eastAsia"/>
          <w:b/>
          <w:lang w:val="en-US" w:eastAsia="zh-CN"/>
        </w:rPr>
        <w:t>稀缺租金：</w:t>
      </w:r>
      <w:r>
        <w:rPr>
          <w:rFonts w:hint="eastAsia"/>
          <w:lang w:val="en-US" w:eastAsia="zh-CN"/>
        </w:rPr>
        <w:t>因某种资源在零价格时求大于供时所产生的租金。</w:t>
      </w:r>
    </w:p>
    <w:p w:rsidR="00861BBA" w:rsidRPr="00CB6CBA" w:rsidRDefault="00861BBA" w:rsidP="00861BBA">
      <w:pPr>
        <w:spacing w:line="360" w:lineRule="atLeast"/>
        <w:rPr>
          <w:b/>
          <w:lang w:val="en-US" w:eastAsia="zh-CN"/>
        </w:rPr>
      </w:pPr>
      <w:r w:rsidRPr="00473B63">
        <w:rPr>
          <w:rFonts w:hint="eastAsia"/>
          <w:b/>
          <w:lang w:val="en-US" w:eastAsia="zh-CN"/>
        </w:rPr>
        <w:t>次级交易</w:t>
      </w:r>
      <w:r>
        <w:rPr>
          <w:bCs/>
          <w:lang w:val="en-US" w:eastAsia="zh-CN"/>
        </w:rPr>
        <w:t>：</w:t>
      </w:r>
      <w:r>
        <w:rPr>
          <w:rFonts w:hint="eastAsia"/>
          <w:lang w:val="en-US" w:eastAsia="zh-CN"/>
        </w:rPr>
        <w:t>经频谱管理者初步指配后设备执照或频谱权的买卖。双方之间可以直接，也可以通过中价进行交易。</w:t>
      </w:r>
    </w:p>
    <w:p w:rsidR="00861BBA" w:rsidRPr="00CB6CBA" w:rsidRDefault="00861BBA" w:rsidP="00861BBA">
      <w:pPr>
        <w:spacing w:line="360" w:lineRule="atLeast"/>
        <w:rPr>
          <w:b/>
          <w:lang w:val="en-US" w:eastAsia="zh-CN"/>
        </w:rPr>
      </w:pPr>
      <w:r>
        <w:rPr>
          <w:rFonts w:hint="eastAsia"/>
          <w:b/>
          <w:lang w:val="en-US" w:eastAsia="zh-CN"/>
        </w:rPr>
        <w:t>影子定价：</w:t>
      </w:r>
      <w:r>
        <w:rPr>
          <w:rFonts w:hint="eastAsia"/>
          <w:lang w:val="en-US" w:eastAsia="zh-CN"/>
        </w:rPr>
        <w:t>一种按照模拟市场力影响的预定公式设定价格的行政定价法。常用参量包括带宽、频率位置、地理位置以及覆盖面积。</w:t>
      </w:r>
    </w:p>
    <w:p w:rsidR="00861BBA" w:rsidRDefault="00861BBA" w:rsidP="00861BBA">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b/>
          <w:lang w:val="en-US" w:eastAsia="zh-CN"/>
        </w:rPr>
        <w:br w:type="page"/>
      </w:r>
    </w:p>
    <w:p w:rsidR="00861BBA" w:rsidRPr="001126EE" w:rsidRDefault="00861BBA" w:rsidP="00861BBA">
      <w:pPr>
        <w:spacing w:line="360" w:lineRule="atLeast"/>
        <w:rPr>
          <w:lang w:val="en-US" w:eastAsia="zh-CN"/>
        </w:rPr>
      </w:pPr>
      <w:r w:rsidRPr="001521E1">
        <w:rPr>
          <w:rFonts w:hint="eastAsia"/>
          <w:b/>
          <w:lang w:val="en-US" w:eastAsia="zh-CN"/>
        </w:rPr>
        <w:lastRenderedPageBreak/>
        <w:t>频谱定价</w:t>
      </w:r>
      <w:r>
        <w:rPr>
          <w:rFonts w:hint="eastAsia"/>
          <w:lang w:val="en-US" w:eastAsia="zh-CN"/>
        </w:rPr>
        <w:t>：表示将价格作为一种频谱管理工具的</w:t>
      </w:r>
      <w:r w:rsidRPr="001521E1">
        <w:rPr>
          <w:rFonts w:hint="eastAsia"/>
          <w:lang w:val="en-US" w:eastAsia="zh-CN"/>
        </w:rPr>
        <w:t>通用术语</w:t>
      </w:r>
      <w:r>
        <w:rPr>
          <w:rFonts w:hint="eastAsia"/>
          <w:lang w:val="en-US" w:eastAsia="zh-CN"/>
        </w:rPr>
        <w:t>。它包括</w:t>
      </w:r>
      <w:r w:rsidRPr="009202B9">
        <w:rPr>
          <w:rFonts w:ascii="STKaiti" w:eastAsia="STKaiti" w:hAnsi="STKaiti" w:hint="eastAsia"/>
          <w:lang w:val="en-US" w:eastAsia="zh-CN"/>
        </w:rPr>
        <w:t>设备执照</w:t>
      </w:r>
      <w:r>
        <w:rPr>
          <w:rFonts w:hint="eastAsia"/>
          <w:lang w:val="en-US" w:eastAsia="zh-CN"/>
        </w:rPr>
        <w:t>或</w:t>
      </w:r>
      <w:r w:rsidRPr="009202B9">
        <w:rPr>
          <w:rFonts w:ascii="STKaiti" w:eastAsia="STKaiti" w:hAnsi="STKaiti" w:hint="eastAsia"/>
          <w:lang w:val="en-US" w:eastAsia="zh-CN"/>
        </w:rPr>
        <w:t>频谱权</w:t>
      </w:r>
      <w:r>
        <w:rPr>
          <w:rFonts w:hint="eastAsia"/>
          <w:lang w:val="en-US" w:eastAsia="zh-CN"/>
        </w:rPr>
        <w:t>的</w:t>
      </w:r>
      <w:r w:rsidRPr="009202B9">
        <w:rPr>
          <w:rFonts w:ascii="STKaiti" w:eastAsia="STKaiti" w:hAnsi="STKaiti" w:hint="eastAsia"/>
          <w:lang w:val="en-US" w:eastAsia="zh-CN"/>
        </w:rPr>
        <w:t>行政鼓励性定价</w:t>
      </w:r>
      <w:r>
        <w:rPr>
          <w:rFonts w:hint="eastAsia"/>
          <w:lang w:val="en-US" w:eastAsia="zh-CN"/>
        </w:rPr>
        <w:t>和</w:t>
      </w:r>
      <w:r w:rsidRPr="009202B9">
        <w:rPr>
          <w:rFonts w:ascii="STKaiti" w:eastAsia="STKaiti" w:hAnsi="STKaiti" w:hint="eastAsia"/>
          <w:lang w:val="en-US" w:eastAsia="zh-CN"/>
        </w:rPr>
        <w:t>拍卖</w:t>
      </w:r>
      <w:r>
        <w:rPr>
          <w:rFonts w:hint="eastAsia"/>
          <w:lang w:val="en-US" w:eastAsia="zh-CN"/>
        </w:rPr>
        <w:t>。按照</w:t>
      </w:r>
      <w:r w:rsidRPr="009202B9">
        <w:rPr>
          <w:rFonts w:ascii="STKaiti" w:eastAsia="STKaiti" w:hAnsi="STKaiti" w:hint="eastAsia"/>
          <w:lang w:val="en-US" w:eastAsia="zh-CN"/>
        </w:rPr>
        <w:t>频谱定价法</w:t>
      </w:r>
      <w:r>
        <w:rPr>
          <w:rFonts w:hint="eastAsia"/>
          <w:lang w:val="en-US" w:eastAsia="zh-CN"/>
        </w:rPr>
        <w:t>，费用设定不是依据应由特定用户类别承担的全部频谱管理划分成本，而是用于平衡频谱的供需，或者实现其他频谱管理的政策目标，如推动新业务的引进或促进竞争。</w:t>
      </w:r>
    </w:p>
    <w:p w:rsidR="00861BBA" w:rsidRPr="00CB6CBA" w:rsidRDefault="00861BBA" w:rsidP="00861BBA">
      <w:pPr>
        <w:spacing w:line="360" w:lineRule="atLeast"/>
        <w:rPr>
          <w:lang w:val="en-US" w:eastAsia="zh-CN"/>
        </w:rPr>
      </w:pPr>
      <w:r>
        <w:rPr>
          <w:rFonts w:hint="eastAsia"/>
          <w:b/>
          <w:lang w:val="en-US" w:eastAsia="zh-CN"/>
        </w:rPr>
        <w:t>频谱权：</w:t>
      </w:r>
      <w:r>
        <w:rPr>
          <w:rFonts w:hint="eastAsia"/>
          <w:lang w:val="en-US" w:eastAsia="zh-CN"/>
        </w:rPr>
        <w:t>即在国际电联的《无线电规则》中在特定期限内特定位置或一个国家或地区使用指定频率或频段的权利，类似于产权。在规定了这此权利的地方，除了与相邻</w:t>
      </w:r>
      <w:r w:rsidRPr="009202B9">
        <w:rPr>
          <w:rFonts w:ascii="STKaiti" w:eastAsia="STKaiti" w:hAnsi="STKaiti" w:hint="eastAsia"/>
          <w:lang w:val="en-US" w:eastAsia="zh-CN"/>
        </w:rPr>
        <w:t>频谱权</w:t>
      </w:r>
      <w:r>
        <w:rPr>
          <w:rFonts w:hint="eastAsia"/>
          <w:lang w:val="en-US" w:eastAsia="zh-CN"/>
        </w:rPr>
        <w:t>有关的技术性防干扰条款外，对所要使用的设备或要提供的业务类型的限制可减到最小。可将</w:t>
      </w:r>
      <w:r w:rsidRPr="009202B9">
        <w:rPr>
          <w:rFonts w:ascii="STKaiti" w:eastAsia="STKaiti" w:hAnsi="STKaiti" w:hint="eastAsia"/>
          <w:lang w:val="en-US" w:eastAsia="zh-CN"/>
        </w:rPr>
        <w:t>频谱权</w:t>
      </w:r>
      <w:r>
        <w:rPr>
          <w:rFonts w:hint="eastAsia"/>
          <w:lang w:val="en-US" w:eastAsia="zh-CN"/>
        </w:rPr>
        <w:t>组合起来，以提供更大的带宽或者覆盖面积，或者这两者。</w:t>
      </w:r>
    </w:p>
    <w:p w:rsidR="00861BBA" w:rsidRPr="00CB6CBA" w:rsidRDefault="00861BBA" w:rsidP="00861BBA">
      <w:pPr>
        <w:spacing w:line="360" w:lineRule="atLeast"/>
        <w:rPr>
          <w:lang w:val="en-US" w:eastAsia="zh-CN"/>
        </w:rPr>
      </w:pPr>
      <w:r w:rsidRPr="003E163B">
        <w:rPr>
          <w:rFonts w:hint="eastAsia"/>
          <w:b/>
          <w:lang w:val="en-US" w:eastAsia="zh-CN"/>
        </w:rPr>
        <w:t>准入资</w:t>
      </w:r>
      <w:r w:rsidRPr="00E00DC6">
        <w:rPr>
          <w:rFonts w:hint="eastAsia"/>
          <w:b/>
          <w:bCs/>
          <w:lang w:val="en-US" w:eastAsia="zh-CN"/>
        </w:rPr>
        <w:t>格</w:t>
      </w:r>
      <w:r>
        <w:rPr>
          <w:rFonts w:hint="eastAsia"/>
          <w:lang w:val="en-US" w:eastAsia="zh-CN"/>
        </w:rPr>
        <w:t>：参加摇号或拍卖等过程的必备资格。准入资格可能包括经济和技术实力，以及满足某些社会目标的业务计划。</w:t>
      </w:r>
    </w:p>
    <w:p w:rsidR="00861BBA" w:rsidRPr="00EA0FBD" w:rsidRDefault="00861BBA" w:rsidP="00861BBA">
      <w:pPr>
        <w:spacing w:line="360" w:lineRule="atLeast"/>
        <w:rPr>
          <w:lang w:val="en-US" w:eastAsia="zh-CN"/>
        </w:rPr>
      </w:pPr>
      <w:r w:rsidRPr="00086BFF">
        <w:rPr>
          <w:rFonts w:hint="eastAsia"/>
          <w:b/>
          <w:lang w:val="en-US" w:eastAsia="zh-CN"/>
        </w:rPr>
        <w:t>不当得利</w:t>
      </w:r>
      <w:r>
        <w:rPr>
          <w:rFonts w:hint="eastAsia"/>
          <w:b/>
          <w:lang w:val="en-US" w:eastAsia="zh-CN"/>
        </w:rPr>
        <w:t>：</w:t>
      </w:r>
      <w:r>
        <w:rPr>
          <w:rFonts w:hint="eastAsia"/>
          <w:lang w:val="en-US" w:eastAsia="zh-CN"/>
        </w:rPr>
        <w:t>将某个颇</w:t>
      </w:r>
      <w:r w:rsidRPr="00EA0FBD">
        <w:rPr>
          <w:rFonts w:hint="eastAsia"/>
          <w:lang w:val="en-US" w:eastAsia="zh-CN"/>
        </w:rPr>
        <w:t>有价值</w:t>
      </w:r>
      <w:r>
        <w:rPr>
          <w:rFonts w:hint="eastAsia"/>
          <w:lang w:val="en-US" w:eastAsia="zh-CN"/>
        </w:rPr>
        <w:t>的频率指配授予某人或某公司。此频率指配超过了某人或某公司对此</w:t>
      </w:r>
      <w:r w:rsidRPr="00EA0FBD">
        <w:rPr>
          <w:rFonts w:hint="eastAsia"/>
          <w:lang w:val="en-US" w:eastAsia="zh-CN"/>
        </w:rPr>
        <w:t>授予</w:t>
      </w:r>
      <w:r>
        <w:rPr>
          <w:rFonts w:hint="eastAsia"/>
          <w:lang w:val="en-US" w:eastAsia="zh-CN"/>
        </w:rPr>
        <w:t>的权利。</w:t>
      </w:r>
    </w:p>
    <w:p w:rsidR="00861BBA" w:rsidRPr="00CB6CBA" w:rsidRDefault="00861BBA" w:rsidP="00861BBA">
      <w:pPr>
        <w:spacing w:line="360" w:lineRule="atLeast"/>
        <w:rPr>
          <w:lang w:val="en-US" w:eastAsia="zh-CN"/>
        </w:rPr>
      </w:pPr>
      <w:r w:rsidRPr="00900DCE">
        <w:rPr>
          <w:rFonts w:hint="eastAsia"/>
          <w:b/>
          <w:lang w:val="en-US" w:eastAsia="zh-CN"/>
        </w:rPr>
        <w:t>赢者诅咒</w:t>
      </w:r>
      <w:r>
        <w:rPr>
          <w:rFonts w:hint="eastAsia"/>
          <w:bCs/>
          <w:lang w:val="en-US" w:eastAsia="zh-CN"/>
        </w:rPr>
        <w:t>：即</w:t>
      </w:r>
      <w:r>
        <w:rPr>
          <w:rFonts w:hint="eastAsia"/>
          <w:lang w:val="en-US" w:eastAsia="zh-CN"/>
        </w:rPr>
        <w:t>拍卖可能产生的效应，最常见于密封</w:t>
      </w:r>
      <w:r w:rsidRPr="009B0EDB">
        <w:rPr>
          <w:rFonts w:hint="eastAsia"/>
          <w:lang w:val="en-US" w:eastAsia="zh-CN"/>
        </w:rPr>
        <w:t>报价拍卖</w:t>
      </w:r>
      <w:r>
        <w:rPr>
          <w:rFonts w:hint="eastAsia"/>
          <w:lang w:val="en-US" w:eastAsia="zh-CN"/>
        </w:rPr>
        <w:t>中。假设有的竞买者出价高于频谱的价值，赢者可能是出价最高的竞买，而不是最擅长于评估频谱块价值的竞买。在密封拍卖中，因竞买者希望减小这种效应，拍卖的收益可能会减少。通过认真设计，尤其是通过使用多轮拍卖，可以减轻或</w:t>
      </w:r>
      <w:r w:rsidRPr="005A5906">
        <w:rPr>
          <w:rFonts w:hint="eastAsia"/>
          <w:lang w:val="en-US" w:eastAsia="zh-CN"/>
        </w:rPr>
        <w:t>消除</w:t>
      </w:r>
      <w:r w:rsidRPr="009202B9">
        <w:rPr>
          <w:rFonts w:ascii="STKaiti" w:eastAsia="STKaiti" w:hAnsi="STKaiti" w:hint="eastAsia"/>
          <w:lang w:val="en-US" w:eastAsia="zh-CN"/>
        </w:rPr>
        <w:t>赢者诅咒</w:t>
      </w:r>
      <w:r>
        <w:rPr>
          <w:rFonts w:hint="eastAsia"/>
          <w:lang w:val="en-US" w:eastAsia="zh-CN"/>
        </w:rPr>
        <w:t>(</w:t>
      </w:r>
      <w:r>
        <w:rPr>
          <w:rFonts w:hint="eastAsia"/>
          <w:lang w:val="en-US" w:eastAsia="zh-CN"/>
        </w:rPr>
        <w:t>见</w:t>
      </w:r>
      <w:r w:rsidRPr="009202B9">
        <w:rPr>
          <w:rFonts w:ascii="STKaiti" w:eastAsia="STKaiti" w:hAnsi="STKaiti" w:hint="eastAsia"/>
          <w:lang w:val="en-US" w:eastAsia="zh-CN"/>
        </w:rPr>
        <w:t>同时多轮拍卖</w:t>
      </w:r>
      <w:r>
        <w:rPr>
          <w:rFonts w:hint="eastAsia"/>
          <w:lang w:val="en-US" w:eastAsia="zh-CN"/>
        </w:rPr>
        <w:t>)</w:t>
      </w:r>
      <w:r>
        <w:rPr>
          <w:rFonts w:hint="eastAsia"/>
          <w:lang w:val="en-US" w:eastAsia="zh-CN"/>
        </w:rPr>
        <w:t>。</w:t>
      </w:r>
    </w:p>
    <w:p w:rsidR="00861BBA" w:rsidRDefault="00861BBA" w:rsidP="00861BBA">
      <w:pPr>
        <w:spacing w:line="360" w:lineRule="atLeast"/>
        <w:rPr>
          <w:lang w:val="en-US" w:eastAsia="zh-CN"/>
        </w:rPr>
      </w:pPr>
    </w:p>
    <w:p w:rsidR="00861BBA" w:rsidRDefault="00861BBA" w:rsidP="00861BBA">
      <w:pPr>
        <w:spacing w:line="360" w:lineRule="atLeast"/>
        <w:rPr>
          <w:lang w:val="en-US" w:eastAsia="zh-CN"/>
        </w:rPr>
      </w:pPr>
    </w:p>
    <w:p w:rsidR="00861BBA" w:rsidRDefault="00861BBA" w:rsidP="00861BBA">
      <w:pPr>
        <w:spacing w:line="360" w:lineRule="atLeast"/>
        <w:rPr>
          <w:lang w:val="en-US" w:eastAsia="zh-CN"/>
        </w:rPr>
      </w:pPr>
    </w:p>
    <w:p w:rsidR="00861BBA" w:rsidRPr="004E78EB" w:rsidRDefault="00861BBA" w:rsidP="00861BBA">
      <w:pPr>
        <w:pStyle w:val="AnnexNoTitle"/>
        <w:spacing w:line="360" w:lineRule="atLeast"/>
        <w:rPr>
          <w:lang w:val="en-US" w:eastAsia="zh-CN"/>
        </w:rPr>
      </w:pPr>
      <w:bookmarkStart w:id="542" w:name="_Toc289868886"/>
      <w:bookmarkStart w:id="543" w:name="_Toc289933399"/>
      <w:bookmarkStart w:id="544" w:name="_Toc291852962"/>
      <w:bookmarkStart w:id="545" w:name="_Toc498678563"/>
      <w:r>
        <w:rPr>
          <w:rFonts w:hint="eastAsia"/>
          <w:lang w:val="en-US" w:eastAsia="zh-CN"/>
        </w:rPr>
        <w:t>附件</w:t>
      </w:r>
      <w:r w:rsidRPr="004E78EB">
        <w:rPr>
          <w:lang w:val="en-US" w:eastAsia="zh-CN"/>
        </w:rPr>
        <w:t>1</w:t>
      </w:r>
      <w:bookmarkEnd w:id="542"/>
      <w:bookmarkEnd w:id="543"/>
      <w:bookmarkEnd w:id="544"/>
      <w:bookmarkEnd w:id="545"/>
    </w:p>
    <w:p w:rsidR="00861BBA" w:rsidRPr="00BF2032" w:rsidRDefault="00861BBA" w:rsidP="00F45E26">
      <w:pPr>
        <w:pStyle w:val="Heading3"/>
        <w:rPr>
          <w:lang w:eastAsia="zh-CN"/>
        </w:rPr>
      </w:pPr>
      <w:bookmarkStart w:id="546" w:name="_Toc289868887"/>
      <w:bookmarkStart w:id="547" w:name="_Toc289869046"/>
      <w:bookmarkStart w:id="548" w:name="_Toc289932352"/>
      <w:bookmarkStart w:id="549" w:name="_Toc289933400"/>
      <w:bookmarkStart w:id="550" w:name="_Toc291852963"/>
      <w:bookmarkStart w:id="551" w:name="_Toc498678564"/>
      <w:r w:rsidRPr="00BF2032">
        <w:rPr>
          <w:lang w:eastAsia="zh-CN"/>
        </w:rPr>
        <w:t>A.</w:t>
      </w:r>
      <w:bookmarkEnd w:id="546"/>
      <w:bookmarkEnd w:id="547"/>
      <w:bookmarkEnd w:id="548"/>
      <w:bookmarkEnd w:id="549"/>
      <w:bookmarkEnd w:id="550"/>
      <w:r w:rsidRPr="00BF2032">
        <w:rPr>
          <w:lang w:eastAsia="zh-CN"/>
        </w:rPr>
        <w:t>1.1</w:t>
      </w:r>
      <w:r w:rsidRPr="00BF2032">
        <w:rPr>
          <w:lang w:eastAsia="zh-CN"/>
        </w:rPr>
        <w:tab/>
      </w:r>
      <w:r w:rsidRPr="00BF2032">
        <w:rPr>
          <w:rFonts w:hint="eastAsia"/>
          <w:lang w:eastAsia="zh-CN"/>
        </w:rPr>
        <w:t>阿拉伯联合酋长国的频谱收费规定</w:t>
      </w:r>
      <w:bookmarkEnd w:id="551"/>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w:t>
      </w:r>
      <w:r>
        <w:rPr>
          <w:rFonts w:hint="eastAsia"/>
          <w:lang w:val="en-US" w:eastAsia="zh-CN"/>
        </w:rPr>
        <w:t>)</w:t>
      </w:r>
      <w:r>
        <w:rPr>
          <w:rFonts w:hint="eastAsia"/>
          <w:lang w:val="en-US" w:eastAsia="zh-CN"/>
        </w:rPr>
        <w:t>条</w:t>
      </w:r>
    </w:p>
    <w:p w:rsidR="00861BBA" w:rsidRPr="00C61950" w:rsidRDefault="00861BBA" w:rsidP="00861BBA">
      <w:pPr>
        <w:pStyle w:val="Arttitle"/>
        <w:rPr>
          <w:lang w:eastAsia="zh-CN"/>
        </w:rPr>
      </w:pPr>
      <w:r>
        <w:rPr>
          <w:rFonts w:hint="eastAsia"/>
          <w:lang w:val="en-US" w:eastAsia="zh-CN"/>
        </w:rPr>
        <w:t>目的</w:t>
      </w:r>
    </w:p>
    <w:p w:rsidR="00861BBA" w:rsidRPr="00CB6CBA" w:rsidRDefault="00861BBA" w:rsidP="00861BBA">
      <w:pPr>
        <w:pStyle w:val="enumlev1CharCharCharChar"/>
        <w:spacing w:line="360" w:lineRule="atLeast"/>
        <w:rPr>
          <w:lang w:val="en-US" w:eastAsia="zh-CN"/>
        </w:rPr>
      </w:pPr>
      <w:r w:rsidRPr="00CB6CBA">
        <w:rPr>
          <w:lang w:val="en-US" w:eastAsia="zh-CN"/>
        </w:rPr>
        <w:t>1.1</w:t>
      </w:r>
      <w:r w:rsidRPr="00CB6CBA">
        <w:rPr>
          <w:lang w:val="en-US" w:eastAsia="zh-CN"/>
        </w:rPr>
        <w:tab/>
      </w:r>
      <w:r>
        <w:rPr>
          <w:rFonts w:hint="eastAsia"/>
          <w:lang w:val="en-US" w:eastAsia="zh-CN"/>
        </w:rPr>
        <w:t>根据修订后的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，这些法规设定了《频谱和无线设备授权》的频谱收费时间表。除非经这些法规豁免，应为申请、注册、</w:t>
      </w:r>
      <w:r w:rsidRPr="00A002D2">
        <w:rPr>
          <w:rFonts w:hint="eastAsia"/>
          <w:lang w:val="en-US" w:eastAsia="zh-CN"/>
        </w:rPr>
        <w:t>核准</w:t>
      </w:r>
      <w:r>
        <w:rPr>
          <w:rFonts w:hint="eastAsia"/>
          <w:lang w:val="en-US" w:eastAsia="zh-CN"/>
        </w:rPr>
        <w:t>、</w:t>
      </w:r>
      <w:r w:rsidRPr="00A002D2">
        <w:rPr>
          <w:rFonts w:hint="eastAsia"/>
          <w:lang w:val="en-US" w:eastAsia="zh-CN"/>
        </w:rPr>
        <w:t>核</w:t>
      </w:r>
      <w:r>
        <w:rPr>
          <w:rFonts w:hint="eastAsia"/>
          <w:lang w:val="en-US" w:eastAsia="zh-CN"/>
        </w:rPr>
        <w:t>发或更新授权提前收取频谱费。</w:t>
      </w:r>
    </w:p>
    <w:p w:rsidR="00861BBA" w:rsidRDefault="00861BBA" w:rsidP="00861BBA">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861BBA" w:rsidRPr="00CB6CBA" w:rsidRDefault="00861BBA" w:rsidP="00861BBA">
      <w:pPr>
        <w:pStyle w:val="ArtNo"/>
        <w:spacing w:line="360" w:lineRule="atLeast"/>
        <w:rPr>
          <w:lang w:val="en-US" w:eastAsia="zh-CN"/>
        </w:rPr>
      </w:pPr>
      <w:r>
        <w:rPr>
          <w:rFonts w:hint="eastAsia"/>
          <w:lang w:val="en-US" w:eastAsia="zh-CN"/>
        </w:rPr>
        <w:lastRenderedPageBreak/>
        <w:t>第</w:t>
      </w:r>
      <w:r>
        <w:rPr>
          <w:rFonts w:hint="eastAsia"/>
          <w:lang w:val="en-US" w:eastAsia="zh-CN"/>
        </w:rPr>
        <w:t>(</w:t>
      </w:r>
      <w:r>
        <w:rPr>
          <w:lang w:val="en-US" w:eastAsia="zh-CN"/>
        </w:rPr>
        <w:t>2</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定义</w:t>
      </w:r>
    </w:p>
    <w:p w:rsidR="00861BBA" w:rsidRPr="00CB6CBA" w:rsidRDefault="00861BBA" w:rsidP="00861BBA">
      <w:pPr>
        <w:pStyle w:val="enumlev1CharCharCharChar"/>
        <w:keepNext/>
        <w:keepLines/>
        <w:spacing w:line="360" w:lineRule="atLeast"/>
        <w:rPr>
          <w:lang w:val="en-US" w:eastAsia="zh-CN"/>
        </w:rPr>
      </w:pPr>
      <w:r w:rsidRPr="00CB6CBA">
        <w:rPr>
          <w:lang w:val="en-US" w:eastAsia="zh-CN"/>
        </w:rPr>
        <w:t>2.1</w:t>
      </w:r>
      <w:r w:rsidRPr="00CB6CBA">
        <w:rPr>
          <w:lang w:val="en-US" w:eastAsia="zh-CN"/>
        </w:rPr>
        <w:tab/>
      </w:r>
      <w:r>
        <w:rPr>
          <w:rFonts w:hint="eastAsia"/>
          <w:lang w:val="en-US" w:eastAsia="zh-CN"/>
        </w:rPr>
        <w:t>在实施这些法规时，除非上下文另有规定，以下词汇有以下含义。下文没有定义的词汇则应按照修订后的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定义：</w:t>
      </w:r>
    </w:p>
    <w:p w:rsidR="00861BBA" w:rsidRPr="00CB6CBA" w:rsidRDefault="00861BBA" w:rsidP="00861BBA">
      <w:pPr>
        <w:pStyle w:val="enumlev1CharCharCharChar"/>
        <w:spacing w:line="360" w:lineRule="atLeast"/>
        <w:rPr>
          <w:lang w:val="en-US" w:eastAsia="zh-CN"/>
        </w:rPr>
      </w:pPr>
      <w:r w:rsidRPr="00CB6CBA">
        <w:rPr>
          <w:lang w:val="en-US" w:eastAsia="zh-CN"/>
        </w:rPr>
        <w:t>2.1.1</w:t>
      </w:r>
      <w:r w:rsidRPr="00CB6CBA">
        <w:rPr>
          <w:lang w:val="en-US" w:eastAsia="zh-CN"/>
        </w:rPr>
        <w:tab/>
      </w:r>
      <w:r>
        <w:rPr>
          <w:rFonts w:hint="eastAsia"/>
          <w:lang w:val="en-US" w:eastAsia="zh-CN"/>
        </w:rPr>
        <w:t>“</w:t>
      </w:r>
      <w:r w:rsidRPr="007D3E4D">
        <w:rPr>
          <w:rFonts w:hint="eastAsia"/>
          <w:b/>
          <w:lang w:val="en-US" w:eastAsia="zh-CN"/>
        </w:rPr>
        <w:t>申请者</w:t>
      </w:r>
      <w:r>
        <w:rPr>
          <w:rFonts w:hint="eastAsia"/>
          <w:lang w:val="en-US" w:eastAsia="zh-CN"/>
        </w:rPr>
        <w:t>”即根据《电信法》或者</w:t>
      </w:r>
      <w:r w:rsidRPr="001B08AD">
        <w:rPr>
          <w:rFonts w:hint="eastAsia"/>
          <w:lang w:val="en-US" w:eastAsia="zh-CN"/>
        </w:rPr>
        <w:t>电信管理局</w:t>
      </w:r>
      <w:r>
        <w:rPr>
          <w:rFonts w:hint="eastAsia"/>
          <w:lang w:val="en-US" w:eastAsia="zh-CN"/>
        </w:rPr>
        <w:t>颁布的其他法规文件。</w:t>
      </w:r>
    </w:p>
    <w:p w:rsidR="00861BBA" w:rsidRPr="00CB6CBA" w:rsidRDefault="00861BBA" w:rsidP="00861BBA">
      <w:pPr>
        <w:pStyle w:val="enumlev1CharCharCharChar"/>
        <w:spacing w:line="360" w:lineRule="atLeast"/>
        <w:rPr>
          <w:lang w:val="en-US" w:eastAsia="zh-CN"/>
        </w:rPr>
      </w:pPr>
      <w:r w:rsidRPr="00CB6CBA">
        <w:rPr>
          <w:lang w:val="en-US" w:eastAsia="zh-CN"/>
        </w:rPr>
        <w:t>2.1.2</w:t>
      </w:r>
      <w:r w:rsidRPr="00CB6CBA">
        <w:rPr>
          <w:lang w:val="en-US" w:eastAsia="zh-CN"/>
        </w:rPr>
        <w:tab/>
      </w:r>
      <w:r>
        <w:rPr>
          <w:rFonts w:hint="eastAsia"/>
          <w:lang w:val="en-US" w:eastAsia="zh-CN"/>
        </w:rPr>
        <w:t>“</w:t>
      </w:r>
      <w:r w:rsidRPr="001B08AD">
        <w:rPr>
          <w:rFonts w:hint="eastAsia"/>
          <w:b/>
          <w:lang w:val="en-US" w:eastAsia="zh-CN"/>
        </w:rPr>
        <w:t>申请</w:t>
      </w:r>
      <w:r>
        <w:rPr>
          <w:rFonts w:hint="eastAsia"/>
          <w:lang w:val="en-US" w:eastAsia="zh-CN"/>
        </w:rPr>
        <w:t>”即</w:t>
      </w:r>
      <w:r w:rsidRPr="001B08AD">
        <w:rPr>
          <w:rFonts w:hint="eastAsia"/>
          <w:lang w:val="en-US" w:eastAsia="zh-CN"/>
        </w:rPr>
        <w:t>电信管理局</w:t>
      </w:r>
      <w:r>
        <w:rPr>
          <w:rFonts w:hint="eastAsia"/>
          <w:lang w:val="en-US" w:eastAsia="zh-CN"/>
        </w:rPr>
        <w:t>按照现场规程收到的采用规定格式的执照或授权请求。</w:t>
      </w:r>
    </w:p>
    <w:p w:rsidR="00861BBA" w:rsidRPr="00CB6CBA" w:rsidRDefault="00861BBA" w:rsidP="00861BBA">
      <w:pPr>
        <w:pStyle w:val="enumlev1CharCharCharChar"/>
        <w:spacing w:line="360" w:lineRule="atLeast"/>
        <w:rPr>
          <w:b/>
          <w:lang w:val="en-US" w:eastAsia="zh-CN"/>
        </w:rPr>
      </w:pPr>
      <w:r w:rsidRPr="00CB6CBA">
        <w:rPr>
          <w:lang w:val="en-US" w:eastAsia="zh-CN"/>
        </w:rPr>
        <w:t>2.1.3</w:t>
      </w:r>
      <w:r w:rsidRPr="00CB6CBA">
        <w:rPr>
          <w:lang w:val="en-US" w:eastAsia="zh-CN"/>
        </w:rPr>
        <w:tab/>
      </w:r>
      <w:r>
        <w:rPr>
          <w:rFonts w:hint="eastAsia"/>
          <w:lang w:val="en-US" w:eastAsia="zh-CN"/>
        </w:rPr>
        <w:t>“</w:t>
      </w:r>
      <w:r w:rsidRPr="00664129">
        <w:rPr>
          <w:rFonts w:hint="eastAsia"/>
          <w:b/>
          <w:lang w:val="en-US" w:eastAsia="zh-CN"/>
        </w:rPr>
        <w:t>指</w:t>
      </w:r>
      <w:r>
        <w:rPr>
          <w:rFonts w:hint="eastAsia"/>
          <w:b/>
          <w:lang w:val="en-US" w:eastAsia="zh-CN"/>
        </w:rPr>
        <w:t>配</w:t>
      </w:r>
      <w:r w:rsidRPr="00664129">
        <w:rPr>
          <w:rFonts w:hint="eastAsia"/>
          <w:b/>
          <w:lang w:val="en-US" w:eastAsia="zh-CN"/>
        </w:rPr>
        <w:t>频率</w:t>
      </w:r>
      <w:r>
        <w:rPr>
          <w:rFonts w:hint="eastAsia"/>
          <w:lang w:val="en-US" w:eastAsia="zh-CN"/>
        </w:rPr>
        <w:t>”即</w:t>
      </w:r>
      <w:r w:rsidRPr="001B08AD">
        <w:rPr>
          <w:rFonts w:hint="eastAsia"/>
          <w:lang w:val="en-US" w:eastAsia="zh-CN"/>
        </w:rPr>
        <w:t>电信管理局</w:t>
      </w:r>
      <w:r>
        <w:rPr>
          <w:rFonts w:hint="eastAsia"/>
          <w:lang w:val="en-US" w:eastAsia="zh-CN"/>
        </w:rPr>
        <w:t>指配给电台的频段中心。</w:t>
      </w:r>
    </w:p>
    <w:p w:rsidR="00861BBA" w:rsidRPr="00CB6CBA" w:rsidRDefault="00861BBA" w:rsidP="00861BBA">
      <w:pPr>
        <w:pStyle w:val="enumlev1CharCharCharChar"/>
        <w:spacing w:line="360" w:lineRule="atLeast"/>
        <w:rPr>
          <w:lang w:val="en-US" w:eastAsia="zh-CN"/>
        </w:rPr>
      </w:pPr>
      <w:r w:rsidRPr="00CB6CBA">
        <w:rPr>
          <w:lang w:val="en-US" w:eastAsia="zh-CN"/>
        </w:rPr>
        <w:t>2.1.4</w:t>
      </w:r>
      <w:r w:rsidRPr="00CB6CBA">
        <w:rPr>
          <w:lang w:val="en-US" w:eastAsia="zh-CN"/>
        </w:rPr>
        <w:tab/>
      </w:r>
      <w:r>
        <w:rPr>
          <w:rFonts w:hint="eastAsia"/>
          <w:b/>
          <w:lang w:val="en-US" w:eastAsia="zh-CN"/>
        </w:rPr>
        <w:t>“</w:t>
      </w:r>
      <w:r>
        <w:rPr>
          <w:b/>
          <w:lang w:val="en-US" w:eastAsia="zh-CN"/>
        </w:rPr>
        <w:t>TRA</w:t>
      </w:r>
      <w:r>
        <w:rPr>
          <w:rFonts w:hint="eastAsia"/>
          <w:b/>
          <w:lang w:val="en-US" w:eastAsia="zh-CN"/>
        </w:rPr>
        <w:t>”</w:t>
      </w:r>
      <w:r>
        <w:rPr>
          <w:rFonts w:hint="eastAsia"/>
          <w:lang w:val="en-US" w:eastAsia="zh-CN"/>
        </w:rPr>
        <w:t>即电信业监管总署，是按照</w:t>
      </w:r>
      <w:r>
        <w:rPr>
          <w:lang w:val="en-US" w:eastAsia="zh-CN"/>
        </w:rPr>
        <w:t>2003</w:t>
      </w:r>
      <w:r>
        <w:rPr>
          <w:rFonts w:hint="eastAsia"/>
          <w:lang w:val="en-US" w:eastAsia="zh-CN"/>
        </w:rPr>
        <w:t>年第</w:t>
      </w:r>
      <w:r>
        <w:rPr>
          <w:lang w:val="en-US" w:eastAsia="zh-CN"/>
        </w:rPr>
        <w:t>3</w:t>
      </w:r>
      <w:r>
        <w:rPr>
          <w:rFonts w:hint="eastAsia"/>
          <w:lang w:val="en-US" w:eastAsia="zh-CN"/>
        </w:rPr>
        <w:t>号法令《阿联酋联邦法》成立的电信管理局</w:t>
      </w:r>
      <w:r>
        <w:rPr>
          <w:rFonts w:hint="eastAsia"/>
          <w:lang w:val="en-US" w:eastAsia="zh-CN"/>
        </w:rPr>
        <w:t>(</w:t>
      </w:r>
      <w:r>
        <w:rPr>
          <w:lang w:val="en-US" w:eastAsia="zh-CN"/>
        </w:rPr>
        <w:t>TRA</w:t>
      </w:r>
      <w:r>
        <w:rPr>
          <w:rFonts w:hint="eastAsia"/>
          <w:lang w:val="en-US" w:eastAsia="zh-CN"/>
        </w:rPr>
        <w:t>)</w:t>
      </w:r>
      <w:r>
        <w:rPr>
          <w:rFonts w:hint="eastAsia"/>
          <w:lang w:val="en-US" w:eastAsia="zh-CN"/>
        </w:rPr>
        <w:t>。</w:t>
      </w:r>
    </w:p>
    <w:p w:rsidR="00861BBA" w:rsidRPr="00CB6CBA" w:rsidRDefault="00861BBA" w:rsidP="00861BBA">
      <w:pPr>
        <w:pStyle w:val="enumlev1CharCharCharChar"/>
        <w:spacing w:line="360" w:lineRule="atLeast"/>
        <w:rPr>
          <w:lang w:val="en-US" w:eastAsia="zh-CN"/>
        </w:rPr>
      </w:pPr>
      <w:r w:rsidRPr="00CB6CBA">
        <w:rPr>
          <w:lang w:val="en-US" w:eastAsia="zh-CN"/>
        </w:rPr>
        <w:t>2.1.5</w:t>
      </w:r>
      <w:r w:rsidRPr="00CB6CBA">
        <w:rPr>
          <w:lang w:val="en-US" w:eastAsia="zh-CN"/>
        </w:rPr>
        <w:tab/>
      </w:r>
      <w:r>
        <w:rPr>
          <w:rFonts w:hint="eastAsia"/>
          <w:b/>
          <w:lang w:val="en-US" w:eastAsia="zh-CN"/>
        </w:rPr>
        <w:t>“授权”</w:t>
      </w:r>
      <w:r>
        <w:rPr>
          <w:rFonts w:hint="eastAsia"/>
          <w:lang w:val="en-US" w:eastAsia="zh-CN"/>
        </w:rPr>
        <w:t>即电信管理局的有效频谱授权。</w:t>
      </w:r>
    </w:p>
    <w:p w:rsidR="00861BBA" w:rsidRPr="00CB6CBA" w:rsidRDefault="00861BBA" w:rsidP="00861BBA">
      <w:pPr>
        <w:pStyle w:val="enumlev1CharCharCharChar"/>
        <w:spacing w:line="360" w:lineRule="atLeast"/>
        <w:rPr>
          <w:lang w:val="en-US" w:eastAsia="zh-CN"/>
        </w:rPr>
      </w:pPr>
      <w:r w:rsidRPr="00CB6CBA">
        <w:rPr>
          <w:lang w:val="en-US" w:eastAsia="zh-CN"/>
        </w:rPr>
        <w:t>2.1.6</w:t>
      </w:r>
      <w:r w:rsidRPr="00CB6CBA">
        <w:rPr>
          <w:lang w:val="en-US" w:eastAsia="zh-CN"/>
        </w:rPr>
        <w:tab/>
      </w:r>
      <w:r>
        <w:rPr>
          <w:rFonts w:hint="eastAsia"/>
          <w:lang w:val="en-US" w:eastAsia="zh-CN"/>
        </w:rPr>
        <w:t>“</w:t>
      </w:r>
      <w:r w:rsidRPr="000153E7">
        <w:rPr>
          <w:rFonts w:hint="eastAsia"/>
          <w:b/>
          <w:lang w:val="en-US" w:eastAsia="zh-CN"/>
        </w:rPr>
        <w:t>授权用户</w:t>
      </w:r>
      <w:r>
        <w:rPr>
          <w:rFonts w:hint="eastAsia"/>
          <w:lang w:val="en-US" w:eastAsia="zh-CN"/>
        </w:rPr>
        <w:t>”即经电信管理局授权的</w:t>
      </w:r>
      <w:r w:rsidRPr="00DC04E7">
        <w:rPr>
          <w:rFonts w:hint="eastAsia"/>
          <w:lang w:val="en-US" w:eastAsia="zh-CN"/>
        </w:rPr>
        <w:t>人</w:t>
      </w:r>
      <w:r>
        <w:rPr>
          <w:rFonts w:hint="eastAsia"/>
          <w:lang w:val="en-US" w:eastAsia="zh-CN"/>
        </w:rPr>
        <w:t>。</w:t>
      </w:r>
    </w:p>
    <w:p w:rsidR="00861BBA" w:rsidRPr="00CB6CBA" w:rsidRDefault="00861BBA" w:rsidP="00861BBA">
      <w:pPr>
        <w:pStyle w:val="enumlev1CharCharCharChar"/>
        <w:spacing w:line="360" w:lineRule="atLeast"/>
        <w:rPr>
          <w:lang w:val="en-US" w:eastAsia="zh-CN"/>
        </w:rPr>
      </w:pPr>
      <w:r w:rsidRPr="00CB6CBA">
        <w:rPr>
          <w:lang w:val="en-US" w:eastAsia="zh-CN"/>
        </w:rPr>
        <w:t>2.1.7</w:t>
      </w:r>
      <w:r w:rsidRPr="00CB6CBA">
        <w:rPr>
          <w:lang w:val="en-US" w:eastAsia="zh-CN"/>
        </w:rPr>
        <w:tab/>
      </w:r>
      <w:r>
        <w:rPr>
          <w:rFonts w:hint="eastAsia"/>
          <w:lang w:val="en-US" w:eastAsia="zh-CN"/>
        </w:rPr>
        <w:t>“</w:t>
      </w:r>
      <w:r w:rsidRPr="000153E7">
        <w:rPr>
          <w:rFonts w:hint="eastAsia"/>
          <w:b/>
          <w:lang w:val="en-US" w:eastAsia="zh-CN"/>
        </w:rPr>
        <w:t>分级授权</w:t>
      </w:r>
      <w:r>
        <w:rPr>
          <w:rFonts w:hint="eastAsia"/>
          <w:lang w:val="en-US" w:eastAsia="zh-CN"/>
        </w:rPr>
        <w:t>”即允许任何人根据电信管理局规定的条款授权在指定的频段内使用无线电设备的授权。</w:t>
      </w:r>
    </w:p>
    <w:p w:rsidR="00861BBA" w:rsidRPr="00CB6CBA" w:rsidRDefault="00861BBA" w:rsidP="00861BBA">
      <w:pPr>
        <w:pStyle w:val="enumlev1CharCharCharChar"/>
        <w:spacing w:line="360" w:lineRule="atLeast"/>
        <w:rPr>
          <w:lang w:val="en-US" w:eastAsia="zh-CN"/>
        </w:rPr>
      </w:pPr>
      <w:r w:rsidRPr="00CB6CBA">
        <w:rPr>
          <w:lang w:val="en-US" w:eastAsia="zh-CN"/>
        </w:rPr>
        <w:t>2.1.8</w:t>
      </w:r>
      <w:r w:rsidRPr="00CB6CBA">
        <w:rPr>
          <w:lang w:val="en-US" w:eastAsia="zh-CN"/>
        </w:rPr>
        <w:tab/>
      </w:r>
      <w:r>
        <w:rPr>
          <w:rFonts w:hint="eastAsia"/>
          <w:lang w:val="en-US" w:eastAsia="zh-CN"/>
        </w:rPr>
        <w:t>“</w:t>
      </w:r>
      <w:r w:rsidRPr="00DC04E7">
        <w:rPr>
          <w:rFonts w:hint="eastAsia"/>
          <w:b/>
          <w:lang w:val="en-US" w:eastAsia="zh-CN"/>
        </w:rPr>
        <w:t>国家频谱计划</w:t>
      </w:r>
      <w:r>
        <w:rPr>
          <w:rFonts w:hint="eastAsia"/>
          <w:lang w:val="en-US" w:eastAsia="zh-CN"/>
        </w:rPr>
        <w:t>”即阿联酋的无线电频率划分计划及其修正版。</w:t>
      </w:r>
    </w:p>
    <w:p w:rsidR="00861BBA" w:rsidRPr="00CB6CBA" w:rsidRDefault="00861BBA" w:rsidP="00861BBA">
      <w:pPr>
        <w:pStyle w:val="enumlev1CharCharCharChar"/>
        <w:spacing w:line="360" w:lineRule="atLeast"/>
        <w:rPr>
          <w:lang w:val="en-US" w:eastAsia="zh-CN"/>
        </w:rPr>
      </w:pPr>
      <w:r w:rsidRPr="00CB6CBA">
        <w:rPr>
          <w:lang w:val="en-US" w:eastAsia="zh-CN"/>
        </w:rPr>
        <w:t>2.1.9</w:t>
      </w:r>
      <w:r w:rsidRPr="00CB6CBA">
        <w:rPr>
          <w:lang w:val="en-US" w:eastAsia="zh-CN"/>
        </w:rPr>
        <w:tab/>
      </w:r>
      <w:r>
        <w:rPr>
          <w:rFonts w:hint="eastAsia"/>
          <w:lang w:val="en-US" w:eastAsia="zh-CN"/>
        </w:rPr>
        <w:t>“</w:t>
      </w:r>
      <w:r w:rsidRPr="00DC04E7">
        <w:rPr>
          <w:rFonts w:hint="eastAsia"/>
          <w:b/>
          <w:lang w:val="en-US" w:eastAsia="zh-CN"/>
        </w:rPr>
        <w:t>人</w:t>
      </w:r>
      <w:r>
        <w:rPr>
          <w:rFonts w:hint="eastAsia"/>
          <w:lang w:val="en-US" w:eastAsia="zh-CN"/>
        </w:rPr>
        <w:t>”将包括“法人”和“自然人”。</w:t>
      </w:r>
    </w:p>
    <w:p w:rsidR="00861BBA" w:rsidRPr="00CB6CBA" w:rsidRDefault="00861BBA" w:rsidP="00861BBA">
      <w:pPr>
        <w:pStyle w:val="enumlev1CharCharCharChar"/>
        <w:spacing w:line="360" w:lineRule="atLeast"/>
        <w:rPr>
          <w:lang w:val="en-US" w:eastAsia="zh-CN"/>
        </w:rPr>
      </w:pPr>
      <w:r w:rsidRPr="00CB6CBA">
        <w:rPr>
          <w:lang w:val="en-US" w:eastAsia="zh-CN"/>
        </w:rPr>
        <w:t>2.1.10</w:t>
      </w:r>
      <w:r w:rsidRPr="00CB6CBA">
        <w:rPr>
          <w:lang w:val="en-US" w:eastAsia="zh-CN"/>
        </w:rPr>
        <w:tab/>
      </w:r>
      <w:r>
        <w:rPr>
          <w:rFonts w:hint="eastAsia"/>
          <w:lang w:val="en-US" w:eastAsia="zh-CN"/>
        </w:rPr>
        <w:t>“</w:t>
      </w:r>
      <w:r w:rsidRPr="00DC3CBC">
        <w:rPr>
          <w:rFonts w:hint="eastAsia"/>
          <w:b/>
          <w:lang w:val="en-US" w:eastAsia="zh-CN"/>
        </w:rPr>
        <w:t>无线电通信业务</w:t>
      </w:r>
      <w:r>
        <w:rPr>
          <w:rFonts w:hint="eastAsia"/>
          <w:lang w:val="en-US" w:eastAsia="zh-CN"/>
        </w:rPr>
        <w:t>”即发射或接收可用于传送数据、信息、话音或</w:t>
      </w:r>
      <w:r w:rsidRPr="00BA71B7">
        <w:rPr>
          <w:rFonts w:hint="eastAsia"/>
          <w:lang w:val="en-US" w:eastAsia="zh-CN"/>
        </w:rPr>
        <w:t>可视图像</w:t>
      </w:r>
      <w:r>
        <w:rPr>
          <w:rFonts w:hint="eastAsia"/>
          <w:lang w:val="en-US" w:eastAsia="zh-CN"/>
        </w:rPr>
        <w:t>，或者损伤或控制机器或设备的无线电频率。</w:t>
      </w:r>
    </w:p>
    <w:p w:rsidR="00861BBA" w:rsidRPr="00CB6CBA" w:rsidRDefault="00861BBA" w:rsidP="00861BBA">
      <w:pPr>
        <w:pStyle w:val="enumlev1CharCharCharChar"/>
        <w:spacing w:line="360" w:lineRule="atLeast"/>
        <w:rPr>
          <w:lang w:val="en-US" w:eastAsia="zh-CN"/>
        </w:rPr>
      </w:pPr>
      <w:r w:rsidRPr="00CB6CBA">
        <w:rPr>
          <w:lang w:val="en-US" w:eastAsia="zh-CN"/>
        </w:rPr>
        <w:t>2.1.11</w:t>
      </w:r>
      <w:r w:rsidRPr="00CB6CBA">
        <w:rPr>
          <w:lang w:val="en-US" w:eastAsia="zh-CN"/>
        </w:rPr>
        <w:tab/>
      </w:r>
      <w:r>
        <w:rPr>
          <w:rFonts w:hint="eastAsia"/>
          <w:lang w:val="en-US" w:eastAsia="zh-CN"/>
        </w:rPr>
        <w:t>“</w:t>
      </w:r>
      <w:r w:rsidRPr="00C86151">
        <w:rPr>
          <w:rFonts w:hint="eastAsia"/>
          <w:b/>
          <w:lang w:val="en-US" w:eastAsia="zh-CN"/>
        </w:rPr>
        <w:t>无线电频率</w:t>
      </w:r>
      <w:r>
        <w:rPr>
          <w:rFonts w:hint="eastAsia"/>
          <w:lang w:val="en-US" w:eastAsia="zh-CN"/>
        </w:rPr>
        <w:t>”即测得的辐射电磁能，单位为赫兹或周期</w:t>
      </w:r>
      <w:r>
        <w:rPr>
          <w:lang w:val="en-US" w:eastAsia="zh-CN"/>
        </w:rPr>
        <w:t>/</w:t>
      </w:r>
      <w:r>
        <w:rPr>
          <w:rFonts w:hint="eastAsia"/>
          <w:lang w:val="en-US" w:eastAsia="zh-CN"/>
        </w:rPr>
        <w:t>秒。</w:t>
      </w:r>
    </w:p>
    <w:p w:rsidR="00861BBA" w:rsidRPr="00CB6CBA" w:rsidRDefault="00861BBA" w:rsidP="00861BBA">
      <w:pPr>
        <w:pStyle w:val="enumlev1CharCharCharChar"/>
        <w:spacing w:line="360" w:lineRule="atLeast"/>
        <w:rPr>
          <w:lang w:val="en-US" w:eastAsia="zh-CN"/>
        </w:rPr>
      </w:pPr>
      <w:r w:rsidRPr="00CB6CBA">
        <w:rPr>
          <w:lang w:val="en-US" w:eastAsia="zh-CN"/>
        </w:rPr>
        <w:t>2.1.12</w:t>
      </w:r>
      <w:r w:rsidRPr="00CB6CBA">
        <w:rPr>
          <w:lang w:val="en-US" w:eastAsia="zh-CN"/>
        </w:rPr>
        <w:tab/>
      </w:r>
      <w:r>
        <w:rPr>
          <w:rFonts w:hint="eastAsia"/>
          <w:lang w:val="en-US" w:eastAsia="zh-CN"/>
        </w:rPr>
        <w:t>“</w:t>
      </w:r>
      <w:r w:rsidRPr="00C86151">
        <w:rPr>
          <w:rFonts w:hint="eastAsia"/>
          <w:b/>
          <w:lang w:val="en-US" w:eastAsia="zh-CN"/>
        </w:rPr>
        <w:t>频谱授权</w:t>
      </w:r>
      <w:r>
        <w:rPr>
          <w:rFonts w:hint="eastAsia"/>
          <w:lang w:val="en-US" w:eastAsia="zh-CN"/>
        </w:rPr>
        <w:t>”即允许按照电信管理局规定的条款使用无线电频率的授权。</w:t>
      </w:r>
    </w:p>
    <w:p w:rsidR="00861BBA" w:rsidRPr="00CB6CBA" w:rsidRDefault="00861BBA" w:rsidP="00861BBA">
      <w:pPr>
        <w:pStyle w:val="enumlev1CharCharCharChar"/>
        <w:spacing w:line="360" w:lineRule="atLeast"/>
        <w:rPr>
          <w:lang w:val="en-US" w:eastAsia="zh-CN"/>
        </w:rPr>
      </w:pPr>
      <w:r w:rsidRPr="00CB6CBA">
        <w:rPr>
          <w:lang w:val="en-US" w:eastAsia="zh-CN"/>
        </w:rPr>
        <w:t>2.1.13</w:t>
      </w:r>
      <w:r w:rsidRPr="00CB6CBA">
        <w:rPr>
          <w:lang w:val="en-US" w:eastAsia="zh-CN"/>
        </w:rPr>
        <w:tab/>
      </w:r>
      <w:r>
        <w:rPr>
          <w:rFonts w:hint="eastAsia"/>
          <w:lang w:val="en-US" w:eastAsia="zh-CN"/>
        </w:rPr>
        <w:t>“</w:t>
      </w:r>
      <w:r w:rsidRPr="00082092">
        <w:rPr>
          <w:rFonts w:hint="eastAsia"/>
          <w:b/>
          <w:lang w:val="en-US" w:eastAsia="zh-CN"/>
        </w:rPr>
        <w:t>法规文书</w:t>
      </w:r>
      <w:r>
        <w:rPr>
          <w:rFonts w:hint="eastAsia"/>
          <w:lang w:val="en-US" w:eastAsia="zh-CN"/>
        </w:rPr>
        <w:t>”即主管部门根据其权力颁布的文书，包括但不限于法规、违规决定、指令、指示、指导、建议和监管政策。</w:t>
      </w:r>
    </w:p>
    <w:p w:rsidR="00861BBA" w:rsidRPr="00CB6CBA" w:rsidRDefault="00861BBA" w:rsidP="00861BBA">
      <w:pPr>
        <w:pStyle w:val="enumlev1CharCharCharChar"/>
        <w:spacing w:line="360" w:lineRule="atLeast"/>
        <w:rPr>
          <w:lang w:val="en-US" w:eastAsia="zh-CN"/>
        </w:rPr>
      </w:pPr>
      <w:r w:rsidRPr="00CB6CBA">
        <w:rPr>
          <w:lang w:val="en-US" w:eastAsia="zh-CN"/>
        </w:rPr>
        <w:t>2.1.14</w:t>
      </w:r>
      <w:r w:rsidRPr="00CB6CBA">
        <w:rPr>
          <w:lang w:val="en-US" w:eastAsia="zh-CN"/>
        </w:rPr>
        <w:tab/>
      </w:r>
      <w:r>
        <w:rPr>
          <w:rFonts w:hint="eastAsia"/>
          <w:lang w:val="en-US" w:eastAsia="zh-CN"/>
        </w:rPr>
        <w:t>“</w:t>
      </w:r>
      <w:r w:rsidRPr="00082092">
        <w:rPr>
          <w:rFonts w:hint="eastAsia"/>
          <w:b/>
          <w:lang w:val="en-US" w:eastAsia="zh-CN"/>
        </w:rPr>
        <w:t>电台</w:t>
      </w:r>
      <w:r>
        <w:rPr>
          <w:rFonts w:hint="eastAsia"/>
          <w:lang w:val="en-US" w:eastAsia="zh-CN"/>
        </w:rPr>
        <w:t>”即授权用户为了开展无线电通信业务而使用的设备。</w:t>
      </w:r>
    </w:p>
    <w:p w:rsidR="00861BBA" w:rsidRPr="00CB6CBA" w:rsidRDefault="00861BBA" w:rsidP="00861BBA">
      <w:pPr>
        <w:pStyle w:val="enumlev1CharCharCharChar"/>
        <w:spacing w:line="360" w:lineRule="atLeast"/>
        <w:rPr>
          <w:lang w:val="en-US" w:eastAsia="zh-CN"/>
        </w:rPr>
      </w:pPr>
      <w:r w:rsidRPr="00CB6CBA">
        <w:rPr>
          <w:lang w:val="en-US" w:eastAsia="zh-CN"/>
        </w:rPr>
        <w:t>2.1.15</w:t>
      </w:r>
      <w:r w:rsidRPr="00CB6CBA">
        <w:rPr>
          <w:lang w:val="en-US" w:eastAsia="zh-CN"/>
        </w:rPr>
        <w:tab/>
      </w:r>
      <w:r>
        <w:rPr>
          <w:rFonts w:hint="eastAsia"/>
          <w:lang w:val="en-US" w:eastAsia="zh-CN"/>
        </w:rPr>
        <w:t>“</w:t>
      </w:r>
      <w:r w:rsidRPr="00082092">
        <w:rPr>
          <w:rFonts w:hint="eastAsia"/>
          <w:b/>
          <w:lang w:val="en-US" w:eastAsia="zh-CN"/>
        </w:rPr>
        <w:t>临时授权</w:t>
      </w:r>
      <w:r>
        <w:rPr>
          <w:rFonts w:hint="eastAsia"/>
          <w:lang w:val="en-US" w:eastAsia="zh-CN"/>
        </w:rPr>
        <w:t>”即电信管理局允许使用指配频率长达</w:t>
      </w:r>
      <w:r>
        <w:rPr>
          <w:lang w:val="en-US" w:eastAsia="zh-CN"/>
        </w:rPr>
        <w:t>90</w:t>
      </w:r>
      <w:r>
        <w:rPr>
          <w:rFonts w:hint="eastAsia"/>
          <w:lang w:val="en-US" w:eastAsia="zh-CN"/>
        </w:rPr>
        <w:t>天的授权。</w:t>
      </w:r>
    </w:p>
    <w:p w:rsidR="00861BBA" w:rsidRPr="00CB6CBA" w:rsidRDefault="00861BBA" w:rsidP="00861BBA">
      <w:pPr>
        <w:pStyle w:val="enumlev1CharCharCharChar"/>
        <w:spacing w:line="360" w:lineRule="atLeast"/>
        <w:rPr>
          <w:lang w:val="en-US" w:eastAsia="zh-CN"/>
        </w:rPr>
      </w:pPr>
      <w:r w:rsidRPr="00CB6CBA">
        <w:rPr>
          <w:lang w:val="en-US" w:eastAsia="zh-CN"/>
        </w:rPr>
        <w:t>2.1.16</w:t>
      </w:r>
      <w:r w:rsidRPr="00CB6CBA">
        <w:rPr>
          <w:lang w:val="en-US" w:eastAsia="zh-CN"/>
        </w:rPr>
        <w:tab/>
      </w:r>
      <w:r>
        <w:rPr>
          <w:rFonts w:hint="eastAsia"/>
          <w:lang w:val="en-US" w:eastAsia="zh-CN"/>
        </w:rPr>
        <w:t>“</w:t>
      </w:r>
      <w:r w:rsidRPr="006B1F9D">
        <w:rPr>
          <w:rFonts w:hint="eastAsia"/>
          <w:b/>
          <w:lang w:val="en-US" w:eastAsia="zh-CN"/>
        </w:rPr>
        <w:t>阿联酋</w:t>
      </w:r>
      <w:r>
        <w:rPr>
          <w:rFonts w:hint="eastAsia"/>
          <w:lang w:val="en-US" w:eastAsia="zh-CN"/>
        </w:rPr>
        <w:t>”即</w:t>
      </w:r>
      <w:r w:rsidRPr="006B1F9D">
        <w:rPr>
          <w:rFonts w:hint="eastAsia"/>
          <w:lang w:val="en-US" w:eastAsia="zh-CN"/>
        </w:rPr>
        <w:t>阿拉伯联合酋长国</w:t>
      </w:r>
      <w:r>
        <w:rPr>
          <w:rFonts w:hint="eastAsia"/>
          <w:lang w:val="en-US" w:eastAsia="zh-CN"/>
        </w:rPr>
        <w:t>，包括其领水和领空。</w:t>
      </w:r>
    </w:p>
    <w:p w:rsidR="00861BBA" w:rsidRPr="00CB6CBA" w:rsidRDefault="00861BBA" w:rsidP="00861BBA">
      <w:pPr>
        <w:pStyle w:val="enumlev1CharCharCharChar"/>
        <w:spacing w:line="360" w:lineRule="atLeast"/>
        <w:rPr>
          <w:b/>
          <w:lang w:val="en-US" w:eastAsia="zh-CN"/>
        </w:rPr>
      </w:pPr>
      <w:r w:rsidRPr="00CB6CBA">
        <w:rPr>
          <w:lang w:val="en-US" w:eastAsia="zh-CN"/>
        </w:rPr>
        <w:t>2.1.17</w:t>
      </w:r>
      <w:r w:rsidRPr="00CB6CBA">
        <w:rPr>
          <w:lang w:val="en-US" w:eastAsia="zh-CN"/>
        </w:rPr>
        <w:tab/>
      </w:r>
      <w:r>
        <w:rPr>
          <w:rFonts w:hint="eastAsia"/>
          <w:lang w:val="en-US" w:eastAsia="zh-CN"/>
        </w:rPr>
        <w:t>“</w:t>
      </w:r>
      <w:r w:rsidRPr="006B1F9D">
        <w:rPr>
          <w:rFonts w:hint="eastAsia"/>
          <w:b/>
          <w:lang w:val="en-US" w:eastAsia="zh-CN"/>
        </w:rPr>
        <w:t>无线设备</w:t>
      </w:r>
      <w:r>
        <w:rPr>
          <w:rFonts w:hint="eastAsia"/>
          <w:lang w:val="en-US" w:eastAsia="zh-CN"/>
        </w:rPr>
        <w:t>”即用于开展无线电通信业务的一类电信设备。</w:t>
      </w:r>
    </w:p>
    <w:p w:rsidR="00861BBA" w:rsidRDefault="00861BBA" w:rsidP="00861BBA">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861BBA" w:rsidRPr="00CB6CBA" w:rsidRDefault="00861BBA" w:rsidP="00861BBA">
      <w:pPr>
        <w:pStyle w:val="ArtNo"/>
        <w:spacing w:line="360" w:lineRule="atLeast"/>
        <w:rPr>
          <w:lang w:val="en-US" w:eastAsia="zh-CN"/>
        </w:rPr>
      </w:pPr>
      <w:r>
        <w:rPr>
          <w:rFonts w:hint="eastAsia"/>
          <w:lang w:val="en-US" w:eastAsia="zh-CN"/>
        </w:rPr>
        <w:lastRenderedPageBreak/>
        <w:t>第</w:t>
      </w:r>
      <w:r>
        <w:rPr>
          <w:rFonts w:hint="eastAsia"/>
          <w:lang w:val="en-US" w:eastAsia="zh-CN"/>
        </w:rPr>
        <w:t>(</w:t>
      </w:r>
      <w:r>
        <w:rPr>
          <w:lang w:val="en-US" w:eastAsia="zh-CN"/>
        </w:rPr>
        <w:t>3</w:t>
      </w:r>
      <w:r>
        <w:rPr>
          <w:rFonts w:hint="eastAsia"/>
          <w:lang w:val="en-US" w:eastAsia="zh-CN"/>
        </w:rPr>
        <w:t>)</w:t>
      </w:r>
      <w:r>
        <w:rPr>
          <w:rFonts w:hint="eastAsia"/>
          <w:lang w:val="en-US" w:eastAsia="zh-CN"/>
        </w:rPr>
        <w:t>条</w:t>
      </w:r>
    </w:p>
    <w:p w:rsidR="00861BBA" w:rsidRDefault="00861BBA" w:rsidP="00861BBA">
      <w:pPr>
        <w:pStyle w:val="Arttitle"/>
        <w:spacing w:line="360" w:lineRule="atLeast"/>
        <w:rPr>
          <w:lang w:val="en-US" w:eastAsia="zh-CN"/>
        </w:rPr>
      </w:pPr>
      <w:r>
        <w:rPr>
          <w:rFonts w:hint="eastAsia"/>
          <w:lang w:val="en-US" w:eastAsia="zh-CN"/>
        </w:rPr>
        <w:t>申请受理费</w:t>
      </w:r>
    </w:p>
    <w:p w:rsidR="00861BBA" w:rsidRPr="00CB6CBA" w:rsidRDefault="00861BBA" w:rsidP="00861BBA">
      <w:pPr>
        <w:pStyle w:val="enumlev1CharCharCharChar"/>
        <w:spacing w:line="360" w:lineRule="atLeast"/>
        <w:rPr>
          <w:lang w:val="en-US" w:eastAsia="zh-CN"/>
        </w:rPr>
      </w:pPr>
      <w:r w:rsidRPr="00CB6CBA">
        <w:rPr>
          <w:lang w:val="en-US" w:eastAsia="zh-CN"/>
        </w:rPr>
        <w:t>3.1</w:t>
      </w:r>
      <w:r w:rsidRPr="00CB6CBA">
        <w:rPr>
          <w:lang w:val="en-US" w:eastAsia="zh-CN"/>
        </w:rPr>
        <w:tab/>
      </w:r>
      <w:r>
        <w:rPr>
          <w:rFonts w:hint="eastAsia"/>
          <w:lang w:val="en-US" w:eastAsia="zh-CN"/>
        </w:rPr>
        <w:t>每次申请频谱授权时都需预付五百</w:t>
      </w:r>
      <w:r>
        <w:rPr>
          <w:rFonts w:hint="eastAsia"/>
          <w:lang w:val="en-US" w:eastAsia="zh-CN"/>
        </w:rPr>
        <w:t>(</w:t>
      </w:r>
      <w:r>
        <w:rPr>
          <w:lang w:val="en-US" w:eastAsia="zh-CN"/>
        </w:rPr>
        <w:t>500</w:t>
      </w:r>
      <w:r>
        <w:rPr>
          <w:rFonts w:hint="eastAsia"/>
          <w:lang w:val="en-US" w:eastAsia="zh-CN"/>
        </w:rPr>
        <w:t>)</w:t>
      </w:r>
      <w:r w:rsidRPr="00EE7A98">
        <w:rPr>
          <w:rFonts w:hint="eastAsia"/>
          <w:lang w:val="en-US" w:eastAsia="zh-CN"/>
        </w:rPr>
        <w:t>迪拉姆</w:t>
      </w:r>
      <w:r>
        <w:rPr>
          <w:rFonts w:hint="eastAsia"/>
          <w:lang w:val="en-US" w:eastAsia="zh-CN"/>
        </w:rPr>
        <w:t>作为申请受理费，无论此申请最终被准予还是拒绝，此费都不能退回。电信管理局可建议某些政府部门、获得执照的运营商或大用户将申请受理费</w:t>
      </w:r>
      <w:r w:rsidRPr="008E55C0">
        <w:rPr>
          <w:rFonts w:hint="eastAsia"/>
          <w:lang w:val="en-US" w:eastAsia="zh-CN"/>
        </w:rPr>
        <w:t>累积</w:t>
      </w:r>
      <w:r>
        <w:rPr>
          <w:rFonts w:hint="eastAsia"/>
          <w:lang w:val="en-US" w:eastAsia="zh-CN"/>
        </w:rPr>
        <w:t>起来，和频谱费一起缴纳。只有应申请者的请求才出具申请受理费的发票和收据。只有在申请者提供付款证据后才可视为申请已经被受理。收取授权变更的申请受理费时应出具年度频谱费发票。</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4</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申请受理费的减免</w:t>
      </w:r>
    </w:p>
    <w:p w:rsidR="00861BBA" w:rsidRPr="00CB6CBA" w:rsidRDefault="00861BBA" w:rsidP="00861BBA">
      <w:pPr>
        <w:pStyle w:val="enumlev1CharCharCharChar"/>
        <w:spacing w:line="360" w:lineRule="atLeast"/>
        <w:rPr>
          <w:lang w:val="en-US" w:eastAsia="zh-CN"/>
        </w:rPr>
      </w:pPr>
      <w:r w:rsidRPr="00CB6CBA">
        <w:rPr>
          <w:lang w:val="en-US" w:eastAsia="zh-CN"/>
        </w:rPr>
        <w:t>4.1</w:t>
      </w:r>
      <w:r w:rsidRPr="00CB6CBA">
        <w:rPr>
          <w:lang w:val="en-US" w:eastAsia="zh-CN"/>
        </w:rPr>
        <w:tab/>
      </w:r>
      <w:r>
        <w:rPr>
          <w:rFonts w:hint="eastAsia"/>
          <w:lang w:val="en-US" w:eastAsia="zh-CN"/>
        </w:rPr>
        <w:t>以下申请免收申请受理费：</w:t>
      </w:r>
    </w:p>
    <w:p w:rsidR="00861BBA" w:rsidRPr="00CB6CBA" w:rsidRDefault="00861BBA" w:rsidP="00861BBA">
      <w:pPr>
        <w:pStyle w:val="enumlev2"/>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小渔船申请</w:t>
      </w:r>
      <w:r>
        <w:rPr>
          <w:rFonts w:hint="eastAsia"/>
          <w:lang w:val="en-US" w:eastAsia="zh-CN"/>
        </w:rPr>
        <w:t>(</w:t>
      </w:r>
      <w:r w:rsidRPr="00E1520F">
        <w:rPr>
          <w:rFonts w:hint="eastAsia"/>
          <w:lang w:val="en-US" w:eastAsia="zh-CN"/>
        </w:rPr>
        <w:t>捕鱼设备</w:t>
      </w:r>
      <w:r>
        <w:rPr>
          <w:rFonts w:hint="eastAsia"/>
          <w:lang w:val="en-US" w:eastAsia="zh-CN"/>
        </w:rPr>
        <w:t>)</w:t>
      </w:r>
      <w:r>
        <w:rPr>
          <w:rFonts w:hint="eastAsia"/>
          <w:lang w:val="en-US" w:eastAsia="zh-CN"/>
        </w:rPr>
        <w:t>。</w:t>
      </w:r>
    </w:p>
    <w:p w:rsidR="00861BBA" w:rsidRPr="00CB6CBA" w:rsidRDefault="00861BBA" w:rsidP="00861BBA">
      <w:pPr>
        <w:pStyle w:val="enumlev2"/>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业余电台授权申请。</w:t>
      </w:r>
    </w:p>
    <w:p w:rsidR="00861BBA" w:rsidRPr="00F405FC" w:rsidRDefault="00861BBA" w:rsidP="00861BBA">
      <w:pPr>
        <w:pStyle w:val="enumlev2"/>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骆驼骑师和</w:t>
      </w:r>
      <w:r w:rsidRPr="00F405FC">
        <w:rPr>
          <w:rFonts w:hint="eastAsia"/>
          <w:lang w:val="en-US" w:eastAsia="zh-CN"/>
        </w:rPr>
        <w:t>打猎</w:t>
      </w:r>
      <w:r>
        <w:rPr>
          <w:rFonts w:hint="eastAsia"/>
          <w:lang w:val="en-US" w:eastAsia="zh-CN"/>
        </w:rPr>
        <w:t>用专用移动无线电个人使用申请。</w:t>
      </w:r>
    </w:p>
    <w:p w:rsidR="00861BBA" w:rsidRPr="00F405FC" w:rsidRDefault="00861BBA" w:rsidP="00861BBA">
      <w:pPr>
        <w:pStyle w:val="enumlev2"/>
        <w:spacing w:line="360" w:lineRule="atLeast"/>
        <w:rPr>
          <w:lang w:val="en-US" w:eastAsia="zh-CN"/>
        </w:rPr>
      </w:pPr>
      <w:r w:rsidRPr="00CB6CBA">
        <w:rPr>
          <w:lang w:val="en-US" w:eastAsia="zh-CN"/>
        </w:rPr>
        <w:t>d)</w:t>
      </w:r>
      <w:r w:rsidRPr="00CB6CBA">
        <w:rPr>
          <w:lang w:val="en-US" w:eastAsia="zh-CN"/>
        </w:rPr>
        <w:tab/>
      </w:r>
      <w:r w:rsidRPr="00F405FC">
        <w:rPr>
          <w:rFonts w:hint="eastAsia"/>
          <w:lang w:eastAsia="zh-CN"/>
        </w:rPr>
        <w:t>航模</w:t>
      </w:r>
      <w:r>
        <w:rPr>
          <w:rFonts w:hint="eastAsia"/>
          <w:lang w:eastAsia="zh-CN"/>
        </w:rPr>
        <w:t>等</w:t>
      </w:r>
      <w:r w:rsidRPr="00F405FC">
        <w:rPr>
          <w:rFonts w:hint="eastAsia"/>
          <w:lang w:val="en-US" w:eastAsia="zh-CN"/>
        </w:rPr>
        <w:t>业余爱好</w:t>
      </w:r>
      <w:r>
        <w:rPr>
          <w:rFonts w:hint="eastAsia"/>
          <w:lang w:val="en-US" w:eastAsia="zh-CN"/>
        </w:rPr>
        <w:t>非商业性俱乐部申请。</w:t>
      </w:r>
    </w:p>
    <w:p w:rsidR="00861BBA" w:rsidRPr="00CB6CBA" w:rsidRDefault="00861BBA" w:rsidP="00861BBA">
      <w:pPr>
        <w:pStyle w:val="enumlev2"/>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研究和教育机构私用申请。</w:t>
      </w:r>
    </w:p>
    <w:p w:rsidR="00861BBA" w:rsidRPr="00BD1509" w:rsidRDefault="00861BBA" w:rsidP="00861BBA">
      <w:pPr>
        <w:pStyle w:val="enumlev2"/>
        <w:spacing w:line="360" w:lineRule="atLeast"/>
        <w:rPr>
          <w:lang w:val="en-US" w:eastAsia="zh-CN"/>
        </w:rPr>
      </w:pPr>
      <w:r w:rsidRPr="00CB6CBA">
        <w:rPr>
          <w:lang w:val="en-US" w:eastAsia="zh-CN"/>
        </w:rPr>
        <w:t>f)</w:t>
      </w:r>
      <w:r w:rsidRPr="00CB6CBA">
        <w:rPr>
          <w:lang w:val="en-US" w:eastAsia="zh-CN"/>
        </w:rPr>
        <w:tab/>
      </w:r>
      <w:r w:rsidRPr="00BD1509">
        <w:rPr>
          <w:rFonts w:hint="eastAsia"/>
          <w:lang w:val="en-US" w:eastAsia="zh-CN"/>
        </w:rPr>
        <w:t>外交使团</w:t>
      </w:r>
      <w:r>
        <w:rPr>
          <w:rFonts w:hint="eastAsia"/>
          <w:lang w:val="en-US" w:eastAsia="zh-CN"/>
        </w:rPr>
        <w:t>、领事馆和大使馆通过阿联酋外交部提交的官方通信或贵宾访问用申请。</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5</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新申请频谱费</w:t>
      </w:r>
    </w:p>
    <w:p w:rsidR="00861BBA" w:rsidRPr="00F94F61" w:rsidRDefault="00861BBA" w:rsidP="00861BBA">
      <w:pPr>
        <w:pStyle w:val="enumlev1CharCharCharChar"/>
        <w:spacing w:line="360" w:lineRule="atLeast"/>
        <w:rPr>
          <w:lang w:val="en-US" w:eastAsia="zh-CN"/>
        </w:rPr>
      </w:pPr>
      <w:r w:rsidRPr="00CB6CBA">
        <w:rPr>
          <w:lang w:val="en-US" w:eastAsia="zh-CN"/>
        </w:rPr>
        <w:t>5.1</w:t>
      </w:r>
      <w:r w:rsidRPr="00CB6CBA">
        <w:rPr>
          <w:lang w:val="en-US" w:eastAsia="zh-CN"/>
        </w:rPr>
        <w:tab/>
      </w:r>
      <w:r>
        <w:rPr>
          <w:rFonts w:hint="eastAsia"/>
          <w:lang w:val="en-US" w:eastAsia="zh-CN"/>
        </w:rPr>
        <w:t>频谱费应预先缴纳。在成功受理新申请后，电信管理局应告知申请者缴纳频谱费。频谱费应按从发票之日起算起的授权有效期计算。申请者应立即且不迟于发票开具日期后的三十天</w:t>
      </w:r>
      <w:r>
        <w:rPr>
          <w:rFonts w:hint="eastAsia"/>
          <w:lang w:val="en-US" w:eastAsia="zh-CN"/>
        </w:rPr>
        <w:t>(</w:t>
      </w:r>
      <w:r>
        <w:rPr>
          <w:lang w:val="en-US" w:eastAsia="zh-CN"/>
        </w:rPr>
        <w:t>30</w:t>
      </w:r>
      <w:r>
        <w:rPr>
          <w:rFonts w:hint="eastAsia"/>
          <w:lang w:val="en-US" w:eastAsia="zh-CN"/>
        </w:rPr>
        <w:t>)</w:t>
      </w:r>
      <w:r>
        <w:rPr>
          <w:rFonts w:hint="eastAsia"/>
          <w:lang w:val="en-US" w:eastAsia="zh-CN"/>
        </w:rPr>
        <w:t>内向电信管理局提交缴费证据。电信管理局收到并</w:t>
      </w:r>
      <w:r w:rsidRPr="00722429">
        <w:rPr>
          <w:rFonts w:hint="eastAsia"/>
          <w:lang w:val="en-US" w:eastAsia="zh-CN"/>
        </w:rPr>
        <w:t>核实</w:t>
      </w:r>
      <w:r>
        <w:rPr>
          <w:rFonts w:hint="eastAsia"/>
          <w:lang w:val="en-US" w:eastAsia="zh-CN"/>
        </w:rPr>
        <w:t>频谱费后，即应视为已经完成授权核发缴费。如果未收到缴费，电信管理局即应</w:t>
      </w:r>
      <w:r w:rsidRPr="00F94F61">
        <w:rPr>
          <w:rFonts w:hint="eastAsia"/>
          <w:lang w:val="en-US" w:eastAsia="zh-CN"/>
        </w:rPr>
        <w:t>撤</w:t>
      </w:r>
      <w:r>
        <w:rPr>
          <w:rFonts w:hint="eastAsia"/>
          <w:lang w:val="en-US" w:eastAsia="zh-CN"/>
        </w:rPr>
        <w:t>销申请，如果申请者要求继续申请，申请者需重新提交申请并缴纳新申请受理费。</w:t>
      </w:r>
    </w:p>
    <w:p w:rsidR="00861BBA" w:rsidRDefault="00861BBA" w:rsidP="00861BBA">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861BBA" w:rsidRPr="00CB6CBA" w:rsidRDefault="00861BBA" w:rsidP="00861BBA">
      <w:pPr>
        <w:pStyle w:val="ArtNo"/>
        <w:spacing w:line="360" w:lineRule="atLeast"/>
        <w:rPr>
          <w:lang w:val="en-US" w:eastAsia="zh-CN"/>
        </w:rPr>
      </w:pPr>
      <w:r>
        <w:rPr>
          <w:rFonts w:hint="eastAsia"/>
          <w:lang w:val="en-US" w:eastAsia="zh-CN"/>
        </w:rPr>
        <w:lastRenderedPageBreak/>
        <w:t>第</w:t>
      </w:r>
      <w:r>
        <w:rPr>
          <w:rFonts w:hint="eastAsia"/>
          <w:lang w:val="en-US" w:eastAsia="zh-CN"/>
        </w:rPr>
        <w:t>(</w:t>
      </w:r>
      <w:r>
        <w:rPr>
          <w:lang w:val="en-US" w:eastAsia="zh-CN"/>
        </w:rPr>
        <w:t>6</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授权续期频谱费</w:t>
      </w:r>
    </w:p>
    <w:p w:rsidR="00861BBA" w:rsidRPr="00B275F3" w:rsidRDefault="00861BBA" w:rsidP="00861BBA">
      <w:pPr>
        <w:pStyle w:val="enumlev1CharCharCharChar"/>
        <w:keepNext/>
        <w:keepLines/>
        <w:spacing w:line="360" w:lineRule="atLeast"/>
        <w:rPr>
          <w:lang w:val="en-US" w:eastAsia="zh-CN"/>
        </w:rPr>
      </w:pPr>
      <w:r w:rsidRPr="00CB6CBA">
        <w:rPr>
          <w:lang w:val="en-US" w:eastAsia="zh-CN"/>
        </w:rPr>
        <w:t>6.1</w:t>
      </w:r>
      <w:r w:rsidRPr="00CB6CBA">
        <w:rPr>
          <w:lang w:val="en-US" w:eastAsia="zh-CN"/>
        </w:rPr>
        <w:tab/>
      </w:r>
      <w:r>
        <w:rPr>
          <w:rFonts w:hint="eastAsia"/>
          <w:lang w:val="en-US" w:eastAsia="zh-CN"/>
        </w:rPr>
        <w:t>授权用户应在授权期满前三十</w:t>
      </w:r>
      <w:r>
        <w:rPr>
          <w:rFonts w:hint="eastAsia"/>
          <w:lang w:val="en-US" w:eastAsia="zh-CN"/>
        </w:rPr>
        <w:t>(</w:t>
      </w:r>
      <w:r>
        <w:rPr>
          <w:lang w:val="en-US" w:eastAsia="zh-CN"/>
        </w:rPr>
        <w:t>30</w:t>
      </w:r>
      <w:r>
        <w:rPr>
          <w:rFonts w:hint="eastAsia"/>
          <w:lang w:val="en-US" w:eastAsia="zh-CN"/>
        </w:rPr>
        <w:t>)</w:t>
      </w:r>
      <w:r>
        <w:rPr>
          <w:rFonts w:hint="eastAsia"/>
          <w:lang w:val="en-US" w:eastAsia="zh-CN"/>
        </w:rPr>
        <w:t>天内向电信管理局申请授权续期。有效期期满后，电信管理局可给授权用户十五</w:t>
      </w:r>
      <w:r>
        <w:rPr>
          <w:rFonts w:hint="eastAsia"/>
          <w:lang w:val="en-US" w:eastAsia="zh-CN"/>
        </w:rPr>
        <w:t>(</w:t>
      </w:r>
      <w:r>
        <w:rPr>
          <w:lang w:val="en-US" w:eastAsia="zh-CN"/>
        </w:rPr>
        <w:t>15</w:t>
      </w:r>
      <w:r>
        <w:rPr>
          <w:rFonts w:hint="eastAsia"/>
          <w:lang w:val="en-US" w:eastAsia="zh-CN"/>
        </w:rPr>
        <w:t>)</w:t>
      </w:r>
      <w:r>
        <w:rPr>
          <w:rFonts w:hint="eastAsia"/>
          <w:lang w:val="en-US" w:eastAsia="zh-CN"/>
        </w:rPr>
        <w:t>天的</w:t>
      </w:r>
      <w:r w:rsidRPr="00B275F3">
        <w:rPr>
          <w:rFonts w:hint="eastAsia"/>
          <w:lang w:val="en-US" w:eastAsia="zh-CN"/>
        </w:rPr>
        <w:t>宽限期</w:t>
      </w:r>
      <w:r>
        <w:rPr>
          <w:rFonts w:hint="eastAsia"/>
          <w:lang w:val="en-US" w:eastAsia="zh-CN"/>
        </w:rPr>
        <w:t>缴纳续期频谱费，无需缴纳其他附加费用。</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7</w:t>
      </w:r>
      <w:r>
        <w:rPr>
          <w:rFonts w:hint="eastAsia"/>
          <w:lang w:val="en-US" w:eastAsia="zh-CN"/>
        </w:rPr>
        <w:t>)</w:t>
      </w:r>
      <w:r>
        <w:rPr>
          <w:rFonts w:hint="eastAsia"/>
          <w:lang w:val="en-US" w:eastAsia="zh-CN"/>
        </w:rPr>
        <w:t>条</w:t>
      </w:r>
    </w:p>
    <w:p w:rsidR="00861BBA" w:rsidRPr="00CC1419" w:rsidRDefault="00861BBA" w:rsidP="00861BBA">
      <w:pPr>
        <w:pStyle w:val="Arttitle"/>
        <w:spacing w:line="360" w:lineRule="atLeast"/>
        <w:rPr>
          <w:lang w:val="en-US" w:eastAsia="zh-CN"/>
        </w:rPr>
      </w:pPr>
      <w:r>
        <w:rPr>
          <w:rFonts w:hint="eastAsia"/>
          <w:lang w:val="en-US" w:eastAsia="zh-CN"/>
        </w:rPr>
        <w:t>授权</w:t>
      </w:r>
      <w:r w:rsidRPr="00CC1419">
        <w:rPr>
          <w:rFonts w:hint="eastAsia"/>
          <w:lang w:val="en-US" w:eastAsia="zh-CN"/>
        </w:rPr>
        <w:t>延</w:t>
      </w:r>
      <w:r>
        <w:rPr>
          <w:rFonts w:hint="eastAsia"/>
          <w:lang w:val="en-US" w:eastAsia="zh-CN"/>
        </w:rPr>
        <w:t>迟续期的附加费用</w:t>
      </w:r>
    </w:p>
    <w:p w:rsidR="00861BBA" w:rsidRPr="00CB6CBA" w:rsidRDefault="00861BBA" w:rsidP="00861BBA">
      <w:pPr>
        <w:pStyle w:val="enumlev1CharCharCharChar"/>
        <w:spacing w:line="360" w:lineRule="atLeast"/>
        <w:rPr>
          <w:lang w:val="en-US" w:eastAsia="zh-CN"/>
        </w:rPr>
      </w:pPr>
      <w:r w:rsidRPr="00CB6CBA">
        <w:rPr>
          <w:lang w:val="en-US" w:eastAsia="zh-CN"/>
        </w:rPr>
        <w:t>7.1</w:t>
      </w:r>
      <w:r w:rsidRPr="00CB6CBA">
        <w:rPr>
          <w:lang w:val="en-US" w:eastAsia="zh-CN"/>
        </w:rPr>
        <w:tab/>
      </w:r>
      <w:r>
        <w:rPr>
          <w:rFonts w:hint="eastAsia"/>
          <w:lang w:val="en-US" w:eastAsia="zh-CN"/>
        </w:rPr>
        <w:t>在授权有效期满后</w:t>
      </w:r>
      <w:r>
        <w:rPr>
          <w:lang w:val="en-US" w:eastAsia="zh-CN"/>
        </w:rPr>
        <w:t>15</w:t>
      </w:r>
      <w:r>
        <w:rPr>
          <w:rFonts w:hint="eastAsia"/>
          <w:lang w:val="en-US" w:eastAsia="zh-CN"/>
        </w:rPr>
        <w:t>到</w:t>
      </w:r>
      <w:r>
        <w:rPr>
          <w:lang w:val="en-US" w:eastAsia="zh-CN"/>
        </w:rPr>
        <w:t>45</w:t>
      </w:r>
      <w:r>
        <w:rPr>
          <w:rFonts w:hint="eastAsia"/>
          <w:lang w:val="en-US" w:eastAsia="zh-CN"/>
        </w:rPr>
        <w:t>天内，电信管理局应开具新发票</w:t>
      </w:r>
      <w:r>
        <w:rPr>
          <w:rFonts w:hint="eastAsia"/>
          <w:lang w:val="en-US" w:eastAsia="zh-CN"/>
        </w:rPr>
        <w:t>(</w:t>
      </w:r>
      <w:r>
        <w:rPr>
          <w:rFonts w:hint="eastAsia"/>
          <w:lang w:val="en-US" w:eastAsia="zh-CN"/>
        </w:rPr>
        <w:t>取代</w:t>
      </w:r>
      <w:r w:rsidRPr="00CC1419">
        <w:rPr>
          <w:rFonts w:hint="eastAsia"/>
          <w:lang w:val="en-US" w:eastAsia="zh-CN"/>
        </w:rPr>
        <w:t>尚未付款的发票</w:t>
      </w:r>
      <w:r>
        <w:rPr>
          <w:rFonts w:hint="eastAsia"/>
          <w:lang w:val="en-US" w:eastAsia="zh-CN"/>
        </w:rPr>
        <w:t>)</w:t>
      </w:r>
      <w:r>
        <w:rPr>
          <w:rFonts w:hint="eastAsia"/>
          <w:lang w:val="en-US" w:eastAsia="zh-CN"/>
        </w:rPr>
        <w:t>，加付</w:t>
      </w:r>
      <w:r>
        <w:rPr>
          <w:lang w:val="en-US" w:eastAsia="zh-CN"/>
        </w:rPr>
        <w:t>10%</w:t>
      </w:r>
      <w:r>
        <w:rPr>
          <w:rFonts w:hint="eastAsia"/>
          <w:lang w:val="en-US" w:eastAsia="zh-CN"/>
        </w:rPr>
        <w:t>的频谱费。</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8</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授权书补发费</w:t>
      </w:r>
    </w:p>
    <w:p w:rsidR="00861BBA" w:rsidRPr="00CA2348" w:rsidRDefault="00861BBA" w:rsidP="00861BBA">
      <w:pPr>
        <w:pStyle w:val="enumlev1CharCharCharChar"/>
        <w:spacing w:line="360" w:lineRule="atLeast"/>
        <w:rPr>
          <w:lang w:val="en-US" w:eastAsia="zh-CN"/>
        </w:rPr>
      </w:pPr>
      <w:r w:rsidRPr="00CB6CBA">
        <w:rPr>
          <w:lang w:val="en-US" w:eastAsia="zh-CN"/>
        </w:rPr>
        <w:t>8.1</w:t>
      </w:r>
      <w:r w:rsidRPr="00CB6CBA">
        <w:rPr>
          <w:lang w:val="en-US" w:eastAsia="zh-CN"/>
        </w:rPr>
        <w:tab/>
      </w:r>
      <w:r>
        <w:rPr>
          <w:rFonts w:hint="eastAsia"/>
          <w:lang w:val="en-US" w:eastAsia="zh-CN"/>
        </w:rPr>
        <w:t>如果授权书损坏或丢失，授权用户须向电信管理局申请补发授权书。申请补发授权时，应预付一百</w:t>
      </w:r>
      <w:r>
        <w:rPr>
          <w:rFonts w:hint="eastAsia"/>
          <w:lang w:val="en-US" w:eastAsia="zh-CN"/>
        </w:rPr>
        <w:t>(</w:t>
      </w:r>
      <w:r>
        <w:rPr>
          <w:lang w:val="en-US" w:eastAsia="zh-CN"/>
        </w:rPr>
        <w:t>100</w:t>
      </w:r>
      <w:r>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9</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授权变更费</w:t>
      </w:r>
    </w:p>
    <w:p w:rsidR="00861BBA" w:rsidRPr="004666F0" w:rsidRDefault="00861BBA" w:rsidP="00861BBA">
      <w:pPr>
        <w:pStyle w:val="enumlev1CharCharCharChar"/>
        <w:spacing w:line="360" w:lineRule="atLeast"/>
        <w:rPr>
          <w:lang w:val="en-US" w:eastAsia="zh-CN"/>
        </w:rPr>
      </w:pPr>
      <w:r w:rsidRPr="00CB6CBA">
        <w:rPr>
          <w:lang w:val="en-US" w:eastAsia="zh-CN"/>
        </w:rPr>
        <w:t>9.1</w:t>
      </w:r>
      <w:r w:rsidRPr="00CB6CBA">
        <w:rPr>
          <w:lang w:val="en-US" w:eastAsia="zh-CN"/>
        </w:rPr>
        <w:tab/>
      </w:r>
      <w:r>
        <w:rPr>
          <w:rFonts w:hint="eastAsia"/>
          <w:lang w:val="en-US" w:eastAsia="zh-CN"/>
        </w:rPr>
        <w:t>授权用户可申请变更授权。申请更换授权时，须缴纳一百</w:t>
      </w:r>
      <w:r>
        <w:rPr>
          <w:rFonts w:hint="eastAsia"/>
          <w:lang w:val="en-US" w:eastAsia="zh-CN"/>
        </w:rPr>
        <w:t>(</w:t>
      </w:r>
      <w:r>
        <w:rPr>
          <w:lang w:val="en-US" w:eastAsia="zh-CN"/>
        </w:rPr>
        <w:t>100</w:t>
      </w:r>
      <w:r>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费用。如要更改授权书中的联系方式，在颁布授权之前，应缴纳以上第</w:t>
      </w:r>
      <w:r>
        <w:rPr>
          <w:rFonts w:hint="eastAsia"/>
          <w:lang w:val="en-US" w:eastAsia="zh-CN"/>
        </w:rPr>
        <w:t>(</w:t>
      </w:r>
      <w:r>
        <w:rPr>
          <w:lang w:val="en-US" w:eastAsia="zh-CN"/>
        </w:rPr>
        <w:t>8</w:t>
      </w:r>
      <w:r>
        <w:rPr>
          <w:rFonts w:hint="eastAsia"/>
          <w:lang w:val="en-US" w:eastAsia="zh-CN"/>
        </w:rPr>
        <w:t>)</w:t>
      </w:r>
      <w:r>
        <w:rPr>
          <w:rFonts w:hint="eastAsia"/>
          <w:lang w:val="en-US" w:eastAsia="zh-CN"/>
        </w:rPr>
        <w:t>条中所述的补发费。申请更改</w:t>
      </w:r>
      <w:r w:rsidRPr="004666F0">
        <w:rPr>
          <w:rFonts w:hint="eastAsia"/>
          <w:lang w:val="en-US" w:eastAsia="zh-CN"/>
        </w:rPr>
        <w:t>地点</w:t>
      </w:r>
      <w:r>
        <w:rPr>
          <w:rFonts w:hint="eastAsia"/>
          <w:lang w:val="en-US" w:eastAsia="zh-CN"/>
        </w:rPr>
        <w:t>资料或增添无线设备，或者修改技术资料时，授权用户须缴纳以上第</w:t>
      </w:r>
      <w:r>
        <w:rPr>
          <w:rFonts w:hint="eastAsia"/>
          <w:lang w:val="en-US" w:eastAsia="zh-CN"/>
        </w:rPr>
        <w:t>(</w:t>
      </w:r>
      <w:r>
        <w:rPr>
          <w:lang w:val="en-US" w:eastAsia="zh-CN"/>
        </w:rPr>
        <w:t>3</w:t>
      </w:r>
      <w:r>
        <w:rPr>
          <w:rFonts w:hint="eastAsia"/>
          <w:lang w:val="en-US" w:eastAsia="zh-CN"/>
        </w:rPr>
        <w:t>)</w:t>
      </w:r>
      <w:r>
        <w:rPr>
          <w:rFonts w:hint="eastAsia"/>
          <w:lang w:val="en-US" w:eastAsia="zh-CN"/>
        </w:rPr>
        <w:t>条中所述的申请受理费。如果电信管理局批准了变更，则应按比例计算年度频谱费。授权用户应预先向电信管理局缴纳差额。如果此差额有利于授权用户，电信管理局无须退还，下一年的年度频谱费应按照修改的费用计算。收取授权变更的申请受理费时应出具年度频谱费发票。收取授权变更或补发的申请受理费时应出具年度频谱费发票。</w:t>
      </w:r>
    </w:p>
    <w:p w:rsidR="00861BBA" w:rsidRPr="00CB6CBA" w:rsidRDefault="00861BBA" w:rsidP="00861BBA">
      <w:pPr>
        <w:pStyle w:val="ArtNo"/>
        <w:spacing w:line="360" w:lineRule="atLeast"/>
        <w:rPr>
          <w:lang w:val="en-US" w:eastAsia="zh-CN"/>
        </w:rPr>
      </w:pPr>
      <w:r>
        <w:rPr>
          <w:rFonts w:hint="eastAsia"/>
          <w:lang w:val="en-US" w:eastAsia="zh-CN"/>
        </w:rPr>
        <w:t>第</w:t>
      </w:r>
      <w:r>
        <w:rPr>
          <w:rFonts w:hint="eastAsia"/>
          <w:lang w:val="en-US" w:eastAsia="zh-CN"/>
        </w:rPr>
        <w:t>(</w:t>
      </w:r>
      <w:r>
        <w:rPr>
          <w:lang w:val="en-US" w:eastAsia="zh-CN"/>
        </w:rPr>
        <w:t>10</w:t>
      </w:r>
      <w:r>
        <w:rPr>
          <w:rFonts w:hint="eastAsia"/>
          <w:lang w:val="en-US" w:eastAsia="zh-CN"/>
        </w:rPr>
        <w:t>)</w:t>
      </w:r>
      <w:r>
        <w:rPr>
          <w:rFonts w:hint="eastAsia"/>
          <w:lang w:val="en-US" w:eastAsia="zh-CN"/>
        </w:rPr>
        <w:t>条</w:t>
      </w:r>
    </w:p>
    <w:p w:rsidR="00861BBA" w:rsidRPr="00CB6CBA" w:rsidRDefault="00861BBA" w:rsidP="00861BBA">
      <w:pPr>
        <w:pStyle w:val="Arttitle"/>
        <w:spacing w:line="360" w:lineRule="atLeast"/>
        <w:rPr>
          <w:lang w:val="en-US" w:eastAsia="zh-CN"/>
        </w:rPr>
      </w:pPr>
      <w:r>
        <w:rPr>
          <w:rFonts w:hint="eastAsia"/>
          <w:lang w:val="en-US" w:eastAsia="zh-CN"/>
        </w:rPr>
        <w:t>授权撤销费</w:t>
      </w:r>
    </w:p>
    <w:p w:rsidR="00861BBA" w:rsidRPr="00EA2FB1" w:rsidRDefault="00861BBA" w:rsidP="00861BBA">
      <w:pPr>
        <w:pStyle w:val="enumlev1CharCharCharChar"/>
        <w:spacing w:line="360" w:lineRule="atLeast"/>
        <w:rPr>
          <w:lang w:val="en-US" w:eastAsia="zh-CN"/>
        </w:rPr>
      </w:pPr>
      <w:r w:rsidRPr="00CB6CBA">
        <w:rPr>
          <w:lang w:val="en-US" w:eastAsia="zh-CN"/>
        </w:rPr>
        <w:t>10.1</w:t>
      </w:r>
      <w:r w:rsidRPr="00CB6CBA">
        <w:rPr>
          <w:lang w:val="en-US" w:eastAsia="zh-CN"/>
        </w:rPr>
        <w:tab/>
      </w:r>
      <w:r>
        <w:rPr>
          <w:rFonts w:hint="eastAsia"/>
          <w:lang w:val="en-US" w:eastAsia="zh-CN"/>
        </w:rPr>
        <w:t>授权的用户可申请撤销授权。撤销授权时不收取任何费用，电信管理局也无须对任何</w:t>
      </w:r>
      <w:r w:rsidRPr="00EA2FB1">
        <w:rPr>
          <w:rFonts w:hint="eastAsia"/>
          <w:lang w:val="en-US" w:eastAsia="zh-CN"/>
        </w:rPr>
        <w:t>差额</w:t>
      </w:r>
      <w:r>
        <w:rPr>
          <w:rFonts w:hint="eastAsia"/>
          <w:lang w:val="en-US" w:eastAsia="zh-CN"/>
        </w:rPr>
        <w:t>进行补偿。</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11</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公共陆地移动</w:t>
      </w:r>
      <w:r>
        <w:rPr>
          <w:rFonts w:hint="eastAsia"/>
          <w:lang w:val="en-US" w:eastAsia="zh-CN"/>
        </w:rPr>
        <w:t>(</w:t>
      </w:r>
      <w:r>
        <w:rPr>
          <w:rFonts w:hint="eastAsia"/>
          <w:lang w:val="en-US" w:eastAsia="zh-CN"/>
        </w:rPr>
        <w:t>蜂窝</w:t>
      </w:r>
      <w:r>
        <w:rPr>
          <w:rFonts w:hint="eastAsia"/>
          <w:lang w:val="en-US" w:eastAsia="zh-CN"/>
        </w:rPr>
        <w:t>)</w:t>
      </w:r>
      <w:r>
        <w:rPr>
          <w:rFonts w:hint="eastAsia"/>
          <w:lang w:val="en-US" w:eastAsia="zh-CN"/>
        </w:rPr>
        <w:t>业务频谱费</w:t>
      </w:r>
    </w:p>
    <w:p w:rsidR="00861BBA" w:rsidRPr="00CB6CBA" w:rsidRDefault="00861BBA" w:rsidP="00861BBA">
      <w:pPr>
        <w:pStyle w:val="enumlev1CharCharCharChar"/>
        <w:rPr>
          <w:lang w:val="en-US" w:eastAsia="zh-CN"/>
        </w:rPr>
      </w:pPr>
      <w:r w:rsidRPr="00CB6CBA">
        <w:rPr>
          <w:lang w:val="en-US" w:eastAsia="zh-CN"/>
        </w:rPr>
        <w:t>11.1</w:t>
      </w:r>
      <w:r w:rsidRPr="00CB6CBA">
        <w:rPr>
          <w:lang w:val="en-US" w:eastAsia="zh-CN"/>
        </w:rPr>
        <w:tab/>
      </w:r>
      <w:r>
        <w:rPr>
          <w:rFonts w:hint="eastAsia"/>
          <w:lang w:val="en-US" w:eastAsia="zh-CN"/>
        </w:rPr>
        <w:t>公共陆地移动</w:t>
      </w:r>
      <w:r>
        <w:rPr>
          <w:rFonts w:hint="eastAsia"/>
          <w:lang w:val="en-US" w:eastAsia="zh-CN"/>
        </w:rPr>
        <w:t>(</w:t>
      </w:r>
      <w:r>
        <w:rPr>
          <w:rFonts w:hint="eastAsia"/>
          <w:lang w:val="en-US" w:eastAsia="zh-CN"/>
        </w:rPr>
        <w:t>蜂窝</w:t>
      </w:r>
      <w:r>
        <w:rPr>
          <w:rFonts w:hint="eastAsia"/>
          <w:lang w:val="en-US" w:eastAsia="zh-CN"/>
        </w:rPr>
        <w:t>)</w:t>
      </w:r>
      <w:r>
        <w:rPr>
          <w:rFonts w:hint="eastAsia"/>
          <w:lang w:val="en-US" w:eastAsia="zh-CN"/>
        </w:rPr>
        <w:t>业务</w:t>
      </w:r>
      <w:r>
        <w:rPr>
          <w:rFonts w:hint="eastAsia"/>
          <w:lang w:val="en-US" w:eastAsia="zh-CN"/>
        </w:rPr>
        <w:t>(</w:t>
      </w:r>
      <w:r>
        <w:rPr>
          <w:rFonts w:hint="eastAsia"/>
          <w:lang w:val="en-US" w:eastAsia="zh-CN"/>
        </w:rPr>
        <w:t>包括</w:t>
      </w:r>
      <w:r>
        <w:rPr>
          <w:lang w:val="en-US" w:eastAsia="zh-CN"/>
        </w:rPr>
        <w:t>GSM</w:t>
      </w:r>
      <w:r>
        <w:rPr>
          <w:rFonts w:hint="eastAsia"/>
          <w:lang w:val="en-US" w:eastAsia="zh-CN"/>
        </w:rPr>
        <w:t>、</w:t>
      </w:r>
      <w:r>
        <w:rPr>
          <w:lang w:val="en-US" w:eastAsia="zh-CN"/>
        </w:rPr>
        <w:t>UMTS</w:t>
      </w:r>
      <w:r>
        <w:rPr>
          <w:rFonts w:hint="eastAsia"/>
          <w:lang w:val="en-US" w:eastAsia="zh-CN"/>
        </w:rPr>
        <w:t>和</w:t>
      </w:r>
      <w:r>
        <w:rPr>
          <w:lang w:val="en-US" w:eastAsia="zh-CN"/>
        </w:rPr>
        <w:t>IMT</w:t>
      </w:r>
      <w:r>
        <w:rPr>
          <w:rFonts w:hint="eastAsia"/>
          <w:lang w:val="en-US" w:eastAsia="zh-CN"/>
        </w:rPr>
        <w:t>)</w:t>
      </w:r>
      <w:r>
        <w:rPr>
          <w:rFonts w:hint="eastAsia"/>
          <w:lang w:val="en-US" w:eastAsia="zh-CN"/>
        </w:rPr>
        <w:t>频谱费应按以下公式计算：</w:t>
      </w:r>
    </w:p>
    <w:p w:rsidR="00861BBA" w:rsidRPr="00CB6CBA" w:rsidRDefault="00861BBA" w:rsidP="00861BBA">
      <w:pPr>
        <w:jc w:val="center"/>
        <w:rPr>
          <w:lang w:val="en-US" w:eastAsia="zh-CN"/>
        </w:rPr>
      </w:pPr>
      <w:r>
        <w:rPr>
          <w:rFonts w:hint="eastAsia"/>
          <w:lang w:val="en-US" w:eastAsia="zh-CN"/>
        </w:rPr>
        <w:t>频谱价格</w:t>
      </w:r>
      <w:r w:rsidRPr="00CB6CBA">
        <w:rPr>
          <w:lang w:val="en-US" w:eastAsia="zh-CN"/>
        </w:rPr>
        <w:t xml:space="preserve"> = [FF x CF x P x BW] / 4</w:t>
      </w:r>
      <w:r>
        <w:rPr>
          <w:lang w:val="en-US" w:eastAsia="zh-CN"/>
        </w:rPr>
        <w:t xml:space="preserve"> </w:t>
      </w:r>
      <w:r w:rsidRPr="00CB6CBA">
        <w:rPr>
          <w:lang w:val="en-US" w:eastAsia="zh-CN"/>
        </w:rPr>
        <w:t>000</w:t>
      </w:r>
    </w:p>
    <w:p w:rsidR="00861BBA" w:rsidRPr="00CB6CBA" w:rsidRDefault="00861BBA" w:rsidP="00861BB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861BBA" w:rsidRPr="00CB6CBA" w:rsidRDefault="00861BBA" w:rsidP="00861BBA">
      <w:pPr>
        <w:pStyle w:val="enumlev1"/>
        <w:rPr>
          <w:lang w:val="en-US" w:eastAsia="zh-CN"/>
        </w:rPr>
      </w:pPr>
      <w:r w:rsidRPr="00CB6CBA">
        <w:rPr>
          <w:b/>
          <w:bCs/>
          <w:lang w:val="en-US" w:eastAsia="zh-CN"/>
        </w:rPr>
        <w:tab/>
        <w:t>FF</w:t>
      </w:r>
      <w:r>
        <w:rPr>
          <w:b/>
          <w:bCs/>
          <w:lang w:val="en-US" w:eastAsia="zh-CN"/>
        </w:rPr>
        <w:t xml:space="preserve"> </w:t>
      </w:r>
      <w:r w:rsidRPr="00CB6CBA">
        <w:rPr>
          <w:lang w:val="en-US" w:eastAsia="zh-CN"/>
        </w:rPr>
        <w:t xml:space="preserve">= </w:t>
      </w:r>
      <w:r>
        <w:rPr>
          <w:rFonts w:hint="eastAsia"/>
          <w:lang w:val="en-US" w:eastAsia="zh-CN"/>
        </w:rPr>
        <w:t>频率因数，按以下方式确定：</w:t>
      </w:r>
    </w:p>
    <w:p w:rsidR="00861BBA" w:rsidRPr="00CB6CBA" w:rsidRDefault="00861BBA" w:rsidP="00861BBA">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861BBA" w:rsidRPr="00CB6CBA" w:rsidTr="006D21DD">
        <w:trPr>
          <w:trHeight w:val="390"/>
          <w:jc w:val="center"/>
        </w:trPr>
        <w:tc>
          <w:tcPr>
            <w:tcW w:w="2921" w:type="dxa"/>
          </w:tcPr>
          <w:p w:rsidR="00861BBA" w:rsidRPr="00CB6CBA" w:rsidRDefault="00861BBA" w:rsidP="006D21DD">
            <w:pPr>
              <w:pStyle w:val="Tablehead"/>
              <w:rPr>
                <w:lang w:val="en-US"/>
              </w:rPr>
            </w:pPr>
            <w:r w:rsidRPr="00255944">
              <w:rPr>
                <w:rFonts w:hint="eastAsia"/>
                <w:bCs/>
                <w:lang w:eastAsia="zh-CN"/>
              </w:rPr>
              <w:t>频率范围</w:t>
            </w:r>
          </w:p>
        </w:tc>
        <w:tc>
          <w:tcPr>
            <w:tcW w:w="2923" w:type="dxa"/>
          </w:tcPr>
          <w:p w:rsidR="00861BBA" w:rsidRPr="00CB6CBA" w:rsidRDefault="00861BBA" w:rsidP="006D21DD">
            <w:pPr>
              <w:pStyle w:val="Tablehead"/>
              <w:rPr>
                <w:lang w:val="en-US"/>
              </w:rPr>
            </w:pPr>
            <w:r w:rsidRPr="00255944">
              <w:rPr>
                <w:rFonts w:hint="eastAsia"/>
                <w:bCs/>
                <w:lang w:eastAsia="zh-CN"/>
              </w:rPr>
              <w:t>频率因数</w:t>
            </w:r>
            <w:r w:rsidRPr="00CB6CBA">
              <w:rPr>
                <w:lang w:val="en-US"/>
              </w:rPr>
              <w:t>(FF)</w:t>
            </w:r>
          </w:p>
        </w:tc>
      </w:tr>
      <w:tr w:rsidR="00861BBA" w:rsidRPr="00CB6CBA" w:rsidTr="006D21DD">
        <w:trPr>
          <w:trHeight w:val="390"/>
          <w:jc w:val="center"/>
        </w:trPr>
        <w:tc>
          <w:tcPr>
            <w:tcW w:w="2921" w:type="dxa"/>
          </w:tcPr>
          <w:p w:rsidR="00861BBA" w:rsidRPr="00CB6CBA" w:rsidRDefault="00861BBA" w:rsidP="006D21DD">
            <w:pPr>
              <w:pStyle w:val="Tabletext"/>
              <w:jc w:val="center"/>
              <w:rPr>
                <w:lang w:val="en-US" w:eastAsia="zh-CN"/>
              </w:rPr>
            </w:pPr>
            <w:r>
              <w:rPr>
                <w:rFonts w:ascii="Arial" w:hAnsi="Arial" w:cs="Arial"/>
              </w:rPr>
              <w:t>≤</w:t>
            </w:r>
            <w:r>
              <w:rPr>
                <w:lang w:val="en-US"/>
              </w:rPr>
              <w:t>900 MHz</w:t>
            </w:r>
          </w:p>
        </w:tc>
        <w:tc>
          <w:tcPr>
            <w:tcW w:w="2923" w:type="dxa"/>
          </w:tcPr>
          <w:p w:rsidR="00861BBA" w:rsidRDefault="00861BBA" w:rsidP="006D21DD">
            <w:pPr>
              <w:pStyle w:val="Tabletext"/>
              <w:jc w:val="center"/>
              <w:rPr>
                <w:lang w:val="en-US"/>
              </w:rPr>
            </w:pPr>
            <w:r w:rsidRPr="00CB6CBA">
              <w:rPr>
                <w:lang w:val="en-US"/>
              </w:rPr>
              <w:t>1.00</w:t>
            </w:r>
          </w:p>
        </w:tc>
      </w:tr>
      <w:tr w:rsidR="00861BBA" w:rsidRPr="00CB6CBA" w:rsidTr="006D21DD">
        <w:trPr>
          <w:trHeight w:val="390"/>
          <w:jc w:val="center"/>
        </w:trPr>
        <w:tc>
          <w:tcPr>
            <w:tcW w:w="2921" w:type="dxa"/>
          </w:tcPr>
          <w:p w:rsidR="00861BBA" w:rsidRDefault="00861BBA" w:rsidP="006D21DD">
            <w:pPr>
              <w:pStyle w:val="Tabletext"/>
              <w:jc w:val="center"/>
              <w:rPr>
                <w:lang w:val="en-US"/>
              </w:rPr>
            </w:pPr>
            <w:r w:rsidRPr="00CB6CBA">
              <w:rPr>
                <w:lang w:val="en-US"/>
              </w:rPr>
              <w:t>1800 MHz</w:t>
            </w:r>
          </w:p>
        </w:tc>
        <w:tc>
          <w:tcPr>
            <w:tcW w:w="2923" w:type="dxa"/>
          </w:tcPr>
          <w:p w:rsidR="00861BBA" w:rsidRDefault="00861BBA" w:rsidP="006D21DD">
            <w:pPr>
              <w:pStyle w:val="Tabletext"/>
              <w:jc w:val="center"/>
              <w:rPr>
                <w:lang w:val="en-US"/>
              </w:rPr>
            </w:pPr>
            <w:r w:rsidRPr="00CB6CBA">
              <w:rPr>
                <w:lang w:val="en-US"/>
              </w:rPr>
              <w:t>0.75</w:t>
            </w:r>
          </w:p>
        </w:tc>
      </w:tr>
      <w:tr w:rsidR="00861BBA" w:rsidRPr="00CB6CBA" w:rsidTr="006D21DD">
        <w:trPr>
          <w:trHeight w:val="390"/>
          <w:jc w:val="center"/>
        </w:trPr>
        <w:tc>
          <w:tcPr>
            <w:tcW w:w="2921" w:type="dxa"/>
          </w:tcPr>
          <w:p w:rsidR="00861BBA" w:rsidRDefault="00861BBA" w:rsidP="006D21DD">
            <w:pPr>
              <w:pStyle w:val="Tabletext"/>
              <w:jc w:val="center"/>
              <w:rPr>
                <w:lang w:val="en-US"/>
              </w:rPr>
            </w:pPr>
            <w:r w:rsidRPr="00CB6CBA">
              <w:rPr>
                <w:lang w:val="en-US"/>
              </w:rPr>
              <w:t>2.1 GHz</w:t>
            </w:r>
          </w:p>
        </w:tc>
        <w:tc>
          <w:tcPr>
            <w:tcW w:w="2923" w:type="dxa"/>
          </w:tcPr>
          <w:p w:rsidR="00861BBA" w:rsidRDefault="00861BBA" w:rsidP="006D21DD">
            <w:pPr>
              <w:pStyle w:val="Tabletext"/>
              <w:jc w:val="center"/>
              <w:rPr>
                <w:lang w:val="en-US"/>
              </w:rPr>
            </w:pPr>
            <w:r w:rsidRPr="00CB6CBA">
              <w:rPr>
                <w:lang w:val="en-US"/>
              </w:rPr>
              <w:t>0.60</w:t>
            </w:r>
          </w:p>
        </w:tc>
      </w:tr>
      <w:tr w:rsidR="00861BBA" w:rsidRPr="00CB6CBA" w:rsidTr="006D21DD">
        <w:trPr>
          <w:trHeight w:val="406"/>
          <w:jc w:val="center"/>
        </w:trPr>
        <w:tc>
          <w:tcPr>
            <w:tcW w:w="2921" w:type="dxa"/>
            <w:tcBorders>
              <w:bottom w:val="single" w:sz="4" w:space="0" w:color="auto"/>
            </w:tcBorders>
          </w:tcPr>
          <w:p w:rsidR="00861BBA" w:rsidRDefault="00861BBA" w:rsidP="006D21DD">
            <w:pPr>
              <w:pStyle w:val="Tabletext"/>
              <w:jc w:val="center"/>
              <w:rPr>
                <w:lang w:val="en-US"/>
              </w:rPr>
            </w:pPr>
            <w:r w:rsidRPr="00CB6CBA">
              <w:rPr>
                <w:lang w:val="en-US"/>
              </w:rPr>
              <w:t>2.5 GHz</w:t>
            </w:r>
          </w:p>
        </w:tc>
        <w:tc>
          <w:tcPr>
            <w:tcW w:w="2923" w:type="dxa"/>
            <w:tcBorders>
              <w:bottom w:val="single" w:sz="4" w:space="0" w:color="auto"/>
            </w:tcBorders>
          </w:tcPr>
          <w:p w:rsidR="00861BBA" w:rsidRDefault="00861BBA" w:rsidP="006D21DD">
            <w:pPr>
              <w:pStyle w:val="Tabletext"/>
              <w:jc w:val="center"/>
              <w:rPr>
                <w:lang w:val="en-US"/>
              </w:rPr>
            </w:pPr>
            <w:r w:rsidRPr="00CB6CBA">
              <w:rPr>
                <w:lang w:val="en-US"/>
              </w:rPr>
              <w:t>0.50</w:t>
            </w:r>
          </w:p>
        </w:tc>
      </w:tr>
      <w:tr w:rsidR="00861BBA" w:rsidRPr="00E77DE4" w:rsidTr="006D21DD">
        <w:trPr>
          <w:trHeight w:val="406"/>
          <w:jc w:val="center"/>
        </w:trPr>
        <w:tc>
          <w:tcPr>
            <w:tcW w:w="5844" w:type="dxa"/>
            <w:gridSpan w:val="2"/>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sidRPr="00803E26">
              <w:rPr>
                <w:lang w:val="en-US" w:eastAsia="zh-CN"/>
              </w:rPr>
              <w:t>1 –</w:t>
            </w:r>
            <w:r w:rsidRPr="00803E26">
              <w:rPr>
                <w:lang w:val="en-US" w:eastAsia="ko-KR"/>
              </w:rPr>
              <w:t> </w:t>
            </w:r>
            <w:r>
              <w:rPr>
                <w:rFonts w:hint="eastAsia"/>
                <w:lang w:val="en-US" w:eastAsia="zh-CN"/>
              </w:rPr>
              <w:t>电信管理局有权自行决定为公共陆地移动或类似业务申请的其他频率范围的频率因数</w:t>
            </w:r>
            <w:r>
              <w:rPr>
                <w:rFonts w:hint="eastAsia"/>
                <w:lang w:val="en-US" w:eastAsia="zh-CN"/>
              </w:rPr>
              <w:t>(</w:t>
            </w:r>
            <w:r>
              <w:rPr>
                <w:lang w:val="en-US" w:eastAsia="zh-CN"/>
              </w:rPr>
              <w:t>FF</w:t>
            </w:r>
            <w:r>
              <w:rPr>
                <w:rFonts w:hint="eastAsia"/>
                <w:lang w:val="en-US" w:eastAsia="zh-CN"/>
              </w:rPr>
              <w:t>)</w:t>
            </w:r>
            <w:r>
              <w:rPr>
                <w:rFonts w:hint="eastAsia"/>
                <w:lang w:val="en-US" w:eastAsia="zh-CN"/>
              </w:rPr>
              <w:t>。</w:t>
            </w:r>
          </w:p>
        </w:tc>
      </w:tr>
    </w:tbl>
    <w:p w:rsidR="00861BBA" w:rsidRDefault="00861BBA" w:rsidP="00861BBA">
      <w:pPr>
        <w:pStyle w:val="Tablefin"/>
        <w:rPr>
          <w:lang w:eastAsia="zh-CN"/>
        </w:rPr>
      </w:pP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FB1323">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r w:rsidRPr="00CB6CBA">
        <w:rPr>
          <w:lang w:val="en-US" w:eastAsia="zh-CN"/>
        </w:rPr>
        <w:t xml:space="preserve"> </w:t>
      </w:r>
    </w:p>
    <w:p w:rsidR="00861BBA" w:rsidRDefault="00861BBA" w:rsidP="00861BBA">
      <w:pPr>
        <w:pStyle w:val="Blanc"/>
        <w:rPr>
          <w:lang w:eastAsia="zh-CN"/>
        </w:rPr>
      </w:pPr>
    </w:p>
    <w:tbl>
      <w:tblPr>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3"/>
        <w:gridCol w:w="1437"/>
        <w:gridCol w:w="1617"/>
        <w:gridCol w:w="2874"/>
        <w:gridCol w:w="2078"/>
      </w:tblGrid>
      <w:tr w:rsidR="00861BBA" w:rsidRPr="00CB6CBA" w:rsidTr="006D21DD">
        <w:trPr>
          <w:trHeight w:val="335"/>
          <w:jc w:val="center"/>
        </w:trPr>
        <w:tc>
          <w:tcPr>
            <w:tcW w:w="873" w:type="dxa"/>
          </w:tcPr>
          <w:p w:rsidR="00861BBA" w:rsidRPr="00CB6CBA" w:rsidRDefault="00861BBA" w:rsidP="006D21DD">
            <w:pPr>
              <w:pStyle w:val="Tablehead"/>
              <w:rPr>
                <w:lang w:val="en-US"/>
              </w:rPr>
            </w:pPr>
            <w:r w:rsidRPr="009520E8">
              <w:rPr>
                <w:rFonts w:hint="eastAsia"/>
                <w:bCs/>
                <w:lang w:eastAsia="zh-CN"/>
              </w:rPr>
              <w:t>地区</w:t>
            </w:r>
          </w:p>
        </w:tc>
        <w:tc>
          <w:tcPr>
            <w:tcW w:w="1437" w:type="dxa"/>
          </w:tcPr>
          <w:p w:rsidR="00861BBA" w:rsidRPr="00CB6CBA" w:rsidRDefault="00861BBA" w:rsidP="006D21DD">
            <w:pPr>
              <w:pStyle w:val="Tablehead"/>
              <w:rPr>
                <w:lang w:val="en-US"/>
              </w:rPr>
            </w:pPr>
            <w:r w:rsidRPr="009520E8">
              <w:rPr>
                <w:rFonts w:hint="eastAsia"/>
                <w:bCs/>
                <w:lang w:eastAsia="zh-CN"/>
              </w:rPr>
              <w:t>农村地区或在房屋内</w:t>
            </w:r>
          </w:p>
        </w:tc>
        <w:tc>
          <w:tcPr>
            <w:tcW w:w="1617" w:type="dxa"/>
          </w:tcPr>
          <w:p w:rsidR="00861BBA" w:rsidRPr="00CB6CBA" w:rsidRDefault="00861BBA" w:rsidP="006D21DD">
            <w:pPr>
              <w:pStyle w:val="Tablehead"/>
              <w:rPr>
                <w:lang w:val="en-US"/>
              </w:rPr>
            </w:pPr>
            <w:r w:rsidRPr="009520E8">
              <w:rPr>
                <w:rFonts w:hint="eastAsia"/>
                <w:bCs/>
                <w:lang w:eastAsia="zh-CN"/>
              </w:rPr>
              <w:t>一个酋长国内的市区</w:t>
            </w:r>
          </w:p>
        </w:tc>
        <w:tc>
          <w:tcPr>
            <w:tcW w:w="2874" w:type="dxa"/>
          </w:tcPr>
          <w:p w:rsidR="00861BBA" w:rsidRPr="00CB6CBA" w:rsidRDefault="00861BBA" w:rsidP="006D21DD">
            <w:pPr>
              <w:pStyle w:val="Tablehead"/>
              <w:rPr>
                <w:lang w:val="en-US"/>
              </w:rPr>
            </w:pPr>
            <w:r w:rsidRPr="009520E8">
              <w:rPr>
                <w:rFonts w:hint="eastAsia"/>
                <w:bCs/>
                <w:lang w:eastAsia="zh-CN"/>
              </w:rPr>
              <w:t>整个酋长国</w:t>
            </w:r>
          </w:p>
        </w:tc>
        <w:tc>
          <w:tcPr>
            <w:tcW w:w="2078" w:type="dxa"/>
          </w:tcPr>
          <w:p w:rsidR="00861BBA" w:rsidRPr="00487434" w:rsidRDefault="00861BBA" w:rsidP="006D21DD">
            <w:pPr>
              <w:pStyle w:val="Tablehead"/>
              <w:rPr>
                <w:bCs/>
                <w:lang w:eastAsia="zh-CN"/>
              </w:rPr>
            </w:pPr>
            <w:r w:rsidRPr="009520E8">
              <w:rPr>
                <w:rFonts w:hint="eastAsia"/>
                <w:bCs/>
                <w:lang w:eastAsia="zh-CN"/>
              </w:rPr>
              <w:t>超过三个酋长国</w:t>
            </w:r>
          </w:p>
        </w:tc>
      </w:tr>
      <w:tr w:rsidR="00861BBA" w:rsidRPr="00CB6CBA" w:rsidTr="006D21DD">
        <w:trPr>
          <w:trHeight w:val="335"/>
          <w:jc w:val="center"/>
        </w:trPr>
        <w:tc>
          <w:tcPr>
            <w:tcW w:w="873" w:type="dxa"/>
          </w:tcPr>
          <w:p w:rsidR="00861BBA" w:rsidRPr="00CB6CBA" w:rsidRDefault="00861BBA" w:rsidP="006D21DD">
            <w:pPr>
              <w:pStyle w:val="Tabletext"/>
              <w:jc w:val="center"/>
              <w:rPr>
                <w:lang w:val="en-US"/>
              </w:rPr>
            </w:pPr>
            <w:r w:rsidRPr="00CB6CBA">
              <w:rPr>
                <w:lang w:val="en-US"/>
              </w:rPr>
              <w:t>CF</w:t>
            </w:r>
          </w:p>
        </w:tc>
        <w:tc>
          <w:tcPr>
            <w:tcW w:w="1437" w:type="dxa"/>
          </w:tcPr>
          <w:p w:rsidR="00861BBA" w:rsidRDefault="00861BBA" w:rsidP="006D21DD">
            <w:pPr>
              <w:pStyle w:val="Tabletext"/>
              <w:jc w:val="center"/>
              <w:rPr>
                <w:lang w:val="en-US"/>
              </w:rPr>
            </w:pPr>
            <w:r w:rsidRPr="00CB6CBA">
              <w:rPr>
                <w:lang w:val="en-US"/>
              </w:rPr>
              <w:t>100</w:t>
            </w:r>
          </w:p>
        </w:tc>
        <w:tc>
          <w:tcPr>
            <w:tcW w:w="1617" w:type="dxa"/>
          </w:tcPr>
          <w:p w:rsidR="00861BBA" w:rsidRDefault="00861BBA" w:rsidP="006D21DD">
            <w:pPr>
              <w:pStyle w:val="Tabletext"/>
              <w:jc w:val="center"/>
              <w:rPr>
                <w:lang w:val="en-US"/>
              </w:rPr>
            </w:pPr>
            <w:r w:rsidRPr="00CB6CBA">
              <w:rPr>
                <w:lang w:val="en-US"/>
              </w:rPr>
              <w:t>500</w:t>
            </w:r>
          </w:p>
        </w:tc>
        <w:tc>
          <w:tcPr>
            <w:tcW w:w="2874" w:type="dxa"/>
          </w:tcPr>
          <w:p w:rsidR="00861BBA" w:rsidRPr="00CB6CBA" w:rsidRDefault="00861BBA" w:rsidP="006D21DD">
            <w:pPr>
              <w:pStyle w:val="Tabletext"/>
              <w:jc w:val="left"/>
              <w:rPr>
                <w:lang w:val="en-US" w:eastAsia="zh-CN"/>
              </w:rPr>
            </w:pPr>
            <w:r w:rsidRPr="009520E8">
              <w:rPr>
                <w:rFonts w:hint="eastAsia"/>
                <w:lang w:eastAsia="zh-CN"/>
              </w:rPr>
              <w:t>阿布扎比</w:t>
            </w:r>
            <w:r>
              <w:rPr>
                <w:rFonts w:hint="eastAsia"/>
                <w:lang w:eastAsia="zh-CN"/>
              </w:rPr>
              <w:t>或</w:t>
            </w:r>
            <w:r w:rsidRPr="009520E8">
              <w:rPr>
                <w:rFonts w:hint="eastAsia"/>
                <w:lang w:eastAsia="zh-CN"/>
              </w:rPr>
              <w:t>迪拜</w:t>
            </w:r>
            <w:r>
              <w:rPr>
                <w:rFonts w:hint="eastAsia"/>
                <w:lang w:eastAsia="zh-CN"/>
              </w:rPr>
              <w:t>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其他酋长国为</w:t>
            </w:r>
            <w:r>
              <w:rPr>
                <w:lang w:val="en-US" w:eastAsia="zh-CN"/>
              </w:rPr>
              <w:t>1.</w:t>
            </w:r>
            <w:r w:rsidRPr="00CB6CBA">
              <w:rPr>
                <w:lang w:val="en-US" w:eastAsia="zh-CN"/>
              </w:rPr>
              <w:t>000</w:t>
            </w:r>
          </w:p>
        </w:tc>
        <w:tc>
          <w:tcPr>
            <w:tcW w:w="2078" w:type="dxa"/>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bl>
    <w:p w:rsidR="00861BBA" w:rsidRPr="00CB6CBA" w:rsidRDefault="00861BBA" w:rsidP="00861BBA">
      <w:pPr>
        <w:pStyle w:val="Tablefin"/>
      </w:pPr>
    </w:p>
    <w:p w:rsidR="00861BBA" w:rsidRPr="00CB6CBA" w:rsidRDefault="00861BBA" w:rsidP="00861BBA">
      <w:pPr>
        <w:pStyle w:val="enumlev1"/>
        <w:tabs>
          <w:tab w:val="clear" w:pos="794"/>
          <w:tab w:val="left" w:pos="426"/>
        </w:tabs>
        <w:ind w:left="426" w:hanging="426"/>
        <w:rPr>
          <w:lang w:val="en-US" w:eastAsia="zh-CN"/>
        </w:rPr>
      </w:pPr>
      <w:r w:rsidRPr="00CB6CBA">
        <w:rPr>
          <w:b/>
          <w:bCs/>
          <w:lang w:val="en-US" w:eastAsia="zh-CN"/>
        </w:rPr>
        <w:tab/>
        <w:t>P</w:t>
      </w:r>
      <w:r>
        <w:rPr>
          <w:b/>
          <w:bCs/>
          <w:lang w:val="en-US" w:eastAsia="zh-CN"/>
        </w:rPr>
        <w:t xml:space="preserve"> </w:t>
      </w:r>
      <w:r w:rsidRPr="00CB6CBA">
        <w:rPr>
          <w:lang w:val="en-US" w:eastAsia="zh-CN"/>
        </w:rPr>
        <w:t>=</w:t>
      </w:r>
      <w:r>
        <w:rPr>
          <w:rFonts w:hint="eastAsia"/>
          <w:lang w:val="en-US" w:eastAsia="zh-CN"/>
        </w:rPr>
        <w:t xml:space="preserve"> </w:t>
      </w:r>
      <w:r>
        <w:rPr>
          <w:rFonts w:hint="eastAsia"/>
          <w:lang w:val="en-US" w:eastAsia="zh-CN"/>
        </w:rPr>
        <w:t>每</w:t>
      </w:r>
      <w:r w:rsidRPr="00CB6CBA">
        <w:rPr>
          <w:lang w:val="en-US" w:eastAsia="zh-CN"/>
        </w:rPr>
        <w:t>MHz</w:t>
      </w:r>
      <w:r>
        <w:rPr>
          <w:rFonts w:hint="eastAsia"/>
          <w:lang w:val="en-US" w:eastAsia="zh-CN"/>
        </w:rPr>
        <w:t>的价格，现定为每年</w:t>
      </w:r>
      <w:r w:rsidRPr="00CB6CBA">
        <w:rPr>
          <w:lang w:val="en-US" w:eastAsia="zh-CN"/>
        </w:rPr>
        <w:t>978,560</w:t>
      </w:r>
      <w:r w:rsidRPr="00CA2348">
        <w:rPr>
          <w:rFonts w:hint="eastAsia"/>
          <w:lang w:val="en-US" w:eastAsia="zh-CN"/>
        </w:rPr>
        <w:t>迪拉姆</w:t>
      </w:r>
      <w:r>
        <w:rPr>
          <w:rFonts w:hint="eastAsia"/>
          <w:lang w:val="en-US" w:eastAsia="zh-CN"/>
        </w:rPr>
        <w:t>(</w:t>
      </w:r>
      <w:r>
        <w:rPr>
          <w:rFonts w:hint="eastAsia"/>
          <w:lang w:val="en-US" w:eastAsia="zh-CN"/>
        </w:rPr>
        <w:t>即九十七万八千五百六十</w:t>
      </w:r>
      <w:r w:rsidRPr="00CA2348">
        <w:rPr>
          <w:rFonts w:hint="eastAsia"/>
          <w:lang w:val="en-US" w:eastAsia="zh-CN"/>
        </w:rPr>
        <w:t>迪拉姆</w:t>
      </w:r>
      <w:r>
        <w:rPr>
          <w:rFonts w:hint="eastAsia"/>
          <w:lang w:val="en-US" w:eastAsia="zh-CN"/>
        </w:rPr>
        <w:t>整</w:t>
      </w:r>
      <w:r>
        <w:rPr>
          <w:rFonts w:hint="eastAsia"/>
          <w:lang w:val="en-US" w:eastAsia="zh-CN"/>
        </w:rPr>
        <w:t>)</w:t>
      </w:r>
      <w:r>
        <w:rPr>
          <w:rFonts w:hint="eastAsia"/>
          <w:lang w:val="en-US" w:eastAsia="zh-CN"/>
        </w:rPr>
        <w:t>。电信管理局可按相应间隔研究</w:t>
      </w:r>
      <w:r w:rsidRPr="002F7A1D">
        <w:rPr>
          <w:rFonts w:hint="eastAsia"/>
          <w:lang w:val="en-US" w:eastAsia="zh-CN"/>
        </w:rPr>
        <w:t>重新考虑</w:t>
      </w:r>
      <w:r>
        <w:rPr>
          <w:rFonts w:hint="eastAsia"/>
          <w:lang w:val="en-US" w:eastAsia="zh-CN"/>
        </w:rPr>
        <w:t>此价格。</w:t>
      </w:r>
    </w:p>
    <w:p w:rsidR="00861BBA" w:rsidRDefault="00861BBA" w:rsidP="00861BBA">
      <w:pPr>
        <w:pStyle w:val="enumlev1"/>
        <w:tabs>
          <w:tab w:val="clear" w:pos="794"/>
          <w:tab w:val="left" w:pos="426"/>
        </w:tabs>
        <w:ind w:left="426" w:hanging="426"/>
        <w:rPr>
          <w:lang w:val="en-US" w:eastAsia="zh-CN"/>
        </w:rPr>
      </w:pPr>
      <w:r w:rsidRPr="00CB6CBA">
        <w:rPr>
          <w:b/>
          <w:bCs/>
          <w:lang w:val="en-US" w:eastAsia="zh-CN"/>
        </w:rPr>
        <w:tab/>
        <w:t>BW</w:t>
      </w:r>
      <w:r w:rsidRPr="00A6735C">
        <w:rPr>
          <w:lang w:val="en-US" w:eastAsia="zh-CN"/>
        </w:rPr>
        <w:t xml:space="preserve"> </w:t>
      </w:r>
      <w:r w:rsidRPr="00CB6CBA">
        <w:rPr>
          <w:lang w:val="en-US" w:eastAsia="zh-CN"/>
        </w:rPr>
        <w:t>=</w:t>
      </w:r>
      <w:r>
        <w:rPr>
          <w:rFonts w:hint="eastAsia"/>
          <w:lang w:val="en-US" w:eastAsia="zh-CN"/>
        </w:rPr>
        <w:t xml:space="preserve"> </w:t>
      </w:r>
      <w:r>
        <w:rPr>
          <w:rFonts w:hint="eastAsia"/>
          <w:lang w:val="en-US" w:eastAsia="zh-CN"/>
        </w:rPr>
        <w:t>指配的带宽，单位为</w:t>
      </w:r>
      <w:r w:rsidRPr="00CB6CBA">
        <w:rPr>
          <w:lang w:val="en-US" w:eastAsia="zh-CN"/>
        </w:rPr>
        <w:t>MHz</w:t>
      </w:r>
      <w:r>
        <w:rPr>
          <w:rFonts w:hint="eastAsia"/>
          <w:lang w:val="en-US" w:eastAsia="zh-CN"/>
        </w:rPr>
        <w:t>，对于</w:t>
      </w:r>
      <w:r w:rsidRPr="00CB6CBA">
        <w:rPr>
          <w:lang w:val="en-US" w:eastAsia="zh-CN"/>
        </w:rPr>
        <w:t>2x20 MHz</w:t>
      </w:r>
      <w:r>
        <w:rPr>
          <w:rFonts w:hint="eastAsia"/>
          <w:lang w:val="en-US" w:eastAsia="zh-CN"/>
        </w:rPr>
        <w:t>的</w:t>
      </w:r>
      <w:r w:rsidRPr="00523E5F">
        <w:rPr>
          <w:rFonts w:hint="eastAsia"/>
          <w:lang w:val="en-US" w:eastAsia="zh-CN"/>
        </w:rPr>
        <w:t>双重</w:t>
      </w:r>
      <w:r>
        <w:rPr>
          <w:rFonts w:hint="eastAsia"/>
          <w:lang w:val="en-US" w:eastAsia="zh-CN"/>
        </w:rPr>
        <w:t>指配，应取</w:t>
      </w:r>
      <w:r w:rsidRPr="00CB6CBA">
        <w:rPr>
          <w:lang w:val="en-US" w:eastAsia="zh-CN"/>
        </w:rPr>
        <w:t>40 MHz</w:t>
      </w:r>
      <w:r>
        <w:rPr>
          <w:rFonts w:hint="eastAsia"/>
          <w:lang w:val="en-US" w:eastAsia="zh-CN"/>
        </w:rPr>
        <w:t>。</w:t>
      </w:r>
    </w:p>
    <w:p w:rsidR="00861BBA" w:rsidRPr="00D014E4" w:rsidRDefault="00861BBA" w:rsidP="00861BBA">
      <w:pPr>
        <w:pStyle w:val="enumlev1"/>
        <w:tabs>
          <w:tab w:val="clear" w:pos="794"/>
          <w:tab w:val="left" w:pos="426"/>
        </w:tabs>
        <w:ind w:left="426" w:hanging="426"/>
        <w:rPr>
          <w:b/>
          <w:bCs/>
          <w:sz w:val="22"/>
          <w:szCs w:val="22"/>
          <w:lang w:val="en-US" w:eastAsia="zh-CN"/>
        </w:rPr>
      </w:pPr>
      <w:r w:rsidRPr="00CB6CBA">
        <w:rPr>
          <w:b/>
          <w:bCs/>
          <w:lang w:val="en-US" w:eastAsia="zh-CN"/>
        </w:rPr>
        <w:tab/>
      </w:r>
      <w:r>
        <w:rPr>
          <w:sz w:val="22"/>
          <w:szCs w:val="22"/>
          <w:lang w:val="en-US" w:eastAsia="zh-CN"/>
        </w:rPr>
        <w:t>注</w:t>
      </w:r>
      <w:r w:rsidRPr="00D014E4">
        <w:rPr>
          <w:sz w:val="22"/>
          <w:szCs w:val="22"/>
          <w:lang w:val="en-US" w:eastAsia="zh-CN"/>
        </w:rPr>
        <w:t>1 –</w:t>
      </w:r>
      <w:r>
        <w:rPr>
          <w:rFonts w:hint="eastAsia"/>
          <w:sz w:val="22"/>
          <w:szCs w:val="22"/>
          <w:lang w:val="en-US" w:eastAsia="zh-CN"/>
        </w:rPr>
        <w:t xml:space="preserve"> </w:t>
      </w:r>
      <w:r w:rsidRPr="003F0F51">
        <w:rPr>
          <w:rFonts w:hint="eastAsia"/>
          <w:sz w:val="22"/>
          <w:szCs w:val="22"/>
          <w:lang w:val="en-US" w:eastAsia="zh-CN"/>
        </w:rPr>
        <w:t>电信管理局可自行决定</w:t>
      </w:r>
      <w:r>
        <w:rPr>
          <w:rFonts w:hint="eastAsia"/>
          <w:sz w:val="22"/>
          <w:szCs w:val="22"/>
          <w:lang w:val="en-US" w:eastAsia="zh-CN"/>
        </w:rPr>
        <w:t>各</w:t>
      </w:r>
      <w:r w:rsidRPr="003F0F51">
        <w:rPr>
          <w:rFonts w:hint="eastAsia"/>
          <w:sz w:val="22"/>
          <w:szCs w:val="22"/>
          <w:lang w:val="en-US" w:eastAsia="zh-CN"/>
        </w:rPr>
        <w:t>申请的覆盖因数。</w:t>
      </w:r>
    </w:p>
    <w:p w:rsidR="00861BBA" w:rsidRPr="00CB6CBA" w:rsidRDefault="00861BBA" w:rsidP="00861BBA">
      <w:pPr>
        <w:pStyle w:val="enumlev1"/>
        <w:rPr>
          <w:lang w:val="en-US"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12</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私人移动无线电、寻呼、中断和</w:t>
      </w:r>
      <w:r>
        <w:rPr>
          <w:lang w:val="en-US" w:eastAsia="zh-CN"/>
        </w:rPr>
        <w:t>PAMR</w:t>
      </w:r>
      <w:r>
        <w:rPr>
          <w:rFonts w:hint="eastAsia"/>
          <w:lang w:val="en-US" w:eastAsia="zh-CN"/>
        </w:rPr>
        <w:t>用频谱费</w:t>
      </w:r>
    </w:p>
    <w:p w:rsidR="00861BBA" w:rsidRPr="00CB6CBA" w:rsidRDefault="00861BBA" w:rsidP="00861BBA">
      <w:pPr>
        <w:pStyle w:val="enumlev1CharCharCharChar"/>
        <w:rPr>
          <w:lang w:val="en-US" w:eastAsia="zh-CN"/>
        </w:rPr>
      </w:pPr>
      <w:r w:rsidRPr="00CB6CBA">
        <w:rPr>
          <w:lang w:val="en-US" w:eastAsia="zh-CN"/>
        </w:rPr>
        <w:t>12.1</w:t>
      </w:r>
      <w:r w:rsidRPr="00CB6CBA">
        <w:rPr>
          <w:lang w:val="en-US" w:eastAsia="zh-CN"/>
        </w:rPr>
        <w:tab/>
      </w:r>
      <w:r>
        <w:rPr>
          <w:rFonts w:hint="eastAsia"/>
          <w:lang w:val="en-US" w:eastAsia="zh-CN"/>
        </w:rPr>
        <w:t>私人移动无线电</w:t>
      </w:r>
      <w:r>
        <w:rPr>
          <w:rFonts w:hint="eastAsia"/>
          <w:lang w:val="en-US" w:eastAsia="zh-CN"/>
        </w:rPr>
        <w:t>(</w:t>
      </w:r>
      <w:r>
        <w:rPr>
          <w:rFonts w:hint="eastAsia"/>
          <w:lang w:val="en-US" w:eastAsia="zh-CN"/>
        </w:rPr>
        <w:t>在</w:t>
      </w:r>
      <w:r w:rsidRPr="00CB6CBA">
        <w:rPr>
          <w:lang w:val="en-US" w:eastAsia="zh-CN"/>
        </w:rPr>
        <w:t>30 MHz</w:t>
      </w:r>
      <w:r>
        <w:rPr>
          <w:rFonts w:hint="eastAsia"/>
          <w:lang w:val="en-US" w:eastAsia="zh-CN"/>
        </w:rPr>
        <w:t>到</w:t>
      </w:r>
      <w:r w:rsidRPr="00CB6CBA">
        <w:rPr>
          <w:lang w:val="en-US" w:eastAsia="zh-CN"/>
        </w:rPr>
        <w:t>700 MHz</w:t>
      </w:r>
      <w:r>
        <w:rPr>
          <w:rFonts w:hint="eastAsia"/>
          <w:lang w:val="en-US" w:eastAsia="zh-CN"/>
        </w:rPr>
        <w:t>频率范围内</w:t>
      </w:r>
      <w:r>
        <w:rPr>
          <w:rFonts w:hint="eastAsia"/>
          <w:lang w:val="en-US" w:eastAsia="zh-CN"/>
        </w:rPr>
        <w:t>)</w:t>
      </w:r>
      <w:r>
        <w:rPr>
          <w:rFonts w:hint="eastAsia"/>
          <w:lang w:val="en-US" w:eastAsia="zh-CN"/>
        </w:rPr>
        <w:t>的年度频谱费应按以下公式计算：</w:t>
      </w:r>
    </w:p>
    <w:p w:rsidR="00861BBA" w:rsidRPr="00CB6CBA" w:rsidRDefault="00861BBA" w:rsidP="00861BBA">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xml:space="preserve"> = NC x CF + SUM (WE x 500 x PF)</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7747E2" w:rsidRDefault="007747E2">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861BBA" w:rsidRPr="00CB6CBA" w:rsidRDefault="00861BBA" w:rsidP="00861BBA">
      <w:pPr>
        <w:pStyle w:val="enumlev1CharCharCharChar"/>
        <w:keepNext/>
        <w:keepLines/>
        <w:rPr>
          <w:lang w:val="en-US" w:eastAsia="zh-CN"/>
        </w:rPr>
      </w:pPr>
      <w:r w:rsidRPr="00CB6CBA">
        <w:rPr>
          <w:lang w:val="en-US" w:eastAsia="zh-CN"/>
        </w:rPr>
        <w:lastRenderedPageBreak/>
        <w:tab/>
      </w:r>
      <w:r>
        <w:rPr>
          <w:rFonts w:hint="eastAsia"/>
          <w:lang w:val="en-US" w:eastAsia="zh-CN"/>
        </w:rPr>
        <w:t>式中：</w:t>
      </w:r>
      <w:r w:rsidRPr="00CB6CBA">
        <w:rPr>
          <w:lang w:val="en-US" w:eastAsia="zh-CN"/>
        </w:rPr>
        <w:t xml:space="preserve"> </w:t>
      </w:r>
    </w:p>
    <w:p w:rsidR="00861BBA" w:rsidRPr="00CB6CBA" w:rsidRDefault="00861BBA" w:rsidP="00861BBA">
      <w:pPr>
        <w:pStyle w:val="enumlev1CharCharCharChar"/>
        <w:keepNext/>
        <w:keepLines/>
        <w:rPr>
          <w:lang w:val="en-US" w:eastAsia="zh-CN"/>
        </w:rPr>
      </w:pPr>
      <w:r w:rsidRPr="00CB6CBA">
        <w:rPr>
          <w:b/>
          <w:bCs/>
          <w:lang w:val="en-US" w:eastAsia="zh-CN"/>
        </w:rPr>
        <w:tab/>
        <w:t>NC</w:t>
      </w:r>
      <w:r>
        <w:rPr>
          <w:b/>
          <w:bCs/>
          <w:lang w:val="en-US" w:eastAsia="zh-CN"/>
        </w:rPr>
        <w:t xml:space="preserve"> </w:t>
      </w:r>
      <w:r w:rsidRPr="00FB1323">
        <w:rPr>
          <w:lang w:val="en-US" w:eastAsia="zh-CN"/>
        </w:rPr>
        <w:t>=</w:t>
      </w:r>
      <w:r>
        <w:rPr>
          <w:rFonts w:hint="eastAsia"/>
          <w:lang w:val="en-US" w:eastAsia="zh-CN"/>
        </w:rPr>
        <w:t>指配给申请者的信道数</w:t>
      </w:r>
      <w:r>
        <w:rPr>
          <w:rFonts w:hint="eastAsia"/>
          <w:lang w:val="en-US" w:eastAsia="zh-CN"/>
        </w:rPr>
        <w:t>(</w:t>
      </w:r>
      <w:r>
        <w:rPr>
          <w:rFonts w:hint="eastAsia"/>
          <w:lang w:val="en-US" w:eastAsia="zh-CN"/>
        </w:rPr>
        <w:t>每条带宽</w:t>
      </w:r>
      <w:r w:rsidRPr="00CB6CBA">
        <w:rPr>
          <w:lang w:val="en-US" w:eastAsia="zh-CN"/>
        </w:rPr>
        <w:t>6.25 kHz</w:t>
      </w:r>
      <w:r>
        <w:rPr>
          <w:rFonts w:hint="eastAsia"/>
          <w:lang w:val="en-US" w:eastAsia="zh-CN"/>
        </w:rPr>
        <w:t>)</w:t>
      </w:r>
      <w:r>
        <w:rPr>
          <w:rFonts w:hint="eastAsia"/>
          <w:lang w:val="en-US" w:eastAsia="zh-CN"/>
        </w:rPr>
        <w:t>。</w:t>
      </w:r>
    </w:p>
    <w:p w:rsidR="00861BBA" w:rsidRPr="00CB6CBA" w:rsidRDefault="00861BBA" w:rsidP="00861BBA">
      <w:pPr>
        <w:pStyle w:val="enumlev1CharCharCharChar"/>
        <w:rPr>
          <w:lang w:val="en-US" w:eastAsia="zh-CN"/>
        </w:rPr>
      </w:pPr>
      <w:r w:rsidRPr="00CB6CBA">
        <w:rPr>
          <w:b/>
          <w:bCs/>
          <w:lang w:val="en-US" w:eastAsia="zh-CN"/>
        </w:rPr>
        <w:tab/>
        <w:t xml:space="preserve">WE </w:t>
      </w:r>
      <w:r w:rsidRPr="00FB1323">
        <w:rPr>
          <w:lang w:val="en-US" w:eastAsia="zh-CN"/>
        </w:rPr>
        <w:t>=</w:t>
      </w:r>
      <w:r w:rsidRPr="00CB6CBA">
        <w:rPr>
          <w:b/>
          <w:bCs/>
          <w:lang w:val="en-US" w:eastAsia="zh-CN"/>
        </w:rPr>
        <w:t xml:space="preserve"> </w:t>
      </w:r>
      <w:r>
        <w:rPr>
          <w:rFonts w:hint="eastAsia"/>
          <w:lang w:val="en-US" w:eastAsia="zh-CN"/>
        </w:rPr>
        <w:t>计算中包括的无线电设备</w:t>
      </w:r>
      <w:r>
        <w:rPr>
          <w:rFonts w:hint="eastAsia"/>
          <w:lang w:val="en-US" w:eastAsia="zh-CN"/>
        </w:rPr>
        <w:t>(</w:t>
      </w:r>
      <w:r>
        <w:rPr>
          <w:rFonts w:hint="eastAsia"/>
          <w:lang w:val="en-US" w:eastAsia="zh-CN"/>
        </w:rPr>
        <w:t>包括手持式设备</w:t>
      </w:r>
      <w:r>
        <w:rPr>
          <w:rFonts w:hint="eastAsia"/>
          <w:lang w:val="en-US" w:eastAsia="zh-CN"/>
        </w:rPr>
        <w:t>)</w:t>
      </w:r>
      <w:r>
        <w:rPr>
          <w:rFonts w:hint="eastAsia"/>
          <w:lang w:val="en-US" w:eastAsia="zh-CN"/>
        </w:rPr>
        <w:t>。</w:t>
      </w:r>
    </w:p>
    <w:p w:rsidR="00861BBA" w:rsidRPr="00CB6CBA" w:rsidRDefault="00861BBA" w:rsidP="00861BBA">
      <w:pPr>
        <w:pStyle w:val="enumlev1CharCharCharChar"/>
        <w:rPr>
          <w:lang w:val="en-US" w:eastAsia="zh-CN"/>
        </w:rPr>
      </w:pPr>
      <w:r w:rsidRPr="00CB6CBA">
        <w:rPr>
          <w:b/>
          <w:bCs/>
          <w:lang w:val="en-US" w:eastAsia="zh-CN"/>
        </w:rPr>
        <w:tab/>
        <w:t xml:space="preserve">SUM (WE x 500 x PF) </w:t>
      </w:r>
      <w:r w:rsidRPr="00FB1323">
        <w:rPr>
          <w:lang w:val="en-US" w:eastAsia="zh-CN"/>
        </w:rPr>
        <w:t>=</w:t>
      </w:r>
      <w:r>
        <w:rPr>
          <w:rFonts w:hint="eastAsia"/>
          <w:lang w:val="en-US" w:eastAsia="zh-CN"/>
        </w:rPr>
        <w:t>(</w:t>
      </w:r>
      <w:r w:rsidRPr="00865164">
        <w:rPr>
          <w:rFonts w:hint="eastAsia"/>
          <w:lang w:val="en-US" w:eastAsia="zh-CN"/>
        </w:rPr>
        <w:t>每台无线电设备</w:t>
      </w:r>
      <w:r>
        <w:rPr>
          <w:rFonts w:hint="eastAsia"/>
          <w:lang w:val="en-US" w:eastAsia="zh-CN"/>
        </w:rPr>
        <w:t>乘以</w:t>
      </w:r>
      <w:r w:rsidRPr="00CB6CBA">
        <w:rPr>
          <w:lang w:val="en-US" w:eastAsia="zh-CN"/>
        </w:rPr>
        <w:t>500</w:t>
      </w:r>
      <w:r>
        <w:rPr>
          <w:rFonts w:hint="eastAsia"/>
          <w:lang w:val="en-US" w:eastAsia="zh-CN"/>
        </w:rPr>
        <w:t>乘以功率因数</w:t>
      </w:r>
      <w:r>
        <w:rPr>
          <w:rFonts w:hint="eastAsia"/>
          <w:lang w:val="en-US" w:eastAsia="zh-CN"/>
        </w:rPr>
        <w:t>)</w:t>
      </w:r>
      <w:r w:rsidRPr="00CB6CBA">
        <w:rPr>
          <w:lang w:val="en-US" w:eastAsia="zh-CN"/>
        </w:rPr>
        <w:t xml:space="preserve"> </w:t>
      </w:r>
      <w:r>
        <w:rPr>
          <w:rFonts w:hint="eastAsia"/>
          <w:lang w:val="en-US" w:eastAsia="zh-CN"/>
        </w:rPr>
        <w:t>。</w:t>
      </w:r>
    </w:p>
    <w:p w:rsidR="00861BBA" w:rsidRPr="00CB6CBA" w:rsidRDefault="00861BBA" w:rsidP="00861BBA">
      <w:pPr>
        <w:pStyle w:val="enumlev1"/>
        <w:rPr>
          <w:lang w:val="en-US" w:eastAsia="zh-CN"/>
        </w:rPr>
      </w:pPr>
      <w:r w:rsidRPr="00CB6CBA">
        <w:rPr>
          <w:b/>
          <w:bCs/>
          <w:lang w:val="en-US" w:eastAsia="zh-CN"/>
        </w:rPr>
        <w:tab/>
        <w:t>PF</w:t>
      </w:r>
      <w:r>
        <w:rPr>
          <w:b/>
          <w:bCs/>
          <w:lang w:val="en-US" w:eastAsia="zh-CN"/>
        </w:rPr>
        <w:t xml:space="preserve"> </w:t>
      </w:r>
      <w:r w:rsidRPr="00FB1323">
        <w:rPr>
          <w:lang w:val="en-US" w:eastAsia="zh-CN"/>
        </w:rPr>
        <w:t>=</w:t>
      </w:r>
      <w:r w:rsidRPr="00CB6CBA">
        <w:rPr>
          <w:b/>
          <w:bCs/>
          <w:lang w:val="en-US" w:eastAsia="zh-CN"/>
        </w:rPr>
        <w:t xml:space="preserve"> </w:t>
      </w:r>
      <w:r>
        <w:rPr>
          <w:rFonts w:hint="eastAsia"/>
          <w:lang w:val="en-US" w:eastAsia="zh-CN"/>
        </w:rPr>
        <w:t>取决于设备的授权辐射功率的功率因数，按以下方式确定：</w:t>
      </w:r>
    </w:p>
    <w:p w:rsidR="00861BBA" w:rsidRDefault="00861BBA" w:rsidP="00861BBA">
      <w:pPr>
        <w:pStyle w:val="Blanc"/>
        <w:rPr>
          <w:lang w:eastAsia="zh-CN"/>
        </w:rPr>
      </w:pPr>
    </w:p>
    <w:tbl>
      <w:tblPr>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2"/>
        <w:gridCol w:w="1117"/>
        <w:gridCol w:w="1329"/>
        <w:gridCol w:w="1745"/>
        <w:gridCol w:w="1902"/>
        <w:gridCol w:w="1274"/>
      </w:tblGrid>
      <w:tr w:rsidR="00861BBA" w:rsidRPr="00CB6CBA" w:rsidTr="006D21DD">
        <w:trPr>
          <w:trHeight w:val="330"/>
          <w:jc w:val="center"/>
        </w:trPr>
        <w:tc>
          <w:tcPr>
            <w:tcW w:w="1513" w:type="dxa"/>
          </w:tcPr>
          <w:p w:rsidR="00861BBA" w:rsidRPr="00CB6CBA" w:rsidRDefault="00861BBA" w:rsidP="006D21DD">
            <w:pPr>
              <w:pStyle w:val="Tablehead"/>
              <w:rPr>
                <w:lang w:val="en-US"/>
              </w:rPr>
            </w:pPr>
            <w:r>
              <w:rPr>
                <w:rFonts w:hint="eastAsia"/>
                <w:lang w:val="en-US" w:eastAsia="zh-CN"/>
              </w:rPr>
              <w:t>功率</w:t>
            </w:r>
            <w:r w:rsidRPr="00CB6CBA">
              <w:rPr>
                <w:lang w:val="en-US"/>
              </w:rPr>
              <w:t xml:space="preserve"> </w:t>
            </w:r>
          </w:p>
        </w:tc>
        <w:tc>
          <w:tcPr>
            <w:tcW w:w="0" w:type="auto"/>
          </w:tcPr>
          <w:p w:rsidR="00861BBA" w:rsidRPr="00CB6CBA" w:rsidRDefault="00861BBA" w:rsidP="006D21DD">
            <w:pPr>
              <w:pStyle w:val="Tablehead"/>
              <w:rPr>
                <w:lang w:val="en-US"/>
              </w:rPr>
            </w:pPr>
            <w:r w:rsidRPr="00865164">
              <w:rPr>
                <w:rFonts w:hint="eastAsia"/>
                <w:bCs/>
                <w:lang w:eastAsia="zh-CN"/>
              </w:rPr>
              <w:t>&lt;</w:t>
            </w:r>
            <w:r>
              <w:rPr>
                <w:rFonts w:hint="eastAsia"/>
                <w:bCs/>
                <w:lang w:eastAsia="zh-CN"/>
              </w:rPr>
              <w:t xml:space="preserve"> </w:t>
            </w:r>
            <w:r w:rsidRPr="00CB6CBA">
              <w:rPr>
                <w:lang w:val="en-US"/>
              </w:rPr>
              <w:t>1 W</w:t>
            </w:r>
          </w:p>
        </w:tc>
        <w:tc>
          <w:tcPr>
            <w:tcW w:w="0" w:type="auto"/>
          </w:tcPr>
          <w:p w:rsidR="00861BBA" w:rsidRPr="00CB6CBA" w:rsidRDefault="00861BBA" w:rsidP="006D21DD">
            <w:pPr>
              <w:pStyle w:val="Tablehead"/>
              <w:rPr>
                <w:lang w:val="en-US"/>
              </w:rPr>
            </w:pPr>
            <w:r w:rsidRPr="00CB6CBA">
              <w:rPr>
                <w:lang w:val="en-US"/>
              </w:rPr>
              <w:t xml:space="preserve">1 – 5 W </w:t>
            </w:r>
          </w:p>
        </w:tc>
        <w:tc>
          <w:tcPr>
            <w:tcW w:w="0" w:type="auto"/>
          </w:tcPr>
          <w:p w:rsidR="00861BBA" w:rsidRPr="00CB6CBA" w:rsidRDefault="00861BBA" w:rsidP="006D21DD">
            <w:pPr>
              <w:pStyle w:val="Tablehead"/>
              <w:rPr>
                <w:lang w:val="en-US"/>
              </w:rPr>
            </w:pPr>
            <w:r w:rsidRPr="00CB6CBA">
              <w:rPr>
                <w:lang w:val="en-US"/>
              </w:rPr>
              <w:t>&gt;</w:t>
            </w:r>
            <w:r>
              <w:rPr>
                <w:lang w:val="en-US"/>
              </w:rPr>
              <w:t xml:space="preserve"> </w:t>
            </w:r>
            <w:r w:rsidRPr="00CB6CBA">
              <w:rPr>
                <w:lang w:val="en-US"/>
              </w:rPr>
              <w:t xml:space="preserve">5 – 10 W </w:t>
            </w:r>
          </w:p>
        </w:tc>
        <w:tc>
          <w:tcPr>
            <w:tcW w:w="0" w:type="auto"/>
          </w:tcPr>
          <w:p w:rsidR="00861BBA" w:rsidRPr="00CB6CBA" w:rsidRDefault="00861BBA" w:rsidP="006D21DD">
            <w:pPr>
              <w:pStyle w:val="Tablehead"/>
              <w:rPr>
                <w:lang w:val="en-US"/>
              </w:rPr>
            </w:pPr>
            <w:r w:rsidRPr="00CB6CBA">
              <w:rPr>
                <w:lang w:val="en-US"/>
              </w:rPr>
              <w:t>&gt;</w:t>
            </w:r>
            <w:r>
              <w:rPr>
                <w:lang w:val="en-US"/>
              </w:rPr>
              <w:t xml:space="preserve"> </w:t>
            </w:r>
            <w:r w:rsidRPr="00CB6CBA">
              <w:rPr>
                <w:lang w:val="en-US"/>
              </w:rPr>
              <w:t>10 – 20</w:t>
            </w:r>
            <w:r>
              <w:rPr>
                <w:lang w:val="en-US"/>
              </w:rPr>
              <w:t xml:space="preserve"> </w:t>
            </w:r>
            <w:r w:rsidRPr="00CB6CBA">
              <w:rPr>
                <w:lang w:val="en-US"/>
              </w:rPr>
              <w:t xml:space="preserve">W </w:t>
            </w:r>
          </w:p>
        </w:tc>
        <w:tc>
          <w:tcPr>
            <w:tcW w:w="0" w:type="auto"/>
          </w:tcPr>
          <w:p w:rsidR="00861BBA" w:rsidRPr="00CB6CBA" w:rsidRDefault="00861BBA" w:rsidP="006D21DD">
            <w:pPr>
              <w:pStyle w:val="Tablehead"/>
              <w:rPr>
                <w:lang w:val="en-US"/>
              </w:rPr>
            </w:pPr>
            <w:r w:rsidRPr="00CB6CBA">
              <w:rPr>
                <w:lang w:val="en-US"/>
              </w:rPr>
              <w:t>&gt;</w:t>
            </w:r>
            <w:r>
              <w:rPr>
                <w:lang w:val="en-US"/>
              </w:rPr>
              <w:t xml:space="preserve"> 20 W</w:t>
            </w:r>
          </w:p>
        </w:tc>
      </w:tr>
      <w:tr w:rsidR="00861BBA" w:rsidRPr="00CB6CBA" w:rsidTr="006D21DD">
        <w:trPr>
          <w:trHeight w:val="330"/>
          <w:jc w:val="center"/>
        </w:trPr>
        <w:tc>
          <w:tcPr>
            <w:tcW w:w="1513" w:type="dxa"/>
          </w:tcPr>
          <w:p w:rsidR="00861BBA" w:rsidRPr="00CB6CBA" w:rsidRDefault="00861BBA" w:rsidP="006D21DD">
            <w:pPr>
              <w:pStyle w:val="Tabletext"/>
              <w:jc w:val="center"/>
              <w:rPr>
                <w:lang w:val="en-US"/>
              </w:rPr>
            </w:pPr>
            <w:r w:rsidRPr="00CB6CBA">
              <w:rPr>
                <w:lang w:val="en-US"/>
              </w:rPr>
              <w:t>PF</w:t>
            </w:r>
          </w:p>
        </w:tc>
        <w:tc>
          <w:tcPr>
            <w:tcW w:w="0" w:type="auto"/>
          </w:tcPr>
          <w:p w:rsidR="00861BBA" w:rsidRDefault="00861BBA" w:rsidP="006D21DD">
            <w:pPr>
              <w:pStyle w:val="Tabletext"/>
              <w:jc w:val="center"/>
              <w:rPr>
                <w:lang w:val="en-US"/>
              </w:rPr>
            </w:pPr>
            <w:r w:rsidRPr="00CB6CBA">
              <w:rPr>
                <w:lang w:val="en-US"/>
              </w:rPr>
              <w:t>0.25</w:t>
            </w:r>
          </w:p>
        </w:tc>
        <w:tc>
          <w:tcPr>
            <w:tcW w:w="0" w:type="auto"/>
          </w:tcPr>
          <w:p w:rsidR="00861BBA" w:rsidRDefault="00861BBA" w:rsidP="006D21DD">
            <w:pPr>
              <w:pStyle w:val="Tabletext"/>
              <w:jc w:val="center"/>
              <w:rPr>
                <w:lang w:val="en-US"/>
              </w:rPr>
            </w:pPr>
            <w:r w:rsidRPr="00CB6CBA">
              <w:rPr>
                <w:lang w:val="en-US"/>
              </w:rPr>
              <w:t>1</w:t>
            </w:r>
          </w:p>
        </w:tc>
        <w:tc>
          <w:tcPr>
            <w:tcW w:w="0" w:type="auto"/>
          </w:tcPr>
          <w:p w:rsidR="00861BBA" w:rsidRDefault="00861BBA" w:rsidP="006D21DD">
            <w:pPr>
              <w:pStyle w:val="Tabletext"/>
              <w:jc w:val="center"/>
              <w:rPr>
                <w:lang w:val="en-US"/>
              </w:rPr>
            </w:pPr>
            <w:r w:rsidRPr="00CB6CBA">
              <w:rPr>
                <w:lang w:val="en-US"/>
              </w:rPr>
              <w:t>2</w:t>
            </w:r>
          </w:p>
        </w:tc>
        <w:tc>
          <w:tcPr>
            <w:tcW w:w="0" w:type="auto"/>
          </w:tcPr>
          <w:p w:rsidR="00861BBA" w:rsidRDefault="00861BBA" w:rsidP="006D21DD">
            <w:pPr>
              <w:pStyle w:val="Tabletext"/>
              <w:jc w:val="center"/>
              <w:rPr>
                <w:lang w:val="en-US"/>
              </w:rPr>
            </w:pPr>
            <w:r w:rsidRPr="00CB6CBA">
              <w:rPr>
                <w:lang w:val="en-US"/>
              </w:rPr>
              <w:t>3</w:t>
            </w:r>
          </w:p>
        </w:tc>
        <w:tc>
          <w:tcPr>
            <w:tcW w:w="0" w:type="auto"/>
          </w:tcPr>
          <w:p w:rsidR="00861BBA" w:rsidRDefault="00861BBA" w:rsidP="006D21DD">
            <w:pPr>
              <w:pStyle w:val="Tabletext"/>
              <w:jc w:val="center"/>
              <w:rPr>
                <w:lang w:val="en-US"/>
              </w:rPr>
            </w:pPr>
            <w:r w:rsidRPr="00CB6CBA">
              <w:rPr>
                <w:lang w:val="en-US"/>
              </w:rPr>
              <w:t>4</w:t>
            </w:r>
          </w:p>
        </w:tc>
      </w:tr>
    </w:tbl>
    <w:p w:rsidR="00861BBA" w:rsidRDefault="00861BBA" w:rsidP="00861BBA">
      <w:pPr>
        <w:pStyle w:val="Tablefin"/>
      </w:pP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FB1323">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r w:rsidRPr="00CB6CBA">
        <w:rPr>
          <w:lang w:val="en-US" w:eastAsia="zh-CN"/>
        </w:rPr>
        <w:t xml:space="preserve"> </w:t>
      </w:r>
    </w:p>
    <w:p w:rsidR="00861BBA" w:rsidRPr="00CB6CBA" w:rsidRDefault="00861BBA" w:rsidP="00861BBA">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861BBA" w:rsidRPr="00CB6CBA" w:rsidTr="006D21DD">
        <w:trPr>
          <w:trHeight w:val="335"/>
          <w:jc w:val="center"/>
        </w:trPr>
        <w:tc>
          <w:tcPr>
            <w:tcW w:w="861" w:type="dxa"/>
          </w:tcPr>
          <w:p w:rsidR="00861BBA" w:rsidRPr="00CB6CBA" w:rsidRDefault="00861BBA" w:rsidP="006D21DD">
            <w:pPr>
              <w:pStyle w:val="Tablehead"/>
              <w:rPr>
                <w:lang w:val="en-US"/>
              </w:rPr>
            </w:pPr>
            <w:r w:rsidRPr="00865164">
              <w:rPr>
                <w:rFonts w:hint="eastAsia"/>
                <w:bCs/>
                <w:lang w:eastAsia="zh-CN"/>
              </w:rPr>
              <w:t>地区</w:t>
            </w:r>
          </w:p>
        </w:tc>
        <w:tc>
          <w:tcPr>
            <w:tcW w:w="1440" w:type="dxa"/>
          </w:tcPr>
          <w:p w:rsidR="00861BBA" w:rsidRPr="00CB6CBA" w:rsidRDefault="00861BBA" w:rsidP="006D21DD">
            <w:pPr>
              <w:pStyle w:val="Tablehead"/>
              <w:rPr>
                <w:lang w:val="en-US"/>
              </w:rPr>
            </w:pPr>
            <w:r w:rsidRPr="00865164">
              <w:rPr>
                <w:rFonts w:hint="eastAsia"/>
                <w:bCs/>
                <w:lang w:eastAsia="zh-CN"/>
              </w:rPr>
              <w:t>农村地区或在房屋内</w:t>
            </w:r>
          </w:p>
        </w:tc>
        <w:tc>
          <w:tcPr>
            <w:tcW w:w="1620" w:type="dxa"/>
          </w:tcPr>
          <w:p w:rsidR="00861BBA" w:rsidRPr="00CB6CBA" w:rsidRDefault="00861BBA" w:rsidP="006D21DD">
            <w:pPr>
              <w:pStyle w:val="Tablehead"/>
              <w:rPr>
                <w:lang w:val="en-US"/>
              </w:rPr>
            </w:pPr>
            <w:r w:rsidRPr="00865164">
              <w:rPr>
                <w:rFonts w:hint="eastAsia"/>
                <w:bCs/>
                <w:lang w:eastAsia="zh-CN"/>
              </w:rPr>
              <w:t>一个酋长国内的市区</w:t>
            </w:r>
          </w:p>
        </w:tc>
        <w:tc>
          <w:tcPr>
            <w:tcW w:w="2801" w:type="dxa"/>
          </w:tcPr>
          <w:p w:rsidR="00861BBA" w:rsidRPr="00CB6CBA" w:rsidRDefault="00861BBA" w:rsidP="006D21DD">
            <w:pPr>
              <w:pStyle w:val="Tablehead"/>
              <w:rPr>
                <w:lang w:val="en-US"/>
              </w:rPr>
            </w:pPr>
            <w:r w:rsidRPr="00865164">
              <w:rPr>
                <w:rFonts w:hint="eastAsia"/>
                <w:bCs/>
                <w:lang w:eastAsia="zh-CN"/>
              </w:rPr>
              <w:t>整个酋长国</w:t>
            </w:r>
          </w:p>
        </w:tc>
        <w:tc>
          <w:tcPr>
            <w:tcW w:w="2160" w:type="dxa"/>
          </w:tcPr>
          <w:p w:rsidR="00861BBA" w:rsidRPr="00CB6CBA" w:rsidRDefault="00861BBA" w:rsidP="006D21DD">
            <w:pPr>
              <w:pStyle w:val="Tablehead"/>
              <w:rPr>
                <w:lang w:val="en-US"/>
              </w:rPr>
            </w:pPr>
            <w:r w:rsidRPr="00865164">
              <w:rPr>
                <w:rFonts w:hint="eastAsia"/>
                <w:bCs/>
                <w:lang w:eastAsia="zh-CN"/>
              </w:rPr>
              <w:t>超过三个酋长国</w:t>
            </w:r>
          </w:p>
        </w:tc>
      </w:tr>
      <w:tr w:rsidR="00861BBA" w:rsidRPr="00CB6CBA" w:rsidTr="006D21DD">
        <w:trPr>
          <w:trHeight w:val="335"/>
          <w:jc w:val="center"/>
        </w:trPr>
        <w:tc>
          <w:tcPr>
            <w:tcW w:w="861" w:type="dxa"/>
            <w:tcBorders>
              <w:bottom w:val="single" w:sz="2" w:space="0" w:color="auto"/>
            </w:tcBorders>
          </w:tcPr>
          <w:p w:rsidR="00861BBA" w:rsidRPr="00CB6CBA" w:rsidRDefault="00861BBA" w:rsidP="006D21DD">
            <w:pPr>
              <w:pStyle w:val="Tabletext"/>
              <w:jc w:val="center"/>
              <w:rPr>
                <w:lang w:val="en-US"/>
              </w:rPr>
            </w:pPr>
            <w:r w:rsidRPr="00CB6CBA">
              <w:rPr>
                <w:lang w:val="en-US"/>
              </w:rPr>
              <w:t>CF</w:t>
            </w:r>
          </w:p>
        </w:tc>
        <w:tc>
          <w:tcPr>
            <w:tcW w:w="1440" w:type="dxa"/>
            <w:tcBorders>
              <w:bottom w:val="single" w:sz="2" w:space="0" w:color="auto"/>
            </w:tcBorders>
          </w:tcPr>
          <w:p w:rsidR="00861BBA" w:rsidRDefault="00861BBA" w:rsidP="006D21DD">
            <w:pPr>
              <w:pStyle w:val="Tabletext"/>
              <w:jc w:val="center"/>
              <w:rPr>
                <w:lang w:val="en-US"/>
              </w:rPr>
            </w:pPr>
            <w:r w:rsidRPr="00CB6CBA">
              <w:rPr>
                <w:lang w:val="en-US"/>
              </w:rPr>
              <w:t>100</w:t>
            </w:r>
          </w:p>
        </w:tc>
        <w:tc>
          <w:tcPr>
            <w:tcW w:w="1620" w:type="dxa"/>
            <w:tcBorders>
              <w:bottom w:val="single" w:sz="2" w:space="0" w:color="auto"/>
            </w:tcBorders>
          </w:tcPr>
          <w:p w:rsidR="00861BBA" w:rsidRDefault="00861BBA" w:rsidP="006D21DD">
            <w:pPr>
              <w:pStyle w:val="Tabletext"/>
              <w:jc w:val="center"/>
              <w:rPr>
                <w:lang w:val="en-US"/>
              </w:rPr>
            </w:pPr>
            <w:r w:rsidRPr="00CB6CBA">
              <w:rPr>
                <w:lang w:val="en-US"/>
              </w:rPr>
              <w:t>500</w:t>
            </w:r>
          </w:p>
        </w:tc>
        <w:tc>
          <w:tcPr>
            <w:tcW w:w="2801" w:type="dxa"/>
            <w:tcBorders>
              <w:bottom w:val="single" w:sz="2" w:space="0" w:color="auto"/>
            </w:tcBorders>
          </w:tcPr>
          <w:p w:rsidR="00861BBA" w:rsidRPr="00CB6CBA" w:rsidRDefault="00861BBA" w:rsidP="006D21DD">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w:t>
            </w:r>
            <w:r w:rsidRPr="00865164">
              <w:rPr>
                <w:rFonts w:hint="eastAsia"/>
                <w:lang w:eastAsia="zh-CN"/>
              </w:rPr>
              <w:t>酋长国为</w:t>
            </w:r>
            <w:r>
              <w:rPr>
                <w:lang w:val="en-US" w:eastAsia="zh-CN"/>
              </w:rPr>
              <w:t>1.</w:t>
            </w:r>
            <w:r w:rsidRPr="00CB6CBA">
              <w:rPr>
                <w:lang w:val="en-US" w:eastAsia="zh-CN"/>
              </w:rPr>
              <w:t>000</w:t>
            </w:r>
          </w:p>
        </w:tc>
        <w:tc>
          <w:tcPr>
            <w:tcW w:w="2160" w:type="dxa"/>
            <w:tcBorders>
              <w:bottom w:val="single" w:sz="2" w:space="0" w:color="auto"/>
            </w:tcBorders>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r w:rsidR="00861BBA" w:rsidRPr="00E77DE4" w:rsidTr="006D21DD">
        <w:trPr>
          <w:trHeight w:val="335"/>
          <w:jc w:val="center"/>
        </w:trPr>
        <w:tc>
          <w:tcPr>
            <w:tcW w:w="8882" w:type="dxa"/>
            <w:gridSpan w:val="5"/>
            <w:tcBorders>
              <w:left w:val="nil"/>
              <w:bottom w:val="nil"/>
              <w:right w:val="nil"/>
            </w:tcBorders>
          </w:tcPr>
          <w:p w:rsidR="00861BBA" w:rsidRPr="00943DEB" w:rsidRDefault="00861BBA" w:rsidP="006D21DD">
            <w:pPr>
              <w:pStyle w:val="Tablelegend"/>
              <w:ind w:left="0" w:firstLine="0"/>
              <w:rPr>
                <w:lang w:val="en-US" w:eastAsia="zh-CN"/>
              </w:rPr>
            </w:pPr>
            <w:r>
              <w:rPr>
                <w:lang w:val="en-US" w:eastAsia="zh-CN"/>
              </w:rPr>
              <w:t>注</w:t>
            </w:r>
            <w:r w:rsidRPr="00943DEB">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p w:rsidR="00861BBA" w:rsidRPr="00CB6CBA" w:rsidRDefault="00861BBA" w:rsidP="006D21DD">
            <w:pPr>
              <w:pStyle w:val="Tablelegend"/>
              <w:ind w:left="0" w:firstLine="0"/>
              <w:rPr>
                <w:lang w:val="en-US" w:eastAsia="zh-CN"/>
              </w:rPr>
            </w:pPr>
            <w:r>
              <w:rPr>
                <w:lang w:val="en-US" w:eastAsia="zh-CN"/>
              </w:rPr>
              <w:t>注</w:t>
            </w:r>
            <w:r w:rsidRPr="00D53FF3">
              <w:rPr>
                <w:lang w:val="en-US" w:eastAsia="zh-CN"/>
              </w:rPr>
              <w:t>2</w:t>
            </w:r>
            <w:r>
              <w:rPr>
                <w:lang w:val="en-US" w:eastAsia="zh-CN"/>
              </w:rPr>
              <w:t xml:space="preserve"> –</w:t>
            </w:r>
            <w:r>
              <w:rPr>
                <w:rFonts w:hint="eastAsia"/>
                <w:lang w:val="en-US" w:eastAsia="zh-CN"/>
              </w:rPr>
              <w:t xml:space="preserve"> </w:t>
            </w:r>
            <w:r w:rsidRPr="00865164">
              <w:rPr>
                <w:rFonts w:hint="eastAsia"/>
                <w:szCs w:val="22"/>
                <w:lang w:val="en-US" w:eastAsia="zh-CN"/>
              </w:rPr>
              <w:t>交通工具</w:t>
            </w:r>
            <w:r>
              <w:rPr>
                <w:rFonts w:hint="eastAsia"/>
                <w:szCs w:val="22"/>
                <w:lang w:val="en-US" w:eastAsia="zh-CN"/>
              </w:rPr>
              <w:t>上的私人移动无线电应按</w:t>
            </w:r>
            <w:r w:rsidRPr="00865164">
              <w:rPr>
                <w:lang w:eastAsia="zh-CN"/>
              </w:rPr>
              <w:t>CF = 100</w:t>
            </w:r>
            <w:r>
              <w:rPr>
                <w:rFonts w:hint="eastAsia"/>
                <w:lang w:eastAsia="zh-CN"/>
              </w:rPr>
              <w:t>收费。</w:t>
            </w:r>
          </w:p>
        </w:tc>
      </w:tr>
    </w:tbl>
    <w:p w:rsidR="00861BBA" w:rsidRPr="00FB1323" w:rsidRDefault="00861BBA" w:rsidP="00861BBA">
      <w:pPr>
        <w:pStyle w:val="Tablefin"/>
        <w:rPr>
          <w:sz w:val="24"/>
          <w:szCs w:val="24"/>
          <w:vertAlign w:val="subscript"/>
          <w:lang w:eastAsia="zh-CN"/>
        </w:rPr>
      </w:pPr>
    </w:p>
    <w:p w:rsidR="00861BBA" w:rsidRPr="00CB6CBA" w:rsidRDefault="00861BBA" w:rsidP="00861BBA">
      <w:pPr>
        <w:pStyle w:val="enumlev1CharCharCharChar"/>
        <w:rPr>
          <w:lang w:val="en-US" w:eastAsia="zh-CN"/>
        </w:rPr>
      </w:pPr>
      <w:r>
        <w:rPr>
          <w:lang w:val="en-US" w:eastAsia="zh-CN"/>
        </w:rPr>
        <w:t>12.2</w:t>
      </w:r>
      <w:r>
        <w:rPr>
          <w:lang w:val="en-US" w:eastAsia="zh-CN"/>
        </w:rPr>
        <w:tab/>
      </w:r>
      <w:r>
        <w:rPr>
          <w:rFonts w:hint="eastAsia"/>
          <w:lang w:val="en-US" w:eastAsia="zh-CN"/>
        </w:rPr>
        <w:t>未定位的</w:t>
      </w:r>
      <w:r>
        <w:rPr>
          <w:rFonts w:hint="eastAsia"/>
          <w:lang w:val="en-US" w:eastAsia="zh-CN"/>
        </w:rPr>
        <w:t>(</w:t>
      </w:r>
      <w:r>
        <w:rPr>
          <w:rFonts w:hint="eastAsia"/>
          <w:lang w:val="en-US" w:eastAsia="zh-CN"/>
        </w:rPr>
        <w:t>即未连接基站</w:t>
      </w:r>
      <w:r>
        <w:rPr>
          <w:rFonts w:hint="eastAsia"/>
          <w:lang w:val="en-US" w:eastAsia="zh-CN"/>
        </w:rPr>
        <w:t>)</w:t>
      </w:r>
      <w:r>
        <w:rPr>
          <w:rFonts w:hint="eastAsia"/>
          <w:lang w:val="en-US" w:eastAsia="zh-CN"/>
        </w:rPr>
        <w:t>私人移动无线电</w:t>
      </w:r>
      <w:r>
        <w:rPr>
          <w:rFonts w:hint="eastAsia"/>
          <w:lang w:val="en-US" w:eastAsia="zh-CN"/>
        </w:rPr>
        <w:t>(</w:t>
      </w:r>
      <w:r>
        <w:rPr>
          <w:rFonts w:hint="eastAsia"/>
          <w:lang w:val="en-US" w:eastAsia="zh-CN"/>
        </w:rPr>
        <w:t>限交通工具</w:t>
      </w:r>
      <w:r>
        <w:rPr>
          <w:rFonts w:hint="eastAsia"/>
          <w:lang w:val="en-US" w:eastAsia="zh-CN"/>
        </w:rPr>
        <w:t>)</w:t>
      </w:r>
      <w:r>
        <w:rPr>
          <w:rFonts w:hint="eastAsia"/>
          <w:lang w:val="en-US" w:eastAsia="zh-CN"/>
        </w:rPr>
        <w:t>年度频谱费应按如下方式计算：</w:t>
      </w:r>
    </w:p>
    <w:p w:rsidR="00861BBA" w:rsidRPr="00CB6CBA" w:rsidRDefault="00861BBA" w:rsidP="00861BBA">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NC x CF</w:t>
      </w:r>
    </w:p>
    <w:p w:rsidR="00861BBA" w:rsidRPr="00CB6CBA" w:rsidRDefault="00861BBA" w:rsidP="00861BBA">
      <w:pPr>
        <w:pStyle w:val="enumlev1CharCharCharChar"/>
        <w:rPr>
          <w:lang w:val="en-US" w:eastAsia="zh-CN"/>
        </w:rPr>
      </w:pPr>
      <w:r>
        <w:rPr>
          <w:lang w:val="en-US" w:eastAsia="zh-CN"/>
        </w:rPr>
        <w:tab/>
      </w:r>
      <w:r>
        <w:rPr>
          <w:rFonts w:hint="eastAsia"/>
          <w:lang w:val="en-US" w:eastAsia="zh-CN"/>
        </w:rPr>
        <w:t>式中：</w:t>
      </w:r>
    </w:p>
    <w:p w:rsidR="00861BBA" w:rsidRPr="00CB6CBA" w:rsidRDefault="00861BBA" w:rsidP="00861BBA">
      <w:pPr>
        <w:pStyle w:val="enumlev1CharCharCharChar"/>
        <w:rPr>
          <w:lang w:val="en-US" w:eastAsia="zh-CN"/>
        </w:rPr>
      </w:pPr>
      <w:r w:rsidRPr="00CB6CBA">
        <w:rPr>
          <w:b/>
          <w:bCs/>
          <w:lang w:val="en-US" w:eastAsia="zh-CN"/>
        </w:rPr>
        <w:tab/>
        <w:t>NC</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指配给申请者的信道数</w:t>
      </w:r>
      <w:r>
        <w:rPr>
          <w:rFonts w:hint="eastAsia"/>
          <w:lang w:val="en-US" w:eastAsia="zh-CN"/>
        </w:rPr>
        <w:t>(</w:t>
      </w:r>
      <w:r>
        <w:rPr>
          <w:rFonts w:hint="eastAsia"/>
          <w:lang w:val="en-US" w:eastAsia="zh-CN"/>
        </w:rPr>
        <w:t>每条带宽</w:t>
      </w:r>
      <w:r>
        <w:rPr>
          <w:lang w:val="en-US" w:eastAsia="zh-CN"/>
        </w:rPr>
        <w:t>12</w:t>
      </w:r>
      <w:r w:rsidRPr="00CB6CBA">
        <w:rPr>
          <w:lang w:val="en-US" w:eastAsia="zh-CN"/>
        </w:rPr>
        <w:t>.25 kHz</w:t>
      </w:r>
      <w:r>
        <w:rPr>
          <w:rFonts w:hint="eastAsia"/>
          <w:lang w:val="en-US" w:eastAsia="zh-CN"/>
        </w:rPr>
        <w:t>)</w:t>
      </w:r>
      <w:r>
        <w:rPr>
          <w:rFonts w:hint="eastAsia"/>
          <w:lang w:val="en-US" w:eastAsia="zh-CN"/>
        </w:rPr>
        <w:t>。</w:t>
      </w: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861BBA" w:rsidRDefault="00861BBA" w:rsidP="00861BBA">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861BBA" w:rsidRPr="00CB6CBA" w:rsidTr="006D21DD">
        <w:trPr>
          <w:trHeight w:val="335"/>
          <w:jc w:val="center"/>
        </w:trPr>
        <w:tc>
          <w:tcPr>
            <w:tcW w:w="861" w:type="dxa"/>
          </w:tcPr>
          <w:p w:rsidR="00861BBA" w:rsidRPr="00CB6CBA" w:rsidRDefault="00861BBA" w:rsidP="006D21DD">
            <w:pPr>
              <w:pStyle w:val="Tablehead"/>
              <w:rPr>
                <w:lang w:val="en-US"/>
              </w:rPr>
            </w:pPr>
            <w:r w:rsidRPr="00865164">
              <w:rPr>
                <w:rFonts w:hint="eastAsia"/>
                <w:bCs/>
                <w:lang w:eastAsia="zh-CN"/>
              </w:rPr>
              <w:t>地区</w:t>
            </w:r>
          </w:p>
        </w:tc>
        <w:tc>
          <w:tcPr>
            <w:tcW w:w="1440" w:type="dxa"/>
          </w:tcPr>
          <w:p w:rsidR="00861BBA" w:rsidRPr="00CB6CBA" w:rsidRDefault="00861BBA" w:rsidP="006D21DD">
            <w:pPr>
              <w:pStyle w:val="Tablehead"/>
              <w:rPr>
                <w:lang w:val="en-US"/>
              </w:rPr>
            </w:pPr>
            <w:r w:rsidRPr="00865164">
              <w:rPr>
                <w:rFonts w:hint="eastAsia"/>
                <w:bCs/>
                <w:lang w:eastAsia="zh-CN"/>
              </w:rPr>
              <w:t>农村地区或在房屋内</w:t>
            </w:r>
          </w:p>
        </w:tc>
        <w:tc>
          <w:tcPr>
            <w:tcW w:w="1620" w:type="dxa"/>
          </w:tcPr>
          <w:p w:rsidR="00861BBA" w:rsidRPr="00CB6CBA" w:rsidRDefault="00861BBA" w:rsidP="006D21DD">
            <w:pPr>
              <w:pStyle w:val="Tablehead"/>
              <w:rPr>
                <w:lang w:val="en-US"/>
              </w:rPr>
            </w:pPr>
            <w:r w:rsidRPr="00865164">
              <w:rPr>
                <w:rFonts w:hint="eastAsia"/>
                <w:bCs/>
                <w:lang w:eastAsia="zh-CN"/>
              </w:rPr>
              <w:t>一个酋长国内的市区</w:t>
            </w:r>
          </w:p>
        </w:tc>
        <w:tc>
          <w:tcPr>
            <w:tcW w:w="2801" w:type="dxa"/>
          </w:tcPr>
          <w:p w:rsidR="00861BBA" w:rsidRPr="00CB6CBA" w:rsidRDefault="00861BBA" w:rsidP="006D21DD">
            <w:pPr>
              <w:pStyle w:val="Tablehead"/>
              <w:rPr>
                <w:lang w:val="en-US"/>
              </w:rPr>
            </w:pPr>
            <w:r w:rsidRPr="00865164">
              <w:rPr>
                <w:rFonts w:hint="eastAsia"/>
                <w:bCs/>
                <w:lang w:eastAsia="zh-CN"/>
              </w:rPr>
              <w:t>整个酋长国</w:t>
            </w:r>
          </w:p>
        </w:tc>
        <w:tc>
          <w:tcPr>
            <w:tcW w:w="2160" w:type="dxa"/>
          </w:tcPr>
          <w:p w:rsidR="00861BBA" w:rsidRPr="00CB6CBA" w:rsidRDefault="00861BBA" w:rsidP="006D21DD">
            <w:pPr>
              <w:pStyle w:val="Tablehead"/>
              <w:rPr>
                <w:lang w:val="en-US"/>
              </w:rPr>
            </w:pPr>
            <w:r w:rsidRPr="00865164">
              <w:rPr>
                <w:rFonts w:hint="eastAsia"/>
                <w:bCs/>
                <w:lang w:eastAsia="zh-CN"/>
              </w:rPr>
              <w:t>超过三个酋长国</w:t>
            </w:r>
          </w:p>
        </w:tc>
      </w:tr>
      <w:tr w:rsidR="00861BBA" w:rsidRPr="00CB6CBA" w:rsidTr="006D21DD">
        <w:trPr>
          <w:trHeight w:val="335"/>
          <w:jc w:val="center"/>
        </w:trPr>
        <w:tc>
          <w:tcPr>
            <w:tcW w:w="861" w:type="dxa"/>
            <w:tcBorders>
              <w:bottom w:val="single" w:sz="2" w:space="0" w:color="auto"/>
            </w:tcBorders>
          </w:tcPr>
          <w:p w:rsidR="00861BBA" w:rsidRPr="00CB6CBA" w:rsidRDefault="00861BBA" w:rsidP="006D21DD">
            <w:pPr>
              <w:pStyle w:val="Tabletext"/>
              <w:jc w:val="center"/>
              <w:rPr>
                <w:lang w:val="en-US"/>
              </w:rPr>
            </w:pPr>
            <w:r w:rsidRPr="00CB6CBA">
              <w:rPr>
                <w:lang w:val="en-US"/>
              </w:rPr>
              <w:t>CF</w:t>
            </w:r>
          </w:p>
        </w:tc>
        <w:tc>
          <w:tcPr>
            <w:tcW w:w="1440" w:type="dxa"/>
            <w:tcBorders>
              <w:bottom w:val="single" w:sz="2" w:space="0" w:color="auto"/>
            </w:tcBorders>
          </w:tcPr>
          <w:p w:rsidR="00861BBA" w:rsidRDefault="00861BBA" w:rsidP="006D21DD">
            <w:pPr>
              <w:pStyle w:val="Tabletext"/>
              <w:jc w:val="center"/>
              <w:rPr>
                <w:lang w:val="en-US"/>
              </w:rPr>
            </w:pPr>
            <w:r w:rsidRPr="00CB6CBA">
              <w:rPr>
                <w:lang w:val="en-US"/>
              </w:rPr>
              <w:t>100</w:t>
            </w:r>
          </w:p>
        </w:tc>
        <w:tc>
          <w:tcPr>
            <w:tcW w:w="1620" w:type="dxa"/>
            <w:tcBorders>
              <w:bottom w:val="single" w:sz="2" w:space="0" w:color="auto"/>
            </w:tcBorders>
          </w:tcPr>
          <w:p w:rsidR="00861BBA" w:rsidRDefault="00861BBA" w:rsidP="006D21DD">
            <w:pPr>
              <w:pStyle w:val="Tabletext"/>
              <w:jc w:val="center"/>
              <w:rPr>
                <w:lang w:val="en-US"/>
              </w:rPr>
            </w:pPr>
            <w:r w:rsidRPr="00CB6CBA">
              <w:rPr>
                <w:lang w:val="en-US"/>
              </w:rPr>
              <w:t>500</w:t>
            </w:r>
          </w:p>
        </w:tc>
        <w:tc>
          <w:tcPr>
            <w:tcW w:w="2801" w:type="dxa"/>
            <w:tcBorders>
              <w:bottom w:val="single" w:sz="2" w:space="0" w:color="auto"/>
            </w:tcBorders>
          </w:tcPr>
          <w:p w:rsidR="00861BBA" w:rsidRPr="00CB6CBA" w:rsidRDefault="00861BBA" w:rsidP="006D21DD">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w:t>
            </w:r>
            <w:r w:rsidRPr="00865164">
              <w:rPr>
                <w:rFonts w:hint="eastAsia"/>
                <w:lang w:eastAsia="zh-CN"/>
              </w:rPr>
              <w:t>酋长国为</w:t>
            </w:r>
            <w:r>
              <w:rPr>
                <w:lang w:val="en-US" w:eastAsia="zh-CN"/>
              </w:rPr>
              <w:t>1.</w:t>
            </w:r>
            <w:r w:rsidRPr="00CB6CBA">
              <w:rPr>
                <w:lang w:val="en-US" w:eastAsia="zh-CN"/>
              </w:rPr>
              <w:t>000</w:t>
            </w:r>
          </w:p>
        </w:tc>
        <w:tc>
          <w:tcPr>
            <w:tcW w:w="2160" w:type="dxa"/>
            <w:tcBorders>
              <w:bottom w:val="single" w:sz="2" w:space="0" w:color="auto"/>
            </w:tcBorders>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r w:rsidR="00861BBA" w:rsidRPr="00E77DE4" w:rsidTr="006D21DD">
        <w:trPr>
          <w:trHeight w:val="335"/>
          <w:jc w:val="center"/>
        </w:trPr>
        <w:tc>
          <w:tcPr>
            <w:tcW w:w="8882" w:type="dxa"/>
            <w:gridSpan w:val="5"/>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861BBA" w:rsidRDefault="00861BBA" w:rsidP="00861BBA">
      <w:pPr>
        <w:pStyle w:val="Tablefin"/>
        <w:rPr>
          <w:lang w:eastAsia="zh-CN"/>
        </w:rPr>
      </w:pPr>
    </w:p>
    <w:p w:rsidR="00861BBA" w:rsidRPr="00CB6CBA" w:rsidRDefault="00861BBA" w:rsidP="00861BBA">
      <w:pPr>
        <w:pStyle w:val="enumlev1CharCharCharChar"/>
        <w:rPr>
          <w:lang w:val="en-US" w:eastAsia="zh-CN"/>
        </w:rPr>
      </w:pPr>
      <w:r>
        <w:rPr>
          <w:lang w:val="en-US" w:eastAsia="zh-CN"/>
        </w:rPr>
        <w:t>12.3</w:t>
      </w:r>
      <w:r w:rsidRPr="00CB6CBA">
        <w:rPr>
          <w:lang w:val="en-US" w:eastAsia="zh-CN"/>
        </w:rPr>
        <w:tab/>
      </w:r>
      <w:r>
        <w:rPr>
          <w:rFonts w:hint="eastAsia"/>
          <w:lang w:val="en-US" w:eastAsia="zh-CN"/>
        </w:rPr>
        <w:t>对于出租车公司所使用的私人移动无线电，基站的年度频谱费应按第</w:t>
      </w:r>
      <w:r>
        <w:rPr>
          <w:lang w:val="en-US" w:eastAsia="zh-CN"/>
        </w:rPr>
        <w:t>12.2</w:t>
      </w:r>
      <w:r>
        <w:rPr>
          <w:rFonts w:hint="eastAsia"/>
          <w:lang w:val="en-US" w:eastAsia="zh-CN"/>
        </w:rPr>
        <w:t>条计算，每台安装有无线电设备的出租车应单独缴纳</w:t>
      </w:r>
      <w:r>
        <w:rPr>
          <w:lang w:val="en-US" w:eastAsia="zh-CN"/>
        </w:rPr>
        <w:t>300</w:t>
      </w:r>
      <w:r w:rsidRPr="00CA2348">
        <w:rPr>
          <w:rFonts w:hint="eastAsia"/>
          <w:lang w:val="en-US" w:eastAsia="zh-CN"/>
        </w:rPr>
        <w:t>迪拉姆</w:t>
      </w:r>
      <w:r>
        <w:rPr>
          <w:rFonts w:hint="eastAsia"/>
          <w:lang w:val="en-US" w:eastAsia="zh-CN"/>
        </w:rPr>
        <w:t>。</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943D2B" w:rsidRDefault="00943D2B">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861BBA" w:rsidRPr="00CB6CBA" w:rsidRDefault="00861BBA" w:rsidP="00861BBA">
      <w:pPr>
        <w:pStyle w:val="enumlev1CharCharCharChar"/>
        <w:rPr>
          <w:color w:val="000000"/>
          <w:lang w:val="en-US" w:eastAsia="zh-CN"/>
        </w:rPr>
      </w:pPr>
      <w:r w:rsidRPr="00CB6CBA">
        <w:rPr>
          <w:lang w:val="en-US" w:eastAsia="zh-CN"/>
        </w:rPr>
        <w:lastRenderedPageBreak/>
        <w:t>12.4</w:t>
      </w:r>
      <w:r w:rsidRPr="00CB6CBA">
        <w:rPr>
          <w:lang w:val="en-US" w:eastAsia="zh-CN"/>
        </w:rPr>
        <w:tab/>
      </w:r>
      <w:r>
        <w:rPr>
          <w:rFonts w:hint="eastAsia"/>
          <w:color w:val="000000"/>
          <w:lang w:val="en-US" w:eastAsia="zh-CN"/>
        </w:rPr>
        <w:t>骆驼赛道中所使用的</w:t>
      </w:r>
      <w:r>
        <w:rPr>
          <w:rFonts w:hint="eastAsia"/>
          <w:lang w:val="en-US" w:eastAsia="zh-CN"/>
        </w:rPr>
        <w:t>私人移动无线电的年度频谱费应按以下公式计算：</w:t>
      </w:r>
    </w:p>
    <w:p w:rsidR="00861BBA" w:rsidRPr="00CB6CBA" w:rsidRDefault="00861BBA" w:rsidP="00861BBA">
      <w:pPr>
        <w:jc w:val="center"/>
        <w:rPr>
          <w:lang w:val="en-US" w:eastAsia="zh-CN"/>
        </w:rPr>
      </w:pPr>
      <w:r>
        <w:rPr>
          <w:rFonts w:hint="eastAsia"/>
          <w:lang w:val="en-US" w:eastAsia="zh-CN"/>
        </w:rPr>
        <w:t>频谱费</w:t>
      </w:r>
      <w:r w:rsidRPr="00CB6CBA">
        <w:rPr>
          <w:lang w:val="en-US" w:eastAsia="zh-CN"/>
        </w:rPr>
        <w:t>= NC x 50 + WE x 100</w:t>
      </w:r>
    </w:p>
    <w:p w:rsidR="00861BBA" w:rsidRPr="00CB6CBA" w:rsidRDefault="00861BBA" w:rsidP="00861BB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sidRPr="00CB6CBA">
        <w:rPr>
          <w:b/>
          <w:bCs/>
          <w:lang w:val="en-US" w:eastAsia="zh-CN"/>
        </w:rPr>
        <w:t xml:space="preserve"> </w:t>
      </w:r>
      <w:r>
        <w:rPr>
          <w:rFonts w:hint="eastAsia"/>
          <w:lang w:val="en-US" w:eastAsia="zh-CN"/>
        </w:rPr>
        <w:t>指配给申请者的信道数</w:t>
      </w:r>
      <w:r>
        <w:rPr>
          <w:rFonts w:hint="eastAsia"/>
          <w:lang w:val="en-US" w:eastAsia="zh-CN"/>
        </w:rPr>
        <w:t>(</w:t>
      </w:r>
      <w:r>
        <w:rPr>
          <w:rFonts w:hint="eastAsia"/>
          <w:lang w:val="en-US" w:eastAsia="zh-CN"/>
        </w:rPr>
        <w:t>每条带宽</w:t>
      </w:r>
      <w:r>
        <w:rPr>
          <w:lang w:val="en-US" w:eastAsia="zh-CN"/>
        </w:rPr>
        <w:t>6</w:t>
      </w:r>
      <w:r w:rsidRPr="00CB6CBA">
        <w:rPr>
          <w:lang w:val="en-US" w:eastAsia="zh-CN"/>
        </w:rPr>
        <w:t>.25 kHz</w:t>
      </w:r>
      <w:r>
        <w:rPr>
          <w:rFonts w:hint="eastAsia"/>
          <w:lang w:val="en-US" w:eastAsia="zh-CN"/>
        </w:rPr>
        <w:t>)</w:t>
      </w:r>
      <w:r>
        <w:rPr>
          <w:rFonts w:hint="eastAsia"/>
          <w:lang w:val="en-US" w:eastAsia="zh-CN"/>
        </w:rPr>
        <w:t>。</w:t>
      </w:r>
      <w:r w:rsidRPr="00CB6CBA">
        <w:rPr>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 xml:space="preserve">WE </w:t>
      </w:r>
      <w:r w:rsidRPr="000B7562">
        <w:rPr>
          <w:lang w:val="en-US" w:eastAsia="zh-CN"/>
        </w:rPr>
        <w:t>=</w:t>
      </w:r>
      <w:r>
        <w:rPr>
          <w:rFonts w:hint="eastAsia"/>
          <w:lang w:val="en-US" w:eastAsia="zh-CN"/>
        </w:rPr>
        <w:t>计算中包括的无线电设备</w:t>
      </w:r>
      <w:r>
        <w:rPr>
          <w:rFonts w:hint="eastAsia"/>
          <w:lang w:val="en-US" w:eastAsia="zh-CN"/>
        </w:rPr>
        <w:t>(</w:t>
      </w:r>
      <w:r>
        <w:rPr>
          <w:rFonts w:hint="eastAsia"/>
          <w:lang w:val="en-US" w:eastAsia="zh-CN"/>
        </w:rPr>
        <w:t>包括手持式设备</w:t>
      </w:r>
      <w:r>
        <w:rPr>
          <w:rFonts w:hint="eastAsia"/>
          <w:lang w:val="en-US" w:eastAsia="zh-CN"/>
        </w:rPr>
        <w:t>)</w:t>
      </w:r>
      <w:r>
        <w:rPr>
          <w:rFonts w:hint="eastAsia"/>
          <w:lang w:val="en-US" w:eastAsia="zh-CN"/>
        </w:rPr>
        <w:t>。</w:t>
      </w:r>
    </w:p>
    <w:p w:rsidR="00861BBA" w:rsidRPr="00CB6CBA" w:rsidRDefault="00861BBA" w:rsidP="00861BBA">
      <w:pPr>
        <w:pStyle w:val="enumlev1CharCharCharChar"/>
        <w:rPr>
          <w:lang w:val="en-US" w:eastAsia="zh-CN"/>
        </w:rPr>
      </w:pPr>
      <w:r w:rsidRPr="00CB6CBA">
        <w:rPr>
          <w:lang w:val="en-US" w:eastAsia="zh-CN"/>
        </w:rPr>
        <w:t xml:space="preserve">12.5 </w:t>
      </w:r>
      <w:r w:rsidRPr="00CB6CBA">
        <w:rPr>
          <w:lang w:val="en-US" w:eastAsia="zh-CN"/>
        </w:rPr>
        <w:tab/>
      </w:r>
      <w:r>
        <w:rPr>
          <w:rFonts w:hint="eastAsia"/>
          <w:lang w:val="en-US" w:eastAsia="zh-CN"/>
        </w:rPr>
        <w:t>对于公共寻呼，其基站的年度频谱费应按第</w:t>
      </w:r>
      <w:r>
        <w:rPr>
          <w:lang w:val="en-US" w:eastAsia="zh-CN"/>
        </w:rPr>
        <w:t>12.1</w:t>
      </w:r>
      <w:r>
        <w:rPr>
          <w:rFonts w:hint="eastAsia"/>
          <w:lang w:val="en-US" w:eastAsia="zh-CN"/>
        </w:rPr>
        <w:t>条计算，手持式寻呼机不另外收费。</w:t>
      </w:r>
    </w:p>
    <w:p w:rsidR="00861BBA" w:rsidRPr="00CB6CBA" w:rsidRDefault="00861BBA" w:rsidP="00861BBA">
      <w:pPr>
        <w:pStyle w:val="enumlev1CharCharCharChar"/>
        <w:rPr>
          <w:lang w:val="en-US" w:eastAsia="zh-CN"/>
        </w:rPr>
      </w:pPr>
      <w:r w:rsidRPr="00CB6CBA">
        <w:rPr>
          <w:lang w:val="en-US" w:eastAsia="zh-CN"/>
        </w:rPr>
        <w:t xml:space="preserve">12.6 </w:t>
      </w:r>
      <w:r w:rsidRPr="00CB6CBA">
        <w:rPr>
          <w:lang w:val="en-US" w:eastAsia="zh-CN"/>
        </w:rPr>
        <w:tab/>
      </w:r>
      <w:r>
        <w:rPr>
          <w:rFonts w:hint="eastAsia"/>
          <w:lang w:val="en-US" w:eastAsia="zh-CN"/>
        </w:rPr>
        <w:t>模拟中继</w:t>
      </w:r>
      <w:r>
        <w:rPr>
          <w:rFonts w:hint="eastAsia"/>
          <w:lang w:val="en-US" w:eastAsia="zh-CN"/>
        </w:rPr>
        <w:t>(</w:t>
      </w:r>
      <w:r>
        <w:rPr>
          <w:rFonts w:hint="eastAsia"/>
          <w:lang w:val="en-US" w:eastAsia="zh-CN"/>
        </w:rPr>
        <w:t>如</w:t>
      </w:r>
      <w:r w:rsidRPr="00CB6CBA">
        <w:rPr>
          <w:lang w:val="en-US" w:eastAsia="zh-CN"/>
        </w:rPr>
        <w:t>MPT 1327</w:t>
      </w:r>
      <w:r>
        <w:rPr>
          <w:rFonts w:hint="eastAsia"/>
          <w:lang w:val="en-US" w:eastAsia="zh-CN"/>
        </w:rPr>
        <w:t>)</w:t>
      </w:r>
      <w:r>
        <w:rPr>
          <w:rFonts w:hint="eastAsia"/>
          <w:lang w:val="en-US" w:eastAsia="zh-CN"/>
        </w:rPr>
        <w:t>的年度频谱费应按以上第</w:t>
      </w:r>
      <w:r>
        <w:rPr>
          <w:lang w:val="en-US" w:eastAsia="zh-CN"/>
        </w:rPr>
        <w:t>12.1</w:t>
      </w:r>
      <w:r>
        <w:rPr>
          <w:rFonts w:hint="eastAsia"/>
          <w:lang w:val="en-US" w:eastAsia="zh-CN"/>
        </w:rPr>
        <w:t>条计算。</w:t>
      </w:r>
    </w:p>
    <w:p w:rsidR="00861BBA" w:rsidRPr="00CB6CBA" w:rsidRDefault="00861BBA" w:rsidP="00861BBA">
      <w:pPr>
        <w:pStyle w:val="enumlev1CharCharCharChar"/>
        <w:rPr>
          <w:color w:val="000000"/>
          <w:lang w:val="en-US" w:eastAsia="zh-CN"/>
        </w:rPr>
      </w:pPr>
      <w:r w:rsidRPr="00CB6CBA">
        <w:rPr>
          <w:lang w:val="en-US" w:eastAsia="zh-CN"/>
        </w:rPr>
        <w:t>12.7</w:t>
      </w:r>
      <w:r w:rsidRPr="00CB6CBA">
        <w:rPr>
          <w:lang w:val="en-US" w:eastAsia="zh-CN"/>
        </w:rPr>
        <w:tab/>
      </w:r>
      <w:r>
        <w:rPr>
          <w:rFonts w:hint="eastAsia"/>
          <w:lang w:val="en-US" w:eastAsia="zh-CN"/>
        </w:rPr>
        <w:t>数字中继</w:t>
      </w:r>
      <w:r>
        <w:rPr>
          <w:rFonts w:hint="eastAsia"/>
          <w:lang w:val="en-US" w:eastAsia="zh-CN"/>
        </w:rPr>
        <w:t>(</w:t>
      </w:r>
      <w:r>
        <w:rPr>
          <w:rFonts w:hint="eastAsia"/>
          <w:lang w:val="en-US" w:eastAsia="zh-CN"/>
        </w:rPr>
        <w:t>如</w:t>
      </w:r>
      <w:r w:rsidRPr="00CB6CBA">
        <w:rPr>
          <w:lang w:val="en-US" w:eastAsia="zh-CN"/>
        </w:rPr>
        <w:t>TETRA</w:t>
      </w:r>
      <w:r>
        <w:rPr>
          <w:rFonts w:hint="eastAsia"/>
          <w:lang w:val="en-US" w:eastAsia="zh-CN"/>
        </w:rPr>
        <w:t>、</w:t>
      </w:r>
      <w:r w:rsidRPr="00CB6CBA">
        <w:rPr>
          <w:lang w:val="en-US" w:eastAsia="zh-CN"/>
        </w:rPr>
        <w:t>TETRAPOL</w:t>
      </w:r>
      <w:r>
        <w:rPr>
          <w:rFonts w:hint="eastAsia"/>
          <w:lang w:val="en-US" w:eastAsia="zh-CN"/>
        </w:rPr>
        <w:t>、</w:t>
      </w:r>
      <w:r w:rsidRPr="00CB6CBA">
        <w:rPr>
          <w:lang w:val="en-US" w:eastAsia="zh-CN"/>
        </w:rPr>
        <w:t>EDACS</w:t>
      </w:r>
      <w:r>
        <w:rPr>
          <w:rFonts w:hint="eastAsia"/>
          <w:lang w:val="en-US" w:eastAsia="zh-CN"/>
        </w:rPr>
        <w:t>、</w:t>
      </w:r>
      <w:r w:rsidRPr="00CB6CBA">
        <w:rPr>
          <w:lang w:val="en-US" w:eastAsia="zh-CN"/>
        </w:rPr>
        <w:t>APCO</w:t>
      </w:r>
      <w:r>
        <w:rPr>
          <w:rFonts w:hint="eastAsia"/>
          <w:lang w:val="en-US" w:eastAsia="zh-CN"/>
        </w:rPr>
        <w:t>等</w:t>
      </w:r>
      <w:r>
        <w:rPr>
          <w:rFonts w:hint="eastAsia"/>
          <w:lang w:val="en-US" w:eastAsia="zh-CN"/>
        </w:rPr>
        <w:t>)</w:t>
      </w:r>
      <w:r>
        <w:rPr>
          <w:rFonts w:hint="eastAsia"/>
          <w:lang w:val="en-US" w:eastAsia="zh-CN"/>
        </w:rPr>
        <w:t>的年度频谱费应按以下方式计算：</w:t>
      </w:r>
    </w:p>
    <w:p w:rsidR="00861BBA" w:rsidRPr="00CB6CBA" w:rsidRDefault="00861BBA" w:rsidP="00861BBA">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xml:space="preserve"> = NC x CF</w:t>
      </w:r>
    </w:p>
    <w:p w:rsidR="00861BBA" w:rsidRPr="00CB6CBA" w:rsidRDefault="00861BBA" w:rsidP="00861BB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指配给申请者的信道数</w:t>
      </w:r>
      <w:r>
        <w:rPr>
          <w:rFonts w:hint="eastAsia"/>
          <w:lang w:val="en-US" w:eastAsia="zh-CN"/>
        </w:rPr>
        <w:t>(</w:t>
      </w:r>
      <w:r>
        <w:rPr>
          <w:rFonts w:hint="eastAsia"/>
          <w:lang w:val="en-US" w:eastAsia="zh-CN"/>
        </w:rPr>
        <w:t>每条</w:t>
      </w:r>
      <w:r w:rsidRPr="00F53EF8">
        <w:rPr>
          <w:rFonts w:hint="eastAsia"/>
          <w:lang w:val="en-US" w:eastAsia="zh-CN"/>
        </w:rPr>
        <w:t>不成对</w:t>
      </w:r>
      <w:r>
        <w:rPr>
          <w:rFonts w:hint="eastAsia"/>
          <w:lang w:val="en-US" w:eastAsia="zh-CN"/>
        </w:rPr>
        <w:t>带宽</w:t>
      </w:r>
      <w:r w:rsidRPr="00CB6CBA">
        <w:rPr>
          <w:lang w:val="en-US" w:eastAsia="zh-CN"/>
        </w:rPr>
        <w:t>25 kHz</w:t>
      </w:r>
      <w:r>
        <w:rPr>
          <w:rFonts w:hint="eastAsia"/>
          <w:lang w:val="en-US" w:eastAsia="zh-CN"/>
        </w:rPr>
        <w:t>)</w:t>
      </w:r>
      <w:r>
        <w:rPr>
          <w:rFonts w:hint="eastAsia"/>
          <w:lang w:val="en-US" w:eastAsia="zh-CN"/>
        </w:rPr>
        <w:t>。</w:t>
      </w: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sidRPr="00CB6CBA">
        <w:rPr>
          <w:b/>
          <w:bCs/>
          <w:lang w:val="en-US" w:eastAsia="zh-CN"/>
        </w:rPr>
        <w:t xml:space="preserve"> </w:t>
      </w:r>
      <w:r>
        <w:rPr>
          <w:rFonts w:hint="eastAsia"/>
          <w:lang w:val="en-US" w:eastAsia="zh-CN"/>
        </w:rPr>
        <w:t>取决于地理地区的覆盖因数。地理地区按以下方式确定：</w:t>
      </w:r>
    </w:p>
    <w:p w:rsidR="00861BBA" w:rsidRDefault="00861BBA" w:rsidP="00861BBA">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861BBA" w:rsidRPr="00CB6CBA" w:rsidTr="006D21DD">
        <w:trPr>
          <w:trHeight w:val="335"/>
          <w:jc w:val="center"/>
        </w:trPr>
        <w:tc>
          <w:tcPr>
            <w:tcW w:w="861" w:type="dxa"/>
          </w:tcPr>
          <w:p w:rsidR="00861BBA" w:rsidRPr="00CB6CBA" w:rsidRDefault="00861BBA" w:rsidP="006D21DD">
            <w:pPr>
              <w:pStyle w:val="Tablehead"/>
              <w:rPr>
                <w:lang w:val="en-US"/>
              </w:rPr>
            </w:pPr>
            <w:r w:rsidRPr="00865164">
              <w:rPr>
                <w:rFonts w:hint="eastAsia"/>
                <w:bCs/>
                <w:lang w:eastAsia="zh-CN"/>
              </w:rPr>
              <w:t>地区</w:t>
            </w:r>
          </w:p>
        </w:tc>
        <w:tc>
          <w:tcPr>
            <w:tcW w:w="1440" w:type="dxa"/>
          </w:tcPr>
          <w:p w:rsidR="00861BBA" w:rsidRPr="00CB6CBA" w:rsidRDefault="00861BBA" w:rsidP="006D21DD">
            <w:pPr>
              <w:pStyle w:val="Tablehead"/>
              <w:rPr>
                <w:lang w:val="en-US"/>
              </w:rPr>
            </w:pPr>
            <w:r w:rsidRPr="00865164">
              <w:rPr>
                <w:rFonts w:hint="eastAsia"/>
                <w:bCs/>
                <w:lang w:eastAsia="zh-CN"/>
              </w:rPr>
              <w:t>农村地区或在房屋内</w:t>
            </w:r>
          </w:p>
        </w:tc>
        <w:tc>
          <w:tcPr>
            <w:tcW w:w="1620" w:type="dxa"/>
          </w:tcPr>
          <w:p w:rsidR="00861BBA" w:rsidRPr="00CB6CBA" w:rsidRDefault="00861BBA" w:rsidP="006D21DD">
            <w:pPr>
              <w:pStyle w:val="Tablehead"/>
              <w:rPr>
                <w:lang w:val="en-US"/>
              </w:rPr>
            </w:pPr>
            <w:r w:rsidRPr="00865164">
              <w:rPr>
                <w:rFonts w:hint="eastAsia"/>
                <w:bCs/>
                <w:lang w:eastAsia="zh-CN"/>
              </w:rPr>
              <w:t>一个酋长国内的市区</w:t>
            </w:r>
          </w:p>
        </w:tc>
        <w:tc>
          <w:tcPr>
            <w:tcW w:w="2801" w:type="dxa"/>
          </w:tcPr>
          <w:p w:rsidR="00861BBA" w:rsidRPr="00CB6CBA" w:rsidRDefault="00861BBA" w:rsidP="006D21DD">
            <w:pPr>
              <w:pStyle w:val="Tablehead"/>
              <w:rPr>
                <w:lang w:val="en-US"/>
              </w:rPr>
            </w:pPr>
            <w:r w:rsidRPr="00865164">
              <w:rPr>
                <w:rFonts w:hint="eastAsia"/>
                <w:bCs/>
                <w:lang w:eastAsia="zh-CN"/>
              </w:rPr>
              <w:t>整个酋长国</w:t>
            </w:r>
          </w:p>
        </w:tc>
        <w:tc>
          <w:tcPr>
            <w:tcW w:w="2160" w:type="dxa"/>
          </w:tcPr>
          <w:p w:rsidR="00861BBA" w:rsidRPr="00CB6CBA" w:rsidRDefault="00861BBA" w:rsidP="006D21DD">
            <w:pPr>
              <w:pStyle w:val="Tablehead"/>
              <w:rPr>
                <w:lang w:val="en-US"/>
              </w:rPr>
            </w:pPr>
            <w:r w:rsidRPr="00865164">
              <w:rPr>
                <w:rFonts w:hint="eastAsia"/>
                <w:bCs/>
                <w:lang w:eastAsia="zh-CN"/>
              </w:rPr>
              <w:t>超过三个酋长国</w:t>
            </w:r>
          </w:p>
        </w:tc>
      </w:tr>
      <w:tr w:rsidR="00861BBA" w:rsidRPr="00CB6CBA" w:rsidTr="006D21DD">
        <w:trPr>
          <w:trHeight w:val="335"/>
          <w:jc w:val="center"/>
        </w:trPr>
        <w:tc>
          <w:tcPr>
            <w:tcW w:w="861" w:type="dxa"/>
            <w:tcBorders>
              <w:bottom w:val="single" w:sz="2" w:space="0" w:color="auto"/>
            </w:tcBorders>
          </w:tcPr>
          <w:p w:rsidR="00861BBA" w:rsidRPr="00CB6CBA" w:rsidRDefault="00861BBA" w:rsidP="006D21DD">
            <w:pPr>
              <w:pStyle w:val="Tabletext"/>
              <w:jc w:val="center"/>
              <w:rPr>
                <w:lang w:val="en-US"/>
              </w:rPr>
            </w:pPr>
            <w:r w:rsidRPr="00CB6CBA">
              <w:rPr>
                <w:lang w:val="en-US"/>
              </w:rPr>
              <w:t>CF</w:t>
            </w:r>
          </w:p>
        </w:tc>
        <w:tc>
          <w:tcPr>
            <w:tcW w:w="1440" w:type="dxa"/>
            <w:tcBorders>
              <w:bottom w:val="single" w:sz="2" w:space="0" w:color="auto"/>
            </w:tcBorders>
          </w:tcPr>
          <w:p w:rsidR="00861BBA" w:rsidRDefault="00861BBA" w:rsidP="006D21DD">
            <w:pPr>
              <w:pStyle w:val="Tabletext"/>
              <w:jc w:val="center"/>
              <w:rPr>
                <w:lang w:val="en-US"/>
              </w:rPr>
            </w:pPr>
            <w:r w:rsidRPr="00CB6CBA">
              <w:rPr>
                <w:lang w:val="en-US"/>
              </w:rPr>
              <w:t>100</w:t>
            </w:r>
          </w:p>
        </w:tc>
        <w:tc>
          <w:tcPr>
            <w:tcW w:w="1620" w:type="dxa"/>
            <w:tcBorders>
              <w:bottom w:val="single" w:sz="2" w:space="0" w:color="auto"/>
            </w:tcBorders>
          </w:tcPr>
          <w:p w:rsidR="00861BBA" w:rsidRDefault="00861BBA" w:rsidP="006D21DD">
            <w:pPr>
              <w:pStyle w:val="Tabletext"/>
              <w:jc w:val="center"/>
              <w:rPr>
                <w:lang w:val="en-US"/>
              </w:rPr>
            </w:pPr>
            <w:r w:rsidRPr="00CB6CBA">
              <w:rPr>
                <w:lang w:val="en-US"/>
              </w:rPr>
              <w:t>500</w:t>
            </w:r>
          </w:p>
        </w:tc>
        <w:tc>
          <w:tcPr>
            <w:tcW w:w="2801" w:type="dxa"/>
            <w:tcBorders>
              <w:bottom w:val="single" w:sz="2" w:space="0" w:color="auto"/>
            </w:tcBorders>
          </w:tcPr>
          <w:p w:rsidR="00861BBA" w:rsidRPr="00CB6CBA" w:rsidRDefault="00861BBA" w:rsidP="006D21DD">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w:t>
            </w:r>
            <w:r w:rsidRPr="00865164">
              <w:rPr>
                <w:rFonts w:hint="eastAsia"/>
                <w:lang w:eastAsia="zh-CN"/>
              </w:rPr>
              <w:t>酋长国为</w:t>
            </w:r>
            <w:r>
              <w:rPr>
                <w:lang w:val="en-US" w:eastAsia="zh-CN"/>
              </w:rPr>
              <w:t>1.</w:t>
            </w:r>
            <w:r w:rsidRPr="00CB6CBA">
              <w:rPr>
                <w:lang w:val="en-US" w:eastAsia="zh-CN"/>
              </w:rPr>
              <w:t>000</w:t>
            </w:r>
          </w:p>
        </w:tc>
        <w:tc>
          <w:tcPr>
            <w:tcW w:w="2160" w:type="dxa"/>
            <w:tcBorders>
              <w:bottom w:val="single" w:sz="2" w:space="0" w:color="auto"/>
            </w:tcBorders>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r w:rsidR="00861BBA" w:rsidRPr="00E77DE4" w:rsidTr="006D21DD">
        <w:trPr>
          <w:trHeight w:val="335"/>
          <w:jc w:val="center"/>
        </w:trPr>
        <w:tc>
          <w:tcPr>
            <w:tcW w:w="8882" w:type="dxa"/>
            <w:gridSpan w:val="5"/>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861BBA" w:rsidRPr="00DF247A" w:rsidRDefault="00861BBA" w:rsidP="00861BBA">
      <w:pPr>
        <w:pStyle w:val="Tablefin"/>
        <w:rPr>
          <w:lang w:val="fr-FR" w:eastAsia="zh-CN"/>
        </w:rPr>
      </w:pPr>
    </w:p>
    <w:p w:rsidR="00861BBA" w:rsidRPr="00F00D50" w:rsidRDefault="00861BBA" w:rsidP="00861BBA">
      <w:pPr>
        <w:pStyle w:val="ArtNo"/>
        <w:rPr>
          <w:lang w:eastAsia="zh-CN"/>
        </w:rPr>
      </w:pPr>
      <w:r>
        <w:rPr>
          <w:rFonts w:hint="eastAsia"/>
          <w:lang w:val="en-US" w:eastAsia="zh-CN"/>
        </w:rPr>
        <w:t>第</w:t>
      </w:r>
      <w:r>
        <w:rPr>
          <w:rFonts w:hint="eastAsia"/>
          <w:lang w:eastAsia="zh-CN"/>
        </w:rPr>
        <w:t>(</w:t>
      </w:r>
      <w:r w:rsidRPr="00F00D50">
        <w:rPr>
          <w:rFonts w:hint="eastAsia"/>
          <w:lang w:eastAsia="zh-CN"/>
        </w:rPr>
        <w:t>13</w:t>
      </w:r>
      <w:r>
        <w:rPr>
          <w:rFonts w:hint="eastAsia"/>
          <w:lang w:eastAsia="zh-CN"/>
        </w:rPr>
        <w:t>)</w:t>
      </w:r>
      <w:r>
        <w:rPr>
          <w:rFonts w:hint="eastAsia"/>
          <w:lang w:val="en-US" w:eastAsia="zh-CN"/>
        </w:rPr>
        <w:t>条</w:t>
      </w:r>
    </w:p>
    <w:p w:rsidR="00861BBA" w:rsidRPr="00F00D50" w:rsidRDefault="00861BBA" w:rsidP="00861BBA">
      <w:pPr>
        <w:pStyle w:val="Arttitle"/>
        <w:rPr>
          <w:lang w:eastAsia="zh-CN"/>
        </w:rPr>
      </w:pPr>
      <w:r>
        <w:rPr>
          <w:rFonts w:hint="eastAsia"/>
          <w:lang w:val="en-US" w:eastAsia="zh-CN"/>
        </w:rPr>
        <w:t>固定链路</w:t>
      </w:r>
      <w:r>
        <w:rPr>
          <w:rFonts w:hint="eastAsia"/>
          <w:lang w:eastAsia="zh-CN"/>
        </w:rPr>
        <w:t>(</w:t>
      </w:r>
      <w:r>
        <w:rPr>
          <w:rFonts w:hint="eastAsia"/>
          <w:lang w:val="en-US" w:eastAsia="zh-CN"/>
        </w:rPr>
        <w:t>点对点</w:t>
      </w:r>
      <w:r>
        <w:rPr>
          <w:rFonts w:hint="eastAsia"/>
          <w:lang w:eastAsia="zh-CN"/>
        </w:rPr>
        <w:t>)</w:t>
      </w:r>
      <w:r>
        <w:rPr>
          <w:rFonts w:hint="eastAsia"/>
          <w:lang w:val="en-US" w:eastAsia="zh-CN"/>
        </w:rPr>
        <w:t>的频谱费</w:t>
      </w:r>
    </w:p>
    <w:p w:rsidR="00861BBA" w:rsidRPr="00F00D50" w:rsidRDefault="00861BBA" w:rsidP="00861BBA">
      <w:pPr>
        <w:rPr>
          <w:lang w:eastAsia="zh-CN"/>
        </w:rPr>
      </w:pPr>
    </w:p>
    <w:p w:rsidR="00861BBA" w:rsidRPr="00F00D50" w:rsidRDefault="00861BBA" w:rsidP="00861BBA">
      <w:pPr>
        <w:pStyle w:val="enumlev1CharCharCharChar"/>
        <w:rPr>
          <w:lang w:eastAsia="zh-CN"/>
        </w:rPr>
      </w:pPr>
      <w:r w:rsidRPr="00F00D50">
        <w:rPr>
          <w:lang w:eastAsia="zh-CN"/>
        </w:rPr>
        <w:t>13.1</w:t>
      </w:r>
      <w:r w:rsidRPr="00F00D50">
        <w:rPr>
          <w:lang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的固定点对点链路的年度频谱费应按以下公式计算：</w:t>
      </w:r>
    </w:p>
    <w:p w:rsidR="00861BBA" w:rsidRPr="00F00D50" w:rsidRDefault="00861BBA" w:rsidP="00861BBA">
      <w:pPr>
        <w:pStyle w:val="Blanc"/>
        <w:rPr>
          <w:lang w:val="fr-FR" w:eastAsia="zh-CN"/>
        </w:rPr>
      </w:pPr>
    </w:p>
    <w:p w:rsidR="00861BBA" w:rsidRPr="00CB6CBA" w:rsidRDefault="00861BBA" w:rsidP="00861BBA">
      <w:pPr>
        <w:jc w:val="center"/>
        <w:rPr>
          <w:lang w:val="en-US" w:eastAsia="zh-CN"/>
        </w:rPr>
      </w:pPr>
      <w:r>
        <w:rPr>
          <w:rFonts w:hint="eastAsia"/>
          <w:lang w:val="en-US" w:eastAsia="zh-CN"/>
        </w:rPr>
        <w:t>频谱费</w:t>
      </w:r>
      <w:r w:rsidRPr="00CB6CBA">
        <w:rPr>
          <w:lang w:val="en-US" w:eastAsia="zh-CN"/>
        </w:rPr>
        <w:t xml:space="preserve"> = F x 2</w:t>
      </w:r>
      <w:r>
        <w:rPr>
          <w:lang w:val="en-US" w:eastAsia="zh-CN"/>
        </w:rPr>
        <w:t xml:space="preserve"> </w:t>
      </w:r>
      <w:r w:rsidRPr="00CB6CBA">
        <w:rPr>
          <w:lang w:val="en-US" w:eastAsia="zh-CN"/>
        </w:rPr>
        <w:t>000 + BW x 1000</w:t>
      </w:r>
    </w:p>
    <w:p w:rsidR="00861BBA" w:rsidRPr="00CB6CBA" w:rsidRDefault="00861BBA" w:rsidP="00861BBA">
      <w:pPr>
        <w:pStyle w:val="enumlev1CharCharCharChar"/>
        <w:keepNext/>
        <w:keepLines/>
        <w:rPr>
          <w:lang w:val="en-US" w:eastAsia="zh-CN"/>
        </w:rPr>
      </w:pPr>
      <w:r>
        <w:rPr>
          <w:lang w:val="en-US" w:eastAsia="zh-CN"/>
        </w:rPr>
        <w:tab/>
      </w:r>
      <w:r>
        <w:rPr>
          <w:rFonts w:hint="eastAsia"/>
          <w:lang w:val="en-US" w:eastAsia="zh-CN"/>
        </w:rPr>
        <w:t>式中：</w:t>
      </w:r>
      <w:r w:rsidRPr="00CB6CBA">
        <w:rPr>
          <w:lang w:val="en-US" w:eastAsia="zh-CN"/>
        </w:rPr>
        <w:t xml:space="preserve"> </w:t>
      </w:r>
    </w:p>
    <w:p w:rsidR="00861BBA" w:rsidRDefault="00861BBA" w:rsidP="00861BBA">
      <w:pPr>
        <w:pStyle w:val="enumlev1"/>
        <w:keepNext/>
        <w:keepLines/>
        <w:rPr>
          <w:lang w:val="en-US" w:eastAsia="zh-CN"/>
        </w:rPr>
      </w:pPr>
      <w:r>
        <w:rPr>
          <w:rFonts w:hint="eastAsia"/>
          <w:b/>
          <w:bCs/>
          <w:lang w:val="en-US" w:eastAsia="zh-CN"/>
        </w:rPr>
        <w:tab/>
      </w:r>
      <w:r w:rsidRPr="00CB6CBA">
        <w:rPr>
          <w:b/>
          <w:bCs/>
          <w:lang w:val="en-US" w:eastAsia="zh-CN"/>
        </w:rPr>
        <w:t>F</w:t>
      </w:r>
      <w:r>
        <w:rPr>
          <w:b/>
          <w:bCs/>
          <w:lang w:val="en-US" w:eastAsia="zh-CN"/>
        </w:rPr>
        <w:t xml:space="preserve"> </w:t>
      </w:r>
      <w:r w:rsidRPr="000B7562">
        <w:rPr>
          <w:lang w:val="en-US" w:eastAsia="zh-CN"/>
        </w:rPr>
        <w:t>=</w:t>
      </w:r>
      <w:r>
        <w:rPr>
          <w:rFonts w:hint="eastAsia"/>
          <w:lang w:val="en-US" w:eastAsia="zh-CN"/>
        </w:rPr>
        <w:t xml:space="preserve"> </w:t>
      </w:r>
      <w:r w:rsidRPr="00F00D50">
        <w:rPr>
          <w:rFonts w:hint="eastAsia"/>
          <w:lang w:val="en-US" w:eastAsia="zh-CN"/>
        </w:rPr>
        <w:t>如下频率范围因数</w:t>
      </w:r>
      <w:r>
        <w:rPr>
          <w:rFonts w:hint="eastAsia"/>
          <w:b/>
          <w:bCs/>
          <w:lang w:val="en-US" w:eastAsia="zh-CN"/>
        </w:rPr>
        <w:t>：</w:t>
      </w:r>
      <w:r w:rsidRPr="00CB6CBA">
        <w:rPr>
          <w:lang w:val="en-US" w:eastAsia="zh-CN"/>
        </w:rPr>
        <w:tab/>
        <w:t xml:space="preserve"> </w:t>
      </w:r>
      <w:r>
        <w:rPr>
          <w:rFonts w:hint="eastAsia"/>
          <w:lang w:val="en-US" w:eastAsia="zh-CN"/>
        </w:rPr>
        <w:tab/>
      </w:r>
      <w:r>
        <w:rPr>
          <w:rFonts w:hint="eastAsia"/>
          <w:lang w:val="en-US" w:eastAsia="zh-CN"/>
        </w:rPr>
        <w:tab/>
      </w:r>
      <w:r w:rsidRPr="00CB6CBA">
        <w:rPr>
          <w:b/>
          <w:bCs/>
          <w:lang w:val="en-US" w:eastAsia="zh-CN"/>
        </w:rPr>
        <w:t>BW</w:t>
      </w:r>
      <w:r>
        <w:rPr>
          <w:b/>
          <w:bCs/>
          <w:lang w:val="en-US" w:eastAsia="zh-CN"/>
        </w:rPr>
        <w:t xml:space="preserve"> </w:t>
      </w:r>
      <w:r w:rsidRPr="000B7562">
        <w:rPr>
          <w:lang w:val="en-US" w:eastAsia="zh-CN"/>
        </w:rPr>
        <w:t>=</w:t>
      </w:r>
      <w:r w:rsidRPr="00F00D50">
        <w:rPr>
          <w:lang w:val="en-US" w:eastAsia="zh-CN"/>
        </w:rPr>
        <w:t xml:space="preserve"> </w:t>
      </w:r>
      <w:r w:rsidRPr="00F00D50">
        <w:rPr>
          <w:rFonts w:hint="eastAsia"/>
          <w:lang w:val="en-US" w:eastAsia="zh-CN"/>
        </w:rPr>
        <w:t>如下带宽因数：</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943D2B" w:rsidRDefault="00943D2B">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861BBA" w:rsidRDefault="00861BBA" w:rsidP="00861BBA">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861BBA" w:rsidRPr="00CB6CBA" w:rsidTr="006D21DD">
        <w:trPr>
          <w:trHeight w:val="608"/>
          <w:jc w:val="center"/>
        </w:trPr>
        <w:tc>
          <w:tcPr>
            <w:tcW w:w="2447" w:type="dxa"/>
          </w:tcPr>
          <w:p w:rsidR="00861BBA" w:rsidRPr="00CB6CBA" w:rsidRDefault="00861BBA" w:rsidP="006D21DD">
            <w:pPr>
              <w:pStyle w:val="Tablehead"/>
              <w:keepLines/>
              <w:rPr>
                <w:lang w:val="en-US"/>
              </w:rPr>
            </w:pPr>
            <w:r>
              <w:rPr>
                <w:rFonts w:hint="eastAsia"/>
                <w:bCs/>
                <w:lang w:eastAsia="zh-CN"/>
              </w:rPr>
              <w:t>频率范围</w:t>
            </w:r>
          </w:p>
        </w:tc>
        <w:tc>
          <w:tcPr>
            <w:tcW w:w="1071" w:type="dxa"/>
          </w:tcPr>
          <w:p w:rsidR="00861BBA" w:rsidRPr="00CB6CBA" w:rsidRDefault="00861BBA" w:rsidP="006D21DD">
            <w:pPr>
              <w:pStyle w:val="Tablehead"/>
              <w:keepLines/>
              <w:rPr>
                <w:lang w:val="en-US" w:eastAsia="zh-CN"/>
              </w:rPr>
            </w:pPr>
            <w:r w:rsidRPr="00CB6CBA">
              <w:rPr>
                <w:lang w:val="en-US"/>
              </w:rPr>
              <w:t>F</w:t>
            </w:r>
            <w:r>
              <w:rPr>
                <w:rFonts w:hint="eastAsia"/>
                <w:lang w:val="en-US" w:eastAsia="zh-CN"/>
              </w:rPr>
              <w:t>因数</w:t>
            </w:r>
          </w:p>
        </w:tc>
        <w:tc>
          <w:tcPr>
            <w:tcW w:w="892" w:type="dxa"/>
            <w:tcBorders>
              <w:top w:val="nil"/>
              <w:bottom w:val="nil"/>
            </w:tcBorders>
          </w:tcPr>
          <w:p w:rsidR="00861BBA" w:rsidRPr="00CB6CBA" w:rsidRDefault="00861BBA" w:rsidP="006D21DD">
            <w:pPr>
              <w:pStyle w:val="Tablehead"/>
              <w:keepLines/>
              <w:rPr>
                <w:lang w:val="en-US"/>
              </w:rPr>
            </w:pPr>
          </w:p>
        </w:tc>
        <w:tc>
          <w:tcPr>
            <w:tcW w:w="2413" w:type="dxa"/>
          </w:tcPr>
          <w:p w:rsidR="00861BBA" w:rsidRPr="00CB6CBA" w:rsidRDefault="00861BBA" w:rsidP="006D21DD">
            <w:pPr>
              <w:pStyle w:val="Tablehead"/>
              <w:keepLines/>
              <w:rPr>
                <w:lang w:val="en-US" w:eastAsia="zh-CN"/>
              </w:rPr>
            </w:pPr>
            <w:r>
              <w:rPr>
                <w:rFonts w:hint="eastAsia"/>
                <w:lang w:val="en-US" w:eastAsia="zh-CN"/>
              </w:rPr>
              <w:t>带宽</w:t>
            </w:r>
          </w:p>
        </w:tc>
        <w:tc>
          <w:tcPr>
            <w:tcW w:w="1097" w:type="dxa"/>
          </w:tcPr>
          <w:p w:rsidR="00861BBA" w:rsidRPr="00CB6CBA" w:rsidRDefault="00861BBA" w:rsidP="006D21DD">
            <w:pPr>
              <w:pStyle w:val="Tablehead"/>
              <w:keepLines/>
              <w:rPr>
                <w:lang w:val="en-US" w:eastAsia="zh-CN"/>
              </w:rPr>
            </w:pPr>
            <w:r>
              <w:rPr>
                <w:rFonts w:hint="eastAsia"/>
                <w:lang w:val="en-US" w:eastAsia="zh-CN"/>
              </w:rPr>
              <w:t>带宽</w:t>
            </w:r>
            <w:r>
              <w:rPr>
                <w:lang w:val="en-US" w:eastAsia="zh-CN"/>
              </w:rPr>
              <w:br/>
            </w:r>
            <w:r>
              <w:rPr>
                <w:rFonts w:hint="eastAsia"/>
                <w:lang w:val="en-US" w:eastAsia="zh-CN"/>
              </w:rPr>
              <w:t>因数</w:t>
            </w:r>
          </w:p>
        </w:tc>
      </w:tr>
      <w:tr w:rsidR="00861BBA" w:rsidRPr="00CB6CBA" w:rsidTr="006D21DD">
        <w:trPr>
          <w:trHeight w:val="319"/>
          <w:jc w:val="center"/>
        </w:trPr>
        <w:tc>
          <w:tcPr>
            <w:tcW w:w="2447" w:type="dxa"/>
          </w:tcPr>
          <w:p w:rsidR="00861BBA" w:rsidRDefault="00861BBA" w:rsidP="006D21DD">
            <w:pPr>
              <w:pStyle w:val="Tabletext"/>
              <w:keepNext/>
              <w:keepLines/>
              <w:jc w:val="center"/>
              <w:rPr>
                <w:lang w:val="en-US"/>
              </w:rPr>
            </w:pPr>
            <w:r w:rsidRPr="00CB6CBA">
              <w:rPr>
                <w:lang w:val="en-US"/>
              </w:rPr>
              <w:t xml:space="preserve">2 GHz </w:t>
            </w:r>
            <w:r>
              <w:rPr>
                <w:lang w:val="en-US"/>
              </w:rPr>
              <w:t>–</w:t>
            </w:r>
            <w:r w:rsidRPr="00CB6CBA">
              <w:rPr>
                <w:lang w:val="en-US"/>
              </w:rPr>
              <w:t xml:space="preserve"> 3 GHz</w:t>
            </w:r>
          </w:p>
        </w:tc>
        <w:tc>
          <w:tcPr>
            <w:tcW w:w="1071" w:type="dxa"/>
          </w:tcPr>
          <w:p w:rsidR="00861BBA" w:rsidRDefault="00861BBA" w:rsidP="006D21DD">
            <w:pPr>
              <w:pStyle w:val="Tabletext"/>
              <w:keepNext/>
              <w:keepLines/>
              <w:jc w:val="center"/>
              <w:rPr>
                <w:lang w:val="en-US"/>
              </w:rPr>
            </w:pPr>
            <w:r w:rsidRPr="00CB6CBA">
              <w:rPr>
                <w:lang w:val="en-US"/>
              </w:rPr>
              <w:t>4</w:t>
            </w:r>
          </w:p>
        </w:tc>
        <w:tc>
          <w:tcPr>
            <w:tcW w:w="892" w:type="dxa"/>
            <w:tcBorders>
              <w:top w:val="nil"/>
              <w:bottom w:val="nil"/>
            </w:tcBorders>
          </w:tcPr>
          <w:p w:rsidR="00861BBA" w:rsidRDefault="00861BBA" w:rsidP="006D21DD">
            <w:pPr>
              <w:pStyle w:val="Tabletext"/>
              <w:keepNext/>
              <w:keepLines/>
              <w:rPr>
                <w:lang w:val="en-US"/>
              </w:rPr>
            </w:pPr>
          </w:p>
        </w:tc>
        <w:tc>
          <w:tcPr>
            <w:tcW w:w="2413" w:type="dxa"/>
          </w:tcPr>
          <w:p w:rsidR="00861BBA" w:rsidRDefault="00861BBA" w:rsidP="006D21DD">
            <w:pPr>
              <w:pStyle w:val="Tabletext"/>
              <w:keepNext/>
              <w:keepLines/>
              <w:jc w:val="center"/>
              <w:rPr>
                <w:lang w:val="en-US" w:eastAsia="zh-CN"/>
              </w:rPr>
            </w:pPr>
            <w:r>
              <w:rPr>
                <w:rFonts w:ascii="Arial" w:hAnsi="Arial" w:cs="Arial"/>
              </w:rPr>
              <w:t>≤</w:t>
            </w:r>
            <w:r>
              <w:rPr>
                <w:rFonts w:ascii="Arial" w:hAnsi="Arial" w:cs="Arial" w:hint="eastAsia"/>
                <w:lang w:eastAsia="zh-CN"/>
              </w:rPr>
              <w:t xml:space="preserve"> </w:t>
            </w:r>
            <w:r w:rsidRPr="00CB6CBA">
              <w:rPr>
                <w:lang w:val="en-US"/>
              </w:rPr>
              <w:t>7 MHz</w:t>
            </w:r>
          </w:p>
        </w:tc>
        <w:tc>
          <w:tcPr>
            <w:tcW w:w="1097" w:type="dxa"/>
          </w:tcPr>
          <w:p w:rsidR="00861BBA" w:rsidRDefault="00861BBA" w:rsidP="006D21DD">
            <w:pPr>
              <w:pStyle w:val="Tabletext"/>
              <w:keepNext/>
              <w:keepLines/>
              <w:jc w:val="center"/>
              <w:rPr>
                <w:lang w:val="en-US"/>
              </w:rPr>
            </w:pPr>
            <w:r w:rsidRPr="00CB6CBA">
              <w:rPr>
                <w:lang w:val="en-US"/>
              </w:rPr>
              <w:t>1</w:t>
            </w:r>
          </w:p>
        </w:tc>
      </w:tr>
      <w:tr w:rsidR="00861BBA" w:rsidRPr="00CB6CBA" w:rsidTr="006D21DD">
        <w:trPr>
          <w:trHeight w:val="319"/>
          <w:jc w:val="center"/>
        </w:trPr>
        <w:tc>
          <w:tcPr>
            <w:tcW w:w="2447" w:type="dxa"/>
          </w:tcPr>
          <w:p w:rsidR="00861BBA" w:rsidRDefault="00861BBA" w:rsidP="006D21DD">
            <w:pPr>
              <w:pStyle w:val="Tabletext"/>
              <w:jc w:val="center"/>
              <w:rPr>
                <w:lang w:val="en-US"/>
              </w:rPr>
            </w:pPr>
            <w:r w:rsidRPr="00CB6CBA">
              <w:rPr>
                <w:lang w:val="en-US"/>
              </w:rPr>
              <w:t>&gt;</w:t>
            </w:r>
            <w:r>
              <w:rPr>
                <w:lang w:val="en-US"/>
              </w:rPr>
              <w:t xml:space="preserve"> </w:t>
            </w:r>
            <w:r w:rsidRPr="00CB6CBA">
              <w:rPr>
                <w:lang w:val="en-US"/>
              </w:rPr>
              <w:t>3 GHz – 14 GHz</w:t>
            </w:r>
          </w:p>
        </w:tc>
        <w:tc>
          <w:tcPr>
            <w:tcW w:w="1071" w:type="dxa"/>
          </w:tcPr>
          <w:p w:rsidR="00861BBA" w:rsidRDefault="00861BBA" w:rsidP="006D21DD">
            <w:pPr>
              <w:pStyle w:val="Tabletext"/>
              <w:jc w:val="center"/>
              <w:rPr>
                <w:lang w:val="en-US"/>
              </w:rPr>
            </w:pPr>
            <w:r w:rsidRPr="00CB6CBA">
              <w:rPr>
                <w:lang w:val="en-US"/>
              </w:rPr>
              <w:t>3</w:t>
            </w:r>
          </w:p>
        </w:tc>
        <w:tc>
          <w:tcPr>
            <w:tcW w:w="892" w:type="dxa"/>
            <w:tcBorders>
              <w:top w:val="nil"/>
              <w:bottom w:val="nil"/>
            </w:tcBorders>
          </w:tcPr>
          <w:p w:rsidR="00861BBA" w:rsidRDefault="00861BBA" w:rsidP="006D21DD">
            <w:pPr>
              <w:pStyle w:val="Tabletext"/>
              <w:rPr>
                <w:lang w:val="en-US"/>
              </w:rPr>
            </w:pPr>
          </w:p>
        </w:tc>
        <w:tc>
          <w:tcPr>
            <w:tcW w:w="2413" w:type="dxa"/>
          </w:tcPr>
          <w:p w:rsidR="00861BBA" w:rsidRDefault="00861BBA" w:rsidP="006D21DD">
            <w:pPr>
              <w:pStyle w:val="Tabletext"/>
              <w:jc w:val="center"/>
              <w:rPr>
                <w:lang w:val="en-US"/>
              </w:rPr>
            </w:pPr>
            <w:r w:rsidRPr="00CB6CBA">
              <w:rPr>
                <w:lang w:val="en-US"/>
              </w:rPr>
              <w:t>&gt;</w:t>
            </w:r>
            <w:r>
              <w:rPr>
                <w:lang w:val="en-US"/>
              </w:rPr>
              <w:t xml:space="preserve"> </w:t>
            </w:r>
            <w:r w:rsidRPr="00CB6CBA">
              <w:rPr>
                <w:lang w:val="en-US"/>
              </w:rPr>
              <w:t xml:space="preserve">7 MHz </w:t>
            </w:r>
            <w:r>
              <w:rPr>
                <w:lang w:val="en-US"/>
              </w:rPr>
              <w:t xml:space="preserve">– </w:t>
            </w:r>
            <w:r w:rsidRPr="00CB6CBA">
              <w:rPr>
                <w:lang w:val="en-US"/>
              </w:rPr>
              <w:t>28 MHz</w:t>
            </w:r>
          </w:p>
        </w:tc>
        <w:tc>
          <w:tcPr>
            <w:tcW w:w="1097" w:type="dxa"/>
          </w:tcPr>
          <w:p w:rsidR="00861BBA" w:rsidRDefault="00861BBA" w:rsidP="006D21DD">
            <w:pPr>
              <w:pStyle w:val="Tabletext"/>
              <w:jc w:val="center"/>
              <w:rPr>
                <w:lang w:val="en-US"/>
              </w:rPr>
            </w:pPr>
            <w:r w:rsidRPr="00CB6CBA">
              <w:rPr>
                <w:lang w:val="en-US"/>
              </w:rPr>
              <w:t>2</w:t>
            </w:r>
          </w:p>
        </w:tc>
      </w:tr>
      <w:tr w:rsidR="00861BBA" w:rsidRPr="00CB6CBA" w:rsidTr="006D21DD">
        <w:trPr>
          <w:trHeight w:val="319"/>
          <w:jc w:val="center"/>
        </w:trPr>
        <w:tc>
          <w:tcPr>
            <w:tcW w:w="2447" w:type="dxa"/>
          </w:tcPr>
          <w:p w:rsidR="00861BBA" w:rsidRDefault="00861BBA" w:rsidP="006D21DD">
            <w:pPr>
              <w:pStyle w:val="Tabletext"/>
              <w:jc w:val="center"/>
              <w:rPr>
                <w:lang w:val="en-US"/>
              </w:rPr>
            </w:pPr>
            <w:r w:rsidRPr="00CB6CBA">
              <w:rPr>
                <w:lang w:val="en-US"/>
              </w:rPr>
              <w:t>&gt;</w:t>
            </w:r>
            <w:r>
              <w:rPr>
                <w:lang w:val="en-US"/>
              </w:rPr>
              <w:t xml:space="preserve"> </w:t>
            </w:r>
            <w:r w:rsidRPr="00CB6CBA">
              <w:rPr>
                <w:lang w:val="en-US"/>
              </w:rPr>
              <w:t>14 GHz – 40 GHz</w:t>
            </w:r>
          </w:p>
        </w:tc>
        <w:tc>
          <w:tcPr>
            <w:tcW w:w="1071" w:type="dxa"/>
          </w:tcPr>
          <w:p w:rsidR="00861BBA" w:rsidRDefault="00861BBA" w:rsidP="006D21DD">
            <w:pPr>
              <w:pStyle w:val="Tabletext"/>
              <w:jc w:val="center"/>
              <w:rPr>
                <w:lang w:val="en-US"/>
              </w:rPr>
            </w:pPr>
            <w:r w:rsidRPr="00CB6CBA">
              <w:rPr>
                <w:lang w:val="en-US"/>
              </w:rPr>
              <w:t>2</w:t>
            </w:r>
          </w:p>
        </w:tc>
        <w:tc>
          <w:tcPr>
            <w:tcW w:w="892" w:type="dxa"/>
            <w:tcBorders>
              <w:top w:val="nil"/>
              <w:bottom w:val="nil"/>
            </w:tcBorders>
          </w:tcPr>
          <w:p w:rsidR="00861BBA" w:rsidRDefault="00861BBA" w:rsidP="006D21DD">
            <w:pPr>
              <w:pStyle w:val="Tabletext"/>
              <w:rPr>
                <w:lang w:val="en-US"/>
              </w:rPr>
            </w:pPr>
          </w:p>
        </w:tc>
        <w:tc>
          <w:tcPr>
            <w:tcW w:w="2413" w:type="dxa"/>
          </w:tcPr>
          <w:p w:rsidR="00861BBA" w:rsidRDefault="00861BBA" w:rsidP="006D21DD">
            <w:pPr>
              <w:pStyle w:val="Tabletext"/>
              <w:jc w:val="center"/>
              <w:rPr>
                <w:lang w:val="en-US"/>
              </w:rPr>
            </w:pPr>
            <w:r w:rsidRPr="00CB6CBA">
              <w:rPr>
                <w:lang w:val="en-US"/>
              </w:rPr>
              <w:t>&gt;</w:t>
            </w:r>
            <w:r>
              <w:rPr>
                <w:lang w:val="en-US"/>
              </w:rPr>
              <w:t xml:space="preserve"> </w:t>
            </w:r>
            <w:r w:rsidRPr="00CB6CBA">
              <w:rPr>
                <w:lang w:val="en-US"/>
              </w:rPr>
              <w:t>28 MHz – 56 MHz</w:t>
            </w:r>
          </w:p>
        </w:tc>
        <w:tc>
          <w:tcPr>
            <w:tcW w:w="1097" w:type="dxa"/>
          </w:tcPr>
          <w:p w:rsidR="00861BBA" w:rsidRDefault="00861BBA" w:rsidP="006D21DD">
            <w:pPr>
              <w:pStyle w:val="Tabletext"/>
              <w:jc w:val="center"/>
              <w:rPr>
                <w:lang w:val="en-US"/>
              </w:rPr>
            </w:pPr>
            <w:r w:rsidRPr="00CB6CBA">
              <w:rPr>
                <w:lang w:val="en-US"/>
              </w:rPr>
              <w:t>3</w:t>
            </w:r>
          </w:p>
        </w:tc>
      </w:tr>
      <w:tr w:rsidR="00861BBA" w:rsidRPr="00CB6CBA" w:rsidTr="006D21DD">
        <w:trPr>
          <w:trHeight w:val="319"/>
          <w:jc w:val="center"/>
        </w:trPr>
        <w:tc>
          <w:tcPr>
            <w:tcW w:w="2447" w:type="dxa"/>
          </w:tcPr>
          <w:p w:rsidR="00861BBA" w:rsidRDefault="00861BBA" w:rsidP="006D21DD">
            <w:pPr>
              <w:pStyle w:val="Tabletext"/>
              <w:jc w:val="center"/>
              <w:rPr>
                <w:lang w:val="en-US"/>
              </w:rPr>
            </w:pPr>
            <w:r w:rsidRPr="00CB6CBA">
              <w:rPr>
                <w:lang w:val="en-US"/>
              </w:rPr>
              <w:t>&gt;</w:t>
            </w:r>
            <w:r>
              <w:rPr>
                <w:lang w:val="en-US"/>
              </w:rPr>
              <w:t xml:space="preserve"> </w:t>
            </w:r>
            <w:r>
              <w:rPr>
                <w:rFonts w:hint="eastAsia"/>
                <w:lang w:val="en-US" w:eastAsia="zh-CN"/>
              </w:rPr>
              <w:t>40</w:t>
            </w:r>
            <w:r w:rsidRPr="00CB6CBA">
              <w:rPr>
                <w:lang w:val="en-US"/>
              </w:rPr>
              <w:t xml:space="preserve"> GHz</w:t>
            </w:r>
          </w:p>
        </w:tc>
        <w:tc>
          <w:tcPr>
            <w:tcW w:w="1071" w:type="dxa"/>
          </w:tcPr>
          <w:p w:rsidR="00861BBA" w:rsidRDefault="00861BBA" w:rsidP="006D21DD">
            <w:pPr>
              <w:pStyle w:val="Tabletext"/>
              <w:jc w:val="center"/>
              <w:rPr>
                <w:lang w:val="en-US"/>
              </w:rPr>
            </w:pPr>
            <w:r w:rsidRPr="00CB6CBA">
              <w:rPr>
                <w:lang w:val="en-US"/>
              </w:rPr>
              <w:t>1</w:t>
            </w:r>
          </w:p>
        </w:tc>
        <w:tc>
          <w:tcPr>
            <w:tcW w:w="892" w:type="dxa"/>
            <w:tcBorders>
              <w:top w:val="nil"/>
              <w:bottom w:val="nil"/>
            </w:tcBorders>
          </w:tcPr>
          <w:p w:rsidR="00861BBA" w:rsidRDefault="00861BBA" w:rsidP="006D21DD">
            <w:pPr>
              <w:pStyle w:val="Tabletext"/>
              <w:rPr>
                <w:lang w:val="en-US"/>
              </w:rPr>
            </w:pPr>
          </w:p>
        </w:tc>
        <w:tc>
          <w:tcPr>
            <w:tcW w:w="2413" w:type="dxa"/>
          </w:tcPr>
          <w:p w:rsidR="00861BBA" w:rsidRDefault="00861BBA" w:rsidP="006D21DD">
            <w:pPr>
              <w:pStyle w:val="Tabletext"/>
              <w:ind w:left="360"/>
              <w:rPr>
                <w:lang w:val="en-US"/>
              </w:rPr>
            </w:pPr>
            <w:r>
              <w:rPr>
                <w:rFonts w:hint="eastAsia"/>
                <w:lang w:eastAsia="zh-CN"/>
              </w:rPr>
              <w:t>&gt;</w:t>
            </w:r>
            <w:r w:rsidRPr="00CB6CBA">
              <w:rPr>
                <w:lang w:val="en-US"/>
              </w:rPr>
              <w:t xml:space="preserve"> 56 MHz</w:t>
            </w:r>
          </w:p>
        </w:tc>
        <w:tc>
          <w:tcPr>
            <w:tcW w:w="1097" w:type="dxa"/>
          </w:tcPr>
          <w:p w:rsidR="00861BBA" w:rsidRDefault="00861BBA" w:rsidP="006D21DD">
            <w:pPr>
              <w:pStyle w:val="Tabletext"/>
              <w:jc w:val="center"/>
              <w:rPr>
                <w:lang w:val="en-US"/>
              </w:rPr>
            </w:pPr>
            <w:r w:rsidRPr="00CB6CBA">
              <w:rPr>
                <w:lang w:val="en-US"/>
              </w:rPr>
              <w:t>4</w:t>
            </w:r>
          </w:p>
        </w:tc>
      </w:tr>
    </w:tbl>
    <w:p w:rsidR="00861BBA" w:rsidRDefault="00861BBA" w:rsidP="00861BBA">
      <w:pPr>
        <w:pStyle w:val="Tablefin"/>
      </w:pPr>
    </w:p>
    <w:p w:rsidR="00861BBA" w:rsidRPr="00CB6CBA" w:rsidRDefault="00861BBA" w:rsidP="00861BBA">
      <w:pPr>
        <w:pStyle w:val="enumlev1"/>
        <w:rPr>
          <w:lang w:val="en-US" w:eastAsia="zh-CN"/>
        </w:rPr>
      </w:pPr>
      <w:r w:rsidRPr="00CB6CBA">
        <w:rPr>
          <w:lang w:val="en-US" w:eastAsia="zh-CN"/>
        </w:rPr>
        <w:t>13.2</w:t>
      </w:r>
      <w:r w:rsidRPr="00CB6CBA">
        <w:rPr>
          <w:lang w:val="en-US"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的固定点对点链路的带宽应按信道带宽</w:t>
      </w:r>
      <w:r>
        <w:rPr>
          <w:rFonts w:hint="eastAsia"/>
          <w:lang w:eastAsia="zh-CN"/>
        </w:rPr>
        <w:t>(</w:t>
      </w:r>
      <w:r>
        <w:rPr>
          <w:rFonts w:hint="eastAsia"/>
          <w:lang w:eastAsia="zh-CN"/>
        </w:rPr>
        <w:t>如：每个频率</w:t>
      </w:r>
      <w:r w:rsidRPr="00CB6CBA">
        <w:rPr>
          <w:lang w:val="en-US" w:eastAsia="zh-CN"/>
        </w:rPr>
        <w:t>3.5 MHz + 3.5</w:t>
      </w:r>
      <w:r>
        <w:rPr>
          <w:lang w:val="en-US" w:eastAsia="zh-CN"/>
        </w:rPr>
        <w:t> </w:t>
      </w:r>
      <w:r w:rsidRPr="00CB6CBA">
        <w:rPr>
          <w:lang w:val="en-US" w:eastAsia="zh-CN"/>
        </w:rPr>
        <w:t>MHz</w:t>
      </w:r>
      <w:r>
        <w:rPr>
          <w:lang w:val="en-US" w:eastAsia="zh-CN"/>
        </w:rPr>
        <w:t xml:space="preserve"> </w:t>
      </w:r>
      <w:r w:rsidRPr="00CB6CBA">
        <w:rPr>
          <w:lang w:val="en-US" w:eastAsia="zh-CN"/>
        </w:rPr>
        <w:t>=</w:t>
      </w:r>
      <w:r>
        <w:rPr>
          <w:lang w:val="en-US" w:eastAsia="zh-CN"/>
        </w:rPr>
        <w:t xml:space="preserve"> </w:t>
      </w:r>
      <w:r w:rsidRPr="00CB6CBA">
        <w:rPr>
          <w:lang w:val="en-US" w:eastAsia="zh-CN"/>
        </w:rPr>
        <w:t>7</w:t>
      </w:r>
      <w:r>
        <w:rPr>
          <w:lang w:val="en-US" w:eastAsia="zh-CN"/>
        </w:rPr>
        <w:t> </w:t>
      </w:r>
      <w:r w:rsidRPr="00CB6CBA">
        <w:rPr>
          <w:lang w:val="en-US" w:eastAsia="zh-CN"/>
        </w:rPr>
        <w:t>MHz</w:t>
      </w:r>
      <w:r>
        <w:rPr>
          <w:rFonts w:hint="eastAsia"/>
          <w:lang w:val="en-US" w:eastAsia="zh-CN"/>
        </w:rPr>
        <w:t>的频率对的</w:t>
      </w:r>
      <w:r>
        <w:rPr>
          <w:lang w:val="en-US" w:eastAsia="zh-CN"/>
        </w:rPr>
        <w:t>BW</w:t>
      </w:r>
      <w:r>
        <w:rPr>
          <w:rFonts w:hint="eastAsia"/>
          <w:lang w:val="en-US" w:eastAsia="zh-CN"/>
        </w:rPr>
        <w:t>因数应为</w:t>
      </w:r>
      <w:r>
        <w:rPr>
          <w:lang w:val="en-US" w:eastAsia="zh-CN"/>
        </w:rPr>
        <w:t>1</w:t>
      </w:r>
      <w:r>
        <w:rPr>
          <w:rFonts w:hint="eastAsia"/>
          <w:lang w:val="en-US" w:eastAsia="zh-CN"/>
        </w:rPr>
        <w:t>)</w:t>
      </w:r>
      <w:r>
        <w:rPr>
          <w:rFonts w:hint="eastAsia"/>
          <w:lang w:val="en-US" w:eastAsia="zh-CN"/>
        </w:rPr>
        <w:t>。</w:t>
      </w:r>
      <w:r w:rsidRPr="009A630F">
        <w:rPr>
          <w:rFonts w:hint="eastAsia"/>
          <w:lang w:val="en-US" w:eastAsia="zh-CN"/>
        </w:rPr>
        <w:t>频率分集</w:t>
      </w:r>
      <w:r>
        <w:rPr>
          <w:rFonts w:hint="eastAsia"/>
          <w:lang w:val="en-US" w:eastAsia="zh-CN"/>
        </w:rPr>
        <w:t>应按单独的链路收费，但</w:t>
      </w:r>
      <w:r w:rsidRPr="009A630F">
        <w:rPr>
          <w:rFonts w:hint="eastAsia"/>
          <w:lang w:val="en-US" w:eastAsia="zh-CN"/>
        </w:rPr>
        <w:t>空间分集</w:t>
      </w:r>
      <w:r>
        <w:rPr>
          <w:rFonts w:hint="eastAsia"/>
          <w:lang w:val="en-US" w:eastAsia="zh-CN"/>
        </w:rPr>
        <w:t>和</w:t>
      </w:r>
      <w:r w:rsidRPr="009A630F">
        <w:rPr>
          <w:rFonts w:hint="eastAsia"/>
          <w:lang w:val="en-US" w:eastAsia="zh-CN"/>
        </w:rPr>
        <w:t>热备用工作</w:t>
      </w:r>
      <w:r>
        <w:rPr>
          <w:rFonts w:hint="eastAsia"/>
          <w:lang w:val="en-US" w:eastAsia="zh-CN"/>
        </w:rPr>
        <w:t>不应回收费用。</w:t>
      </w:r>
    </w:p>
    <w:p w:rsidR="00861BBA" w:rsidRPr="00CB6CBA" w:rsidRDefault="00861BBA" w:rsidP="00861BBA">
      <w:pPr>
        <w:pStyle w:val="enumlev1CharCharCharChar"/>
        <w:rPr>
          <w:lang w:val="en-US" w:eastAsia="zh-CN"/>
        </w:rPr>
      </w:pPr>
      <w:r w:rsidRPr="00CB6CBA">
        <w:rPr>
          <w:lang w:val="en-US" w:eastAsia="zh-CN"/>
        </w:rPr>
        <w:t>13.3</w:t>
      </w:r>
      <w:r w:rsidRPr="00CB6CBA">
        <w:rPr>
          <w:lang w:val="en-US" w:eastAsia="zh-CN"/>
        </w:rPr>
        <w:tab/>
      </w:r>
      <w:r>
        <w:rPr>
          <w:rFonts w:hint="eastAsia"/>
          <w:lang w:val="en-US" w:eastAsia="zh-CN"/>
        </w:rPr>
        <w:t>对于单向链路和使用同一载频进行发射和接收的链路，其带宽链路应为指配带宽。</w:t>
      </w:r>
    </w:p>
    <w:p w:rsidR="00861BBA" w:rsidRPr="00AA4B28" w:rsidRDefault="00861BBA" w:rsidP="00861BBA">
      <w:pPr>
        <w:pStyle w:val="enumlev1CharCharCharChar"/>
        <w:rPr>
          <w:lang w:val="en-US" w:eastAsia="zh-CN"/>
        </w:rPr>
      </w:pPr>
      <w:r>
        <w:rPr>
          <w:rFonts w:hint="eastAsia"/>
          <w:lang w:val="en-US" w:eastAsia="zh-CN"/>
        </w:rPr>
        <w:t>1</w:t>
      </w:r>
      <w:r w:rsidRPr="00CB6CBA">
        <w:rPr>
          <w:lang w:val="en-US" w:eastAsia="zh-CN"/>
        </w:rPr>
        <w:t>3.4</w:t>
      </w:r>
      <w:r w:rsidRPr="00CB6CBA">
        <w:rPr>
          <w:lang w:val="en-US" w:eastAsia="zh-CN"/>
        </w:rPr>
        <w:tab/>
      </w:r>
      <w:r>
        <w:rPr>
          <w:rFonts w:hint="eastAsia"/>
          <w:lang w:val="en-US" w:eastAsia="zh-CN"/>
        </w:rPr>
        <w:t>在电信管理局认定的特殊情况下，如果所有高于</w:t>
      </w:r>
      <w:r w:rsidRPr="00CB6CBA">
        <w:rPr>
          <w:lang w:val="en-US" w:eastAsia="zh-CN"/>
        </w:rPr>
        <w:t>2 GHz</w:t>
      </w:r>
      <w:r>
        <w:rPr>
          <w:rFonts w:hint="eastAsia"/>
          <w:lang w:val="en-US" w:eastAsia="zh-CN"/>
        </w:rPr>
        <w:t>的阿联酋点对点链路都指配了频率对，基于</w:t>
      </w:r>
      <w:r>
        <w:rPr>
          <w:lang w:val="en-US" w:eastAsia="zh-CN"/>
        </w:rPr>
        <w:t>10</w:t>
      </w:r>
      <w:r>
        <w:rPr>
          <w:rFonts w:hint="eastAsia"/>
          <w:lang w:val="en-US" w:eastAsia="zh-CN"/>
        </w:rPr>
        <w:t>的</w:t>
      </w:r>
      <w:r w:rsidRPr="00AA4B28">
        <w:rPr>
          <w:rFonts w:hint="eastAsia"/>
          <w:lang w:val="en-US" w:eastAsia="zh-CN"/>
        </w:rPr>
        <w:t>再用</w:t>
      </w:r>
      <w:r>
        <w:rPr>
          <w:rFonts w:hint="eastAsia"/>
          <w:lang w:val="en-US" w:eastAsia="zh-CN"/>
        </w:rPr>
        <w:t>因数，其年度频率费应为一条链路</w:t>
      </w:r>
      <w:r>
        <w:rPr>
          <w:rFonts w:hint="eastAsia"/>
          <w:lang w:val="en-US" w:eastAsia="zh-CN"/>
        </w:rPr>
        <w:t>(</w:t>
      </w:r>
      <w:r>
        <w:rPr>
          <w:rFonts w:hint="eastAsia"/>
          <w:lang w:val="en-US" w:eastAsia="zh-CN"/>
        </w:rPr>
        <w:t>相同的参数</w:t>
      </w:r>
      <w:r>
        <w:rPr>
          <w:rFonts w:hint="eastAsia"/>
          <w:lang w:val="en-US" w:eastAsia="zh-CN"/>
        </w:rPr>
        <w:t>)</w:t>
      </w:r>
      <w:r>
        <w:rPr>
          <w:rFonts w:hint="eastAsia"/>
          <w:lang w:val="en-US" w:eastAsia="zh-CN"/>
        </w:rPr>
        <w:t>的年度频率费的十倍。</w:t>
      </w:r>
    </w:p>
    <w:p w:rsidR="00861BBA" w:rsidRDefault="00861BBA" w:rsidP="00861BBA">
      <w:pPr>
        <w:pStyle w:val="enumlev1CharCharCharChar"/>
        <w:rPr>
          <w:lang w:val="en-US" w:eastAsia="zh-CN"/>
        </w:rPr>
      </w:pPr>
      <w:r w:rsidRPr="00CB6CBA">
        <w:rPr>
          <w:lang w:val="en-US" w:eastAsia="zh-CN"/>
        </w:rPr>
        <w:t>13.5</w:t>
      </w:r>
      <w:r w:rsidRPr="00CB6CBA">
        <w:rPr>
          <w:lang w:val="en-US" w:eastAsia="zh-CN"/>
        </w:rPr>
        <w:tab/>
      </w:r>
      <w:r>
        <w:rPr>
          <w:rFonts w:hint="eastAsia"/>
          <w:lang w:val="en-US" w:eastAsia="zh-CN"/>
        </w:rPr>
        <w:t>每条低于</w:t>
      </w:r>
      <w:r w:rsidRPr="00CB6CBA">
        <w:rPr>
          <w:lang w:val="en-US" w:eastAsia="zh-CN"/>
        </w:rPr>
        <w:t>2 GHz</w:t>
      </w:r>
      <w:r>
        <w:rPr>
          <w:rFonts w:hint="eastAsia"/>
          <w:lang w:val="en-US" w:eastAsia="zh-CN"/>
        </w:rPr>
        <w:t>，容量小于</w:t>
      </w:r>
      <w:r w:rsidRPr="00CB6CBA">
        <w:rPr>
          <w:lang w:val="en-US" w:eastAsia="zh-CN"/>
        </w:rPr>
        <w:t>64 kbps</w:t>
      </w:r>
      <w:r>
        <w:rPr>
          <w:rFonts w:hint="eastAsia"/>
          <w:lang w:val="en-US" w:eastAsia="zh-CN"/>
        </w:rPr>
        <w:t>的固定点对点链路的年度频谱费应按以下公式计算：</w:t>
      </w:r>
    </w:p>
    <w:p w:rsidR="00861BBA" w:rsidRPr="00CB6CBA" w:rsidRDefault="00861BBA" w:rsidP="00861BBA">
      <w:pPr>
        <w:pStyle w:val="Blanc"/>
        <w:rPr>
          <w:lang w:eastAsia="zh-CN"/>
        </w:rPr>
      </w:pPr>
    </w:p>
    <w:p w:rsidR="00861BBA" w:rsidRPr="00CB6CBA" w:rsidRDefault="00861BBA" w:rsidP="00861BBA">
      <w:pPr>
        <w:jc w:val="center"/>
        <w:rPr>
          <w:lang w:val="en-US" w:eastAsia="zh-CN"/>
        </w:rPr>
      </w:pPr>
      <w:r>
        <w:rPr>
          <w:rFonts w:hint="eastAsia"/>
          <w:lang w:val="en-US" w:eastAsia="zh-CN"/>
        </w:rPr>
        <w:t>频谱费</w:t>
      </w:r>
      <w:r w:rsidRPr="00CB6CBA">
        <w:rPr>
          <w:lang w:val="en-US" w:eastAsia="zh-CN"/>
        </w:rPr>
        <w:t xml:space="preserve"> = BW x 1</w:t>
      </w:r>
      <w:r>
        <w:rPr>
          <w:lang w:val="en-US" w:eastAsia="zh-CN"/>
        </w:rPr>
        <w:t xml:space="preserve"> </w:t>
      </w:r>
      <w:r w:rsidRPr="00CB6CBA">
        <w:rPr>
          <w:lang w:val="en-US" w:eastAsia="zh-CN"/>
        </w:rPr>
        <w:t>000</w:t>
      </w:r>
    </w:p>
    <w:p w:rsidR="00861BBA" w:rsidRPr="00CB6CBA" w:rsidRDefault="00861BBA" w:rsidP="00861BB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sidRPr="00CB6CBA">
        <w:rPr>
          <w:lang w:val="en-US" w:eastAsia="zh-CN"/>
        </w:rPr>
        <w:t xml:space="preserve"> kHz</w:t>
      </w:r>
      <w:r>
        <w:rPr>
          <w:rFonts w:hint="eastAsia"/>
          <w:lang w:val="en-US" w:eastAsia="zh-CN"/>
        </w:rPr>
        <w:t>。</w:t>
      </w:r>
    </w:p>
    <w:p w:rsidR="00861BBA" w:rsidRPr="00CB6CBA" w:rsidRDefault="00861BBA" w:rsidP="00861BBA">
      <w:pPr>
        <w:pStyle w:val="enumlev1CharCharCharChar"/>
        <w:rPr>
          <w:lang w:val="en-US" w:eastAsia="zh-CN"/>
        </w:rPr>
      </w:pPr>
      <w:r w:rsidRPr="00CB6CBA">
        <w:rPr>
          <w:lang w:val="en-US" w:eastAsia="zh-CN"/>
        </w:rPr>
        <w:t>13.6</w:t>
      </w:r>
      <w:r w:rsidRPr="00CB6CBA">
        <w:rPr>
          <w:lang w:val="en-US" w:eastAsia="zh-CN"/>
        </w:rPr>
        <w:tab/>
      </w:r>
      <w:r>
        <w:rPr>
          <w:rFonts w:hint="eastAsia"/>
          <w:lang w:val="en-US" w:eastAsia="zh-CN"/>
        </w:rPr>
        <w:t>容量不小于</w:t>
      </w:r>
      <w:r w:rsidRPr="00CB6CBA">
        <w:rPr>
          <w:lang w:val="en-US" w:eastAsia="zh-CN"/>
        </w:rPr>
        <w:t>64 kbps</w:t>
      </w:r>
      <w:r>
        <w:rPr>
          <w:rFonts w:hint="eastAsia"/>
          <w:lang w:val="en-US" w:eastAsia="zh-CN"/>
        </w:rPr>
        <w:t>的</w:t>
      </w:r>
      <w:r w:rsidRPr="00CB6CBA">
        <w:rPr>
          <w:lang w:val="en-US" w:eastAsia="zh-CN"/>
        </w:rPr>
        <w:t>2 GHz</w:t>
      </w:r>
      <w:r>
        <w:rPr>
          <w:rFonts w:hint="eastAsia"/>
          <w:lang w:val="en-US" w:eastAsia="zh-CN"/>
        </w:rPr>
        <w:t>以下的固定点对点链路的年度频谱费应按以下公式计算：</w:t>
      </w:r>
    </w:p>
    <w:p w:rsidR="00861BBA" w:rsidRPr="00CB6CBA" w:rsidRDefault="00861BBA" w:rsidP="00861BBA">
      <w:pPr>
        <w:pStyle w:val="Blanc"/>
        <w:rPr>
          <w:lang w:eastAsia="zh-CN"/>
        </w:rPr>
      </w:pPr>
    </w:p>
    <w:p w:rsidR="00861BBA" w:rsidRPr="00CB6CBA" w:rsidRDefault="00861BBA" w:rsidP="00861BBA">
      <w:pPr>
        <w:jc w:val="center"/>
        <w:rPr>
          <w:lang w:val="en-US" w:eastAsia="zh-CN"/>
        </w:rPr>
      </w:pPr>
      <w:r>
        <w:rPr>
          <w:rFonts w:hint="eastAsia"/>
          <w:lang w:val="en-US" w:eastAsia="zh-CN"/>
        </w:rPr>
        <w:t>频谱费</w:t>
      </w:r>
      <w:r>
        <w:rPr>
          <w:rFonts w:hint="eastAsia"/>
          <w:lang w:val="en-US" w:eastAsia="zh-CN"/>
        </w:rPr>
        <w:t xml:space="preserve"> </w:t>
      </w:r>
      <w:r w:rsidRPr="00CB6CBA">
        <w:rPr>
          <w:lang w:val="en-US" w:eastAsia="zh-CN"/>
        </w:rPr>
        <w:t>= BW x 2</w:t>
      </w:r>
      <w:r>
        <w:rPr>
          <w:lang w:val="en-US" w:eastAsia="zh-CN"/>
        </w:rPr>
        <w:t xml:space="preserve"> </w:t>
      </w:r>
      <w:r w:rsidRPr="00CB6CBA">
        <w:rPr>
          <w:lang w:val="en-US" w:eastAsia="zh-CN"/>
        </w:rPr>
        <w:t>000</w:t>
      </w:r>
    </w:p>
    <w:p w:rsidR="00861BBA" w:rsidRPr="00CB6CBA" w:rsidRDefault="00861BBA" w:rsidP="00861BBA">
      <w:pPr>
        <w:pStyle w:val="enumlev1CharCharCharChar"/>
        <w:rPr>
          <w:lang w:val="en-US" w:eastAsia="zh-CN"/>
        </w:rPr>
      </w:pPr>
      <w:r w:rsidRPr="00CB6CBA">
        <w:rPr>
          <w:lang w:val="en-US" w:eastAsia="zh-CN"/>
        </w:rPr>
        <w:tab/>
      </w:r>
      <w:r>
        <w:rPr>
          <w:rFonts w:hint="eastAsia"/>
          <w:lang w:val="en-US" w:eastAsia="zh-CN"/>
        </w:rPr>
        <w:t>式中：</w:t>
      </w:r>
    </w:p>
    <w:p w:rsidR="00861BBA" w:rsidRPr="00CB6CBA" w:rsidRDefault="00861BBA" w:rsidP="00861BBA">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Pr>
          <w:lang w:val="en-US" w:eastAsia="zh-CN"/>
        </w:rPr>
        <w:t>M</w:t>
      </w:r>
      <w:r w:rsidRPr="00CB6CBA">
        <w:rPr>
          <w:lang w:val="en-US" w:eastAsia="zh-CN"/>
        </w:rPr>
        <w:t>Hz</w:t>
      </w:r>
      <w:r>
        <w:rPr>
          <w:rFonts w:hint="eastAsia"/>
          <w:lang w:val="en-US" w:eastAsia="zh-CN"/>
        </w:rPr>
        <w:t>。</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14</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sidRPr="00CB6CBA">
        <w:rPr>
          <w:lang w:val="en-US" w:eastAsia="zh-CN"/>
        </w:rPr>
        <w:t>FWA (PMP, WLL)</w:t>
      </w:r>
      <w:r>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w:t>
      </w:r>
      <w:r w:rsidRPr="003E32C4">
        <w:rPr>
          <w:rFonts w:hint="eastAsia"/>
          <w:lang w:val="en-US" w:eastAsia="zh-CN"/>
        </w:rPr>
        <w:t>网状网络</w:t>
      </w:r>
      <w:r>
        <w:rPr>
          <w:rFonts w:hint="eastAsia"/>
          <w:lang w:val="en-US" w:eastAsia="zh-CN"/>
        </w:rPr>
        <w:t>的频谱费</w:t>
      </w:r>
      <w:r w:rsidRPr="00CB6CBA">
        <w:rPr>
          <w:lang w:val="en-US" w:eastAsia="zh-CN"/>
        </w:rPr>
        <w:t xml:space="preserve"> </w:t>
      </w:r>
    </w:p>
    <w:p w:rsidR="00861BBA" w:rsidRPr="00CB6CBA" w:rsidRDefault="00861BBA" w:rsidP="00861BBA">
      <w:pPr>
        <w:rPr>
          <w:lang w:val="en-US" w:eastAsia="zh-CN"/>
        </w:rPr>
      </w:pPr>
    </w:p>
    <w:p w:rsidR="00861BBA" w:rsidRDefault="00861BBA" w:rsidP="00861BBA">
      <w:pPr>
        <w:pStyle w:val="enumlev1CharCharCharChar"/>
        <w:rPr>
          <w:lang w:val="en-US" w:eastAsia="zh-CN"/>
        </w:rPr>
      </w:pPr>
      <w:r w:rsidRPr="00CB6CBA">
        <w:rPr>
          <w:lang w:val="en-US" w:eastAsia="zh-CN"/>
        </w:rPr>
        <w:t>14.1</w:t>
      </w:r>
      <w:r w:rsidRPr="00CB6CBA">
        <w:rPr>
          <w:lang w:val="en-US" w:eastAsia="zh-CN"/>
        </w:rPr>
        <w:tab/>
      </w:r>
      <w:r>
        <w:rPr>
          <w:rFonts w:hint="eastAsia"/>
          <w:lang w:val="en-US" w:eastAsia="zh-CN"/>
        </w:rPr>
        <w:t>低于</w:t>
      </w:r>
      <w:r>
        <w:rPr>
          <w:lang w:val="en-US" w:eastAsia="zh-CN"/>
        </w:rPr>
        <w:t>2 GHz</w:t>
      </w:r>
      <w:r>
        <w:rPr>
          <w:rFonts w:hint="eastAsia"/>
          <w:lang w:val="en-US" w:eastAsia="zh-CN"/>
        </w:rPr>
        <w:t>的固定无线接入</w:t>
      </w:r>
      <w:r>
        <w:rPr>
          <w:rFonts w:hint="eastAsia"/>
          <w:lang w:val="en-US" w:eastAsia="zh-CN"/>
        </w:rPr>
        <w:t>(</w:t>
      </w:r>
      <w:r>
        <w:rPr>
          <w:rFonts w:hint="eastAsia"/>
          <w:lang w:val="en-US" w:eastAsia="zh-CN"/>
        </w:rPr>
        <w:t>包括无线本地环路和点对多点火</w:t>
      </w:r>
      <w:r>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p>
    <w:p w:rsidR="00861BBA" w:rsidRPr="00CB6CBA" w:rsidRDefault="00861BBA" w:rsidP="00861BBA">
      <w:pPr>
        <w:pStyle w:val="Blanc"/>
        <w:rPr>
          <w:lang w:eastAsia="zh-CN"/>
        </w:rPr>
      </w:pPr>
    </w:p>
    <w:p w:rsidR="00861BBA" w:rsidRPr="00CB6CBA" w:rsidRDefault="00861BBA" w:rsidP="00861BBA">
      <w:pPr>
        <w:jc w:val="center"/>
        <w:rPr>
          <w:lang w:val="en-US" w:eastAsia="zh-CN"/>
        </w:rPr>
      </w:pPr>
      <w:r>
        <w:rPr>
          <w:rFonts w:hint="eastAsia"/>
          <w:lang w:val="en-US" w:eastAsia="zh-CN"/>
        </w:rPr>
        <w:t>频谱费</w:t>
      </w:r>
      <w:r w:rsidRPr="00CB6CBA">
        <w:rPr>
          <w:lang w:val="en-US" w:eastAsia="zh-CN"/>
        </w:rPr>
        <w:t xml:space="preserve"> = BW x CF x 10</w:t>
      </w:r>
    </w:p>
    <w:p w:rsidR="00861BBA" w:rsidRPr="00CB6CBA" w:rsidRDefault="00861BBA" w:rsidP="00861BBA">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 xml:space="preserve">BW </w:t>
      </w:r>
      <w:r w:rsidRPr="000B7562">
        <w:rPr>
          <w:lang w:val="en-US" w:eastAsia="zh-CN"/>
        </w:rPr>
        <w:t>=</w:t>
      </w:r>
      <w:r w:rsidRPr="00CB6CBA">
        <w:rPr>
          <w:b/>
          <w:bCs/>
          <w:lang w:val="en-US" w:eastAsia="zh-CN"/>
        </w:rPr>
        <w:t xml:space="preserve"> </w:t>
      </w:r>
      <w:r>
        <w:rPr>
          <w:rFonts w:hint="eastAsia"/>
          <w:lang w:val="en-US" w:eastAsia="zh-CN"/>
        </w:rPr>
        <w:t>为总带宽，单位为</w:t>
      </w:r>
      <w:r w:rsidRPr="00CB6CBA">
        <w:rPr>
          <w:lang w:val="en-US" w:eastAsia="zh-CN"/>
        </w:rPr>
        <w:t xml:space="preserve"> kHz</w:t>
      </w:r>
      <w:r>
        <w:rPr>
          <w:rFonts w:hint="eastAsia"/>
          <w:lang w:val="en-US" w:eastAsia="zh-CN"/>
        </w:rPr>
        <w:t>。</w:t>
      </w: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r w:rsidRPr="00CB6CBA">
        <w:rPr>
          <w:lang w:val="en-US" w:eastAsia="zh-CN"/>
        </w:rPr>
        <w:t xml:space="preserve"> </w:t>
      </w:r>
    </w:p>
    <w:p w:rsidR="00861BBA" w:rsidRDefault="00861BBA" w:rsidP="00861BBA">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861BBA" w:rsidRPr="00CB6CBA" w:rsidTr="006D21DD">
        <w:trPr>
          <w:trHeight w:val="335"/>
          <w:jc w:val="center"/>
        </w:trPr>
        <w:tc>
          <w:tcPr>
            <w:tcW w:w="861" w:type="dxa"/>
          </w:tcPr>
          <w:p w:rsidR="00861BBA" w:rsidRPr="00CB6CBA" w:rsidRDefault="00861BBA" w:rsidP="006D21DD">
            <w:pPr>
              <w:pStyle w:val="Tablehead"/>
              <w:rPr>
                <w:lang w:val="en-US"/>
              </w:rPr>
            </w:pPr>
            <w:r w:rsidRPr="00865164">
              <w:rPr>
                <w:rFonts w:hint="eastAsia"/>
                <w:bCs/>
                <w:lang w:eastAsia="zh-CN"/>
              </w:rPr>
              <w:t>地区</w:t>
            </w:r>
          </w:p>
        </w:tc>
        <w:tc>
          <w:tcPr>
            <w:tcW w:w="1440" w:type="dxa"/>
          </w:tcPr>
          <w:p w:rsidR="00861BBA" w:rsidRPr="00CB6CBA" w:rsidRDefault="00861BBA" w:rsidP="006D21DD">
            <w:pPr>
              <w:pStyle w:val="Tablehead"/>
              <w:rPr>
                <w:lang w:val="en-US"/>
              </w:rPr>
            </w:pPr>
            <w:r w:rsidRPr="00865164">
              <w:rPr>
                <w:rFonts w:hint="eastAsia"/>
                <w:bCs/>
                <w:lang w:eastAsia="zh-CN"/>
              </w:rPr>
              <w:t>农村地区或在房屋内</w:t>
            </w:r>
          </w:p>
        </w:tc>
        <w:tc>
          <w:tcPr>
            <w:tcW w:w="1620" w:type="dxa"/>
          </w:tcPr>
          <w:p w:rsidR="00861BBA" w:rsidRPr="00CB6CBA" w:rsidRDefault="00861BBA" w:rsidP="006D21DD">
            <w:pPr>
              <w:pStyle w:val="Tablehead"/>
              <w:rPr>
                <w:lang w:val="en-US"/>
              </w:rPr>
            </w:pPr>
            <w:r w:rsidRPr="00865164">
              <w:rPr>
                <w:rFonts w:hint="eastAsia"/>
                <w:bCs/>
                <w:lang w:eastAsia="zh-CN"/>
              </w:rPr>
              <w:t>一个酋长国内的市区</w:t>
            </w:r>
          </w:p>
        </w:tc>
        <w:tc>
          <w:tcPr>
            <w:tcW w:w="2801" w:type="dxa"/>
          </w:tcPr>
          <w:p w:rsidR="00861BBA" w:rsidRPr="00CB6CBA" w:rsidRDefault="00861BBA" w:rsidP="006D21DD">
            <w:pPr>
              <w:pStyle w:val="Tablehead"/>
              <w:rPr>
                <w:lang w:val="en-US"/>
              </w:rPr>
            </w:pPr>
            <w:r w:rsidRPr="00865164">
              <w:rPr>
                <w:rFonts w:hint="eastAsia"/>
                <w:bCs/>
                <w:lang w:eastAsia="zh-CN"/>
              </w:rPr>
              <w:t>整个酋长国</w:t>
            </w:r>
          </w:p>
        </w:tc>
        <w:tc>
          <w:tcPr>
            <w:tcW w:w="2160" w:type="dxa"/>
          </w:tcPr>
          <w:p w:rsidR="00861BBA" w:rsidRPr="00CB6CBA" w:rsidRDefault="00861BBA" w:rsidP="006D21DD">
            <w:pPr>
              <w:pStyle w:val="Tablehead"/>
              <w:rPr>
                <w:lang w:val="en-US"/>
              </w:rPr>
            </w:pPr>
            <w:r w:rsidRPr="00865164">
              <w:rPr>
                <w:rFonts w:hint="eastAsia"/>
                <w:bCs/>
                <w:lang w:eastAsia="zh-CN"/>
              </w:rPr>
              <w:t>超过三个酋长国</w:t>
            </w:r>
          </w:p>
        </w:tc>
      </w:tr>
      <w:tr w:rsidR="00861BBA" w:rsidRPr="00CB6CBA" w:rsidTr="006D21DD">
        <w:trPr>
          <w:trHeight w:val="335"/>
          <w:jc w:val="center"/>
        </w:trPr>
        <w:tc>
          <w:tcPr>
            <w:tcW w:w="861" w:type="dxa"/>
            <w:tcBorders>
              <w:bottom w:val="single" w:sz="2" w:space="0" w:color="auto"/>
            </w:tcBorders>
          </w:tcPr>
          <w:p w:rsidR="00861BBA" w:rsidRPr="00CB6CBA" w:rsidRDefault="00861BBA" w:rsidP="006D21DD">
            <w:pPr>
              <w:pStyle w:val="Tabletext"/>
              <w:jc w:val="center"/>
              <w:rPr>
                <w:lang w:val="en-US"/>
              </w:rPr>
            </w:pPr>
            <w:r w:rsidRPr="00CB6CBA">
              <w:rPr>
                <w:lang w:val="en-US"/>
              </w:rPr>
              <w:t>CF</w:t>
            </w:r>
          </w:p>
        </w:tc>
        <w:tc>
          <w:tcPr>
            <w:tcW w:w="1440" w:type="dxa"/>
            <w:tcBorders>
              <w:bottom w:val="single" w:sz="2" w:space="0" w:color="auto"/>
            </w:tcBorders>
          </w:tcPr>
          <w:p w:rsidR="00861BBA" w:rsidRDefault="00861BBA" w:rsidP="006D21DD">
            <w:pPr>
              <w:pStyle w:val="Tabletext"/>
              <w:jc w:val="center"/>
              <w:rPr>
                <w:lang w:val="en-US"/>
              </w:rPr>
            </w:pPr>
            <w:r w:rsidRPr="00CB6CBA">
              <w:rPr>
                <w:lang w:val="en-US"/>
              </w:rPr>
              <w:t>100</w:t>
            </w:r>
          </w:p>
        </w:tc>
        <w:tc>
          <w:tcPr>
            <w:tcW w:w="1620" w:type="dxa"/>
            <w:tcBorders>
              <w:bottom w:val="single" w:sz="2" w:space="0" w:color="auto"/>
            </w:tcBorders>
          </w:tcPr>
          <w:p w:rsidR="00861BBA" w:rsidRDefault="00861BBA" w:rsidP="006D21DD">
            <w:pPr>
              <w:pStyle w:val="Tabletext"/>
              <w:jc w:val="center"/>
              <w:rPr>
                <w:lang w:val="en-US"/>
              </w:rPr>
            </w:pPr>
            <w:r w:rsidRPr="00CB6CBA">
              <w:rPr>
                <w:lang w:val="en-US"/>
              </w:rPr>
              <w:t>500</w:t>
            </w:r>
          </w:p>
        </w:tc>
        <w:tc>
          <w:tcPr>
            <w:tcW w:w="2801" w:type="dxa"/>
            <w:tcBorders>
              <w:bottom w:val="single" w:sz="2" w:space="0" w:color="auto"/>
            </w:tcBorders>
          </w:tcPr>
          <w:p w:rsidR="00861BBA" w:rsidRPr="00CB6CBA" w:rsidRDefault="00861BBA" w:rsidP="006D21DD">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w:t>
            </w:r>
            <w:r w:rsidRPr="00865164">
              <w:rPr>
                <w:rFonts w:hint="eastAsia"/>
                <w:lang w:eastAsia="zh-CN"/>
              </w:rPr>
              <w:t>酋长国为</w:t>
            </w:r>
            <w:r>
              <w:rPr>
                <w:lang w:val="en-US" w:eastAsia="zh-CN"/>
              </w:rPr>
              <w:t>1.</w:t>
            </w:r>
            <w:r w:rsidRPr="00CB6CBA">
              <w:rPr>
                <w:lang w:val="en-US" w:eastAsia="zh-CN"/>
              </w:rPr>
              <w:t>000</w:t>
            </w:r>
          </w:p>
        </w:tc>
        <w:tc>
          <w:tcPr>
            <w:tcW w:w="2160" w:type="dxa"/>
            <w:tcBorders>
              <w:bottom w:val="single" w:sz="2" w:space="0" w:color="auto"/>
            </w:tcBorders>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r w:rsidR="00861BBA" w:rsidRPr="00E77DE4" w:rsidTr="006D21DD">
        <w:trPr>
          <w:trHeight w:val="335"/>
          <w:jc w:val="center"/>
        </w:trPr>
        <w:tc>
          <w:tcPr>
            <w:tcW w:w="8882" w:type="dxa"/>
            <w:gridSpan w:val="5"/>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861BBA" w:rsidRPr="001B55BE" w:rsidRDefault="00861BBA" w:rsidP="00861BBA">
      <w:pPr>
        <w:pStyle w:val="Tablefin"/>
        <w:rPr>
          <w:lang w:val="fr-FR" w:eastAsia="zh-CN"/>
        </w:rPr>
      </w:pPr>
    </w:p>
    <w:p w:rsidR="00861BBA" w:rsidRPr="00137B3B" w:rsidRDefault="00861BBA" w:rsidP="00861BBA">
      <w:pPr>
        <w:pStyle w:val="enumlev1CharCharCharChar"/>
        <w:rPr>
          <w:lang w:eastAsia="zh-CN"/>
        </w:rPr>
      </w:pPr>
      <w:r w:rsidRPr="00137B3B">
        <w:rPr>
          <w:lang w:eastAsia="zh-CN"/>
        </w:rPr>
        <w:t>14.2</w:t>
      </w:r>
      <w:r w:rsidRPr="00137B3B">
        <w:rPr>
          <w:lang w:eastAsia="zh-CN"/>
        </w:rPr>
        <w:tab/>
      </w:r>
      <w:r>
        <w:rPr>
          <w:rFonts w:hint="eastAsia"/>
          <w:lang w:val="en-US" w:eastAsia="zh-CN"/>
        </w:rPr>
        <w:t>高于</w:t>
      </w:r>
      <w:r w:rsidRPr="00137B3B">
        <w:rPr>
          <w:rFonts w:hint="eastAsia"/>
          <w:lang w:eastAsia="zh-CN"/>
        </w:rPr>
        <w:t>2 GHz</w:t>
      </w:r>
      <w:r>
        <w:rPr>
          <w:rFonts w:hint="eastAsia"/>
          <w:lang w:val="en-US" w:eastAsia="zh-CN"/>
        </w:rPr>
        <w:t>的固定无线接入</w:t>
      </w:r>
      <w:r>
        <w:rPr>
          <w:rFonts w:hint="eastAsia"/>
          <w:lang w:eastAsia="zh-CN"/>
        </w:rPr>
        <w:t>(</w:t>
      </w:r>
      <w:r>
        <w:rPr>
          <w:rFonts w:hint="eastAsia"/>
          <w:lang w:val="en-US" w:eastAsia="zh-CN"/>
        </w:rPr>
        <w:t>包括无线本地环路和点对多点火</w:t>
      </w:r>
      <w:r>
        <w:rPr>
          <w:rFonts w:hint="eastAsia"/>
          <w:lang w:eastAsia="zh-CN"/>
        </w:rPr>
        <w:t>)</w:t>
      </w:r>
      <w:r w:rsidRPr="00137B3B">
        <w:rPr>
          <w:lang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r w:rsidRPr="00137B3B">
        <w:rPr>
          <w:rFonts w:hint="eastAsia"/>
          <w:lang w:eastAsia="zh-CN"/>
        </w:rPr>
        <w:t>：</w:t>
      </w:r>
    </w:p>
    <w:p w:rsidR="00861BBA" w:rsidRPr="00CB6CBA" w:rsidRDefault="00861BBA" w:rsidP="00861BBA">
      <w:pPr>
        <w:pStyle w:val="Equation"/>
        <w:rPr>
          <w:lang w:val="en-US" w:eastAsia="zh-CN"/>
        </w:rPr>
      </w:pPr>
      <w:r w:rsidRPr="00137B3B">
        <w:rPr>
          <w:lang w:eastAsia="zh-CN"/>
        </w:rPr>
        <w:tab/>
      </w:r>
      <w:r w:rsidRPr="00137B3B">
        <w:rPr>
          <w:lang w:eastAsia="zh-CN"/>
        </w:rPr>
        <w:tab/>
      </w:r>
      <w:r>
        <w:rPr>
          <w:rFonts w:hint="eastAsia"/>
          <w:lang w:val="en-US" w:eastAsia="zh-CN"/>
        </w:rPr>
        <w:t>频谱费</w:t>
      </w:r>
      <w:r w:rsidRPr="00CB6CBA">
        <w:rPr>
          <w:lang w:val="en-US" w:eastAsia="zh-CN"/>
        </w:rPr>
        <w:t>= BW x CF x FF</w:t>
      </w:r>
    </w:p>
    <w:p w:rsidR="00861BBA" w:rsidRPr="00CB6CBA" w:rsidRDefault="00861BBA" w:rsidP="00861BBA">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861BBA" w:rsidRPr="00CB6CBA" w:rsidRDefault="00861BBA" w:rsidP="00861BBA">
      <w:pPr>
        <w:pStyle w:val="enumlev1CharCharCharChar"/>
        <w:rPr>
          <w:lang w:val="en-US" w:eastAsia="zh-CN"/>
        </w:rPr>
      </w:pPr>
      <w:r w:rsidRPr="00CB6CBA">
        <w:rPr>
          <w:b/>
          <w:bCs/>
          <w:lang w:val="en-US" w:eastAsia="zh-CN"/>
        </w:rPr>
        <w:tab/>
        <w:t xml:space="preserve">BW </w:t>
      </w:r>
      <w:r w:rsidRPr="000B7562">
        <w:rPr>
          <w:lang w:val="en-US" w:eastAsia="zh-CN"/>
        </w:rPr>
        <w:t>=</w:t>
      </w:r>
      <w:r>
        <w:rPr>
          <w:rFonts w:hint="eastAsia"/>
          <w:lang w:val="en-US" w:eastAsia="zh-CN"/>
        </w:rPr>
        <w:t xml:space="preserve"> </w:t>
      </w:r>
      <w:r>
        <w:rPr>
          <w:rFonts w:hint="eastAsia"/>
          <w:lang w:val="en-US" w:eastAsia="zh-CN"/>
        </w:rPr>
        <w:t>总带宽，单位为</w:t>
      </w:r>
      <w:r>
        <w:rPr>
          <w:lang w:val="en-US" w:eastAsia="zh-CN"/>
        </w:rPr>
        <w:t>M</w:t>
      </w:r>
      <w:r w:rsidRPr="00CB6CBA">
        <w:rPr>
          <w:lang w:val="en-US" w:eastAsia="zh-CN"/>
        </w:rPr>
        <w:t>Hz</w:t>
      </w:r>
      <w:r>
        <w:rPr>
          <w:rFonts w:hint="eastAsia"/>
          <w:lang w:val="en-US" w:eastAsia="zh-CN"/>
        </w:rPr>
        <w:t>。</w:t>
      </w:r>
    </w:p>
    <w:p w:rsidR="00861BBA" w:rsidRPr="00CB6CBA" w:rsidRDefault="00861BBA" w:rsidP="00861BBA">
      <w:pPr>
        <w:pStyle w:val="enumlev1CharCharCharChar"/>
        <w:rPr>
          <w:i/>
          <w:iCs/>
          <w:lang w:val="en-US" w:eastAsia="zh-CN"/>
        </w:rPr>
      </w:pPr>
      <w:r w:rsidRPr="00CB6CBA">
        <w:rPr>
          <w:b/>
          <w:bCs/>
          <w:i/>
          <w:iCs/>
          <w:lang w:val="en-US" w:eastAsia="zh-CN"/>
        </w:rPr>
        <w:tab/>
      </w:r>
      <w:r w:rsidRPr="006E232B">
        <w:rPr>
          <w:rFonts w:ascii="STKaiti" w:eastAsia="STKaiti" w:hAnsi="STKaiti" w:hint="eastAsia"/>
          <w:iCs/>
          <w:lang w:val="en-US" w:eastAsia="zh-CN"/>
        </w:rPr>
        <w:t>注</w:t>
      </w:r>
      <w:r w:rsidRPr="006E232B">
        <w:rPr>
          <w:rFonts w:ascii="STKaiti" w:eastAsia="STKaiti" w:hAnsi="STKaiti"/>
          <w:iCs/>
          <w:lang w:val="en-US" w:eastAsia="zh-CN"/>
        </w:rPr>
        <w:t>1</w:t>
      </w:r>
      <w:r>
        <w:rPr>
          <w:rFonts w:hint="eastAsia"/>
          <w:b/>
          <w:bCs/>
          <w:i/>
          <w:iCs/>
          <w:lang w:val="en-US" w:eastAsia="zh-CN"/>
        </w:rPr>
        <w:t xml:space="preserve"> </w:t>
      </w:r>
      <w:r>
        <w:rPr>
          <w:lang w:val="en-US" w:eastAsia="zh-CN"/>
        </w:rPr>
        <w:t>–</w:t>
      </w:r>
      <w:r>
        <w:rPr>
          <w:rFonts w:hint="eastAsia"/>
          <w:lang w:val="en-US" w:eastAsia="zh-CN"/>
        </w:rPr>
        <w:t xml:space="preserve"> </w:t>
      </w:r>
      <w:r w:rsidRPr="0007347E">
        <w:rPr>
          <w:rFonts w:ascii="STKaiti" w:eastAsia="STKaiti" w:hAnsi="STKaiti" w:hint="eastAsia"/>
          <w:iCs/>
          <w:lang w:val="en-US" w:eastAsia="zh-CN"/>
        </w:rPr>
        <w:t>对于使用</w:t>
      </w:r>
      <w:r w:rsidRPr="00CB6CBA">
        <w:rPr>
          <w:i/>
          <w:iCs/>
          <w:lang w:val="en-US" w:eastAsia="zh-CN"/>
        </w:rPr>
        <w:t>2.4</w:t>
      </w:r>
      <w:r w:rsidRPr="0007347E">
        <w:rPr>
          <w:rFonts w:ascii="STKaiti" w:eastAsia="STKaiti" w:hAnsi="STKaiti" w:hint="eastAsia"/>
          <w:iCs/>
          <w:lang w:val="en-US" w:eastAsia="zh-CN"/>
        </w:rPr>
        <w:t>和</w:t>
      </w:r>
      <w:r w:rsidRPr="00CB6CBA">
        <w:rPr>
          <w:i/>
          <w:iCs/>
          <w:lang w:val="en-US" w:eastAsia="zh-CN"/>
        </w:rPr>
        <w:t>5.8 GHz</w:t>
      </w:r>
      <w:r w:rsidRPr="0007347E">
        <w:rPr>
          <w:rFonts w:ascii="STKaiti" w:eastAsia="STKaiti" w:hAnsi="STKaiti" w:hint="eastAsia"/>
          <w:iCs/>
          <w:lang w:val="en-US" w:eastAsia="zh-CN"/>
        </w:rPr>
        <w:t>的网络(包括交通工具)，应加上两频段的总带宽。</w:t>
      </w:r>
    </w:p>
    <w:p w:rsidR="00861BBA" w:rsidRPr="00CB6CBA" w:rsidRDefault="00861BBA" w:rsidP="00861BBA">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861BBA" w:rsidRDefault="00861BBA" w:rsidP="00861BBA">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861BBA" w:rsidRPr="00CB6CBA" w:rsidTr="006D21DD">
        <w:trPr>
          <w:trHeight w:val="335"/>
          <w:jc w:val="center"/>
        </w:trPr>
        <w:tc>
          <w:tcPr>
            <w:tcW w:w="861" w:type="dxa"/>
          </w:tcPr>
          <w:p w:rsidR="00861BBA" w:rsidRPr="00CB6CBA" w:rsidRDefault="00861BBA" w:rsidP="006D21DD">
            <w:pPr>
              <w:pStyle w:val="Tablehead"/>
              <w:rPr>
                <w:lang w:val="en-US"/>
              </w:rPr>
            </w:pPr>
            <w:r w:rsidRPr="00865164">
              <w:rPr>
                <w:rFonts w:hint="eastAsia"/>
                <w:bCs/>
                <w:lang w:eastAsia="zh-CN"/>
              </w:rPr>
              <w:t>地区</w:t>
            </w:r>
          </w:p>
        </w:tc>
        <w:tc>
          <w:tcPr>
            <w:tcW w:w="1440" w:type="dxa"/>
          </w:tcPr>
          <w:p w:rsidR="00861BBA" w:rsidRPr="00CB6CBA" w:rsidRDefault="00861BBA" w:rsidP="006D21DD">
            <w:pPr>
              <w:pStyle w:val="Tablehead"/>
              <w:rPr>
                <w:lang w:val="en-US"/>
              </w:rPr>
            </w:pPr>
            <w:r w:rsidRPr="00865164">
              <w:rPr>
                <w:rFonts w:hint="eastAsia"/>
                <w:bCs/>
                <w:lang w:eastAsia="zh-CN"/>
              </w:rPr>
              <w:t>农村地区或在房屋内</w:t>
            </w:r>
          </w:p>
        </w:tc>
        <w:tc>
          <w:tcPr>
            <w:tcW w:w="1620" w:type="dxa"/>
          </w:tcPr>
          <w:p w:rsidR="00861BBA" w:rsidRPr="00CB6CBA" w:rsidRDefault="00861BBA" w:rsidP="006D21DD">
            <w:pPr>
              <w:pStyle w:val="Tablehead"/>
              <w:rPr>
                <w:lang w:val="en-US"/>
              </w:rPr>
            </w:pPr>
            <w:r w:rsidRPr="00865164">
              <w:rPr>
                <w:rFonts w:hint="eastAsia"/>
                <w:bCs/>
                <w:lang w:eastAsia="zh-CN"/>
              </w:rPr>
              <w:t>一个酋长国内的市区</w:t>
            </w:r>
          </w:p>
        </w:tc>
        <w:tc>
          <w:tcPr>
            <w:tcW w:w="2801" w:type="dxa"/>
          </w:tcPr>
          <w:p w:rsidR="00861BBA" w:rsidRPr="00CB6CBA" w:rsidRDefault="00861BBA" w:rsidP="006D21DD">
            <w:pPr>
              <w:pStyle w:val="Tablehead"/>
              <w:rPr>
                <w:lang w:val="en-US"/>
              </w:rPr>
            </w:pPr>
            <w:r w:rsidRPr="00865164">
              <w:rPr>
                <w:rFonts w:hint="eastAsia"/>
                <w:bCs/>
                <w:lang w:eastAsia="zh-CN"/>
              </w:rPr>
              <w:t>整个酋长国</w:t>
            </w:r>
          </w:p>
        </w:tc>
        <w:tc>
          <w:tcPr>
            <w:tcW w:w="2160" w:type="dxa"/>
          </w:tcPr>
          <w:p w:rsidR="00861BBA" w:rsidRPr="00CB6CBA" w:rsidRDefault="00861BBA" w:rsidP="006D21DD">
            <w:pPr>
              <w:pStyle w:val="Tablehead"/>
              <w:rPr>
                <w:lang w:val="en-US"/>
              </w:rPr>
            </w:pPr>
            <w:r w:rsidRPr="00865164">
              <w:rPr>
                <w:rFonts w:hint="eastAsia"/>
                <w:bCs/>
                <w:lang w:eastAsia="zh-CN"/>
              </w:rPr>
              <w:t>超过三个酋长国</w:t>
            </w:r>
          </w:p>
        </w:tc>
      </w:tr>
      <w:tr w:rsidR="00861BBA" w:rsidRPr="00CB6CBA" w:rsidTr="006D21DD">
        <w:trPr>
          <w:trHeight w:val="335"/>
          <w:jc w:val="center"/>
        </w:trPr>
        <w:tc>
          <w:tcPr>
            <w:tcW w:w="861" w:type="dxa"/>
            <w:tcBorders>
              <w:bottom w:val="single" w:sz="2" w:space="0" w:color="auto"/>
            </w:tcBorders>
          </w:tcPr>
          <w:p w:rsidR="00861BBA" w:rsidRPr="00CB6CBA" w:rsidRDefault="00861BBA" w:rsidP="006D21DD">
            <w:pPr>
              <w:pStyle w:val="Tabletext"/>
              <w:jc w:val="center"/>
              <w:rPr>
                <w:lang w:val="en-US"/>
              </w:rPr>
            </w:pPr>
            <w:r w:rsidRPr="00CB6CBA">
              <w:rPr>
                <w:lang w:val="en-US"/>
              </w:rPr>
              <w:t>CF</w:t>
            </w:r>
          </w:p>
        </w:tc>
        <w:tc>
          <w:tcPr>
            <w:tcW w:w="1440" w:type="dxa"/>
            <w:tcBorders>
              <w:bottom w:val="single" w:sz="2" w:space="0" w:color="auto"/>
            </w:tcBorders>
          </w:tcPr>
          <w:p w:rsidR="00861BBA" w:rsidRDefault="00861BBA" w:rsidP="006D21DD">
            <w:pPr>
              <w:pStyle w:val="Tabletext"/>
              <w:jc w:val="center"/>
              <w:rPr>
                <w:lang w:val="en-US"/>
              </w:rPr>
            </w:pPr>
            <w:r w:rsidRPr="00CB6CBA">
              <w:rPr>
                <w:lang w:val="en-US"/>
              </w:rPr>
              <w:t>100</w:t>
            </w:r>
          </w:p>
        </w:tc>
        <w:tc>
          <w:tcPr>
            <w:tcW w:w="1620" w:type="dxa"/>
            <w:tcBorders>
              <w:bottom w:val="single" w:sz="2" w:space="0" w:color="auto"/>
            </w:tcBorders>
          </w:tcPr>
          <w:p w:rsidR="00861BBA" w:rsidRDefault="00861BBA" w:rsidP="006D21DD">
            <w:pPr>
              <w:pStyle w:val="Tabletext"/>
              <w:jc w:val="center"/>
              <w:rPr>
                <w:lang w:val="en-US"/>
              </w:rPr>
            </w:pPr>
            <w:r w:rsidRPr="00CB6CBA">
              <w:rPr>
                <w:lang w:val="en-US"/>
              </w:rPr>
              <w:t>500</w:t>
            </w:r>
          </w:p>
        </w:tc>
        <w:tc>
          <w:tcPr>
            <w:tcW w:w="2801" w:type="dxa"/>
            <w:tcBorders>
              <w:bottom w:val="single" w:sz="2" w:space="0" w:color="auto"/>
            </w:tcBorders>
          </w:tcPr>
          <w:p w:rsidR="00861BBA" w:rsidRPr="00CB6CBA" w:rsidRDefault="00861BBA" w:rsidP="006D21DD">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861BBA" w:rsidRPr="00CB6CBA" w:rsidRDefault="00861BBA" w:rsidP="006D21DD">
            <w:pPr>
              <w:pStyle w:val="Tabletext"/>
              <w:jc w:val="left"/>
              <w:rPr>
                <w:lang w:val="en-US" w:eastAsia="zh-CN"/>
              </w:rPr>
            </w:pPr>
            <w:r>
              <w:rPr>
                <w:rFonts w:hint="eastAsia"/>
                <w:lang w:eastAsia="zh-CN"/>
              </w:rPr>
              <w:t>其他</w:t>
            </w:r>
            <w:r w:rsidRPr="00865164">
              <w:rPr>
                <w:rFonts w:hint="eastAsia"/>
                <w:lang w:eastAsia="zh-CN"/>
              </w:rPr>
              <w:t>酋长国为</w:t>
            </w:r>
            <w:r>
              <w:rPr>
                <w:lang w:val="en-US" w:eastAsia="zh-CN"/>
              </w:rPr>
              <w:t>1.</w:t>
            </w:r>
            <w:r w:rsidRPr="00CB6CBA">
              <w:rPr>
                <w:lang w:val="en-US" w:eastAsia="zh-CN"/>
              </w:rPr>
              <w:t>000</w:t>
            </w:r>
          </w:p>
        </w:tc>
        <w:tc>
          <w:tcPr>
            <w:tcW w:w="2160" w:type="dxa"/>
            <w:tcBorders>
              <w:bottom w:val="single" w:sz="2" w:space="0" w:color="auto"/>
            </w:tcBorders>
          </w:tcPr>
          <w:p w:rsidR="00861BBA" w:rsidRDefault="00861BBA" w:rsidP="006D21DD">
            <w:pPr>
              <w:pStyle w:val="Tabletext"/>
              <w:jc w:val="center"/>
              <w:rPr>
                <w:lang w:val="en-US"/>
              </w:rPr>
            </w:pPr>
            <w:r w:rsidRPr="00CB6CBA">
              <w:rPr>
                <w:lang w:val="en-US"/>
              </w:rPr>
              <w:t>4</w:t>
            </w:r>
            <w:r>
              <w:rPr>
                <w:lang w:val="en-US"/>
              </w:rPr>
              <w:t>.</w:t>
            </w:r>
            <w:r w:rsidRPr="00CB6CBA">
              <w:rPr>
                <w:lang w:val="en-US"/>
              </w:rPr>
              <w:t>000</w:t>
            </w:r>
          </w:p>
        </w:tc>
      </w:tr>
      <w:tr w:rsidR="00861BBA" w:rsidRPr="00E77DE4" w:rsidTr="006D21DD">
        <w:trPr>
          <w:trHeight w:val="335"/>
          <w:jc w:val="center"/>
        </w:trPr>
        <w:tc>
          <w:tcPr>
            <w:tcW w:w="8882" w:type="dxa"/>
            <w:gridSpan w:val="5"/>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861BBA" w:rsidRPr="001B55BE" w:rsidRDefault="00861BBA" w:rsidP="00861BBA">
      <w:pPr>
        <w:pStyle w:val="Tablefin"/>
        <w:rPr>
          <w:lang w:val="fr-FR" w:eastAsia="zh-CN"/>
        </w:rPr>
      </w:pPr>
    </w:p>
    <w:p w:rsidR="00861BBA" w:rsidRDefault="00861BBA" w:rsidP="00861BBA">
      <w:pPr>
        <w:pStyle w:val="enumlev1"/>
        <w:rPr>
          <w:lang w:val="en-US" w:eastAsia="zh-CN"/>
        </w:rPr>
      </w:pPr>
      <w:r w:rsidRPr="00CB6CBA">
        <w:rPr>
          <w:lang w:val="en-US" w:eastAsia="zh-CN"/>
        </w:rPr>
        <w:tab/>
        <w:t>FF</w:t>
      </w:r>
      <w:r>
        <w:rPr>
          <w:lang w:val="en-US" w:eastAsia="zh-CN"/>
        </w:rPr>
        <w:t xml:space="preserve"> </w:t>
      </w:r>
      <w:r w:rsidRPr="00CB6CBA">
        <w:rPr>
          <w:lang w:val="en-US" w:eastAsia="zh-CN"/>
        </w:rPr>
        <w:t xml:space="preserve">= </w:t>
      </w:r>
      <w:r>
        <w:rPr>
          <w:rFonts w:hint="eastAsia"/>
          <w:lang w:val="en-US" w:eastAsia="zh-CN"/>
        </w:rPr>
        <w:t>如下表所列的频率因数：</w:t>
      </w:r>
    </w:p>
    <w:p w:rsidR="00861BBA" w:rsidRPr="00CB6CBA" w:rsidRDefault="00861BBA" w:rsidP="00861BBA">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861BBA" w:rsidRPr="00CB6CBA" w:rsidTr="006D21DD">
        <w:trPr>
          <w:trHeight w:val="390"/>
          <w:jc w:val="center"/>
        </w:trPr>
        <w:tc>
          <w:tcPr>
            <w:tcW w:w="2921" w:type="dxa"/>
          </w:tcPr>
          <w:p w:rsidR="00861BBA" w:rsidRPr="00CB6CBA" w:rsidRDefault="00861BBA" w:rsidP="006D21DD">
            <w:pPr>
              <w:pStyle w:val="Tablehead"/>
              <w:rPr>
                <w:lang w:val="en-US" w:eastAsia="zh-CN"/>
              </w:rPr>
            </w:pPr>
            <w:r>
              <w:rPr>
                <w:rFonts w:hint="eastAsia"/>
                <w:lang w:val="en-US" w:eastAsia="zh-CN"/>
              </w:rPr>
              <w:t>频率范围</w:t>
            </w:r>
          </w:p>
        </w:tc>
        <w:tc>
          <w:tcPr>
            <w:tcW w:w="2923" w:type="dxa"/>
          </w:tcPr>
          <w:p w:rsidR="00861BBA" w:rsidRPr="00CB6CBA" w:rsidRDefault="00861BBA" w:rsidP="006D21DD">
            <w:pPr>
              <w:pStyle w:val="Tablehead"/>
              <w:rPr>
                <w:lang w:val="en-US"/>
              </w:rPr>
            </w:pPr>
            <w:r>
              <w:rPr>
                <w:rFonts w:hint="eastAsia"/>
                <w:lang w:val="en-US" w:eastAsia="zh-CN"/>
              </w:rPr>
              <w:t>频率因数</w:t>
            </w:r>
            <w:r w:rsidRPr="00CB6CBA">
              <w:rPr>
                <w:lang w:val="en-US"/>
              </w:rPr>
              <w:t>(FF)</w:t>
            </w:r>
          </w:p>
        </w:tc>
      </w:tr>
      <w:tr w:rsidR="00861BBA" w:rsidRPr="00CB6CBA" w:rsidTr="006D21DD">
        <w:trPr>
          <w:trHeight w:val="390"/>
          <w:jc w:val="center"/>
        </w:trPr>
        <w:tc>
          <w:tcPr>
            <w:tcW w:w="2921" w:type="dxa"/>
          </w:tcPr>
          <w:p w:rsidR="00861BBA" w:rsidRPr="00CB6CBA" w:rsidRDefault="00861BBA" w:rsidP="006D21DD">
            <w:pPr>
              <w:pStyle w:val="Tabletext"/>
              <w:jc w:val="center"/>
              <w:rPr>
                <w:lang w:val="en-US"/>
              </w:rPr>
            </w:pPr>
            <w:r w:rsidRPr="00CB6CBA">
              <w:rPr>
                <w:lang w:val="en-US"/>
              </w:rPr>
              <w:t xml:space="preserve">2 GHz &lt; </w:t>
            </w:r>
            <w:r w:rsidRPr="000B7562">
              <w:rPr>
                <w:i/>
                <w:iCs/>
                <w:lang w:val="en-US"/>
              </w:rPr>
              <w:t>f</w:t>
            </w:r>
            <w:r w:rsidRPr="00CB6CBA">
              <w:rPr>
                <w:lang w:val="en-US"/>
              </w:rPr>
              <w:t xml:space="preserve"> ≤ 6 GHz</w:t>
            </w:r>
          </w:p>
        </w:tc>
        <w:tc>
          <w:tcPr>
            <w:tcW w:w="2923" w:type="dxa"/>
          </w:tcPr>
          <w:p w:rsidR="00861BBA" w:rsidRDefault="00861BBA" w:rsidP="006D21DD">
            <w:pPr>
              <w:pStyle w:val="Tabletext"/>
              <w:jc w:val="center"/>
              <w:rPr>
                <w:lang w:val="en-US"/>
              </w:rPr>
            </w:pPr>
            <w:r w:rsidRPr="00CB6CBA">
              <w:rPr>
                <w:lang w:val="en-US"/>
              </w:rPr>
              <w:t>5</w:t>
            </w:r>
          </w:p>
        </w:tc>
      </w:tr>
      <w:tr w:rsidR="00861BBA" w:rsidRPr="00CB6CBA" w:rsidTr="006D21DD">
        <w:trPr>
          <w:trHeight w:val="390"/>
          <w:jc w:val="center"/>
        </w:trPr>
        <w:tc>
          <w:tcPr>
            <w:tcW w:w="2921" w:type="dxa"/>
          </w:tcPr>
          <w:p w:rsidR="00861BBA" w:rsidRDefault="00861BBA" w:rsidP="006D21DD">
            <w:pPr>
              <w:pStyle w:val="Tabletext"/>
              <w:jc w:val="center"/>
              <w:rPr>
                <w:lang w:val="en-US"/>
              </w:rPr>
            </w:pPr>
            <w:r w:rsidRPr="00CB6CBA">
              <w:rPr>
                <w:lang w:val="en-US"/>
              </w:rPr>
              <w:t xml:space="preserve">6 GHz &lt; </w:t>
            </w:r>
            <w:r w:rsidRPr="000B7562">
              <w:rPr>
                <w:i/>
                <w:iCs/>
                <w:lang w:val="en-US"/>
              </w:rPr>
              <w:t>f</w:t>
            </w:r>
            <w:r w:rsidRPr="00CB6CBA">
              <w:rPr>
                <w:lang w:val="en-US"/>
              </w:rPr>
              <w:t xml:space="preserve"> ≤ 11 GHz</w:t>
            </w:r>
          </w:p>
        </w:tc>
        <w:tc>
          <w:tcPr>
            <w:tcW w:w="2923" w:type="dxa"/>
          </w:tcPr>
          <w:p w:rsidR="00861BBA" w:rsidRDefault="00861BBA" w:rsidP="006D21DD">
            <w:pPr>
              <w:pStyle w:val="Tabletext"/>
              <w:jc w:val="center"/>
              <w:rPr>
                <w:lang w:val="en-US"/>
              </w:rPr>
            </w:pPr>
            <w:r w:rsidRPr="00CB6CBA">
              <w:rPr>
                <w:lang w:val="en-US"/>
              </w:rPr>
              <w:t>4</w:t>
            </w:r>
          </w:p>
        </w:tc>
      </w:tr>
      <w:tr w:rsidR="00861BBA" w:rsidRPr="00CB6CBA" w:rsidTr="006D21DD">
        <w:trPr>
          <w:trHeight w:val="390"/>
          <w:jc w:val="center"/>
        </w:trPr>
        <w:tc>
          <w:tcPr>
            <w:tcW w:w="2921" w:type="dxa"/>
          </w:tcPr>
          <w:p w:rsidR="00861BBA" w:rsidRDefault="00861BBA" w:rsidP="006D21DD">
            <w:pPr>
              <w:pStyle w:val="Tabletext"/>
              <w:jc w:val="center"/>
              <w:rPr>
                <w:lang w:val="en-US"/>
              </w:rPr>
            </w:pPr>
            <w:r w:rsidRPr="00CB6CBA">
              <w:rPr>
                <w:lang w:val="en-US"/>
              </w:rPr>
              <w:t xml:space="preserve">11 GHz &lt; </w:t>
            </w:r>
            <w:r w:rsidRPr="000B7562">
              <w:rPr>
                <w:i/>
                <w:iCs/>
                <w:lang w:val="en-US"/>
              </w:rPr>
              <w:t>f</w:t>
            </w:r>
            <w:r w:rsidRPr="00CB6CBA">
              <w:rPr>
                <w:lang w:val="en-US"/>
              </w:rPr>
              <w:t xml:space="preserve"> ≤ 14 GHz</w:t>
            </w:r>
          </w:p>
        </w:tc>
        <w:tc>
          <w:tcPr>
            <w:tcW w:w="2923" w:type="dxa"/>
          </w:tcPr>
          <w:p w:rsidR="00861BBA" w:rsidRDefault="00861BBA" w:rsidP="006D21DD">
            <w:pPr>
              <w:pStyle w:val="Tabletext"/>
              <w:jc w:val="center"/>
              <w:rPr>
                <w:lang w:val="en-US"/>
              </w:rPr>
            </w:pPr>
            <w:r w:rsidRPr="00CB6CBA">
              <w:rPr>
                <w:lang w:val="en-US"/>
              </w:rPr>
              <w:t>3</w:t>
            </w:r>
          </w:p>
        </w:tc>
      </w:tr>
      <w:tr w:rsidR="00861BBA" w:rsidRPr="00CB6CBA" w:rsidTr="006D21DD">
        <w:trPr>
          <w:trHeight w:val="406"/>
          <w:jc w:val="center"/>
        </w:trPr>
        <w:tc>
          <w:tcPr>
            <w:tcW w:w="2921" w:type="dxa"/>
          </w:tcPr>
          <w:p w:rsidR="00861BBA" w:rsidRDefault="00861BBA" w:rsidP="006D21DD">
            <w:pPr>
              <w:pStyle w:val="Tabletext"/>
              <w:jc w:val="center"/>
              <w:rPr>
                <w:lang w:val="en-US"/>
              </w:rPr>
            </w:pPr>
            <w:r w:rsidRPr="00CB6CBA">
              <w:rPr>
                <w:lang w:val="en-US"/>
              </w:rPr>
              <w:t xml:space="preserve">14 GHz &lt; </w:t>
            </w:r>
            <w:r w:rsidRPr="000B7562">
              <w:rPr>
                <w:i/>
                <w:iCs/>
                <w:lang w:val="en-US"/>
              </w:rPr>
              <w:t>f</w:t>
            </w:r>
            <w:r w:rsidRPr="00CB6CBA">
              <w:rPr>
                <w:lang w:val="en-US"/>
              </w:rPr>
              <w:t xml:space="preserve"> ≤ 40 GHz</w:t>
            </w:r>
          </w:p>
        </w:tc>
        <w:tc>
          <w:tcPr>
            <w:tcW w:w="2923" w:type="dxa"/>
          </w:tcPr>
          <w:p w:rsidR="00861BBA" w:rsidRDefault="00861BBA" w:rsidP="006D21DD">
            <w:pPr>
              <w:pStyle w:val="Tabletext"/>
              <w:jc w:val="center"/>
              <w:rPr>
                <w:lang w:val="en-US"/>
              </w:rPr>
            </w:pPr>
            <w:r w:rsidRPr="00CB6CBA">
              <w:rPr>
                <w:lang w:val="en-US"/>
              </w:rPr>
              <w:t>2</w:t>
            </w:r>
          </w:p>
        </w:tc>
      </w:tr>
      <w:tr w:rsidR="00861BBA" w:rsidRPr="00CB6CBA" w:rsidTr="006D21DD">
        <w:trPr>
          <w:trHeight w:val="406"/>
          <w:jc w:val="center"/>
        </w:trPr>
        <w:tc>
          <w:tcPr>
            <w:tcW w:w="2921" w:type="dxa"/>
          </w:tcPr>
          <w:p w:rsidR="00861BBA" w:rsidRDefault="00861BBA" w:rsidP="006D21DD">
            <w:pPr>
              <w:pStyle w:val="Tabletext"/>
              <w:jc w:val="center"/>
              <w:rPr>
                <w:lang w:val="en-US"/>
              </w:rPr>
            </w:pPr>
            <w:r w:rsidRPr="00CB6CBA">
              <w:rPr>
                <w:lang w:val="en-US"/>
              </w:rPr>
              <w:t xml:space="preserve">40 GHz &lt; </w:t>
            </w:r>
            <w:r w:rsidRPr="000B7562">
              <w:rPr>
                <w:i/>
                <w:iCs/>
                <w:lang w:val="en-US"/>
              </w:rPr>
              <w:t>f</w:t>
            </w:r>
          </w:p>
        </w:tc>
        <w:tc>
          <w:tcPr>
            <w:tcW w:w="2923" w:type="dxa"/>
          </w:tcPr>
          <w:p w:rsidR="00861BBA" w:rsidRDefault="00861BBA" w:rsidP="006D21DD">
            <w:pPr>
              <w:pStyle w:val="Tabletext"/>
              <w:jc w:val="center"/>
              <w:rPr>
                <w:lang w:val="en-US"/>
              </w:rPr>
            </w:pPr>
            <w:r w:rsidRPr="00CB6CBA">
              <w:rPr>
                <w:lang w:val="en-US"/>
              </w:rPr>
              <w:t>1</w:t>
            </w:r>
          </w:p>
        </w:tc>
      </w:tr>
      <w:tr w:rsidR="00861BBA" w:rsidRPr="00E77DE4" w:rsidTr="006D21DD">
        <w:trPr>
          <w:trHeight w:val="406"/>
          <w:jc w:val="center"/>
        </w:trPr>
        <w:tc>
          <w:tcPr>
            <w:tcW w:w="5844" w:type="dxa"/>
            <w:gridSpan w:val="2"/>
            <w:tcBorders>
              <w:left w:val="nil"/>
              <w:bottom w:val="nil"/>
              <w:right w:val="nil"/>
            </w:tcBorders>
          </w:tcPr>
          <w:p w:rsidR="00861BBA" w:rsidRDefault="00861BBA" w:rsidP="006D21DD">
            <w:pPr>
              <w:pStyle w:val="Tablelegend"/>
              <w:ind w:left="0" w:firstLine="0"/>
              <w:rPr>
                <w:lang w:val="en-US" w:eastAsia="zh-CN"/>
              </w:rPr>
            </w:pPr>
            <w:r w:rsidRPr="000B7562">
              <w:rPr>
                <w:i/>
                <w:iCs/>
                <w:lang w:val="en-US" w:eastAsia="zh-CN"/>
              </w:rPr>
              <w:t>f</w:t>
            </w:r>
            <w:r w:rsidRPr="00CB6CBA">
              <w:rPr>
                <w:lang w:val="en-US" w:eastAsia="zh-CN"/>
              </w:rPr>
              <w:t xml:space="preserve"> =</w:t>
            </w:r>
            <w:r>
              <w:rPr>
                <w:lang w:val="en-US" w:eastAsia="zh-CN"/>
              </w:rPr>
              <w:t xml:space="preserve"> </w:t>
            </w:r>
            <w:r>
              <w:rPr>
                <w:rFonts w:hint="eastAsia"/>
                <w:lang w:val="en-US" w:eastAsia="zh-CN"/>
              </w:rPr>
              <w:t>指配频率。</w:t>
            </w:r>
          </w:p>
          <w:p w:rsidR="00861BBA" w:rsidRPr="00CB6CBA" w:rsidRDefault="00861BBA" w:rsidP="006D21DD">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15</w:t>
      </w:r>
      <w:r>
        <w:rPr>
          <w:rFonts w:hint="eastAsia"/>
          <w:lang w:val="en-US" w:eastAsia="zh-CN"/>
        </w:rPr>
        <w:t>)</w:t>
      </w:r>
      <w:r>
        <w:rPr>
          <w:rFonts w:hint="eastAsia"/>
          <w:lang w:val="en-US" w:eastAsia="zh-CN"/>
        </w:rPr>
        <w:t>条</w:t>
      </w:r>
    </w:p>
    <w:p w:rsidR="00861BBA" w:rsidRPr="00315EA0" w:rsidRDefault="00861BBA" w:rsidP="00861BBA">
      <w:pPr>
        <w:pStyle w:val="Arttitle"/>
        <w:rPr>
          <w:lang w:val="en-US" w:eastAsia="zh-CN"/>
        </w:rPr>
      </w:pPr>
      <w:r>
        <w:rPr>
          <w:rFonts w:hint="eastAsia"/>
          <w:lang w:val="en-US" w:eastAsia="zh-CN"/>
        </w:rPr>
        <w:t>光和</w:t>
      </w:r>
      <w:r w:rsidRPr="00315EA0">
        <w:rPr>
          <w:rFonts w:hint="eastAsia"/>
          <w:lang w:val="en-US" w:eastAsia="zh-CN"/>
        </w:rPr>
        <w:t>激光线路</w:t>
      </w:r>
      <w:r>
        <w:rPr>
          <w:rFonts w:hint="eastAsia"/>
          <w:lang w:val="en-US" w:eastAsia="zh-CN"/>
        </w:rPr>
        <w:t>的频谱费</w:t>
      </w:r>
    </w:p>
    <w:p w:rsidR="00861BBA" w:rsidRPr="00CB6CBA" w:rsidRDefault="00861BBA" w:rsidP="00861BBA">
      <w:pPr>
        <w:pStyle w:val="enumlev1CharCharCharChar"/>
        <w:rPr>
          <w:b/>
          <w:bCs/>
          <w:color w:val="000000"/>
          <w:lang w:val="en-US" w:eastAsia="zh-CN"/>
        </w:rPr>
      </w:pPr>
      <w:r w:rsidRPr="00CB6CBA">
        <w:rPr>
          <w:lang w:val="en-US" w:eastAsia="zh-CN"/>
        </w:rPr>
        <w:t>15.1</w:t>
      </w:r>
      <w:r w:rsidRPr="00CB6CBA">
        <w:rPr>
          <w:lang w:val="en-US" w:eastAsia="zh-CN"/>
        </w:rPr>
        <w:tab/>
      </w:r>
      <w:r w:rsidRPr="00154979">
        <w:rPr>
          <w:rFonts w:hint="eastAsia"/>
          <w:color w:val="000000"/>
          <w:lang w:val="en-US" w:eastAsia="zh-CN"/>
        </w:rPr>
        <w:t>自由空间</w:t>
      </w:r>
      <w:r>
        <w:rPr>
          <w:rFonts w:hint="eastAsia"/>
          <w:color w:val="000000"/>
          <w:lang w:val="en-US" w:eastAsia="zh-CN"/>
        </w:rPr>
        <w:t>光链路和激光链路的年度频谱费应为五十</w:t>
      </w:r>
      <w:r>
        <w:rPr>
          <w:rFonts w:hint="eastAsia"/>
          <w:color w:val="000000"/>
          <w:lang w:val="en-US" w:eastAsia="zh-CN"/>
        </w:rPr>
        <w:t>(</w:t>
      </w:r>
      <w:r>
        <w:rPr>
          <w:color w:val="000000"/>
          <w:lang w:val="en-US" w:eastAsia="zh-CN"/>
        </w:rPr>
        <w:t>50</w:t>
      </w:r>
      <w:r>
        <w:rPr>
          <w:rFonts w:hint="eastAsia"/>
          <w:color w:val="000000"/>
          <w:lang w:val="en-US" w:eastAsia="zh-CN"/>
        </w:rPr>
        <w:t>)</w:t>
      </w:r>
      <w:r w:rsidRPr="00CA2348">
        <w:rPr>
          <w:rFonts w:hint="eastAsia"/>
          <w:lang w:val="en-US" w:eastAsia="zh-CN"/>
        </w:rPr>
        <w:t>迪拉姆</w:t>
      </w:r>
      <w:r>
        <w:rPr>
          <w:rFonts w:hint="eastAsia"/>
          <w:lang w:val="en-US" w:eastAsia="zh-CN"/>
        </w:rPr>
        <w:t>。</w:t>
      </w: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16</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sidRPr="00CB6CBA">
        <w:rPr>
          <w:lang w:val="en-US" w:eastAsia="zh-CN"/>
        </w:rPr>
        <w:t>WLAN</w:t>
      </w:r>
      <w:r>
        <w:rPr>
          <w:rFonts w:hint="eastAsia"/>
          <w:lang w:val="en-US" w:eastAsia="zh-CN"/>
        </w:rPr>
        <w:t>和无绳电话的频谱费</w:t>
      </w:r>
    </w:p>
    <w:p w:rsidR="00861BBA" w:rsidRPr="00CB6CBA" w:rsidRDefault="00861BBA" w:rsidP="00861BBA">
      <w:pPr>
        <w:pStyle w:val="enumlev1CharCharCharChar"/>
        <w:rPr>
          <w:b/>
          <w:bCs/>
          <w:color w:val="000000"/>
          <w:lang w:val="en-US" w:eastAsia="zh-CN"/>
        </w:rPr>
      </w:pPr>
      <w:r w:rsidRPr="00CB6CBA">
        <w:rPr>
          <w:lang w:val="en-US" w:eastAsia="zh-CN"/>
        </w:rPr>
        <w:t>16.1</w:t>
      </w:r>
      <w:r w:rsidRPr="00CB6CBA">
        <w:rPr>
          <w:lang w:val="en-US" w:eastAsia="zh-CN"/>
        </w:rPr>
        <w:tab/>
      </w:r>
      <w:r>
        <w:rPr>
          <w:rFonts w:hint="eastAsia"/>
          <w:lang w:val="en-US" w:eastAsia="zh-CN"/>
        </w:rPr>
        <w:t>如果按照电信管理局的规定运营，室内使用的</w:t>
      </w:r>
      <w:r w:rsidRPr="00CB6CBA">
        <w:rPr>
          <w:lang w:val="en-US" w:eastAsia="zh-CN"/>
        </w:rPr>
        <w:t>WLAN</w:t>
      </w:r>
      <w:r>
        <w:rPr>
          <w:rFonts w:hint="eastAsia"/>
          <w:lang w:val="en-US" w:eastAsia="zh-CN"/>
        </w:rPr>
        <w:t>和</w:t>
      </w:r>
      <w:r w:rsidRPr="00CB6CBA">
        <w:rPr>
          <w:lang w:val="en-US" w:eastAsia="zh-CN"/>
        </w:rPr>
        <w:t>DECT</w:t>
      </w:r>
      <w:r>
        <w:rPr>
          <w:rFonts w:hint="eastAsia"/>
          <w:lang w:val="en-US" w:eastAsia="zh-CN"/>
        </w:rPr>
        <w:t>型无绳电话免收频谱费。</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17</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sidRPr="00CB6CBA">
        <w:rPr>
          <w:lang w:val="en-US" w:eastAsia="zh-CN"/>
        </w:rPr>
        <w:t xml:space="preserve">GMPCS </w:t>
      </w:r>
      <w:r>
        <w:rPr>
          <w:rFonts w:hint="eastAsia"/>
          <w:lang w:val="en-US" w:eastAsia="zh-CN"/>
        </w:rPr>
        <w:t>的频谱费</w:t>
      </w:r>
    </w:p>
    <w:p w:rsidR="00861BBA" w:rsidRPr="00CB6CBA" w:rsidRDefault="00861BBA" w:rsidP="00861BBA">
      <w:pPr>
        <w:pStyle w:val="enumlev1CharCharCharChar"/>
        <w:rPr>
          <w:lang w:val="en-US" w:eastAsia="zh-CN"/>
        </w:rPr>
      </w:pPr>
      <w:r w:rsidRPr="00CB6CBA">
        <w:rPr>
          <w:lang w:val="en-US" w:eastAsia="zh-CN"/>
        </w:rPr>
        <w:t>17.1</w:t>
      </w:r>
      <w:r w:rsidRPr="00CB6CBA">
        <w:rPr>
          <w:lang w:val="en-US" w:eastAsia="zh-CN"/>
        </w:rPr>
        <w:tab/>
      </w:r>
      <w:r>
        <w:rPr>
          <w:rFonts w:hint="eastAsia"/>
          <w:lang w:val="en-US" w:eastAsia="zh-CN"/>
        </w:rPr>
        <w:t>通过卫星</w:t>
      </w:r>
      <w:r>
        <w:rPr>
          <w:rFonts w:hint="eastAsia"/>
          <w:lang w:val="en-US" w:eastAsia="zh-CN"/>
        </w:rPr>
        <w:t>(</w:t>
      </w:r>
      <w:r w:rsidRPr="00CB6CBA">
        <w:rPr>
          <w:lang w:val="en-US" w:eastAsia="zh-CN"/>
        </w:rPr>
        <w:t>GMPCS</w:t>
      </w:r>
      <w:r>
        <w:rPr>
          <w:rFonts w:hint="eastAsia"/>
          <w:lang w:val="en-US" w:eastAsia="zh-CN"/>
        </w:rPr>
        <w:t>)</w:t>
      </w:r>
      <w:r>
        <w:rPr>
          <w:rFonts w:hint="eastAsia"/>
          <w:lang w:val="en-US" w:eastAsia="zh-CN"/>
        </w:rPr>
        <w:t>业务</w:t>
      </w:r>
      <w:r>
        <w:rPr>
          <w:rFonts w:hint="eastAsia"/>
          <w:lang w:val="en-US" w:eastAsia="zh-CN"/>
        </w:rPr>
        <w:t>(</w:t>
      </w:r>
      <w:r>
        <w:rPr>
          <w:rFonts w:hint="eastAsia"/>
          <w:lang w:val="en-US" w:eastAsia="zh-CN"/>
        </w:rPr>
        <w:t>包括其陆地、航空和海上使用</w:t>
      </w:r>
      <w:r>
        <w:rPr>
          <w:rFonts w:hint="eastAsia"/>
          <w:lang w:val="en-US" w:eastAsia="zh-CN"/>
        </w:rPr>
        <w:t>)</w:t>
      </w:r>
      <w:r>
        <w:rPr>
          <w:rFonts w:hint="eastAsia"/>
          <w:lang w:val="en-US" w:eastAsia="zh-CN"/>
        </w:rPr>
        <w:t>提供的全球个人通信的年度频谱费应按以下公式计算：</w:t>
      </w:r>
    </w:p>
    <w:p w:rsidR="00861BBA" w:rsidRPr="00CB6CBA" w:rsidRDefault="00861BBA" w:rsidP="00861BBA">
      <w:pPr>
        <w:jc w:val="center"/>
        <w:rPr>
          <w:lang w:val="en-US" w:eastAsia="zh-CN"/>
        </w:rPr>
      </w:pPr>
      <w:r>
        <w:rPr>
          <w:rFonts w:hint="eastAsia"/>
          <w:lang w:val="en-US" w:eastAsia="zh-CN"/>
        </w:rPr>
        <w:t>频谱费</w:t>
      </w:r>
      <w:r w:rsidRPr="00CB6CBA">
        <w:rPr>
          <w:lang w:val="en-US" w:eastAsia="zh-CN"/>
        </w:rPr>
        <w:t>= BW x 5</w:t>
      </w:r>
      <w:r>
        <w:rPr>
          <w:lang w:val="en-US" w:eastAsia="zh-CN"/>
        </w:rPr>
        <w:t xml:space="preserve"> </w:t>
      </w:r>
      <w:r w:rsidRPr="00CB6CBA">
        <w:rPr>
          <w:lang w:val="en-US" w:eastAsia="zh-CN"/>
        </w:rPr>
        <w:t>000</w:t>
      </w:r>
    </w:p>
    <w:p w:rsidR="00861BBA" w:rsidRPr="00CB6CBA" w:rsidRDefault="00861BBA" w:rsidP="00861BBA">
      <w:pPr>
        <w:pStyle w:val="enumlev1"/>
        <w:rPr>
          <w:lang w:val="en-US" w:eastAsia="zh-CN"/>
        </w:rPr>
      </w:pPr>
      <w:r w:rsidRPr="00CB6CBA">
        <w:rPr>
          <w:lang w:val="en-US" w:eastAsia="zh-CN"/>
        </w:rPr>
        <w:tab/>
      </w:r>
      <w:r>
        <w:rPr>
          <w:rFonts w:hint="eastAsia"/>
          <w:lang w:val="en-US" w:eastAsia="zh-CN"/>
        </w:rPr>
        <w:t>式中</w:t>
      </w:r>
      <w:r w:rsidRPr="00CB6CBA">
        <w:rPr>
          <w:b/>
          <w:bCs/>
          <w:lang w:val="en-US" w:eastAsia="zh-CN"/>
        </w:rPr>
        <w:t>BW</w:t>
      </w:r>
      <w:r>
        <w:rPr>
          <w:b/>
          <w:bCs/>
          <w:lang w:val="en-US" w:eastAsia="zh-CN"/>
        </w:rPr>
        <w:t xml:space="preserve"> </w:t>
      </w:r>
      <w:r w:rsidRPr="00F16213">
        <w:rPr>
          <w:lang w:val="en-US" w:eastAsia="zh-CN"/>
        </w:rPr>
        <w:t>=</w:t>
      </w:r>
      <w:r>
        <w:rPr>
          <w:rFonts w:hint="eastAsia"/>
          <w:lang w:val="en-US" w:eastAsia="zh-CN"/>
        </w:rPr>
        <w:t xml:space="preserve"> </w:t>
      </w:r>
      <w:r>
        <w:rPr>
          <w:rFonts w:hint="eastAsia"/>
          <w:lang w:val="en-US" w:eastAsia="zh-CN"/>
        </w:rPr>
        <w:t>基于所用</w:t>
      </w:r>
      <w:r w:rsidRPr="00CB6CBA">
        <w:rPr>
          <w:lang w:val="en-US" w:eastAsia="zh-CN"/>
        </w:rPr>
        <w:t>2</w:t>
      </w:r>
      <w:r>
        <w:rPr>
          <w:lang w:val="en-US" w:eastAsia="zh-CN"/>
        </w:rPr>
        <w:t xml:space="preserve"> </w:t>
      </w:r>
      <w:r w:rsidRPr="00CB6CBA">
        <w:rPr>
          <w:lang w:val="en-US" w:eastAsia="zh-CN"/>
        </w:rPr>
        <w:t>x</w:t>
      </w:r>
      <w:r>
        <w:rPr>
          <w:lang w:val="en-US" w:eastAsia="zh-CN"/>
        </w:rPr>
        <w:t xml:space="preserve"> 1 MHz</w:t>
      </w:r>
      <w:r>
        <w:rPr>
          <w:rFonts w:hint="eastAsia"/>
          <w:lang w:val="en-US" w:eastAsia="zh-CN"/>
        </w:rPr>
        <w:t>带宽的带宽因数，如下表所示：</w:t>
      </w:r>
    </w:p>
    <w:p w:rsidR="00861BBA" w:rsidRDefault="00861BBA" w:rsidP="00861BBA">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20"/>
        <w:gridCol w:w="1100"/>
      </w:tblGrid>
      <w:tr w:rsidR="00861BBA" w:rsidRPr="00CB6CBA" w:rsidTr="006D21DD">
        <w:trPr>
          <w:trHeight w:val="332"/>
          <w:jc w:val="center"/>
        </w:trPr>
        <w:tc>
          <w:tcPr>
            <w:tcW w:w="0" w:type="auto"/>
          </w:tcPr>
          <w:p w:rsidR="00861BBA" w:rsidRPr="00CB6CBA" w:rsidRDefault="00861BBA" w:rsidP="006D21DD">
            <w:pPr>
              <w:pStyle w:val="Tablehead"/>
              <w:rPr>
                <w:lang w:val="en-US" w:eastAsia="zh-CN"/>
              </w:rPr>
            </w:pPr>
            <w:r>
              <w:rPr>
                <w:rFonts w:hint="eastAsia"/>
                <w:lang w:val="en-US" w:eastAsia="zh-CN"/>
              </w:rPr>
              <w:t>带宽</w:t>
            </w:r>
          </w:p>
        </w:tc>
        <w:tc>
          <w:tcPr>
            <w:tcW w:w="0" w:type="auto"/>
          </w:tcPr>
          <w:p w:rsidR="00861BBA" w:rsidRPr="00CB6CBA" w:rsidRDefault="00861BBA" w:rsidP="006D21DD">
            <w:pPr>
              <w:pStyle w:val="Tablehead"/>
              <w:rPr>
                <w:lang w:val="en-US" w:eastAsia="zh-CN"/>
              </w:rPr>
            </w:pPr>
            <w:r>
              <w:rPr>
                <w:rFonts w:hint="eastAsia"/>
                <w:lang w:val="en-US" w:eastAsia="zh-CN"/>
              </w:rPr>
              <w:t>带宽因数</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Pr>
                <w:lang w:val="en-US" w:eastAsia="zh-CN"/>
              </w:rPr>
              <w:t>&lt;</w:t>
            </w:r>
            <w:r>
              <w:rPr>
                <w:rFonts w:hint="eastAsia"/>
                <w:lang w:val="en-US" w:eastAsia="zh-CN"/>
              </w:rPr>
              <w:t xml:space="preserve"> </w:t>
            </w:r>
            <w:r w:rsidRPr="00CB6CBA">
              <w:rPr>
                <w:lang w:val="en-US"/>
              </w:rPr>
              <w:t xml:space="preserve">2 x 1 MHz </w:t>
            </w:r>
          </w:p>
        </w:tc>
        <w:tc>
          <w:tcPr>
            <w:tcW w:w="0" w:type="auto"/>
          </w:tcPr>
          <w:p w:rsidR="00861BBA" w:rsidRPr="00CB6CBA" w:rsidRDefault="00861BBA" w:rsidP="006D21DD">
            <w:pPr>
              <w:pStyle w:val="Tabletext"/>
              <w:jc w:val="center"/>
              <w:rPr>
                <w:lang w:val="en-US"/>
              </w:rPr>
            </w:pPr>
            <w:r w:rsidRPr="00CB6CBA">
              <w:rPr>
                <w:lang w:val="en-US"/>
              </w:rPr>
              <w:t>3</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sidRPr="00CB6CBA">
              <w:rPr>
                <w:lang w:val="en-US"/>
              </w:rPr>
              <w:t>2 x 1 MHz –</w:t>
            </w:r>
            <w:r>
              <w:rPr>
                <w:rFonts w:hint="eastAsia"/>
                <w:lang w:val="en-US" w:eastAsia="zh-CN"/>
              </w:rPr>
              <w:t xml:space="preserve"> </w:t>
            </w:r>
            <w:r>
              <w:rPr>
                <w:lang w:val="en-US" w:eastAsia="zh-CN"/>
              </w:rPr>
              <w:t>&lt;</w:t>
            </w:r>
            <w:r w:rsidRPr="00CB6CBA">
              <w:rPr>
                <w:lang w:val="en-US"/>
              </w:rPr>
              <w:t xml:space="preserve"> 4 x 1 MHz </w:t>
            </w:r>
          </w:p>
        </w:tc>
        <w:tc>
          <w:tcPr>
            <w:tcW w:w="0" w:type="auto"/>
          </w:tcPr>
          <w:p w:rsidR="00861BBA" w:rsidRPr="00CB6CBA" w:rsidRDefault="00861BBA" w:rsidP="006D21DD">
            <w:pPr>
              <w:pStyle w:val="Tabletext"/>
              <w:jc w:val="center"/>
              <w:rPr>
                <w:lang w:val="en-US"/>
              </w:rPr>
            </w:pPr>
            <w:r w:rsidRPr="00CB6CBA">
              <w:rPr>
                <w:lang w:val="en-US"/>
              </w:rPr>
              <w:t>6</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sidRPr="00CB6CBA">
              <w:rPr>
                <w:lang w:val="en-US"/>
              </w:rPr>
              <w:t>4 x 1 MHz –</w:t>
            </w:r>
            <w:r>
              <w:rPr>
                <w:rFonts w:hint="eastAsia"/>
                <w:lang w:val="en-US" w:eastAsia="zh-CN"/>
              </w:rPr>
              <w:t xml:space="preserve"> </w:t>
            </w:r>
            <w:r>
              <w:rPr>
                <w:lang w:val="en-US" w:eastAsia="zh-CN"/>
              </w:rPr>
              <w:t>&lt;</w:t>
            </w:r>
            <w:r w:rsidRPr="00CB6CBA">
              <w:rPr>
                <w:lang w:val="en-US"/>
              </w:rPr>
              <w:t xml:space="preserve"> 6 x 1 MHz </w:t>
            </w:r>
          </w:p>
        </w:tc>
        <w:tc>
          <w:tcPr>
            <w:tcW w:w="0" w:type="auto"/>
          </w:tcPr>
          <w:p w:rsidR="00861BBA" w:rsidRPr="00CB6CBA" w:rsidRDefault="00861BBA" w:rsidP="006D21DD">
            <w:pPr>
              <w:pStyle w:val="Tabletext"/>
              <w:jc w:val="center"/>
              <w:rPr>
                <w:lang w:val="en-US"/>
              </w:rPr>
            </w:pPr>
            <w:r w:rsidRPr="00CB6CBA">
              <w:rPr>
                <w:lang w:val="en-US"/>
              </w:rPr>
              <w:t>9</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sidRPr="00CB6CBA">
              <w:rPr>
                <w:lang w:val="en-US"/>
              </w:rPr>
              <w:t>6 x 1 MHz –</w:t>
            </w:r>
            <w:r>
              <w:rPr>
                <w:rFonts w:hint="eastAsia"/>
                <w:lang w:val="en-US" w:eastAsia="zh-CN"/>
              </w:rPr>
              <w:t xml:space="preserve"> </w:t>
            </w:r>
            <w:r>
              <w:rPr>
                <w:lang w:val="en-US" w:eastAsia="zh-CN"/>
              </w:rPr>
              <w:t>&lt;</w:t>
            </w:r>
            <w:r w:rsidRPr="00CB6CBA">
              <w:rPr>
                <w:lang w:val="en-US"/>
              </w:rPr>
              <w:t xml:space="preserve"> 8 x 1 MHz </w:t>
            </w:r>
          </w:p>
        </w:tc>
        <w:tc>
          <w:tcPr>
            <w:tcW w:w="0" w:type="auto"/>
          </w:tcPr>
          <w:p w:rsidR="00861BBA" w:rsidRPr="00CB6CBA" w:rsidRDefault="00861BBA" w:rsidP="006D21DD">
            <w:pPr>
              <w:pStyle w:val="Tabletext"/>
              <w:jc w:val="center"/>
              <w:rPr>
                <w:lang w:val="en-US"/>
              </w:rPr>
            </w:pPr>
            <w:r w:rsidRPr="00CB6CBA">
              <w:rPr>
                <w:lang w:val="en-US"/>
              </w:rPr>
              <w:t>12</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sidRPr="00CB6CBA">
              <w:rPr>
                <w:lang w:val="en-US"/>
              </w:rPr>
              <w:t xml:space="preserve">8 x 1 MHz – </w:t>
            </w:r>
            <w:r>
              <w:rPr>
                <w:lang w:val="en-US" w:eastAsia="zh-CN"/>
              </w:rPr>
              <w:t>&lt;</w:t>
            </w:r>
            <w:r>
              <w:rPr>
                <w:rFonts w:hint="eastAsia"/>
                <w:lang w:val="en-US" w:eastAsia="zh-CN"/>
              </w:rPr>
              <w:t xml:space="preserve"> </w:t>
            </w:r>
            <w:r w:rsidRPr="00CB6CBA">
              <w:rPr>
                <w:lang w:val="en-US"/>
              </w:rPr>
              <w:t xml:space="preserve">10 x 1 MHz </w:t>
            </w:r>
          </w:p>
        </w:tc>
        <w:tc>
          <w:tcPr>
            <w:tcW w:w="0" w:type="auto"/>
          </w:tcPr>
          <w:p w:rsidR="00861BBA" w:rsidRPr="00CB6CBA" w:rsidRDefault="00861BBA" w:rsidP="006D21DD">
            <w:pPr>
              <w:pStyle w:val="Tabletext"/>
              <w:jc w:val="center"/>
              <w:rPr>
                <w:lang w:val="en-US"/>
              </w:rPr>
            </w:pPr>
            <w:r w:rsidRPr="00CB6CBA">
              <w:rPr>
                <w:lang w:val="en-US"/>
              </w:rPr>
              <w:t>15</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sidRPr="00CB6CBA">
              <w:rPr>
                <w:lang w:val="en-US"/>
              </w:rPr>
              <w:t xml:space="preserve">10 x 1 MHz </w:t>
            </w:r>
          </w:p>
        </w:tc>
        <w:tc>
          <w:tcPr>
            <w:tcW w:w="0" w:type="auto"/>
          </w:tcPr>
          <w:p w:rsidR="00861BBA" w:rsidRPr="00CB6CBA" w:rsidRDefault="00861BBA" w:rsidP="006D21DD">
            <w:pPr>
              <w:pStyle w:val="Tabletext"/>
              <w:jc w:val="center"/>
              <w:rPr>
                <w:lang w:val="en-US"/>
              </w:rPr>
            </w:pPr>
            <w:r w:rsidRPr="00CB6CBA">
              <w:rPr>
                <w:lang w:val="en-US"/>
              </w:rPr>
              <w:t>18</w:t>
            </w:r>
          </w:p>
        </w:tc>
      </w:tr>
      <w:tr w:rsidR="00861BBA" w:rsidRPr="00CB6CBA" w:rsidTr="006D21DD">
        <w:trPr>
          <w:trHeight w:val="319"/>
          <w:jc w:val="center"/>
        </w:trPr>
        <w:tc>
          <w:tcPr>
            <w:tcW w:w="0" w:type="auto"/>
          </w:tcPr>
          <w:p w:rsidR="00861BBA" w:rsidRPr="00CB6CBA" w:rsidRDefault="00861BBA" w:rsidP="006D21DD">
            <w:pPr>
              <w:pStyle w:val="Tabletext"/>
              <w:rPr>
                <w:lang w:val="en-US"/>
              </w:rPr>
            </w:pPr>
            <w:r>
              <w:rPr>
                <w:rFonts w:hint="eastAsia"/>
                <w:lang w:val="en-US" w:eastAsia="zh-CN"/>
              </w:rPr>
              <w:t>各附加</w:t>
            </w:r>
            <w:r w:rsidRPr="00CB6CBA">
              <w:rPr>
                <w:lang w:val="en-US"/>
              </w:rPr>
              <w:t>2</w:t>
            </w:r>
            <w:r>
              <w:rPr>
                <w:lang w:val="en-US"/>
              </w:rPr>
              <w:t xml:space="preserve"> </w:t>
            </w:r>
            <w:r w:rsidRPr="00CB6CBA">
              <w:rPr>
                <w:lang w:val="en-US"/>
              </w:rPr>
              <w:t>x</w:t>
            </w:r>
            <w:r>
              <w:rPr>
                <w:lang w:val="en-US"/>
              </w:rPr>
              <w:t xml:space="preserve"> </w:t>
            </w:r>
            <w:r w:rsidRPr="00CB6CBA">
              <w:rPr>
                <w:lang w:val="en-US"/>
              </w:rPr>
              <w:t xml:space="preserve">1 MHz </w:t>
            </w:r>
          </w:p>
        </w:tc>
        <w:tc>
          <w:tcPr>
            <w:tcW w:w="0" w:type="auto"/>
          </w:tcPr>
          <w:p w:rsidR="00861BBA" w:rsidRPr="00CB6CBA" w:rsidRDefault="00861BBA" w:rsidP="006D21DD">
            <w:pPr>
              <w:pStyle w:val="Tabletext"/>
              <w:jc w:val="center"/>
              <w:rPr>
                <w:lang w:val="en-US"/>
              </w:rPr>
            </w:pPr>
            <w:r w:rsidRPr="00CB6CBA">
              <w:rPr>
                <w:lang w:val="en-US"/>
              </w:rPr>
              <w:t>3</w:t>
            </w:r>
          </w:p>
        </w:tc>
      </w:tr>
    </w:tbl>
    <w:p w:rsidR="00861BBA" w:rsidRPr="00CB6CBA" w:rsidRDefault="00861BBA" w:rsidP="00861BBA">
      <w:pPr>
        <w:pStyle w:val="Tablefin"/>
      </w:pPr>
    </w:p>
    <w:p w:rsidR="00861BBA" w:rsidRPr="00CB6CBA" w:rsidRDefault="00861BBA" w:rsidP="00861BBA">
      <w:pPr>
        <w:pStyle w:val="ArtNo"/>
        <w:rPr>
          <w:lang w:val="en-US"/>
        </w:rPr>
      </w:pPr>
      <w:r>
        <w:rPr>
          <w:rFonts w:hint="eastAsia"/>
          <w:lang w:val="en-US" w:eastAsia="zh-CN"/>
        </w:rPr>
        <w:t>第</w:t>
      </w:r>
      <w:r>
        <w:rPr>
          <w:rFonts w:hint="eastAsia"/>
          <w:lang w:val="en-US" w:eastAsia="zh-CN"/>
        </w:rPr>
        <w:t>(</w:t>
      </w:r>
      <w:r>
        <w:rPr>
          <w:lang w:val="en-US" w:eastAsia="zh-CN"/>
        </w:rPr>
        <w:t>18</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业务频谱费</w:t>
      </w:r>
    </w:p>
    <w:p w:rsidR="00861BBA" w:rsidRPr="00CB6CBA" w:rsidRDefault="00861BBA" w:rsidP="00861BBA">
      <w:pPr>
        <w:pStyle w:val="enumlev1CharCharCharChar"/>
        <w:rPr>
          <w:lang w:val="en-US" w:eastAsia="zh-CN"/>
        </w:rPr>
      </w:pPr>
      <w:r w:rsidRPr="00CB6CBA">
        <w:rPr>
          <w:lang w:val="en-US" w:eastAsia="zh-CN"/>
        </w:rPr>
        <w:t>18.1</w:t>
      </w:r>
      <w:r w:rsidRPr="00CB6CBA">
        <w:rPr>
          <w:lang w:val="en-US" w:eastAsia="zh-CN"/>
        </w:rPr>
        <w:tab/>
      </w:r>
      <w:r>
        <w:rPr>
          <w:rFonts w:hint="eastAsia"/>
          <w:lang w:val="en-US" w:eastAsia="zh-CN"/>
        </w:rPr>
        <w:t>业务执照的年费应为两百</w:t>
      </w:r>
      <w:r>
        <w:rPr>
          <w:rFonts w:hint="eastAsia"/>
          <w:lang w:val="en-US" w:eastAsia="zh-CN"/>
        </w:rPr>
        <w:t>(</w:t>
      </w:r>
      <w:r>
        <w:rPr>
          <w:lang w:val="en-US" w:eastAsia="zh-CN"/>
        </w:rPr>
        <w:t>200</w:t>
      </w:r>
      <w:r>
        <w:rPr>
          <w:rFonts w:hint="eastAsia"/>
          <w:lang w:val="en-US" w:eastAsia="zh-CN"/>
        </w:rPr>
        <w:t>)</w:t>
      </w:r>
      <w:r w:rsidRPr="00CA2348">
        <w:rPr>
          <w:rFonts w:hint="eastAsia"/>
          <w:lang w:val="en-US" w:eastAsia="zh-CN"/>
        </w:rPr>
        <w:t>迪拉姆</w:t>
      </w:r>
      <w:r>
        <w:rPr>
          <w:rFonts w:hint="eastAsia"/>
          <w:lang w:val="en-US" w:eastAsia="zh-CN"/>
        </w:rPr>
        <w:t>，须提前缴纳。</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19</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航空无线电台的频谱费</w:t>
      </w:r>
    </w:p>
    <w:p w:rsidR="00861BBA" w:rsidRPr="00CB6CBA" w:rsidRDefault="00861BBA" w:rsidP="00861BBA">
      <w:pPr>
        <w:pStyle w:val="enumlev1CharCharCharChar"/>
        <w:rPr>
          <w:lang w:val="en-US" w:eastAsia="zh-CN"/>
        </w:rPr>
      </w:pPr>
      <w:r w:rsidRPr="00CB6CBA">
        <w:rPr>
          <w:lang w:val="en-US" w:eastAsia="zh-CN"/>
        </w:rPr>
        <w:t>19.1</w:t>
      </w:r>
      <w:r w:rsidRPr="00CB6CBA">
        <w:rPr>
          <w:lang w:val="en-US" w:eastAsia="zh-CN"/>
        </w:rPr>
        <w:tab/>
      </w:r>
      <w:r>
        <w:rPr>
          <w:rFonts w:hint="eastAsia"/>
          <w:lang w:val="en-US" w:eastAsia="zh-CN"/>
        </w:rPr>
        <w:t>各个飞机和直升机执照的年费应为一千</w:t>
      </w:r>
      <w:r>
        <w:rPr>
          <w:rFonts w:hint="eastAsia"/>
          <w:lang w:val="en-US" w:eastAsia="zh-CN"/>
        </w:rPr>
        <w:t>(</w:t>
      </w:r>
      <w:r>
        <w:rPr>
          <w:lang w:val="en-US" w:eastAsia="zh-CN"/>
        </w:rPr>
        <w:t>1000</w:t>
      </w:r>
      <w:r>
        <w:rPr>
          <w:rFonts w:hint="eastAsia"/>
          <w:lang w:val="en-US" w:eastAsia="zh-CN"/>
        </w:rPr>
        <w:t>)</w:t>
      </w:r>
      <w:r w:rsidRPr="00CA2348">
        <w:rPr>
          <w:rFonts w:hint="eastAsia"/>
          <w:lang w:val="en-US" w:eastAsia="zh-CN"/>
        </w:rPr>
        <w:t>迪拉姆</w:t>
      </w:r>
      <w:r>
        <w:rPr>
          <w:rFonts w:hint="eastAsia"/>
          <w:lang w:val="en-US" w:eastAsia="zh-CN"/>
        </w:rPr>
        <w:t>。其中包括所有机载无线设备。</w:t>
      </w:r>
    </w:p>
    <w:p w:rsidR="00861BBA" w:rsidRPr="00153633" w:rsidRDefault="00861BBA" w:rsidP="00861BBA">
      <w:pPr>
        <w:pStyle w:val="enumlev1CharCharCharChar"/>
        <w:rPr>
          <w:lang w:val="en-US" w:eastAsia="zh-CN"/>
        </w:rPr>
      </w:pPr>
      <w:r w:rsidRPr="00CB6CBA">
        <w:rPr>
          <w:lang w:val="en-US" w:eastAsia="zh-CN"/>
        </w:rPr>
        <w:t>19.2</w:t>
      </w:r>
      <w:r w:rsidRPr="00CB6CBA">
        <w:rPr>
          <w:lang w:val="en-US" w:eastAsia="zh-CN"/>
        </w:rPr>
        <w:tab/>
      </w:r>
      <w:r w:rsidRPr="00153633">
        <w:rPr>
          <w:rFonts w:hint="eastAsia"/>
          <w:lang w:val="en-US" w:eastAsia="zh-CN"/>
        </w:rPr>
        <w:t>滑翔机</w:t>
      </w:r>
      <w:r>
        <w:rPr>
          <w:rFonts w:hint="eastAsia"/>
          <w:lang w:val="en-US" w:eastAsia="zh-CN"/>
        </w:rPr>
        <w:t>和气球的年费应为三百</w:t>
      </w:r>
      <w:r>
        <w:rPr>
          <w:rFonts w:hint="eastAsia"/>
          <w:lang w:val="en-US" w:eastAsia="zh-CN"/>
        </w:rPr>
        <w:t>(</w:t>
      </w:r>
      <w:r>
        <w:rPr>
          <w:lang w:val="en-US" w:eastAsia="zh-CN"/>
        </w:rPr>
        <w:t>300</w:t>
      </w:r>
      <w:r>
        <w:rPr>
          <w:rFonts w:hint="eastAsia"/>
          <w:lang w:val="en-US" w:eastAsia="zh-CN"/>
        </w:rPr>
        <w:t>)</w:t>
      </w:r>
      <w:r w:rsidRPr="00CA2348">
        <w:rPr>
          <w:rFonts w:hint="eastAsia"/>
          <w:lang w:val="en-US" w:eastAsia="zh-CN"/>
        </w:rPr>
        <w:t>迪拉姆</w:t>
      </w:r>
      <w:r>
        <w:rPr>
          <w:rFonts w:hint="eastAsia"/>
          <w:lang w:val="en-US" w:eastAsia="zh-CN"/>
        </w:rPr>
        <w:t>。</w:t>
      </w:r>
    </w:p>
    <w:p w:rsidR="00861BBA" w:rsidRPr="00CB6CBA" w:rsidRDefault="00861BBA" w:rsidP="00861BBA">
      <w:pPr>
        <w:pStyle w:val="enumlev1CharCharCharChar"/>
        <w:rPr>
          <w:rtl/>
          <w:lang w:val="en-US" w:eastAsia="zh-CN"/>
        </w:rPr>
      </w:pPr>
      <w:r w:rsidRPr="00CB6CBA">
        <w:rPr>
          <w:lang w:val="en-US" w:eastAsia="zh-CN"/>
        </w:rPr>
        <w:t>19.3</w:t>
      </w:r>
      <w:r w:rsidRPr="00CB6CBA">
        <w:rPr>
          <w:lang w:val="en-US" w:eastAsia="zh-CN"/>
        </w:rPr>
        <w:tab/>
      </w:r>
      <w:r>
        <w:rPr>
          <w:rFonts w:hint="eastAsia"/>
          <w:lang w:val="en-US" w:eastAsia="zh-CN"/>
        </w:rPr>
        <w:t>地对空链路的年费应按第</w:t>
      </w:r>
      <w:r>
        <w:rPr>
          <w:rFonts w:hint="eastAsia"/>
          <w:lang w:val="en-US" w:eastAsia="zh-CN"/>
        </w:rPr>
        <w:t>(</w:t>
      </w:r>
      <w:r>
        <w:rPr>
          <w:lang w:val="en-US" w:eastAsia="zh-CN"/>
        </w:rPr>
        <w:t>12</w:t>
      </w:r>
      <w:r>
        <w:rPr>
          <w:rFonts w:hint="eastAsia"/>
          <w:lang w:val="en-US" w:eastAsia="zh-CN"/>
        </w:rPr>
        <w:t>)</w:t>
      </w:r>
      <w:r>
        <w:rPr>
          <w:rFonts w:hint="eastAsia"/>
          <w:lang w:val="en-US" w:eastAsia="zh-CN"/>
        </w:rPr>
        <w:t>条缴纳。</w:t>
      </w:r>
    </w:p>
    <w:p w:rsidR="00861BBA" w:rsidRPr="00CB6CBA" w:rsidRDefault="00861BBA" w:rsidP="00861BBA">
      <w:pPr>
        <w:pStyle w:val="enumlev1CharCharCharChar"/>
        <w:rPr>
          <w:lang w:val="en-US" w:eastAsia="zh-CN"/>
        </w:rPr>
      </w:pPr>
      <w:r w:rsidRPr="00CB6CBA">
        <w:rPr>
          <w:szCs w:val="24"/>
          <w:rtl/>
          <w:lang w:val="en-US"/>
        </w:rPr>
        <w:t>19.4</w:t>
      </w:r>
      <w:r w:rsidRPr="00CB6CBA">
        <w:rPr>
          <w:rtl/>
          <w:lang w:val="en-US"/>
        </w:rPr>
        <w:tab/>
      </w:r>
      <w:r>
        <w:rPr>
          <w:rFonts w:hint="eastAsia"/>
          <w:lang w:val="en-US" w:eastAsia="zh-CN"/>
        </w:rPr>
        <w:t>地对空高频链路应按第</w:t>
      </w:r>
      <w:r>
        <w:rPr>
          <w:rFonts w:hint="eastAsia"/>
          <w:lang w:val="en-US" w:eastAsia="zh-CN"/>
        </w:rPr>
        <w:t>(</w:t>
      </w:r>
      <w:r>
        <w:rPr>
          <w:lang w:val="en-US" w:eastAsia="zh-CN"/>
        </w:rPr>
        <w:t>13</w:t>
      </w:r>
      <w:r>
        <w:rPr>
          <w:rFonts w:hint="eastAsia"/>
          <w:lang w:val="en-US" w:eastAsia="zh-CN"/>
        </w:rPr>
        <w:t>)</w:t>
      </w:r>
      <w:r>
        <w:rPr>
          <w:rFonts w:hint="eastAsia"/>
          <w:lang w:val="en-US" w:eastAsia="zh-CN"/>
        </w:rPr>
        <w:t>条缴费。</w:t>
      </w: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20</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水上无线电业务的频谱费</w:t>
      </w:r>
    </w:p>
    <w:p w:rsidR="00861BBA" w:rsidRPr="00CB6CBA" w:rsidRDefault="00861BBA" w:rsidP="00861BBA">
      <w:pPr>
        <w:pStyle w:val="enumlev1CharCharCharChar"/>
        <w:rPr>
          <w:lang w:val="en-US" w:eastAsia="zh-CN"/>
        </w:rPr>
      </w:pPr>
      <w:r w:rsidRPr="00CB6CBA">
        <w:rPr>
          <w:lang w:val="en-US" w:eastAsia="zh-CN"/>
        </w:rPr>
        <w:t>20.1</w:t>
      </w:r>
      <w:r w:rsidRPr="00CB6CBA">
        <w:rPr>
          <w:lang w:val="en-US" w:eastAsia="zh-CN"/>
        </w:rPr>
        <w:tab/>
      </w:r>
      <w:r>
        <w:rPr>
          <w:rFonts w:hint="eastAsia"/>
          <w:lang w:val="en-US" w:eastAsia="zh-CN"/>
        </w:rPr>
        <w:t>每个小渔船执照的频谱费应为每两年两百</w:t>
      </w:r>
      <w:r>
        <w:rPr>
          <w:rFonts w:hint="eastAsia"/>
          <w:lang w:val="en-US" w:eastAsia="zh-CN"/>
        </w:rPr>
        <w:t>(</w:t>
      </w:r>
      <w:r>
        <w:rPr>
          <w:lang w:val="en-US" w:eastAsia="zh-CN"/>
        </w:rPr>
        <w:t>200</w:t>
      </w:r>
      <w:r>
        <w:rPr>
          <w:rFonts w:hint="eastAsia"/>
          <w:lang w:val="en-US" w:eastAsia="zh-CN"/>
        </w:rPr>
        <w:t>)</w:t>
      </w:r>
      <w:r>
        <w:rPr>
          <w:rFonts w:hint="eastAsia"/>
          <w:lang w:val="en-US" w:eastAsia="zh-CN"/>
        </w:rPr>
        <w:t>迪拉姆。</w:t>
      </w:r>
    </w:p>
    <w:p w:rsidR="00861BBA" w:rsidRPr="006510D4" w:rsidRDefault="00861BBA" w:rsidP="00861BBA">
      <w:pPr>
        <w:pStyle w:val="enumlev1CharCharCharChar"/>
        <w:rPr>
          <w:lang w:val="en-US" w:eastAsia="zh-CN"/>
        </w:rPr>
      </w:pPr>
      <w:r w:rsidRPr="00CB6CBA">
        <w:rPr>
          <w:lang w:val="en-US" w:eastAsia="zh-CN"/>
        </w:rPr>
        <w:t>20.2</w:t>
      </w:r>
      <w:r w:rsidRPr="00CB6CBA">
        <w:rPr>
          <w:lang w:val="en-US" w:eastAsia="zh-CN"/>
        </w:rPr>
        <w:tab/>
      </w:r>
      <w:r>
        <w:rPr>
          <w:rFonts w:hint="eastAsia"/>
          <w:lang w:eastAsia="zh-CN"/>
        </w:rPr>
        <w:t>每个</w:t>
      </w:r>
      <w:r w:rsidRPr="006510D4">
        <w:rPr>
          <w:rFonts w:hint="eastAsia"/>
          <w:lang w:val="en-US" w:eastAsia="zh-CN"/>
        </w:rPr>
        <w:t>游艇</w:t>
      </w:r>
      <w:r>
        <w:rPr>
          <w:rFonts w:hint="eastAsia"/>
          <w:lang w:val="en-US" w:eastAsia="zh-CN"/>
        </w:rPr>
        <w:t>执照的年度频谱费应为五百</w:t>
      </w:r>
      <w:r>
        <w:rPr>
          <w:rFonts w:hint="eastAsia"/>
          <w:lang w:val="en-US" w:eastAsia="zh-CN"/>
        </w:rPr>
        <w:t>(</w:t>
      </w:r>
      <w:r>
        <w:rPr>
          <w:lang w:val="en-US" w:eastAsia="zh-CN"/>
        </w:rPr>
        <w:t>500</w:t>
      </w:r>
      <w:r>
        <w:rPr>
          <w:rFonts w:hint="eastAsia"/>
          <w:lang w:val="en-US" w:eastAsia="zh-CN"/>
        </w:rPr>
        <w:t>)</w:t>
      </w:r>
      <w:r>
        <w:rPr>
          <w:rFonts w:hint="eastAsia"/>
          <w:lang w:val="en-US" w:eastAsia="zh-CN"/>
        </w:rPr>
        <w:t>迪拉姆。</w:t>
      </w:r>
    </w:p>
    <w:p w:rsidR="00861BBA" w:rsidRPr="006510D4" w:rsidRDefault="00861BBA" w:rsidP="00861BBA">
      <w:pPr>
        <w:pStyle w:val="enumlev1CharCharCharChar"/>
        <w:rPr>
          <w:lang w:val="en-US" w:eastAsia="zh-CN"/>
        </w:rPr>
      </w:pPr>
      <w:r w:rsidRPr="00CB6CBA">
        <w:rPr>
          <w:lang w:val="en-US" w:eastAsia="zh-CN"/>
        </w:rPr>
        <w:t>20.3</w:t>
      </w:r>
      <w:r w:rsidRPr="00CB6CBA">
        <w:rPr>
          <w:lang w:val="en-US" w:eastAsia="zh-CN"/>
        </w:rPr>
        <w:tab/>
      </w:r>
      <w:r>
        <w:rPr>
          <w:rFonts w:hint="eastAsia"/>
          <w:lang w:val="en-US" w:eastAsia="zh-CN"/>
        </w:rPr>
        <w:t>每个</w:t>
      </w:r>
      <w:r w:rsidRPr="006510D4">
        <w:rPr>
          <w:rFonts w:hint="eastAsia"/>
          <w:lang w:val="en-US" w:eastAsia="zh-CN"/>
        </w:rPr>
        <w:t>沿海船只</w:t>
      </w:r>
      <w:r>
        <w:rPr>
          <w:rFonts w:hint="eastAsia"/>
          <w:lang w:val="en-US" w:eastAsia="zh-CN"/>
        </w:rPr>
        <w:t>(</w:t>
      </w:r>
      <w:r>
        <w:rPr>
          <w:rFonts w:hint="eastAsia"/>
          <w:lang w:val="en-US" w:eastAsia="zh-CN"/>
        </w:rPr>
        <w:t>在国内水域且无</w:t>
      </w:r>
      <w:r w:rsidRPr="00CB6CBA">
        <w:rPr>
          <w:color w:val="000000"/>
          <w:lang w:val="en-US" w:eastAsia="zh-CN"/>
        </w:rPr>
        <w:t>MMSI</w:t>
      </w:r>
      <w:r>
        <w:rPr>
          <w:rFonts w:hint="eastAsia"/>
          <w:lang w:val="en-US" w:eastAsia="zh-CN"/>
        </w:rPr>
        <w:t>)</w:t>
      </w:r>
      <w:r>
        <w:rPr>
          <w:rFonts w:hint="eastAsia"/>
          <w:lang w:val="en-US" w:eastAsia="zh-CN"/>
        </w:rPr>
        <w:t>执照的年度频谱费应为五百</w:t>
      </w:r>
      <w:r>
        <w:rPr>
          <w:rFonts w:hint="eastAsia"/>
          <w:lang w:val="en-US" w:eastAsia="zh-CN"/>
        </w:rPr>
        <w:t>(</w:t>
      </w:r>
      <w:r>
        <w:rPr>
          <w:lang w:val="en-US" w:eastAsia="zh-CN"/>
        </w:rPr>
        <w:t>500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20.4</w:t>
      </w:r>
      <w:r w:rsidRPr="00CB6CBA">
        <w:rPr>
          <w:lang w:val="en-US" w:eastAsia="zh-CN"/>
        </w:rPr>
        <w:tab/>
      </w:r>
      <w:r>
        <w:rPr>
          <w:rFonts w:hint="eastAsia"/>
          <w:lang w:val="en-US" w:eastAsia="zh-CN"/>
        </w:rPr>
        <w:t>每个</w:t>
      </w:r>
      <w:r w:rsidRPr="006510D4">
        <w:rPr>
          <w:rFonts w:hint="eastAsia"/>
          <w:lang w:val="en-US" w:eastAsia="zh-CN"/>
        </w:rPr>
        <w:t>船只</w:t>
      </w:r>
      <w:r>
        <w:rPr>
          <w:rFonts w:hint="eastAsia"/>
          <w:lang w:val="en-US" w:eastAsia="zh-CN"/>
        </w:rPr>
        <w:t>(</w:t>
      </w:r>
      <w:r>
        <w:rPr>
          <w:rFonts w:hint="eastAsia"/>
          <w:lang w:val="en-US" w:eastAsia="zh-CN"/>
        </w:rPr>
        <w:t>到国内水域以外的地方或有</w:t>
      </w:r>
      <w:r w:rsidRPr="00CB6CBA">
        <w:rPr>
          <w:color w:val="000000"/>
          <w:lang w:val="en-US" w:eastAsia="zh-CN"/>
        </w:rPr>
        <w:t>MMSI</w:t>
      </w:r>
      <w:r>
        <w:rPr>
          <w:rFonts w:hint="eastAsia"/>
          <w:lang w:val="en-US" w:eastAsia="zh-CN"/>
        </w:rPr>
        <w:t>)</w:t>
      </w:r>
      <w:r>
        <w:rPr>
          <w:rFonts w:hint="eastAsia"/>
          <w:lang w:val="en-US" w:eastAsia="zh-CN"/>
        </w:rPr>
        <w:t>执照的年度频谱费应为一千</w:t>
      </w:r>
      <w:r>
        <w:rPr>
          <w:rFonts w:hint="eastAsia"/>
          <w:lang w:val="en-US" w:eastAsia="zh-CN"/>
        </w:rPr>
        <w:t>(</w:t>
      </w:r>
      <w:r>
        <w:rPr>
          <w:lang w:val="en-US" w:eastAsia="zh-CN"/>
        </w:rPr>
        <w:t>1000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i/>
          <w:iCs/>
          <w:lang w:val="en-US" w:eastAsia="zh-CN"/>
        </w:rPr>
      </w:pPr>
      <w:r w:rsidRPr="00CB6CBA">
        <w:rPr>
          <w:b/>
          <w:bCs/>
          <w:i/>
          <w:iCs/>
          <w:lang w:val="en-US" w:eastAsia="zh-CN"/>
        </w:rPr>
        <w:tab/>
      </w:r>
      <w:r w:rsidRPr="00793408">
        <w:rPr>
          <w:rFonts w:ascii="STKaiti" w:eastAsia="STKaiti" w:hAnsi="STKaiti" w:hint="eastAsia"/>
          <w:iCs/>
          <w:lang w:val="en-US" w:eastAsia="zh-CN"/>
        </w:rPr>
        <w:t>注</w:t>
      </w:r>
      <w:r w:rsidRPr="00D84415">
        <w:rPr>
          <w:lang w:val="en-US" w:eastAsia="zh-CN"/>
        </w:rPr>
        <w:t>1</w:t>
      </w:r>
      <w:r>
        <w:rPr>
          <w:i/>
          <w:iCs/>
          <w:lang w:val="en-US" w:eastAsia="zh-CN"/>
        </w:rPr>
        <w:t xml:space="preserve"> –</w:t>
      </w:r>
      <w:r w:rsidRPr="00793408">
        <w:rPr>
          <w:rFonts w:ascii="STKaiti" w:eastAsia="STKaiti" w:hAnsi="STKaiti" w:hint="eastAsia"/>
          <w:iCs/>
          <w:lang w:val="en-US" w:eastAsia="zh-CN"/>
        </w:rPr>
        <w:t xml:space="preserve"> 在第</w:t>
      </w:r>
      <w:r w:rsidRPr="00CB6CBA">
        <w:rPr>
          <w:i/>
          <w:iCs/>
          <w:lang w:val="en-US" w:eastAsia="zh-CN"/>
        </w:rPr>
        <w:t>21.3</w:t>
      </w:r>
      <w:r w:rsidRPr="00793408">
        <w:rPr>
          <w:rFonts w:ascii="STKaiti" w:eastAsia="STKaiti" w:hAnsi="STKaiti" w:hint="eastAsia"/>
          <w:iCs/>
          <w:lang w:val="en-US" w:eastAsia="zh-CN"/>
        </w:rPr>
        <w:t>和</w:t>
      </w:r>
      <w:r>
        <w:rPr>
          <w:rFonts w:ascii="STKaiti" w:eastAsia="STKaiti" w:hAnsi="STKaiti" w:hint="eastAsia"/>
          <w:iCs/>
          <w:lang w:val="en-US" w:eastAsia="zh-CN"/>
        </w:rPr>
        <w:t>第</w:t>
      </w:r>
      <w:r w:rsidRPr="00CB6CBA">
        <w:rPr>
          <w:i/>
          <w:iCs/>
          <w:lang w:val="en-US" w:eastAsia="zh-CN"/>
        </w:rPr>
        <w:t>21.4</w:t>
      </w:r>
      <w:r w:rsidRPr="00793408">
        <w:rPr>
          <w:rFonts w:ascii="STKaiti" w:eastAsia="STKaiti" w:hAnsi="STKaiti" w:hint="eastAsia"/>
          <w:iCs/>
          <w:lang w:val="en-US" w:eastAsia="zh-CN"/>
        </w:rPr>
        <w:t>条中</w:t>
      </w:r>
      <w:r>
        <w:rPr>
          <w:rFonts w:hint="eastAsia"/>
          <w:i/>
          <w:iCs/>
          <w:lang w:val="en-US" w:eastAsia="zh-CN"/>
        </w:rPr>
        <w:t>，</w:t>
      </w:r>
      <w:r w:rsidRPr="00793408">
        <w:rPr>
          <w:rFonts w:ascii="STKaiti" w:eastAsia="STKaiti" w:hAnsi="STKaiti" w:hint="eastAsia"/>
          <w:iCs/>
          <w:lang w:val="en-US" w:eastAsia="zh-CN"/>
        </w:rPr>
        <w:t>如果使用国际水上频率信道，则应遵守国际电联的《无线电规则》，否则应将该申请视为专用移动无线电。</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21</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空间和辅助业务的频谱费</w:t>
      </w:r>
    </w:p>
    <w:p w:rsidR="00861BBA" w:rsidRPr="00901B78" w:rsidRDefault="00861BBA" w:rsidP="00861BBA">
      <w:pPr>
        <w:pStyle w:val="enumlev1CharCharCharChar"/>
        <w:rPr>
          <w:lang w:val="en-US" w:eastAsia="zh-CN"/>
        </w:rPr>
      </w:pPr>
      <w:r w:rsidRPr="00CB6CBA">
        <w:rPr>
          <w:lang w:val="en-US" w:eastAsia="zh-CN"/>
        </w:rPr>
        <w:t>21.1</w:t>
      </w:r>
      <w:r w:rsidRPr="00CB6CBA">
        <w:rPr>
          <w:lang w:val="en-US" w:eastAsia="zh-CN"/>
        </w:rPr>
        <w:tab/>
      </w:r>
      <w:r>
        <w:rPr>
          <w:rFonts w:hint="eastAsia"/>
          <w:lang w:val="en-US" w:eastAsia="zh-CN"/>
        </w:rPr>
        <w:t>每个专用</w:t>
      </w:r>
      <w:r w:rsidRPr="00901B78">
        <w:rPr>
          <w:rFonts w:hint="eastAsia"/>
          <w:lang w:val="en-US" w:eastAsia="zh-CN"/>
        </w:rPr>
        <w:t>卫星小站</w:t>
      </w:r>
      <w:r>
        <w:rPr>
          <w:rFonts w:hint="eastAsia"/>
          <w:lang w:val="en-US" w:eastAsia="zh-CN"/>
        </w:rPr>
        <w:t>(</w:t>
      </w:r>
      <w:r>
        <w:rPr>
          <w:lang w:val="en-US" w:eastAsia="zh-CN"/>
        </w:rPr>
        <w:t>VSAT</w:t>
      </w:r>
      <w:r>
        <w:rPr>
          <w:rFonts w:hint="eastAsia"/>
          <w:lang w:val="en-US" w:eastAsia="zh-CN"/>
        </w:rPr>
        <w:t>)</w:t>
      </w:r>
      <w:r>
        <w:rPr>
          <w:rFonts w:hint="eastAsia"/>
          <w:lang w:val="en-US" w:eastAsia="zh-CN"/>
        </w:rPr>
        <w:t>的年度频谱费应为五千</w:t>
      </w:r>
      <w:r>
        <w:rPr>
          <w:rFonts w:hint="eastAsia"/>
          <w:lang w:val="en-US" w:eastAsia="zh-CN"/>
        </w:rPr>
        <w:t>(</w:t>
      </w:r>
      <w:r>
        <w:rPr>
          <w:lang w:val="en-US" w:eastAsia="zh-CN"/>
        </w:rPr>
        <w:t>5000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21.2</w:t>
      </w:r>
      <w:r w:rsidRPr="00CB6CBA">
        <w:rPr>
          <w:lang w:val="en-US" w:eastAsia="zh-CN"/>
        </w:rPr>
        <w:tab/>
      </w:r>
      <w:r>
        <w:rPr>
          <w:rFonts w:hint="eastAsia"/>
          <w:lang w:val="en-US" w:eastAsia="zh-CN"/>
        </w:rPr>
        <w:t>每付地面电台天线的年度频谱费为五万</w:t>
      </w:r>
      <w:r>
        <w:rPr>
          <w:rFonts w:hint="eastAsia"/>
          <w:lang w:val="en-US" w:eastAsia="zh-CN"/>
        </w:rPr>
        <w:t>(</w:t>
      </w:r>
      <w:r w:rsidRPr="00CB6CBA">
        <w:rPr>
          <w:lang w:val="en-US" w:eastAsia="zh-CN"/>
        </w:rPr>
        <w:t>50</w:t>
      </w:r>
      <w:r>
        <w:rPr>
          <w:lang w:val="en-US" w:eastAsia="zh-CN"/>
        </w:rPr>
        <w:t> </w:t>
      </w:r>
      <w:r w:rsidRPr="00CB6CBA">
        <w:rPr>
          <w:lang w:val="en-US" w:eastAsia="zh-CN"/>
        </w:rPr>
        <w:t>000</w:t>
      </w:r>
      <w:r>
        <w:rPr>
          <w:rFonts w:hint="eastAsia"/>
          <w:lang w:val="en-US" w:eastAsia="zh-CN"/>
        </w:rPr>
        <w:t>)</w:t>
      </w:r>
      <w:r>
        <w:rPr>
          <w:rFonts w:hint="eastAsia"/>
          <w:lang w:val="en-US" w:eastAsia="zh-CN"/>
        </w:rPr>
        <w:t>迪拉姆。</w:t>
      </w:r>
    </w:p>
    <w:p w:rsidR="00861BBA" w:rsidRPr="008A2814" w:rsidRDefault="00861BBA" w:rsidP="00861BBA">
      <w:pPr>
        <w:pStyle w:val="enumlev1CharCharCharChar"/>
        <w:rPr>
          <w:lang w:val="en-US" w:eastAsia="zh-CN"/>
        </w:rPr>
      </w:pPr>
      <w:r w:rsidRPr="00CB6CBA">
        <w:rPr>
          <w:lang w:val="en-US" w:eastAsia="zh-CN"/>
        </w:rPr>
        <w:t>21.3</w:t>
      </w:r>
      <w:r w:rsidRPr="00CB6CBA">
        <w:rPr>
          <w:lang w:val="en-US" w:eastAsia="zh-CN"/>
        </w:rPr>
        <w:tab/>
      </w:r>
      <w:r w:rsidRPr="005C02F0">
        <w:rPr>
          <w:rFonts w:hint="eastAsia"/>
          <w:lang w:val="en-US" w:eastAsia="zh-CN"/>
        </w:rPr>
        <w:t>电视</w:t>
      </w:r>
      <w:r>
        <w:rPr>
          <w:rFonts w:hint="eastAsia"/>
          <w:lang w:val="en-US" w:eastAsia="zh-CN"/>
        </w:rPr>
        <w:t>信</w:t>
      </w:r>
      <w:r w:rsidRPr="005C02F0">
        <w:rPr>
          <w:rFonts w:hint="eastAsia"/>
          <w:lang w:val="en-US" w:eastAsia="zh-CN"/>
        </w:rPr>
        <w:t>号只收天线</w:t>
      </w:r>
      <w:r>
        <w:rPr>
          <w:rFonts w:hint="eastAsia"/>
          <w:lang w:val="en-US" w:eastAsia="zh-CN"/>
        </w:rPr>
        <w:t>(</w:t>
      </w:r>
      <w:r w:rsidRPr="00CB6CBA">
        <w:rPr>
          <w:lang w:val="en-US" w:eastAsia="zh-CN"/>
        </w:rPr>
        <w:t>TVRO</w:t>
      </w:r>
      <w:r>
        <w:rPr>
          <w:rFonts w:hint="eastAsia"/>
          <w:lang w:val="en-US" w:eastAsia="zh-CN"/>
        </w:rPr>
        <w:t>)</w:t>
      </w:r>
      <w:r>
        <w:rPr>
          <w:rFonts w:hint="eastAsia"/>
          <w:lang w:val="en-US" w:eastAsia="zh-CN"/>
        </w:rPr>
        <w:t>不收费。</w:t>
      </w:r>
    </w:p>
    <w:p w:rsidR="00861BBA" w:rsidRPr="00CB6CBA" w:rsidRDefault="00861BBA" w:rsidP="00861BBA">
      <w:pPr>
        <w:pStyle w:val="enumlev1CharCharCharChar"/>
        <w:rPr>
          <w:lang w:val="en-US" w:eastAsia="zh-CN"/>
        </w:rPr>
      </w:pPr>
      <w:r w:rsidRPr="00CB6CBA">
        <w:rPr>
          <w:lang w:val="en-US" w:eastAsia="zh-CN"/>
        </w:rPr>
        <w:t>21.4</w:t>
      </w:r>
      <w:r w:rsidRPr="00CB6CBA">
        <w:rPr>
          <w:lang w:val="en-US" w:eastAsia="zh-CN"/>
        </w:rPr>
        <w:tab/>
      </w:r>
      <w:r>
        <w:rPr>
          <w:rFonts w:hint="eastAsia"/>
          <w:lang w:val="en-US" w:eastAsia="zh-CN"/>
        </w:rPr>
        <w:t>每辆</w:t>
      </w:r>
      <w:r w:rsidRPr="007E3FCA">
        <w:rPr>
          <w:rFonts w:hint="eastAsia"/>
          <w:lang w:val="en-US" w:eastAsia="zh-CN"/>
        </w:rPr>
        <w:t>新闻卫星直播车</w:t>
      </w:r>
      <w:r>
        <w:rPr>
          <w:rFonts w:hint="eastAsia"/>
          <w:lang w:val="en-US" w:eastAsia="zh-CN"/>
        </w:rPr>
        <w:t>(</w:t>
      </w:r>
      <w:r>
        <w:rPr>
          <w:lang w:val="en-US" w:eastAsia="zh-CN"/>
        </w:rPr>
        <w:t>DSNG</w:t>
      </w:r>
      <w:r>
        <w:rPr>
          <w:rFonts w:hint="eastAsia"/>
          <w:lang w:val="en-US" w:eastAsia="zh-CN"/>
        </w:rPr>
        <w:t>)</w:t>
      </w:r>
      <w:r>
        <w:rPr>
          <w:rFonts w:hint="eastAsia"/>
          <w:lang w:val="en-US" w:eastAsia="zh-CN"/>
        </w:rPr>
        <w:t>的年度频谱费为五千</w:t>
      </w:r>
      <w:r>
        <w:rPr>
          <w:rFonts w:hint="eastAsia"/>
          <w:lang w:val="en-US" w:eastAsia="zh-CN"/>
        </w:rPr>
        <w:t>(</w:t>
      </w:r>
      <w:r w:rsidRPr="00CB6CBA">
        <w:rPr>
          <w:lang w:val="en-US" w:eastAsia="zh-CN"/>
        </w:rPr>
        <w:t>5000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21.5</w:t>
      </w:r>
      <w:r w:rsidRPr="00CB6CBA">
        <w:rPr>
          <w:lang w:val="en-US" w:eastAsia="zh-CN"/>
        </w:rPr>
        <w:tab/>
      </w:r>
      <w:r>
        <w:rPr>
          <w:rFonts w:hint="eastAsia"/>
          <w:lang w:val="en-US" w:eastAsia="zh-CN"/>
        </w:rPr>
        <w:t>提供卫星航空移动业务的年度频谱费为一万</w:t>
      </w:r>
      <w:r>
        <w:rPr>
          <w:rFonts w:hint="eastAsia"/>
          <w:lang w:val="en-US" w:eastAsia="zh-CN"/>
        </w:rPr>
        <w:t>(</w:t>
      </w:r>
      <w:r>
        <w:rPr>
          <w:lang w:val="en-US" w:eastAsia="zh-CN"/>
        </w:rPr>
        <w:t>10</w:t>
      </w:r>
      <w:r w:rsidRPr="00CB6CBA">
        <w:rPr>
          <w:lang w:val="en-US" w:eastAsia="zh-CN"/>
        </w:rPr>
        <w:t>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21.6</w:t>
      </w:r>
      <w:r w:rsidRPr="00CB6CBA">
        <w:rPr>
          <w:lang w:val="en-US" w:eastAsia="zh-CN"/>
        </w:rPr>
        <w:tab/>
      </w:r>
      <w:r>
        <w:rPr>
          <w:rFonts w:hint="eastAsia"/>
          <w:lang w:val="en-US" w:eastAsia="zh-CN"/>
        </w:rPr>
        <w:t>提供卫星水上移动业务的年度频谱费为一万</w:t>
      </w:r>
      <w:r>
        <w:rPr>
          <w:rFonts w:hint="eastAsia"/>
          <w:lang w:val="en-US" w:eastAsia="zh-CN"/>
        </w:rPr>
        <w:t>(</w:t>
      </w:r>
      <w:r>
        <w:rPr>
          <w:lang w:val="en-US" w:eastAsia="zh-CN"/>
        </w:rPr>
        <w:t>10</w:t>
      </w:r>
      <w:r w:rsidRPr="00CB6CBA">
        <w:rPr>
          <w:lang w:val="en-US" w:eastAsia="zh-CN"/>
        </w:rPr>
        <w:t>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21.7</w:t>
      </w:r>
      <w:r w:rsidRPr="00CB6CBA">
        <w:rPr>
          <w:lang w:val="en-US" w:eastAsia="zh-CN"/>
        </w:rPr>
        <w:tab/>
      </w:r>
      <w:r>
        <w:rPr>
          <w:rFonts w:hint="eastAsia"/>
          <w:lang w:val="en-US" w:eastAsia="zh-CN"/>
        </w:rPr>
        <w:t>提供</w:t>
      </w:r>
      <w:r w:rsidRPr="00CE30EA">
        <w:rPr>
          <w:rFonts w:hint="eastAsia"/>
          <w:lang w:val="en-US" w:eastAsia="zh-CN"/>
        </w:rPr>
        <w:t>卫星</w:t>
      </w:r>
      <w:r>
        <w:rPr>
          <w:rFonts w:hint="eastAsia"/>
          <w:lang w:val="en-US" w:eastAsia="zh-CN"/>
        </w:rPr>
        <w:t>地球探测业务的年度频谱费为一万</w:t>
      </w:r>
      <w:r>
        <w:rPr>
          <w:rFonts w:hint="eastAsia"/>
          <w:lang w:val="en-US" w:eastAsia="zh-CN"/>
        </w:rPr>
        <w:t>(</w:t>
      </w:r>
      <w:r>
        <w:rPr>
          <w:lang w:val="en-US" w:eastAsia="zh-CN"/>
        </w:rPr>
        <w:t>10</w:t>
      </w:r>
      <w:r w:rsidRPr="00CB6CBA">
        <w:rPr>
          <w:lang w:val="en-US" w:eastAsia="zh-CN"/>
        </w:rPr>
        <w:t>000</w:t>
      </w:r>
      <w:r>
        <w:rPr>
          <w:rFonts w:hint="eastAsia"/>
          <w:lang w:val="en-US" w:eastAsia="zh-CN"/>
        </w:rPr>
        <w:t>)</w:t>
      </w:r>
      <w:r>
        <w:rPr>
          <w:rFonts w:hint="eastAsia"/>
          <w:lang w:val="en-US" w:eastAsia="zh-CN"/>
        </w:rPr>
        <w:t>迪拉姆。</w:t>
      </w:r>
    </w:p>
    <w:p w:rsidR="00861BBA" w:rsidRPr="00CB6CBA" w:rsidRDefault="00861BBA" w:rsidP="00861BBA">
      <w:pPr>
        <w:pStyle w:val="enumlev1CharCharCharChar"/>
        <w:rPr>
          <w:lang w:val="en-US" w:eastAsia="zh-CN"/>
        </w:rPr>
      </w:pPr>
      <w:r w:rsidRPr="00CB6CBA">
        <w:rPr>
          <w:lang w:val="en-US" w:eastAsia="zh-CN"/>
        </w:rPr>
        <w:t>21.8</w:t>
      </w:r>
      <w:r w:rsidRPr="00CB6CBA">
        <w:rPr>
          <w:lang w:val="en-US" w:eastAsia="zh-CN"/>
        </w:rPr>
        <w:tab/>
      </w:r>
      <w:r w:rsidRPr="00991A08">
        <w:rPr>
          <w:rFonts w:hint="eastAsia"/>
          <w:lang w:val="en-US" w:eastAsia="zh-CN"/>
        </w:rPr>
        <w:t>高空平台电台</w:t>
      </w:r>
      <w:r>
        <w:rPr>
          <w:rFonts w:hint="eastAsia"/>
          <w:lang w:val="en-US" w:eastAsia="zh-CN"/>
        </w:rPr>
        <w:t>(</w:t>
      </w:r>
      <w:r>
        <w:rPr>
          <w:lang w:val="en-US" w:eastAsia="zh-CN"/>
        </w:rPr>
        <w:t>HAPS</w:t>
      </w:r>
      <w:r>
        <w:rPr>
          <w:rFonts w:hint="eastAsia"/>
          <w:lang w:val="en-US" w:eastAsia="zh-CN"/>
        </w:rPr>
        <w:t>)</w:t>
      </w:r>
      <w:r>
        <w:rPr>
          <w:rFonts w:hint="eastAsia"/>
          <w:lang w:val="en-US" w:eastAsia="zh-CN"/>
        </w:rPr>
        <w:t>的年度频谱费应由电信管理局根据其用途来确定。</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22</w:t>
      </w:r>
      <w:r>
        <w:rPr>
          <w:rFonts w:hint="eastAsia"/>
          <w:lang w:val="en-US" w:eastAsia="zh-CN"/>
        </w:rPr>
        <w:t>)</w:t>
      </w:r>
      <w:r>
        <w:rPr>
          <w:rFonts w:hint="eastAsia"/>
          <w:lang w:val="en-US" w:eastAsia="zh-CN"/>
        </w:rPr>
        <w:t>条</w:t>
      </w:r>
    </w:p>
    <w:p w:rsidR="00861BBA" w:rsidRPr="00991A08" w:rsidRDefault="00861BBA" w:rsidP="00861BBA">
      <w:pPr>
        <w:pStyle w:val="Arttitle"/>
        <w:rPr>
          <w:lang w:val="en-US" w:eastAsia="zh-CN"/>
        </w:rPr>
      </w:pPr>
      <w:r w:rsidRPr="00991A08">
        <w:rPr>
          <w:rFonts w:hint="eastAsia"/>
          <w:lang w:val="en-US" w:eastAsia="zh-CN"/>
        </w:rPr>
        <w:t>无线电导航</w:t>
      </w:r>
      <w:r>
        <w:rPr>
          <w:rFonts w:hint="eastAsia"/>
          <w:lang w:val="en-US" w:eastAsia="zh-CN"/>
        </w:rPr>
        <w:t>电台的频谱费</w:t>
      </w:r>
    </w:p>
    <w:p w:rsidR="00861BBA" w:rsidRPr="00991A08" w:rsidRDefault="00861BBA" w:rsidP="00861BBA">
      <w:pPr>
        <w:pStyle w:val="enumlev1CharCharCharChar"/>
        <w:rPr>
          <w:lang w:val="en-US" w:eastAsia="zh-CN"/>
        </w:rPr>
      </w:pPr>
      <w:r w:rsidRPr="00CB6CBA">
        <w:rPr>
          <w:lang w:val="en-US" w:eastAsia="zh-CN"/>
        </w:rPr>
        <w:t>22.1</w:t>
      </w:r>
      <w:r w:rsidRPr="00CB6CBA">
        <w:rPr>
          <w:lang w:val="en-US" w:eastAsia="zh-CN"/>
        </w:rPr>
        <w:tab/>
      </w:r>
      <w:r>
        <w:rPr>
          <w:rFonts w:hint="eastAsia"/>
          <w:lang w:val="en-US" w:eastAsia="zh-CN"/>
        </w:rPr>
        <w:t>每部</w:t>
      </w:r>
      <w:r w:rsidRPr="00991A08">
        <w:rPr>
          <w:rFonts w:hint="eastAsia"/>
          <w:lang w:val="en-US" w:eastAsia="zh-CN"/>
        </w:rPr>
        <w:t>无线电导航</w:t>
      </w:r>
      <w:r>
        <w:rPr>
          <w:rFonts w:hint="eastAsia"/>
          <w:lang w:val="en-US" w:eastAsia="zh-CN"/>
        </w:rPr>
        <w:t>电台的年度频谱费为一千</w:t>
      </w:r>
      <w:r>
        <w:rPr>
          <w:rFonts w:hint="eastAsia"/>
          <w:lang w:val="en-US" w:eastAsia="zh-CN"/>
        </w:rPr>
        <w:t>(</w:t>
      </w:r>
      <w:r>
        <w:rPr>
          <w:lang w:val="en-US" w:eastAsia="zh-CN"/>
        </w:rPr>
        <w:t>1</w:t>
      </w:r>
      <w:r w:rsidRPr="00CB6CBA">
        <w:rPr>
          <w:lang w:val="en-US" w:eastAsia="zh-CN"/>
        </w:rPr>
        <w:t>000</w:t>
      </w:r>
      <w:r>
        <w:rPr>
          <w:rFonts w:hint="eastAsia"/>
          <w:lang w:val="en-US" w:eastAsia="zh-CN"/>
        </w:rPr>
        <w:t>)</w:t>
      </w:r>
      <w:r>
        <w:rPr>
          <w:rFonts w:hint="eastAsia"/>
          <w:lang w:val="en-US" w:eastAsia="zh-CN"/>
        </w:rPr>
        <w:t>迪拉姆。</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23</w:t>
      </w:r>
      <w:r>
        <w:rPr>
          <w:rFonts w:hint="eastAsia"/>
          <w:lang w:val="en-US" w:eastAsia="zh-CN"/>
        </w:rPr>
        <w:t>)</w:t>
      </w:r>
      <w:r>
        <w:rPr>
          <w:rFonts w:hint="eastAsia"/>
          <w:lang w:val="en-US" w:eastAsia="zh-CN"/>
        </w:rPr>
        <w:t>条</w:t>
      </w:r>
    </w:p>
    <w:p w:rsidR="00861BBA" w:rsidRPr="00991A08" w:rsidRDefault="00861BBA" w:rsidP="00861BBA">
      <w:pPr>
        <w:pStyle w:val="Arttitle"/>
        <w:rPr>
          <w:lang w:val="en-US" w:eastAsia="zh-CN"/>
        </w:rPr>
      </w:pPr>
      <w:r w:rsidRPr="00991A08">
        <w:rPr>
          <w:rFonts w:hint="eastAsia"/>
          <w:lang w:val="en-US" w:eastAsia="zh-CN"/>
        </w:rPr>
        <w:t>射电天文台</w:t>
      </w:r>
      <w:r>
        <w:rPr>
          <w:rFonts w:hint="eastAsia"/>
          <w:lang w:val="en-US" w:eastAsia="zh-CN"/>
        </w:rPr>
        <w:t>的频谱费</w:t>
      </w:r>
    </w:p>
    <w:p w:rsidR="00861BBA" w:rsidRPr="00CB6CBA" w:rsidRDefault="00861BBA" w:rsidP="00861BBA">
      <w:pPr>
        <w:pStyle w:val="enumlev1CharCharCharChar"/>
        <w:rPr>
          <w:color w:val="000000"/>
          <w:lang w:val="en-US" w:eastAsia="zh-CN"/>
        </w:rPr>
      </w:pPr>
      <w:r w:rsidRPr="00CB6CBA">
        <w:rPr>
          <w:lang w:val="en-US" w:eastAsia="zh-CN"/>
        </w:rPr>
        <w:t>23.1</w:t>
      </w:r>
      <w:r w:rsidRPr="00CB6CBA">
        <w:rPr>
          <w:lang w:val="en-US" w:eastAsia="zh-CN"/>
        </w:rPr>
        <w:tab/>
      </w:r>
      <w:r>
        <w:rPr>
          <w:rFonts w:hint="eastAsia"/>
          <w:lang w:val="en-US" w:eastAsia="zh-CN"/>
        </w:rPr>
        <w:t>每部</w:t>
      </w:r>
      <w:r w:rsidRPr="00991A08">
        <w:rPr>
          <w:rFonts w:hint="eastAsia"/>
          <w:lang w:val="en-US" w:eastAsia="zh-CN"/>
        </w:rPr>
        <w:t>射电天文台</w:t>
      </w:r>
      <w:r>
        <w:rPr>
          <w:rFonts w:hint="eastAsia"/>
          <w:lang w:val="en-US" w:eastAsia="zh-CN"/>
        </w:rPr>
        <w:t>的年度频谱费为五百</w:t>
      </w:r>
      <w:r>
        <w:rPr>
          <w:rFonts w:hint="eastAsia"/>
          <w:lang w:val="en-US" w:eastAsia="zh-CN"/>
        </w:rPr>
        <w:t>(</w:t>
      </w:r>
      <w:r>
        <w:rPr>
          <w:lang w:val="en-US" w:eastAsia="zh-CN"/>
        </w:rPr>
        <w:t>5</w:t>
      </w:r>
      <w:r w:rsidRPr="00CB6CBA">
        <w:rPr>
          <w:lang w:val="en-US" w:eastAsia="zh-CN"/>
        </w:rPr>
        <w:t>00</w:t>
      </w:r>
      <w:r>
        <w:rPr>
          <w:rFonts w:hint="eastAsia"/>
          <w:lang w:val="en-US" w:eastAsia="zh-CN"/>
        </w:rPr>
        <w:t>)</w:t>
      </w:r>
      <w:r>
        <w:rPr>
          <w:rFonts w:hint="eastAsia"/>
          <w:lang w:val="en-US" w:eastAsia="zh-CN"/>
        </w:rPr>
        <w:t>迪拉姆。</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24</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sidRPr="00991A08">
        <w:rPr>
          <w:rFonts w:hint="eastAsia"/>
          <w:lang w:val="en-US" w:eastAsia="zh-CN"/>
        </w:rPr>
        <w:t>无线电</w:t>
      </w:r>
      <w:r>
        <w:rPr>
          <w:rFonts w:hint="eastAsia"/>
          <w:lang w:val="en-US" w:eastAsia="zh-CN"/>
        </w:rPr>
        <w:t>定位电台的频谱费</w:t>
      </w:r>
    </w:p>
    <w:p w:rsidR="00861BBA" w:rsidRPr="00B655DE" w:rsidRDefault="00861BBA" w:rsidP="00861BBA">
      <w:pPr>
        <w:pStyle w:val="enumlev1CharCharCharChar"/>
        <w:rPr>
          <w:lang w:val="en-US" w:eastAsia="zh-CN"/>
        </w:rPr>
      </w:pPr>
      <w:r w:rsidRPr="00CB6CBA">
        <w:rPr>
          <w:lang w:val="en-US" w:eastAsia="zh-CN"/>
        </w:rPr>
        <w:t>24.1</w:t>
      </w:r>
      <w:r w:rsidRPr="00CB6CBA">
        <w:rPr>
          <w:lang w:val="en-US" w:eastAsia="zh-CN"/>
        </w:rPr>
        <w:tab/>
      </w:r>
      <w:r>
        <w:rPr>
          <w:rFonts w:hint="eastAsia"/>
          <w:lang w:val="en-US" w:eastAsia="zh-CN"/>
        </w:rPr>
        <w:t>每部水上海岸雷达、</w:t>
      </w:r>
      <w:r w:rsidRPr="00B655DE">
        <w:rPr>
          <w:rFonts w:hint="eastAsia"/>
          <w:lang w:val="en-US" w:eastAsia="zh-CN"/>
        </w:rPr>
        <w:t>气象雷达</w:t>
      </w:r>
      <w:r>
        <w:rPr>
          <w:rFonts w:hint="eastAsia"/>
          <w:lang w:val="en-US" w:eastAsia="zh-CN"/>
        </w:rPr>
        <w:t>、地基雷达、航空监视、进场管理、海洋、</w:t>
      </w:r>
      <w:r w:rsidRPr="00B655DE">
        <w:rPr>
          <w:rFonts w:hint="eastAsia"/>
          <w:lang w:val="en-US" w:eastAsia="zh-CN"/>
        </w:rPr>
        <w:t>水陆运输</w:t>
      </w:r>
      <w:r>
        <w:rPr>
          <w:rFonts w:hint="eastAsia"/>
          <w:lang w:val="en-US" w:eastAsia="zh-CN"/>
        </w:rPr>
        <w:t>和跟踪电台应缴纳五千</w:t>
      </w:r>
      <w:r>
        <w:rPr>
          <w:rFonts w:hint="eastAsia"/>
          <w:lang w:val="en-US" w:eastAsia="zh-CN"/>
        </w:rPr>
        <w:t>(5</w:t>
      </w:r>
      <w:r w:rsidRPr="00CB6CBA">
        <w:rPr>
          <w:lang w:val="en-US" w:eastAsia="zh-CN"/>
        </w:rPr>
        <w:t>000</w:t>
      </w:r>
      <w:r>
        <w:rPr>
          <w:rFonts w:hint="eastAsia"/>
          <w:lang w:val="en-US" w:eastAsia="zh-CN"/>
        </w:rPr>
        <w:t>)</w:t>
      </w:r>
      <w:r>
        <w:rPr>
          <w:rFonts w:hint="eastAsia"/>
          <w:lang w:val="en-US" w:eastAsia="zh-CN"/>
        </w:rPr>
        <w:t>迪拉姆。</w:t>
      </w:r>
    </w:p>
    <w:p w:rsidR="00861BBA" w:rsidRDefault="00861BBA" w:rsidP="00861BBA">
      <w:pPr>
        <w:rPr>
          <w:lang w:val="en-US"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25</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广播业务的频谱费</w:t>
      </w:r>
    </w:p>
    <w:p w:rsidR="00861BBA" w:rsidRPr="00CB6CBA" w:rsidRDefault="00861BBA" w:rsidP="00861BBA">
      <w:pPr>
        <w:pStyle w:val="enumlev1CharCharCharChar"/>
        <w:rPr>
          <w:lang w:val="en-US" w:eastAsia="zh-CN"/>
        </w:rPr>
      </w:pPr>
      <w:r w:rsidRPr="00F16213">
        <w:rPr>
          <w:lang w:val="en-US" w:eastAsia="zh-CN"/>
        </w:rPr>
        <w:t>25.1</w:t>
      </w:r>
      <w:r w:rsidRPr="00CB6CBA">
        <w:rPr>
          <w:lang w:val="en-US" w:eastAsia="zh-CN"/>
        </w:rPr>
        <w:tab/>
      </w:r>
      <w:r>
        <w:rPr>
          <w:rFonts w:hint="eastAsia"/>
          <w:lang w:val="en-US" w:eastAsia="zh-CN"/>
        </w:rPr>
        <w:t>陆地声音和电视广播</w:t>
      </w:r>
    </w:p>
    <w:p w:rsidR="00861BBA" w:rsidRPr="00CB6CBA" w:rsidRDefault="00861BBA" w:rsidP="00861BBA">
      <w:pPr>
        <w:pStyle w:val="enumlev1CharCharCharChar"/>
        <w:rPr>
          <w:b/>
          <w:lang w:val="en-US" w:eastAsia="zh-CN"/>
        </w:rPr>
      </w:pPr>
      <w:r w:rsidRPr="00CB6CBA">
        <w:rPr>
          <w:lang w:val="en-US" w:eastAsia="zh-CN"/>
        </w:rPr>
        <w:tab/>
      </w:r>
      <w:r>
        <w:rPr>
          <w:rFonts w:hint="eastAsia"/>
          <w:lang w:val="en-US" w:eastAsia="zh-CN"/>
        </w:rPr>
        <w:t>单部广播电台的年度频谱费应按以下公式计算：</w:t>
      </w:r>
    </w:p>
    <w:p w:rsidR="00861BBA" w:rsidRPr="00CB6CBA" w:rsidRDefault="00861BBA" w:rsidP="00861BBA">
      <w:pPr>
        <w:pStyle w:val="Blanc"/>
        <w:rPr>
          <w:lang w:eastAsia="zh-CN"/>
        </w:rPr>
      </w:pPr>
    </w:p>
    <w:p w:rsidR="00861BBA" w:rsidRPr="00CB6CBA" w:rsidRDefault="00861BBA" w:rsidP="00861BBA">
      <w:pPr>
        <w:jc w:val="center"/>
        <w:rPr>
          <w:lang w:val="en-US" w:eastAsia="zh-CN"/>
        </w:rPr>
      </w:pPr>
      <w:r>
        <w:rPr>
          <w:rFonts w:hint="eastAsia"/>
          <w:lang w:val="en-US" w:eastAsia="zh-CN"/>
        </w:rPr>
        <w:t>频谱费</w:t>
      </w:r>
      <w:r>
        <w:rPr>
          <w:rFonts w:hint="eastAsia"/>
          <w:lang w:val="en-US" w:eastAsia="zh-CN"/>
        </w:rPr>
        <w:t>(</w:t>
      </w:r>
      <w:r>
        <w:rPr>
          <w:rFonts w:hint="eastAsia"/>
          <w:lang w:val="en-US" w:eastAsia="zh-CN"/>
        </w:rPr>
        <w:t>每部电台</w:t>
      </w:r>
      <w:r>
        <w:rPr>
          <w:rFonts w:hint="eastAsia"/>
          <w:lang w:val="en-US" w:eastAsia="zh-CN"/>
        </w:rPr>
        <w:t>)</w:t>
      </w:r>
      <w:r>
        <w:rPr>
          <w:lang w:val="en-US" w:eastAsia="zh-CN"/>
        </w:rPr>
        <w:t xml:space="preserve"> </w:t>
      </w:r>
      <w:r w:rsidRPr="00CB6CBA">
        <w:rPr>
          <w:lang w:val="en-US" w:eastAsia="zh-CN"/>
        </w:rPr>
        <w:t>= B + (P x ST x SZ x H x C)</w:t>
      </w:r>
    </w:p>
    <w:p w:rsidR="00861BBA" w:rsidRDefault="00861BBA" w:rsidP="00861BBA">
      <w:pPr>
        <w:pStyle w:val="enumlev1CharCharCharChar"/>
        <w:rPr>
          <w:bCs/>
          <w:lang w:val="en-US" w:eastAsia="zh-CN"/>
        </w:rPr>
      </w:pPr>
      <w:r>
        <w:rPr>
          <w:rFonts w:hint="eastAsia"/>
          <w:bCs/>
          <w:lang w:val="en-US" w:eastAsia="zh-CN"/>
        </w:rPr>
        <w:t>式中：</w:t>
      </w:r>
      <w:r w:rsidRPr="00CB6CBA">
        <w:rPr>
          <w:bCs/>
          <w:lang w:val="en-US" w:eastAsia="zh-CN"/>
        </w:rPr>
        <w:t xml:space="preserve"> </w:t>
      </w:r>
    </w:p>
    <w:p w:rsidR="00861BBA" w:rsidRPr="00CB6CBA" w:rsidRDefault="00861BBA" w:rsidP="00861BBA">
      <w:pPr>
        <w:pStyle w:val="enumlev1CharCharCharChar"/>
        <w:rPr>
          <w:lang w:val="en-US" w:eastAsia="zh-CN"/>
        </w:rPr>
      </w:pPr>
      <w:r>
        <w:rPr>
          <w:bCs/>
          <w:lang w:val="en-US" w:eastAsia="zh-CN"/>
        </w:rPr>
        <w:tab/>
      </w:r>
      <w:r w:rsidRPr="00CB6CBA">
        <w:rPr>
          <w:b/>
          <w:lang w:val="en-US" w:eastAsia="zh-CN"/>
        </w:rPr>
        <w:t xml:space="preserve">B </w:t>
      </w:r>
      <w:r w:rsidRPr="00F16213">
        <w:rPr>
          <w:bCs/>
          <w:lang w:val="en-US" w:eastAsia="zh-CN"/>
        </w:rPr>
        <w:t>=</w:t>
      </w:r>
      <w:r>
        <w:rPr>
          <w:rFonts w:hint="eastAsia"/>
          <w:bCs/>
          <w:lang w:val="en-US" w:eastAsia="zh-CN"/>
        </w:rPr>
        <w:t xml:space="preserve"> </w:t>
      </w:r>
      <w:r>
        <w:rPr>
          <w:rFonts w:hint="eastAsia"/>
          <w:b/>
          <w:lang w:val="en-US" w:eastAsia="zh-CN"/>
        </w:rPr>
        <w:t>基本费用</w:t>
      </w:r>
      <w:r w:rsidRPr="00CB6CBA">
        <w:rPr>
          <w:b/>
          <w:lang w:val="en-US" w:eastAsia="zh-CN"/>
        </w:rPr>
        <w:t xml:space="preserve"> = </w:t>
      </w:r>
      <w:r w:rsidRPr="00CB6CBA">
        <w:rPr>
          <w:lang w:val="en-US" w:eastAsia="zh-CN"/>
        </w:rPr>
        <w:t>40</w:t>
      </w:r>
      <w:r>
        <w:rPr>
          <w:lang w:val="en-US" w:eastAsia="zh-CN"/>
        </w:rPr>
        <w:t>.</w:t>
      </w:r>
      <w:r w:rsidRPr="00CB6CBA">
        <w:rPr>
          <w:lang w:val="en-US" w:eastAsia="zh-CN"/>
        </w:rPr>
        <w:t>000</w:t>
      </w:r>
      <w:r>
        <w:rPr>
          <w:rFonts w:hint="eastAsia"/>
          <w:lang w:val="en-US" w:eastAsia="zh-CN"/>
        </w:rPr>
        <w:t>(</w:t>
      </w:r>
      <w:r>
        <w:rPr>
          <w:rFonts w:hint="eastAsia"/>
          <w:lang w:val="en-US" w:eastAsia="zh-CN"/>
        </w:rPr>
        <w:t>四万</w:t>
      </w:r>
      <w:r>
        <w:rPr>
          <w:rFonts w:hint="eastAsia"/>
          <w:lang w:val="en-US" w:eastAsia="zh-CN"/>
        </w:rPr>
        <w:t>)</w:t>
      </w:r>
      <w:r>
        <w:rPr>
          <w:rFonts w:hint="eastAsia"/>
          <w:lang w:val="en-US" w:eastAsia="zh-CN"/>
        </w:rPr>
        <w:t>迪拉姆。</w:t>
      </w:r>
      <w:r w:rsidRPr="00CB6CBA">
        <w:rPr>
          <w:lang w:val="en-US" w:eastAsia="zh-CN"/>
        </w:rPr>
        <w:t xml:space="preserve"> </w:t>
      </w:r>
    </w:p>
    <w:p w:rsidR="00861BBA" w:rsidRPr="00CB6CBA" w:rsidRDefault="00861BBA" w:rsidP="00861BBA">
      <w:pPr>
        <w:pStyle w:val="enumlev1CharCharCharChar"/>
        <w:rPr>
          <w:lang w:val="en-US" w:eastAsia="zh-CN"/>
        </w:rPr>
      </w:pPr>
      <w:r w:rsidRPr="00CB6CBA">
        <w:rPr>
          <w:b/>
          <w:lang w:val="en-US" w:eastAsia="zh-CN"/>
        </w:rPr>
        <w:tab/>
        <w:t xml:space="preserve">P </w:t>
      </w:r>
      <w:r w:rsidRPr="00E377DB">
        <w:rPr>
          <w:bCs/>
          <w:lang w:val="en-US" w:eastAsia="zh-CN"/>
        </w:rPr>
        <w:t>=</w:t>
      </w:r>
      <w:r>
        <w:rPr>
          <w:rFonts w:hint="eastAsia"/>
          <w:bCs/>
          <w:lang w:val="en-US" w:eastAsia="zh-CN"/>
        </w:rPr>
        <w:t xml:space="preserve"> </w:t>
      </w:r>
      <w:r>
        <w:rPr>
          <w:rFonts w:hint="eastAsia"/>
          <w:b/>
          <w:lang w:val="en-US" w:eastAsia="zh-CN"/>
        </w:rPr>
        <w:t>功率因数</w:t>
      </w:r>
      <w:r w:rsidRPr="001B271F">
        <w:rPr>
          <w:rFonts w:hint="eastAsia"/>
          <w:lang w:val="en-US" w:eastAsia="zh-CN"/>
        </w:rPr>
        <w:t>应为</w:t>
      </w:r>
      <w:r>
        <w:rPr>
          <w:rFonts w:hint="eastAsia"/>
          <w:lang w:val="en-US" w:eastAsia="zh-CN"/>
        </w:rPr>
        <w:t>功率，单位为千瓦</w:t>
      </w:r>
      <w:r w:rsidRPr="00CB6CBA">
        <w:rPr>
          <w:lang w:val="en-US" w:eastAsia="zh-CN"/>
        </w:rPr>
        <w:t>[KW]</w:t>
      </w:r>
      <w:r>
        <w:rPr>
          <w:rFonts w:hint="eastAsia"/>
          <w:lang w:val="en-US" w:eastAsia="zh-CN"/>
        </w:rPr>
        <w:t>，等于发射机的输出功率</w:t>
      </w:r>
      <w:r>
        <w:rPr>
          <w:rFonts w:hint="eastAsia"/>
          <w:lang w:val="en-US" w:eastAsia="zh-CN"/>
        </w:rPr>
        <w:t>(</w:t>
      </w:r>
      <w:r>
        <w:rPr>
          <w:rFonts w:hint="eastAsia"/>
          <w:lang w:val="en-US" w:eastAsia="zh-CN"/>
        </w:rPr>
        <w:t>对于</w:t>
      </w:r>
      <w:r w:rsidRPr="00CB6CBA">
        <w:rPr>
          <w:lang w:val="en-US" w:eastAsia="zh-CN"/>
        </w:rPr>
        <w:t>LW</w:t>
      </w:r>
      <w:r>
        <w:rPr>
          <w:rFonts w:hint="eastAsia"/>
          <w:lang w:val="en-US" w:eastAsia="zh-CN"/>
        </w:rPr>
        <w:t>、</w:t>
      </w:r>
      <w:r w:rsidRPr="00CB6CBA">
        <w:rPr>
          <w:lang w:val="en-US" w:eastAsia="zh-CN"/>
        </w:rPr>
        <w:t>MW</w:t>
      </w:r>
      <w:r>
        <w:rPr>
          <w:rFonts w:hint="eastAsia"/>
          <w:lang w:val="en-US" w:eastAsia="zh-CN"/>
        </w:rPr>
        <w:t>或</w:t>
      </w:r>
      <w:r w:rsidRPr="00CB6CBA">
        <w:rPr>
          <w:lang w:val="en-US" w:eastAsia="zh-CN"/>
        </w:rPr>
        <w:t>SW</w:t>
      </w:r>
      <w:r>
        <w:rPr>
          <w:rFonts w:hint="eastAsia"/>
          <w:lang w:val="en-US" w:eastAsia="zh-CN"/>
        </w:rPr>
        <w:t>传输</w:t>
      </w:r>
      <w:r>
        <w:rPr>
          <w:rFonts w:hint="eastAsia"/>
          <w:lang w:val="en-US" w:eastAsia="zh-CN"/>
        </w:rPr>
        <w:t>)</w:t>
      </w:r>
      <w:r>
        <w:rPr>
          <w:rFonts w:hint="eastAsia"/>
          <w:lang w:val="en-US" w:eastAsia="zh-CN"/>
        </w:rPr>
        <w:t>，在其他所有情况下则为有效辐射功率</w:t>
      </w:r>
      <w:r>
        <w:rPr>
          <w:rFonts w:hint="eastAsia"/>
          <w:lang w:val="en-US" w:eastAsia="zh-CN"/>
        </w:rPr>
        <w:t>(</w:t>
      </w:r>
      <w:r>
        <w:rPr>
          <w:lang w:val="en-US" w:eastAsia="zh-CN"/>
        </w:rPr>
        <w:t>e.r.p.</w:t>
      </w:r>
      <w:r>
        <w:rPr>
          <w:rFonts w:hint="eastAsia"/>
          <w:lang w:val="en-US" w:eastAsia="zh-CN"/>
        </w:rPr>
        <w:t>)</w:t>
      </w:r>
      <w:r>
        <w:rPr>
          <w:rFonts w:hint="eastAsia"/>
          <w:lang w:val="en-US" w:eastAsia="zh-CN"/>
        </w:rPr>
        <w:t>。</w:t>
      </w:r>
    </w:p>
    <w:p w:rsidR="00861BBA" w:rsidRDefault="00861BBA" w:rsidP="00861BBA">
      <w:pPr>
        <w:pStyle w:val="enumlev1CharCharCharChar"/>
        <w:rPr>
          <w:bCs/>
          <w:lang w:val="en-US" w:eastAsia="zh-CN"/>
        </w:rPr>
      </w:pPr>
      <w:r w:rsidRPr="00CB6CBA">
        <w:rPr>
          <w:b/>
          <w:lang w:val="en-US" w:eastAsia="zh-CN"/>
        </w:rPr>
        <w:tab/>
        <w:t xml:space="preserve">ST </w:t>
      </w:r>
      <w:r w:rsidRPr="00E377DB">
        <w:rPr>
          <w:bCs/>
          <w:lang w:val="en-US" w:eastAsia="zh-CN"/>
        </w:rPr>
        <w:t>=</w:t>
      </w:r>
      <w:r w:rsidRPr="00CB6CBA">
        <w:rPr>
          <w:b/>
          <w:lang w:val="en-US" w:eastAsia="zh-CN"/>
        </w:rPr>
        <w:t xml:space="preserve"> </w:t>
      </w:r>
      <w:r>
        <w:rPr>
          <w:rFonts w:hint="eastAsia"/>
          <w:b/>
          <w:lang w:val="en-US" w:eastAsia="zh-CN"/>
        </w:rPr>
        <w:t>业务类型因数</w:t>
      </w:r>
      <w:r w:rsidRPr="001B271F">
        <w:rPr>
          <w:rFonts w:hint="eastAsia"/>
          <w:lang w:val="en-US" w:eastAsia="zh-CN"/>
        </w:rPr>
        <w:t>应按以下方式计算：</w:t>
      </w:r>
      <w:r w:rsidRPr="001B271F">
        <w:rPr>
          <w:bCs/>
          <w:lang w:val="en-US" w:eastAsia="zh-CN"/>
        </w:rPr>
        <w:t xml:space="preserve"> </w:t>
      </w:r>
    </w:p>
    <w:p w:rsidR="00861BBA" w:rsidRPr="00CB6CBA" w:rsidRDefault="00861BBA" w:rsidP="00861BBA">
      <w:pPr>
        <w:pStyle w:val="enumlev1"/>
        <w:rPr>
          <w:lang w:val="en-US" w:eastAsia="zh-CN"/>
        </w:rPr>
      </w:pPr>
      <w:r>
        <w:rPr>
          <w:lang w:val="en-US" w:eastAsia="zh-CN"/>
        </w:rPr>
        <w:tab/>
      </w:r>
      <w:r>
        <w:rPr>
          <w:rFonts w:hint="eastAsia"/>
          <w:lang w:val="en-US" w:eastAsia="zh-CN"/>
        </w:rPr>
        <w:t>注</w:t>
      </w:r>
      <w:r>
        <w:rPr>
          <w:lang w:val="en-US" w:eastAsia="zh-CN"/>
        </w:rPr>
        <w:t>1</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如果使用单频网络</w:t>
      </w:r>
      <w:r>
        <w:rPr>
          <w:rFonts w:hint="eastAsia"/>
          <w:lang w:val="en-US" w:eastAsia="zh-CN"/>
        </w:rPr>
        <w:t>(</w:t>
      </w:r>
      <w:r>
        <w:rPr>
          <w:lang w:val="en-US" w:eastAsia="zh-CN"/>
        </w:rPr>
        <w:t>SFN</w:t>
      </w:r>
      <w:r>
        <w:rPr>
          <w:rFonts w:hint="eastAsia"/>
          <w:lang w:val="en-US" w:eastAsia="zh-CN"/>
        </w:rPr>
        <w:t>)</w:t>
      </w:r>
      <w:r>
        <w:rPr>
          <w:rFonts w:hint="eastAsia"/>
          <w:lang w:val="en-US" w:eastAsia="zh-CN"/>
        </w:rPr>
        <w:t>，应视整个网络为单台发射机，并对此单频网络实行一次性收费。而其他频谱费都应以电台为单位收取。</w:t>
      </w:r>
    </w:p>
    <w:p w:rsidR="00861BBA" w:rsidRDefault="00861BBA" w:rsidP="00861BBA">
      <w:pPr>
        <w:pStyle w:val="TableNo"/>
        <w:rPr>
          <w:lang w:val="en-US" w:eastAsia="zh-CN"/>
        </w:rPr>
      </w:pPr>
      <w:r>
        <w:rPr>
          <w:lang w:val="en-US" w:eastAsia="zh-CN"/>
        </w:rPr>
        <w:t>表</w:t>
      </w:r>
      <w:r>
        <w:rPr>
          <w:lang w:val="en-US" w:eastAsia="zh-CN"/>
        </w:rPr>
        <w:t>1</w:t>
      </w:r>
    </w:p>
    <w:p w:rsidR="00861BBA" w:rsidRDefault="00861BBA" w:rsidP="00861BBA">
      <w:pPr>
        <w:pStyle w:val="Tabletitle"/>
        <w:rPr>
          <w:lang w:val="en-US" w:eastAsia="zh-CN"/>
        </w:rPr>
      </w:pPr>
      <w:r>
        <w:rPr>
          <w:rFonts w:hint="eastAsia"/>
          <w:lang w:val="en-US" w:eastAsia="zh-CN"/>
        </w:rPr>
        <w:t>声音广播业务的业务类型因数</w:t>
      </w:r>
      <w:r>
        <w:rPr>
          <w:rFonts w:hint="eastAsia"/>
          <w:lang w:val="en-US" w:eastAsia="zh-CN"/>
        </w:rPr>
        <w:t>(</w:t>
      </w:r>
      <w:r>
        <w:rPr>
          <w:lang w:val="en-US" w:eastAsia="zh-CN"/>
        </w:rPr>
        <w:t>ST</w:t>
      </w:r>
      <w:r>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21"/>
        <w:gridCol w:w="2576"/>
        <w:gridCol w:w="1441"/>
        <w:gridCol w:w="1991"/>
      </w:tblGrid>
      <w:tr w:rsidR="00861BBA" w:rsidRPr="00CB6CBA" w:rsidTr="006D21DD">
        <w:trPr>
          <w:trHeight w:val="454"/>
          <w:jc w:val="center"/>
        </w:trPr>
        <w:tc>
          <w:tcPr>
            <w:tcW w:w="7529" w:type="dxa"/>
            <w:gridSpan w:val="4"/>
          </w:tcPr>
          <w:p w:rsidR="00861BBA" w:rsidRDefault="00861BBA" w:rsidP="006D21DD">
            <w:pPr>
              <w:pStyle w:val="Tablehead"/>
              <w:rPr>
                <w:lang w:val="en-US"/>
              </w:rPr>
            </w:pPr>
            <w:r>
              <w:rPr>
                <w:rFonts w:hint="eastAsia"/>
                <w:lang w:val="en-US" w:eastAsia="zh-CN"/>
              </w:rPr>
              <w:t>声音广播业务</w:t>
            </w:r>
          </w:p>
        </w:tc>
      </w:tr>
      <w:tr w:rsidR="00861BBA" w:rsidRPr="00CB6CBA" w:rsidTr="006D21DD">
        <w:trPr>
          <w:trHeight w:val="454"/>
          <w:jc w:val="center"/>
        </w:trPr>
        <w:tc>
          <w:tcPr>
            <w:tcW w:w="1521" w:type="dxa"/>
          </w:tcPr>
          <w:p w:rsidR="00861BBA" w:rsidRDefault="00861BBA" w:rsidP="006D21DD">
            <w:pPr>
              <w:pStyle w:val="Tablehead"/>
              <w:rPr>
                <w:lang w:val="en-US"/>
              </w:rPr>
            </w:pPr>
            <w:r>
              <w:rPr>
                <w:rFonts w:hint="eastAsia"/>
                <w:lang w:eastAsia="zh-CN"/>
              </w:rPr>
              <w:t>业务类型</w:t>
            </w:r>
          </w:p>
        </w:tc>
        <w:tc>
          <w:tcPr>
            <w:tcW w:w="2576" w:type="dxa"/>
          </w:tcPr>
          <w:p w:rsidR="00861BBA" w:rsidRDefault="00861BBA" w:rsidP="006D21DD">
            <w:pPr>
              <w:pStyle w:val="Tablehead"/>
              <w:rPr>
                <w:lang w:val="en-US"/>
              </w:rPr>
            </w:pPr>
            <w:r>
              <w:rPr>
                <w:rFonts w:hint="eastAsia"/>
                <w:lang w:eastAsia="zh-CN"/>
              </w:rPr>
              <w:t>频率范围</w:t>
            </w:r>
          </w:p>
        </w:tc>
        <w:tc>
          <w:tcPr>
            <w:tcW w:w="1441" w:type="dxa"/>
          </w:tcPr>
          <w:p w:rsidR="00861BBA" w:rsidRDefault="00861BBA" w:rsidP="006D21DD">
            <w:pPr>
              <w:pStyle w:val="Tablehead"/>
              <w:rPr>
                <w:lang w:val="en-US"/>
              </w:rPr>
            </w:pPr>
            <w:r>
              <w:rPr>
                <w:rFonts w:hint="eastAsia"/>
                <w:lang w:eastAsia="zh-CN"/>
              </w:rPr>
              <w:t>带宽</w:t>
            </w:r>
          </w:p>
        </w:tc>
        <w:tc>
          <w:tcPr>
            <w:tcW w:w="1991" w:type="dxa"/>
          </w:tcPr>
          <w:p w:rsidR="00861BBA" w:rsidRDefault="00861BBA" w:rsidP="006D21DD">
            <w:pPr>
              <w:pStyle w:val="Tablehead"/>
              <w:rPr>
                <w:lang w:val="en-US"/>
              </w:rPr>
            </w:pPr>
            <w:r>
              <w:rPr>
                <w:rFonts w:hint="eastAsia"/>
                <w:lang w:val="en-US" w:eastAsia="zh-CN"/>
              </w:rPr>
              <w:t>业务类型因数</w:t>
            </w:r>
            <w:r w:rsidRPr="00CB6CBA">
              <w:rPr>
                <w:lang w:val="en-US"/>
              </w:rPr>
              <w:t>(ST)</w:t>
            </w:r>
          </w:p>
        </w:tc>
      </w:tr>
      <w:tr w:rsidR="00861BBA" w:rsidRPr="00CB6CBA" w:rsidTr="006D21DD">
        <w:trPr>
          <w:trHeight w:val="454"/>
          <w:jc w:val="center"/>
        </w:trPr>
        <w:tc>
          <w:tcPr>
            <w:tcW w:w="1521" w:type="dxa"/>
            <w:vMerge w:val="restart"/>
          </w:tcPr>
          <w:p w:rsidR="00861BBA" w:rsidRDefault="00861BBA" w:rsidP="006D21DD">
            <w:pPr>
              <w:pStyle w:val="Tabletext"/>
              <w:jc w:val="left"/>
              <w:rPr>
                <w:lang w:val="en-US" w:eastAsia="zh-CN"/>
              </w:rPr>
            </w:pPr>
            <w:r w:rsidRPr="00CB6CBA">
              <w:rPr>
                <w:lang w:val="en-US" w:eastAsia="zh-CN"/>
              </w:rPr>
              <w:t>LF/MF</w:t>
            </w:r>
            <w:r>
              <w:rPr>
                <w:rFonts w:hint="eastAsia"/>
                <w:lang w:val="en-US" w:eastAsia="zh-CN"/>
              </w:rPr>
              <w:t>声音</w:t>
            </w:r>
            <w:r>
              <w:rPr>
                <w:lang w:val="en-US" w:eastAsia="zh-CN"/>
              </w:rPr>
              <w:br/>
            </w:r>
            <w:r>
              <w:rPr>
                <w:rFonts w:hint="eastAsia"/>
                <w:lang w:val="en-US" w:eastAsia="zh-CN"/>
              </w:rPr>
              <w:t>广播</w:t>
            </w:r>
          </w:p>
        </w:tc>
        <w:tc>
          <w:tcPr>
            <w:tcW w:w="2576" w:type="dxa"/>
          </w:tcPr>
          <w:p w:rsidR="00861BBA" w:rsidRDefault="00861BBA" w:rsidP="006D21DD">
            <w:pPr>
              <w:pStyle w:val="Tabletext"/>
              <w:jc w:val="center"/>
              <w:rPr>
                <w:lang w:val="en-US" w:eastAsia="zh-CN"/>
              </w:rPr>
            </w:pPr>
            <w:r w:rsidRPr="00CB6CBA">
              <w:rPr>
                <w:lang w:val="en-US" w:eastAsia="zh-CN"/>
              </w:rPr>
              <w:t>148.5</w:t>
            </w:r>
            <w:r>
              <w:rPr>
                <w:lang w:val="en-US" w:eastAsia="zh-CN"/>
              </w:rPr>
              <w:t>-</w:t>
            </w:r>
            <w:r w:rsidRPr="00CB6CBA">
              <w:rPr>
                <w:lang w:val="en-US" w:eastAsia="zh-CN"/>
              </w:rPr>
              <w:t>283.5 kHz</w:t>
            </w:r>
          </w:p>
        </w:tc>
        <w:tc>
          <w:tcPr>
            <w:tcW w:w="1441" w:type="dxa"/>
          </w:tcPr>
          <w:p w:rsidR="00861BBA" w:rsidRDefault="00861BBA" w:rsidP="006D21DD">
            <w:pPr>
              <w:pStyle w:val="Tabletext"/>
              <w:jc w:val="center"/>
              <w:rPr>
                <w:lang w:val="en-US" w:eastAsia="zh-CN"/>
              </w:rPr>
            </w:pPr>
            <w:r w:rsidRPr="00CB6CBA">
              <w:rPr>
                <w:lang w:val="en-US" w:eastAsia="zh-CN"/>
              </w:rPr>
              <w:t>9 kHz</w:t>
            </w:r>
          </w:p>
        </w:tc>
        <w:tc>
          <w:tcPr>
            <w:tcW w:w="1991" w:type="dxa"/>
            <w:vMerge w:val="restart"/>
          </w:tcPr>
          <w:p w:rsidR="00861BBA" w:rsidRDefault="00861BBA" w:rsidP="006D21DD">
            <w:pPr>
              <w:pStyle w:val="Tabletext"/>
              <w:jc w:val="center"/>
              <w:rPr>
                <w:lang w:val="en-US" w:eastAsia="zh-CN"/>
              </w:rPr>
            </w:pPr>
            <w:r w:rsidRPr="00CB6CBA">
              <w:rPr>
                <w:lang w:val="en-US" w:eastAsia="zh-CN"/>
              </w:rPr>
              <w:t>4.5</w:t>
            </w:r>
          </w:p>
        </w:tc>
      </w:tr>
      <w:tr w:rsidR="00861BBA" w:rsidRPr="00CB6CBA" w:rsidTr="006D21DD">
        <w:trPr>
          <w:trHeight w:val="454"/>
          <w:jc w:val="center"/>
        </w:trPr>
        <w:tc>
          <w:tcPr>
            <w:tcW w:w="1521" w:type="dxa"/>
            <w:vMerge/>
          </w:tcPr>
          <w:p w:rsidR="00861BBA" w:rsidRDefault="00861BBA" w:rsidP="006D21DD">
            <w:pPr>
              <w:pStyle w:val="Tabletext"/>
              <w:jc w:val="left"/>
              <w:rPr>
                <w:lang w:val="en-US" w:eastAsia="zh-CN"/>
              </w:rPr>
            </w:pPr>
          </w:p>
        </w:tc>
        <w:tc>
          <w:tcPr>
            <w:tcW w:w="2576" w:type="dxa"/>
          </w:tcPr>
          <w:p w:rsidR="00861BBA" w:rsidRDefault="00861BBA" w:rsidP="006D21DD">
            <w:pPr>
              <w:pStyle w:val="Tabletext"/>
              <w:jc w:val="center"/>
              <w:rPr>
                <w:lang w:val="en-US" w:eastAsia="zh-CN"/>
              </w:rPr>
            </w:pPr>
            <w:r w:rsidRPr="00CB6CBA">
              <w:rPr>
                <w:lang w:val="en-US" w:eastAsia="zh-CN"/>
              </w:rPr>
              <w:t>526.5</w:t>
            </w:r>
            <w:r>
              <w:rPr>
                <w:lang w:val="en-US" w:eastAsia="zh-CN"/>
              </w:rPr>
              <w:t>-</w:t>
            </w:r>
            <w:r w:rsidRPr="00CB6CBA">
              <w:rPr>
                <w:lang w:val="en-US" w:eastAsia="zh-CN"/>
              </w:rPr>
              <w:t>1,606.5 kHz</w:t>
            </w:r>
          </w:p>
        </w:tc>
        <w:tc>
          <w:tcPr>
            <w:tcW w:w="1441" w:type="dxa"/>
          </w:tcPr>
          <w:p w:rsidR="00861BBA" w:rsidRDefault="00861BBA" w:rsidP="006D21DD">
            <w:pPr>
              <w:pStyle w:val="Tabletext"/>
              <w:jc w:val="center"/>
              <w:rPr>
                <w:lang w:val="en-US" w:eastAsia="zh-CN"/>
              </w:rPr>
            </w:pPr>
            <w:r w:rsidRPr="00CB6CBA">
              <w:rPr>
                <w:lang w:val="en-US" w:eastAsia="zh-CN"/>
              </w:rPr>
              <w:t>9 kHz</w:t>
            </w:r>
          </w:p>
        </w:tc>
        <w:tc>
          <w:tcPr>
            <w:tcW w:w="1991" w:type="dxa"/>
            <w:vMerge/>
          </w:tcPr>
          <w:p w:rsidR="00861BBA" w:rsidRDefault="00861BBA" w:rsidP="006D21DD">
            <w:pPr>
              <w:pStyle w:val="Tabletext"/>
              <w:jc w:val="center"/>
              <w:rPr>
                <w:lang w:val="en-US" w:eastAsia="zh-CN"/>
              </w:rPr>
            </w:pPr>
          </w:p>
        </w:tc>
      </w:tr>
      <w:tr w:rsidR="00861BBA" w:rsidRPr="00CB6CBA" w:rsidTr="006D21DD">
        <w:trPr>
          <w:trHeight w:val="454"/>
          <w:jc w:val="center"/>
        </w:trPr>
        <w:tc>
          <w:tcPr>
            <w:tcW w:w="1521" w:type="dxa"/>
            <w:vMerge w:val="restart"/>
          </w:tcPr>
          <w:p w:rsidR="00861BBA" w:rsidRDefault="00861BBA" w:rsidP="006D21DD">
            <w:pPr>
              <w:pStyle w:val="Tabletext"/>
              <w:jc w:val="left"/>
              <w:rPr>
                <w:lang w:val="en-US" w:eastAsia="zh-CN"/>
              </w:rPr>
            </w:pPr>
            <w:r w:rsidRPr="00CB6CBA">
              <w:rPr>
                <w:lang w:val="en-US" w:eastAsia="zh-CN"/>
              </w:rPr>
              <w:t>VHF</w:t>
            </w:r>
            <w:r>
              <w:rPr>
                <w:rFonts w:hint="eastAsia"/>
                <w:lang w:val="en-US" w:eastAsia="zh-CN"/>
              </w:rPr>
              <w:t>声音</w:t>
            </w:r>
            <w:r>
              <w:rPr>
                <w:lang w:val="en-US" w:eastAsia="zh-CN"/>
              </w:rPr>
              <w:br/>
            </w:r>
            <w:r>
              <w:rPr>
                <w:rFonts w:hint="eastAsia"/>
                <w:lang w:val="en-US" w:eastAsia="zh-CN"/>
              </w:rPr>
              <w:t>广播</w:t>
            </w:r>
          </w:p>
        </w:tc>
        <w:tc>
          <w:tcPr>
            <w:tcW w:w="2576" w:type="dxa"/>
          </w:tcPr>
          <w:p w:rsidR="00861BBA" w:rsidRDefault="00861BBA" w:rsidP="006D21DD">
            <w:pPr>
              <w:pStyle w:val="Tabletext"/>
              <w:jc w:val="center"/>
              <w:rPr>
                <w:lang w:val="en-US" w:eastAsia="zh-CN"/>
              </w:rPr>
            </w:pPr>
            <w:r w:rsidRPr="00CB6CBA">
              <w:rPr>
                <w:lang w:val="en-US" w:eastAsia="zh-CN"/>
              </w:rPr>
              <w:t>87.5</w:t>
            </w:r>
            <w:r>
              <w:rPr>
                <w:lang w:val="en-US" w:eastAsia="zh-CN"/>
              </w:rPr>
              <w:t>-</w:t>
            </w:r>
            <w:r w:rsidRPr="00CB6CBA">
              <w:rPr>
                <w:lang w:val="en-US" w:eastAsia="zh-CN"/>
              </w:rPr>
              <w:t>108 MHz</w:t>
            </w:r>
          </w:p>
        </w:tc>
        <w:tc>
          <w:tcPr>
            <w:tcW w:w="1441" w:type="dxa"/>
          </w:tcPr>
          <w:p w:rsidR="00861BBA" w:rsidRDefault="00861BBA" w:rsidP="006D21DD">
            <w:pPr>
              <w:pStyle w:val="Tabletext"/>
              <w:jc w:val="center"/>
              <w:rPr>
                <w:lang w:val="en-US" w:eastAsia="zh-CN"/>
              </w:rPr>
            </w:pPr>
            <w:r w:rsidRPr="00CB6CBA">
              <w:rPr>
                <w:lang w:val="en-US" w:eastAsia="zh-CN"/>
              </w:rPr>
              <w:t>200 kHz</w:t>
            </w:r>
          </w:p>
        </w:tc>
        <w:tc>
          <w:tcPr>
            <w:tcW w:w="1991" w:type="dxa"/>
          </w:tcPr>
          <w:p w:rsidR="00861BBA" w:rsidRDefault="00861BBA" w:rsidP="006D21DD">
            <w:pPr>
              <w:pStyle w:val="Tabletext"/>
              <w:jc w:val="center"/>
              <w:rPr>
                <w:lang w:val="en-US" w:eastAsia="zh-CN"/>
              </w:rPr>
            </w:pPr>
            <w:r w:rsidRPr="00CB6CBA">
              <w:rPr>
                <w:lang w:val="en-US" w:eastAsia="zh-CN"/>
              </w:rPr>
              <w:t>11</w:t>
            </w:r>
          </w:p>
        </w:tc>
      </w:tr>
      <w:tr w:rsidR="00861BBA" w:rsidRPr="00CB6CBA" w:rsidTr="006D21DD">
        <w:trPr>
          <w:trHeight w:val="454"/>
          <w:jc w:val="center"/>
        </w:trPr>
        <w:tc>
          <w:tcPr>
            <w:tcW w:w="1521" w:type="dxa"/>
            <w:vMerge/>
          </w:tcPr>
          <w:p w:rsidR="00861BBA" w:rsidRDefault="00861BBA" w:rsidP="006D21DD">
            <w:pPr>
              <w:pStyle w:val="Tabletext"/>
              <w:rPr>
                <w:lang w:val="en-US" w:eastAsia="zh-CN"/>
              </w:rPr>
            </w:pPr>
          </w:p>
        </w:tc>
        <w:tc>
          <w:tcPr>
            <w:tcW w:w="2576" w:type="dxa"/>
          </w:tcPr>
          <w:p w:rsidR="00861BBA" w:rsidRDefault="00861BBA" w:rsidP="006D21DD">
            <w:pPr>
              <w:pStyle w:val="Tabletext"/>
              <w:jc w:val="center"/>
              <w:rPr>
                <w:lang w:val="en-US" w:eastAsia="zh-CN"/>
              </w:rPr>
            </w:pPr>
            <w:r w:rsidRPr="00CB6CBA">
              <w:rPr>
                <w:lang w:val="en-US" w:eastAsia="zh-CN"/>
              </w:rPr>
              <w:t>174</w:t>
            </w:r>
            <w:r>
              <w:rPr>
                <w:lang w:val="en-US" w:eastAsia="zh-CN"/>
              </w:rPr>
              <w:t>-</w:t>
            </w:r>
            <w:r w:rsidRPr="00CB6CBA">
              <w:rPr>
                <w:lang w:val="en-US" w:eastAsia="zh-CN"/>
              </w:rPr>
              <w:t>230 MHz</w:t>
            </w:r>
          </w:p>
        </w:tc>
        <w:tc>
          <w:tcPr>
            <w:tcW w:w="1441" w:type="dxa"/>
          </w:tcPr>
          <w:p w:rsidR="00861BBA" w:rsidRDefault="00861BBA" w:rsidP="006D21DD">
            <w:pPr>
              <w:pStyle w:val="Tabletext"/>
              <w:jc w:val="center"/>
              <w:rPr>
                <w:lang w:val="en-US" w:eastAsia="zh-CN"/>
              </w:rPr>
            </w:pPr>
            <w:r w:rsidRPr="00CB6CBA">
              <w:rPr>
                <w:lang w:val="en-US" w:eastAsia="zh-CN"/>
              </w:rPr>
              <w:t>1.536 MHz</w:t>
            </w:r>
          </w:p>
        </w:tc>
        <w:tc>
          <w:tcPr>
            <w:tcW w:w="1991" w:type="dxa"/>
          </w:tcPr>
          <w:p w:rsidR="00861BBA" w:rsidRDefault="00861BBA" w:rsidP="006D21DD">
            <w:pPr>
              <w:pStyle w:val="Tabletext"/>
              <w:jc w:val="center"/>
              <w:rPr>
                <w:lang w:val="en-US" w:eastAsia="zh-CN"/>
              </w:rPr>
            </w:pPr>
            <w:r w:rsidRPr="00CB6CBA">
              <w:rPr>
                <w:lang w:val="en-US" w:eastAsia="zh-CN"/>
              </w:rPr>
              <w:t>21</w:t>
            </w:r>
          </w:p>
        </w:tc>
      </w:tr>
      <w:tr w:rsidR="00861BBA" w:rsidRPr="00CB6CBA" w:rsidTr="006D21DD">
        <w:trPr>
          <w:trHeight w:val="454"/>
          <w:jc w:val="center"/>
        </w:trPr>
        <w:tc>
          <w:tcPr>
            <w:tcW w:w="1521" w:type="dxa"/>
          </w:tcPr>
          <w:p w:rsidR="00861BBA" w:rsidRDefault="00861BBA" w:rsidP="006D21DD">
            <w:pPr>
              <w:pStyle w:val="Tabletext"/>
              <w:rPr>
                <w:lang w:val="en-US" w:eastAsia="zh-CN"/>
              </w:rPr>
            </w:pPr>
          </w:p>
        </w:tc>
        <w:tc>
          <w:tcPr>
            <w:tcW w:w="2576" w:type="dxa"/>
          </w:tcPr>
          <w:p w:rsidR="00861BBA" w:rsidRPr="00CB6CBA" w:rsidRDefault="00861BBA" w:rsidP="006D21DD">
            <w:pPr>
              <w:pStyle w:val="Tabletext"/>
              <w:jc w:val="center"/>
              <w:rPr>
                <w:lang w:val="en-US" w:eastAsia="zh-CN"/>
              </w:rPr>
            </w:pPr>
          </w:p>
        </w:tc>
        <w:tc>
          <w:tcPr>
            <w:tcW w:w="1441" w:type="dxa"/>
          </w:tcPr>
          <w:p w:rsidR="00861BBA" w:rsidRPr="00CB6CBA" w:rsidRDefault="00861BBA" w:rsidP="006D21DD">
            <w:pPr>
              <w:pStyle w:val="Tabletext"/>
              <w:jc w:val="center"/>
              <w:rPr>
                <w:lang w:val="en-US" w:eastAsia="zh-CN"/>
              </w:rPr>
            </w:pPr>
          </w:p>
        </w:tc>
        <w:tc>
          <w:tcPr>
            <w:tcW w:w="1991" w:type="dxa"/>
          </w:tcPr>
          <w:p w:rsidR="00861BBA" w:rsidRPr="00CB6CBA" w:rsidRDefault="00861BBA" w:rsidP="006D21DD">
            <w:pPr>
              <w:pStyle w:val="Tabletext"/>
              <w:jc w:val="center"/>
              <w:rPr>
                <w:lang w:val="en-US" w:eastAsia="zh-CN"/>
              </w:rPr>
            </w:pPr>
          </w:p>
        </w:tc>
      </w:tr>
    </w:tbl>
    <w:p w:rsidR="00861BBA" w:rsidRDefault="00861BBA" w:rsidP="00861BBA">
      <w:pPr>
        <w:pStyle w:val="TableNo"/>
        <w:pageBreakBefore/>
        <w:rPr>
          <w:lang w:val="en-US" w:eastAsia="zh-CN"/>
        </w:rPr>
      </w:pPr>
      <w:r>
        <w:rPr>
          <w:lang w:val="en-US" w:eastAsia="zh-CN"/>
        </w:rPr>
        <w:lastRenderedPageBreak/>
        <w:t>表</w:t>
      </w:r>
      <w:r>
        <w:rPr>
          <w:lang w:val="en-US" w:eastAsia="zh-CN"/>
        </w:rPr>
        <w:t>2</w:t>
      </w:r>
    </w:p>
    <w:p w:rsidR="00861BBA" w:rsidRPr="00CB6CBA" w:rsidRDefault="00861BBA" w:rsidP="00861BBA">
      <w:pPr>
        <w:pStyle w:val="Tabletitle"/>
        <w:rPr>
          <w:lang w:val="en-US" w:eastAsia="zh-CN"/>
        </w:rPr>
      </w:pPr>
      <w:r>
        <w:rPr>
          <w:rFonts w:hint="eastAsia"/>
          <w:lang w:val="en-US" w:eastAsia="zh-CN"/>
        </w:rPr>
        <w:t>电视业务的业务类型因数</w:t>
      </w:r>
      <w:r>
        <w:rPr>
          <w:rFonts w:hint="eastAsia"/>
          <w:lang w:val="en-US" w:eastAsia="zh-CN"/>
        </w:rPr>
        <w:t>(</w:t>
      </w:r>
      <w:r>
        <w:rPr>
          <w:lang w:val="en-US" w:eastAsia="zh-CN"/>
        </w:rPr>
        <w:t>ST</w:t>
      </w:r>
      <w:r>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861BBA" w:rsidRPr="00CB6CBA" w:rsidTr="006D21DD">
        <w:trPr>
          <w:trHeight w:val="397"/>
          <w:jc w:val="center"/>
        </w:trPr>
        <w:tc>
          <w:tcPr>
            <w:tcW w:w="7788" w:type="dxa"/>
            <w:gridSpan w:val="4"/>
            <w:tcBorders>
              <w:bottom w:val="single" w:sz="2" w:space="0" w:color="auto"/>
            </w:tcBorders>
          </w:tcPr>
          <w:p w:rsidR="00861BBA" w:rsidRDefault="00861BBA" w:rsidP="006D21DD">
            <w:pPr>
              <w:pStyle w:val="Tablehead"/>
              <w:rPr>
                <w:lang w:val="en-US"/>
              </w:rPr>
            </w:pPr>
            <w:r>
              <w:rPr>
                <w:rFonts w:hint="eastAsia"/>
                <w:lang w:val="en-US" w:eastAsia="zh-CN"/>
              </w:rPr>
              <w:t>电视广播业务</w:t>
            </w:r>
          </w:p>
        </w:tc>
      </w:tr>
      <w:tr w:rsidR="00861BBA" w:rsidRPr="00CB6CBA" w:rsidTr="006D21DD">
        <w:trPr>
          <w:trHeight w:val="397"/>
          <w:jc w:val="center"/>
        </w:trPr>
        <w:tc>
          <w:tcPr>
            <w:tcW w:w="1660" w:type="dxa"/>
            <w:tcBorders>
              <w:right w:val="single" w:sz="2" w:space="0" w:color="auto"/>
            </w:tcBorders>
          </w:tcPr>
          <w:p w:rsidR="00861BBA" w:rsidRDefault="00861BBA" w:rsidP="006D21DD">
            <w:pPr>
              <w:pStyle w:val="Tablehead"/>
              <w:rPr>
                <w:lang w:val="en-US"/>
              </w:rPr>
            </w:pPr>
            <w:r>
              <w:rPr>
                <w:rFonts w:hint="eastAsia"/>
                <w:lang w:eastAsia="zh-CN"/>
              </w:rPr>
              <w:t>业务类型</w:t>
            </w:r>
          </w:p>
        </w:tc>
        <w:tc>
          <w:tcPr>
            <w:tcW w:w="2568" w:type="dxa"/>
            <w:tcBorders>
              <w:left w:val="single" w:sz="2" w:space="0" w:color="auto"/>
              <w:right w:val="single" w:sz="2" w:space="0" w:color="auto"/>
            </w:tcBorders>
          </w:tcPr>
          <w:p w:rsidR="00861BBA" w:rsidRDefault="00861BBA" w:rsidP="006D21DD">
            <w:pPr>
              <w:pStyle w:val="Tablehead"/>
              <w:rPr>
                <w:lang w:val="en-US"/>
              </w:rPr>
            </w:pPr>
            <w:r>
              <w:rPr>
                <w:rFonts w:hint="eastAsia"/>
                <w:lang w:eastAsia="zh-CN"/>
              </w:rPr>
              <w:t>频率范围</w:t>
            </w:r>
          </w:p>
        </w:tc>
        <w:tc>
          <w:tcPr>
            <w:tcW w:w="1443" w:type="dxa"/>
            <w:tcBorders>
              <w:left w:val="single" w:sz="2" w:space="0" w:color="auto"/>
              <w:right w:val="single" w:sz="2" w:space="0" w:color="auto"/>
            </w:tcBorders>
          </w:tcPr>
          <w:p w:rsidR="00861BBA" w:rsidRDefault="00861BBA" w:rsidP="006D21DD">
            <w:pPr>
              <w:pStyle w:val="Tablehead"/>
              <w:rPr>
                <w:lang w:val="en-US"/>
              </w:rPr>
            </w:pPr>
            <w:r>
              <w:rPr>
                <w:rFonts w:hint="eastAsia"/>
                <w:lang w:eastAsia="zh-CN"/>
              </w:rPr>
              <w:t>带宽</w:t>
            </w:r>
          </w:p>
        </w:tc>
        <w:tc>
          <w:tcPr>
            <w:tcW w:w="2117" w:type="dxa"/>
            <w:tcBorders>
              <w:left w:val="single" w:sz="2" w:space="0" w:color="auto"/>
            </w:tcBorders>
          </w:tcPr>
          <w:p w:rsidR="00861BBA" w:rsidRDefault="00861BBA" w:rsidP="006D21DD">
            <w:pPr>
              <w:pStyle w:val="Tablehead"/>
              <w:rPr>
                <w:lang w:val="en-US"/>
              </w:rPr>
            </w:pPr>
            <w:r>
              <w:rPr>
                <w:rFonts w:hint="eastAsia"/>
                <w:lang w:val="en-US" w:eastAsia="zh-CN"/>
              </w:rPr>
              <w:t>业务类型因数</w:t>
            </w:r>
            <w:r w:rsidRPr="00CB6CBA">
              <w:rPr>
                <w:lang w:val="en-US"/>
              </w:rPr>
              <w:t>(ST)</w:t>
            </w:r>
          </w:p>
        </w:tc>
      </w:tr>
      <w:tr w:rsidR="00861BBA" w:rsidRPr="00CB6CBA" w:rsidTr="006D21DD">
        <w:trPr>
          <w:trHeight w:val="397"/>
          <w:jc w:val="center"/>
        </w:trPr>
        <w:tc>
          <w:tcPr>
            <w:tcW w:w="1660" w:type="dxa"/>
            <w:vMerge w:val="restart"/>
            <w:tcBorders>
              <w:right w:val="single" w:sz="2" w:space="0" w:color="auto"/>
            </w:tcBorders>
          </w:tcPr>
          <w:p w:rsidR="00861BBA" w:rsidRDefault="00861BBA" w:rsidP="006D21DD">
            <w:pPr>
              <w:pStyle w:val="Tabletext"/>
              <w:jc w:val="left"/>
              <w:rPr>
                <w:lang w:val="en-US"/>
              </w:rPr>
            </w:pPr>
            <w:r>
              <w:rPr>
                <w:rFonts w:hint="eastAsia"/>
                <w:lang w:eastAsia="zh-CN"/>
              </w:rPr>
              <w:t>地面模拟电视</w:t>
            </w: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47</w:t>
            </w:r>
            <w:r>
              <w:rPr>
                <w:lang w:val="en-US"/>
              </w:rPr>
              <w:t>-</w:t>
            </w:r>
            <w:r w:rsidRPr="00CB6CBA">
              <w:rPr>
                <w:lang w:val="en-US"/>
              </w:rPr>
              <w:t>68 MHz</w:t>
            </w:r>
          </w:p>
        </w:tc>
        <w:tc>
          <w:tcPr>
            <w:tcW w:w="1443" w:type="dxa"/>
            <w:vMerge w:val="restart"/>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7 MHz</w:t>
            </w:r>
          </w:p>
        </w:tc>
        <w:tc>
          <w:tcPr>
            <w:tcW w:w="2117" w:type="dxa"/>
            <w:vMerge w:val="restart"/>
            <w:tcBorders>
              <w:left w:val="single" w:sz="2" w:space="0" w:color="auto"/>
            </w:tcBorders>
          </w:tcPr>
          <w:p w:rsidR="00861BBA" w:rsidRDefault="00861BBA" w:rsidP="006D21DD">
            <w:pPr>
              <w:pStyle w:val="Tabletext"/>
              <w:jc w:val="center"/>
              <w:rPr>
                <w:lang w:val="en-US"/>
              </w:rPr>
            </w:pPr>
            <w:r w:rsidRPr="00CB6CBA">
              <w:rPr>
                <w:lang w:val="en-US"/>
              </w:rPr>
              <w:t>12</w:t>
            </w:r>
          </w:p>
        </w:tc>
      </w:tr>
      <w:tr w:rsidR="00861BBA" w:rsidRPr="00CB6CBA" w:rsidTr="006D21DD">
        <w:trPr>
          <w:trHeight w:val="397"/>
          <w:jc w:val="center"/>
        </w:trPr>
        <w:tc>
          <w:tcPr>
            <w:tcW w:w="1660" w:type="dxa"/>
            <w:vMerge/>
            <w:tcBorders>
              <w:right w:val="single" w:sz="2" w:space="0" w:color="auto"/>
            </w:tcBorders>
            <w:vAlign w:val="center"/>
          </w:tcPr>
          <w:p w:rsidR="00861BBA" w:rsidRDefault="00861BBA" w:rsidP="006D21DD">
            <w:pPr>
              <w:pStyle w:val="Tabletext"/>
              <w:jc w:val="left"/>
              <w:rPr>
                <w:lang w:val="en-US"/>
              </w:rPr>
            </w:pP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174</w:t>
            </w:r>
            <w:r>
              <w:rPr>
                <w:lang w:val="en-US"/>
              </w:rPr>
              <w:t>-</w:t>
            </w:r>
            <w:r w:rsidRPr="00CB6CBA">
              <w:rPr>
                <w:lang w:val="en-US"/>
              </w:rPr>
              <w:t>230 MHz</w:t>
            </w:r>
          </w:p>
        </w:tc>
        <w:tc>
          <w:tcPr>
            <w:tcW w:w="1443" w:type="dxa"/>
            <w:vMerge/>
            <w:tcBorders>
              <w:left w:val="single" w:sz="2" w:space="0" w:color="auto"/>
              <w:right w:val="single" w:sz="2" w:space="0" w:color="auto"/>
            </w:tcBorders>
          </w:tcPr>
          <w:p w:rsidR="00861BBA" w:rsidRDefault="00861BBA" w:rsidP="006D21DD">
            <w:pPr>
              <w:pStyle w:val="Tabletext"/>
              <w:jc w:val="center"/>
              <w:rPr>
                <w:lang w:val="en-US"/>
              </w:rPr>
            </w:pPr>
          </w:p>
        </w:tc>
        <w:tc>
          <w:tcPr>
            <w:tcW w:w="2117" w:type="dxa"/>
            <w:vMerge/>
            <w:tcBorders>
              <w:left w:val="single" w:sz="2" w:space="0" w:color="auto"/>
            </w:tcBorders>
          </w:tcPr>
          <w:p w:rsidR="00861BBA" w:rsidRDefault="00861BBA" w:rsidP="006D21DD">
            <w:pPr>
              <w:pStyle w:val="Tabletext"/>
              <w:jc w:val="center"/>
              <w:rPr>
                <w:lang w:val="en-US"/>
              </w:rPr>
            </w:pPr>
          </w:p>
        </w:tc>
      </w:tr>
      <w:tr w:rsidR="00861BBA" w:rsidRPr="00CB6CBA" w:rsidTr="006D21DD">
        <w:trPr>
          <w:trHeight w:val="397"/>
          <w:jc w:val="center"/>
        </w:trPr>
        <w:tc>
          <w:tcPr>
            <w:tcW w:w="1660" w:type="dxa"/>
            <w:vMerge/>
            <w:tcBorders>
              <w:right w:val="single" w:sz="2" w:space="0" w:color="auto"/>
            </w:tcBorders>
            <w:vAlign w:val="center"/>
          </w:tcPr>
          <w:p w:rsidR="00861BBA" w:rsidRDefault="00861BBA" w:rsidP="006D21DD">
            <w:pPr>
              <w:pStyle w:val="Tabletext"/>
              <w:jc w:val="left"/>
              <w:rPr>
                <w:lang w:val="en-US"/>
              </w:rPr>
            </w:pP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8 MHz</w:t>
            </w:r>
          </w:p>
        </w:tc>
        <w:tc>
          <w:tcPr>
            <w:tcW w:w="2117" w:type="dxa"/>
            <w:tcBorders>
              <w:left w:val="single" w:sz="2" w:space="0" w:color="auto"/>
            </w:tcBorders>
          </w:tcPr>
          <w:p w:rsidR="00861BBA" w:rsidRDefault="00861BBA" w:rsidP="006D21DD">
            <w:pPr>
              <w:pStyle w:val="Tabletext"/>
              <w:jc w:val="center"/>
              <w:rPr>
                <w:lang w:val="en-US"/>
              </w:rPr>
            </w:pPr>
            <w:r w:rsidRPr="00CB6CBA">
              <w:rPr>
                <w:lang w:val="en-US"/>
              </w:rPr>
              <w:t>14</w:t>
            </w:r>
          </w:p>
        </w:tc>
      </w:tr>
      <w:tr w:rsidR="00861BBA" w:rsidRPr="00CB6CBA" w:rsidTr="006D21DD">
        <w:trPr>
          <w:trHeight w:val="397"/>
          <w:jc w:val="center"/>
        </w:trPr>
        <w:tc>
          <w:tcPr>
            <w:tcW w:w="1660" w:type="dxa"/>
            <w:vMerge w:val="restart"/>
            <w:tcBorders>
              <w:right w:val="single" w:sz="2" w:space="0" w:color="auto"/>
            </w:tcBorders>
          </w:tcPr>
          <w:p w:rsidR="00861BBA" w:rsidRDefault="00861BBA" w:rsidP="006D21DD">
            <w:pPr>
              <w:pStyle w:val="Tabletext"/>
              <w:jc w:val="left"/>
              <w:rPr>
                <w:lang w:val="en-US"/>
              </w:rPr>
            </w:pPr>
            <w:r>
              <w:rPr>
                <w:rFonts w:hint="eastAsia"/>
                <w:lang w:eastAsia="zh-CN"/>
              </w:rPr>
              <w:t>地面数字电视广播</w:t>
            </w: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7 MHz</w:t>
            </w:r>
          </w:p>
        </w:tc>
        <w:tc>
          <w:tcPr>
            <w:tcW w:w="2117" w:type="dxa"/>
            <w:tcBorders>
              <w:left w:val="single" w:sz="2" w:space="0" w:color="auto"/>
            </w:tcBorders>
          </w:tcPr>
          <w:p w:rsidR="00861BBA" w:rsidRDefault="00861BBA" w:rsidP="006D21DD">
            <w:pPr>
              <w:pStyle w:val="Tabletext"/>
              <w:jc w:val="center"/>
              <w:rPr>
                <w:lang w:val="en-US"/>
              </w:rPr>
            </w:pPr>
            <w:r w:rsidRPr="00CB6CBA">
              <w:rPr>
                <w:lang w:val="en-US"/>
              </w:rPr>
              <w:t>60</w:t>
            </w:r>
          </w:p>
        </w:tc>
      </w:tr>
      <w:tr w:rsidR="00861BBA" w:rsidRPr="00CB6CBA" w:rsidTr="006D21DD">
        <w:trPr>
          <w:trHeight w:val="397"/>
          <w:jc w:val="center"/>
        </w:trPr>
        <w:tc>
          <w:tcPr>
            <w:tcW w:w="1660" w:type="dxa"/>
            <w:vMerge/>
            <w:tcBorders>
              <w:right w:val="single" w:sz="2" w:space="0" w:color="auto"/>
            </w:tcBorders>
            <w:vAlign w:val="center"/>
          </w:tcPr>
          <w:p w:rsidR="00861BBA" w:rsidRDefault="00861BBA" w:rsidP="006D21DD">
            <w:pPr>
              <w:pStyle w:val="Tabletext"/>
              <w:jc w:val="left"/>
              <w:rPr>
                <w:lang w:val="en-US"/>
              </w:rPr>
            </w:pP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8 MHz</w:t>
            </w:r>
          </w:p>
        </w:tc>
        <w:tc>
          <w:tcPr>
            <w:tcW w:w="2117" w:type="dxa"/>
            <w:tcBorders>
              <w:left w:val="single" w:sz="2" w:space="0" w:color="auto"/>
            </w:tcBorders>
          </w:tcPr>
          <w:p w:rsidR="00861BBA" w:rsidRDefault="00861BBA" w:rsidP="006D21DD">
            <w:pPr>
              <w:pStyle w:val="Tabletext"/>
              <w:jc w:val="center"/>
              <w:rPr>
                <w:lang w:val="en-US"/>
              </w:rPr>
            </w:pPr>
            <w:r w:rsidRPr="00CB6CBA">
              <w:rPr>
                <w:lang w:val="en-US"/>
              </w:rPr>
              <w:t>68</w:t>
            </w:r>
          </w:p>
        </w:tc>
      </w:tr>
      <w:tr w:rsidR="00861BBA" w:rsidRPr="00CB6CBA" w:rsidTr="006D21DD">
        <w:trPr>
          <w:trHeight w:val="397"/>
          <w:jc w:val="center"/>
        </w:trPr>
        <w:tc>
          <w:tcPr>
            <w:tcW w:w="1660" w:type="dxa"/>
            <w:vMerge w:val="restart"/>
            <w:tcBorders>
              <w:right w:val="single" w:sz="2" w:space="0" w:color="auto"/>
            </w:tcBorders>
          </w:tcPr>
          <w:p w:rsidR="00861BBA" w:rsidRDefault="00861BBA" w:rsidP="006D21DD">
            <w:pPr>
              <w:pStyle w:val="Tabletext"/>
              <w:jc w:val="left"/>
              <w:rPr>
                <w:lang w:val="en-US"/>
              </w:rPr>
            </w:pPr>
            <w:r>
              <w:rPr>
                <w:rFonts w:hint="eastAsia"/>
                <w:lang w:eastAsia="zh-CN"/>
              </w:rPr>
              <w:t>地面移动电视广播</w:t>
            </w:r>
          </w:p>
        </w:tc>
        <w:tc>
          <w:tcPr>
            <w:tcW w:w="2568"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861BBA" w:rsidRDefault="00861BBA" w:rsidP="006D21DD">
            <w:pPr>
              <w:pStyle w:val="Tabletext"/>
              <w:jc w:val="center"/>
              <w:rPr>
                <w:lang w:val="en-US"/>
              </w:rPr>
            </w:pPr>
            <w:r w:rsidRPr="00CB6CBA">
              <w:rPr>
                <w:lang w:val="en-US"/>
              </w:rPr>
              <w:t>7 MHz</w:t>
            </w:r>
          </w:p>
        </w:tc>
        <w:tc>
          <w:tcPr>
            <w:tcW w:w="2117" w:type="dxa"/>
            <w:tcBorders>
              <w:left w:val="single" w:sz="2" w:space="0" w:color="auto"/>
            </w:tcBorders>
          </w:tcPr>
          <w:p w:rsidR="00861BBA" w:rsidRDefault="00861BBA" w:rsidP="006D21DD">
            <w:pPr>
              <w:pStyle w:val="Tabletext"/>
              <w:jc w:val="center"/>
              <w:rPr>
                <w:lang w:val="en-US"/>
              </w:rPr>
            </w:pPr>
            <w:r w:rsidRPr="00CB6CBA">
              <w:rPr>
                <w:lang w:val="en-US"/>
              </w:rPr>
              <w:t>119</w:t>
            </w:r>
          </w:p>
        </w:tc>
      </w:tr>
      <w:tr w:rsidR="00861BBA" w:rsidRPr="00CB6CBA" w:rsidTr="006D21DD">
        <w:trPr>
          <w:trHeight w:val="397"/>
          <w:jc w:val="center"/>
        </w:trPr>
        <w:tc>
          <w:tcPr>
            <w:tcW w:w="1660" w:type="dxa"/>
            <w:vMerge/>
            <w:tcBorders>
              <w:bottom w:val="single" w:sz="2" w:space="0" w:color="auto"/>
              <w:right w:val="single" w:sz="2" w:space="0" w:color="auto"/>
            </w:tcBorders>
          </w:tcPr>
          <w:p w:rsidR="00861BBA" w:rsidRDefault="00861BBA" w:rsidP="006D21DD">
            <w:pPr>
              <w:pStyle w:val="Tabletext"/>
              <w:rPr>
                <w:lang w:val="en-US"/>
              </w:rPr>
            </w:pPr>
          </w:p>
        </w:tc>
        <w:tc>
          <w:tcPr>
            <w:tcW w:w="2568" w:type="dxa"/>
            <w:tcBorders>
              <w:left w:val="single" w:sz="2" w:space="0" w:color="auto"/>
              <w:bottom w:val="single" w:sz="2" w:space="0" w:color="auto"/>
              <w:right w:val="single" w:sz="2" w:space="0" w:color="auto"/>
            </w:tcBorders>
          </w:tcPr>
          <w:p w:rsidR="00861BBA" w:rsidRDefault="00861BBA" w:rsidP="006D21DD">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bottom w:val="single" w:sz="2" w:space="0" w:color="auto"/>
              <w:right w:val="single" w:sz="2" w:space="0" w:color="auto"/>
            </w:tcBorders>
          </w:tcPr>
          <w:p w:rsidR="00861BBA" w:rsidRDefault="00861BBA" w:rsidP="006D21DD">
            <w:pPr>
              <w:pStyle w:val="Tabletext"/>
              <w:jc w:val="center"/>
              <w:rPr>
                <w:lang w:val="en-US"/>
              </w:rPr>
            </w:pPr>
            <w:r w:rsidRPr="00CB6CBA">
              <w:rPr>
                <w:lang w:val="en-US"/>
              </w:rPr>
              <w:t>8 MHz</w:t>
            </w:r>
          </w:p>
        </w:tc>
        <w:tc>
          <w:tcPr>
            <w:tcW w:w="2117" w:type="dxa"/>
            <w:tcBorders>
              <w:left w:val="single" w:sz="2" w:space="0" w:color="auto"/>
              <w:bottom w:val="single" w:sz="2" w:space="0" w:color="auto"/>
            </w:tcBorders>
          </w:tcPr>
          <w:p w:rsidR="00861BBA" w:rsidRDefault="00861BBA" w:rsidP="006D21DD">
            <w:pPr>
              <w:pStyle w:val="Tabletext"/>
              <w:jc w:val="center"/>
              <w:rPr>
                <w:lang w:val="en-US"/>
              </w:rPr>
            </w:pPr>
            <w:r w:rsidRPr="00CB6CBA">
              <w:rPr>
                <w:lang w:val="en-US"/>
              </w:rPr>
              <w:t>136</w:t>
            </w:r>
          </w:p>
        </w:tc>
      </w:tr>
      <w:tr w:rsidR="00861BBA" w:rsidRPr="00E77DE4" w:rsidTr="006D21DD">
        <w:trPr>
          <w:trHeight w:val="397"/>
          <w:jc w:val="center"/>
        </w:trPr>
        <w:tc>
          <w:tcPr>
            <w:tcW w:w="7788" w:type="dxa"/>
            <w:gridSpan w:val="4"/>
            <w:tcBorders>
              <w:left w:val="nil"/>
              <w:bottom w:val="nil"/>
              <w:right w:val="nil"/>
            </w:tcBorders>
          </w:tcPr>
          <w:p w:rsidR="00861BBA" w:rsidRPr="00CB6CBA" w:rsidRDefault="00861BBA" w:rsidP="006D21DD">
            <w:pPr>
              <w:pStyle w:val="Tablelegend"/>
              <w:ind w:left="0" w:firstLine="0"/>
              <w:rPr>
                <w:lang w:val="en-US" w:eastAsia="zh-CN"/>
              </w:rPr>
            </w:pPr>
            <w:r>
              <w:rPr>
                <w:lang w:val="en-US" w:eastAsia="zh-CN"/>
              </w:rPr>
              <w:t>注</w:t>
            </w:r>
            <w:r w:rsidRPr="00CB6CBA">
              <w:rPr>
                <w:lang w:val="en-US" w:eastAsia="zh-CN"/>
              </w:rPr>
              <w:t>1</w:t>
            </w:r>
            <w:r>
              <w:rPr>
                <w:lang w:val="en-US" w:eastAsia="zh-CN"/>
              </w:rPr>
              <w:t xml:space="preserve"> –</w:t>
            </w:r>
            <w:r>
              <w:rPr>
                <w:rFonts w:hint="eastAsia"/>
                <w:lang w:val="en-US" w:eastAsia="zh-CN"/>
              </w:rPr>
              <w:t xml:space="preserve"> </w:t>
            </w:r>
            <w:r>
              <w:rPr>
                <w:rFonts w:hint="eastAsia"/>
                <w:lang w:eastAsia="zh-CN"/>
              </w:rPr>
              <w:t>地面模拟电视的业务类型因数一直适用于</w:t>
            </w:r>
            <w:r>
              <w:rPr>
                <w:rFonts w:hint="eastAsia"/>
                <w:lang w:eastAsia="zh-CN"/>
              </w:rPr>
              <w:t>2015</w:t>
            </w:r>
            <w:r>
              <w:rPr>
                <w:rFonts w:hint="eastAsia"/>
                <w:lang w:eastAsia="zh-CN"/>
              </w:rPr>
              <w:t>年</w:t>
            </w:r>
            <w:r>
              <w:rPr>
                <w:rFonts w:hint="eastAsia"/>
                <w:lang w:eastAsia="zh-CN"/>
              </w:rPr>
              <w:t>12</w:t>
            </w:r>
            <w:r>
              <w:rPr>
                <w:rFonts w:hint="eastAsia"/>
                <w:lang w:eastAsia="zh-CN"/>
              </w:rPr>
              <w:t>月。在这之后，地面模拟电视应采用地面数字电视广播的业务类型因数。</w:t>
            </w:r>
          </w:p>
          <w:p w:rsidR="00861BBA" w:rsidRPr="00CB6CBA" w:rsidRDefault="00861BBA" w:rsidP="006D21DD">
            <w:pPr>
              <w:pStyle w:val="Tablelegend"/>
              <w:ind w:left="0" w:firstLine="0"/>
              <w:rPr>
                <w:lang w:val="en-US" w:eastAsia="zh-CN"/>
              </w:rPr>
            </w:pPr>
            <w:r>
              <w:rPr>
                <w:lang w:val="en-US" w:eastAsia="zh-CN"/>
              </w:rPr>
              <w:t>注</w:t>
            </w:r>
            <w:r w:rsidRPr="00CB6CBA">
              <w:rPr>
                <w:lang w:val="en-US" w:eastAsia="zh-CN"/>
              </w:rPr>
              <w:t>2</w:t>
            </w:r>
            <w:r>
              <w:rPr>
                <w:lang w:val="en-US" w:eastAsia="zh-CN"/>
              </w:rPr>
              <w:t xml:space="preserve"> –</w:t>
            </w:r>
            <w:r>
              <w:rPr>
                <w:rFonts w:hint="eastAsia"/>
                <w:lang w:val="en-US" w:eastAsia="zh-CN"/>
              </w:rPr>
              <w:t xml:space="preserve"> </w:t>
            </w:r>
            <w:r>
              <w:rPr>
                <w:rFonts w:hint="eastAsia"/>
                <w:lang w:eastAsia="zh-CN"/>
              </w:rPr>
              <w:t>如果需要在除上述频段以外的频段内授权开展类似广播业务，可根据上述带宽和最接近的频率范围按比例计算业务类型因数。</w:t>
            </w:r>
          </w:p>
        </w:tc>
      </w:tr>
    </w:tbl>
    <w:p w:rsidR="00861BBA" w:rsidRPr="00CB6CBA" w:rsidRDefault="00861BBA" w:rsidP="00861BBA">
      <w:pPr>
        <w:pStyle w:val="Tablefin"/>
        <w:rPr>
          <w:lang w:eastAsia="zh-CN"/>
        </w:rPr>
      </w:pPr>
      <w:bookmarkStart w:id="552" w:name="_Toc195057728"/>
    </w:p>
    <w:bookmarkEnd w:id="552"/>
    <w:p w:rsidR="00861BBA" w:rsidRPr="00CB6CBA" w:rsidRDefault="00861BBA" w:rsidP="00861BBA">
      <w:pPr>
        <w:pStyle w:val="enumlev1"/>
        <w:rPr>
          <w:lang w:val="en-US" w:eastAsia="zh-CN"/>
        </w:rPr>
      </w:pPr>
      <w:r w:rsidRPr="00CB6CBA">
        <w:rPr>
          <w:lang w:val="en-US" w:eastAsia="zh-CN"/>
        </w:rPr>
        <w:tab/>
        <w:t>SZ =</w:t>
      </w:r>
      <w:r>
        <w:rPr>
          <w:rFonts w:hint="eastAsia"/>
          <w:lang w:val="en-US" w:eastAsia="zh-CN"/>
        </w:rPr>
        <w:t xml:space="preserve"> </w:t>
      </w:r>
      <w:r>
        <w:rPr>
          <w:rFonts w:hint="eastAsia"/>
          <w:lang w:val="en-US" w:eastAsia="zh-CN"/>
        </w:rPr>
        <w:t>服务区因数如下：</w:t>
      </w:r>
    </w:p>
    <w:p w:rsidR="00861BBA" w:rsidRDefault="00861BBA" w:rsidP="00861BBA">
      <w:pPr>
        <w:pStyle w:val="TableNo"/>
        <w:rPr>
          <w:lang w:val="en-US" w:eastAsia="zh-CN"/>
        </w:rPr>
      </w:pPr>
      <w:bookmarkStart w:id="553" w:name="_Toc195057730"/>
      <w:r>
        <w:rPr>
          <w:lang w:val="en-US" w:eastAsia="zh-CN"/>
        </w:rPr>
        <w:t>表</w:t>
      </w:r>
      <w:r>
        <w:rPr>
          <w:lang w:val="en-US" w:eastAsia="zh-CN"/>
        </w:rPr>
        <w:t>3</w:t>
      </w:r>
    </w:p>
    <w:bookmarkEnd w:id="553"/>
    <w:p w:rsidR="00861BBA" w:rsidRPr="00CB6CBA" w:rsidRDefault="00861BBA" w:rsidP="00861BBA">
      <w:pPr>
        <w:pStyle w:val="Tabletitle"/>
        <w:rPr>
          <w:lang w:val="en-US"/>
        </w:rPr>
      </w:pPr>
      <w:r>
        <w:rPr>
          <w:rFonts w:hint="eastAsia"/>
          <w:lang w:val="en-US" w:eastAsia="zh-CN"/>
        </w:rPr>
        <w:t>服务区因数</w:t>
      </w:r>
      <w:r w:rsidRPr="00CB6CBA">
        <w:rPr>
          <w:lang w:val="en-US" w:eastAsia="zh-CN"/>
        </w:rPr>
        <w:t>(SZ)</w:t>
      </w:r>
      <w:r>
        <w:rPr>
          <w:rFonts w:hint="eastAsia"/>
          <w:lang w:val="en-US" w:eastAsia="zh-CN"/>
        </w:rPr>
        <w:t>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861BBA" w:rsidRPr="00CB6CBA" w:rsidTr="006D21DD">
        <w:trPr>
          <w:trHeight w:val="680"/>
          <w:jc w:val="center"/>
        </w:trPr>
        <w:tc>
          <w:tcPr>
            <w:tcW w:w="1764" w:type="dxa"/>
            <w:shd w:val="clear" w:color="auto" w:fill="auto"/>
            <w:vAlign w:val="center"/>
          </w:tcPr>
          <w:p w:rsidR="00861BBA" w:rsidRPr="00CB6CBA" w:rsidRDefault="00861BBA" w:rsidP="006D21DD">
            <w:pPr>
              <w:pStyle w:val="Tablehead"/>
              <w:rPr>
                <w:lang w:val="en-US"/>
              </w:rPr>
            </w:pPr>
            <w:r>
              <w:rPr>
                <w:rFonts w:hint="eastAsia"/>
                <w:lang w:val="en-US" w:eastAsia="zh-CN"/>
              </w:rPr>
              <w:t>服务区因数</w:t>
            </w:r>
            <w:r w:rsidRPr="00CB6CBA">
              <w:rPr>
                <w:lang w:val="en-US"/>
              </w:rPr>
              <w:t>(SZ)</w:t>
            </w:r>
          </w:p>
        </w:tc>
        <w:tc>
          <w:tcPr>
            <w:tcW w:w="3610" w:type="dxa"/>
            <w:shd w:val="clear" w:color="auto" w:fill="auto"/>
            <w:vAlign w:val="center"/>
          </w:tcPr>
          <w:p w:rsidR="00861BBA" w:rsidRPr="00CB6CBA" w:rsidRDefault="00861BBA" w:rsidP="006D21DD">
            <w:pPr>
              <w:pStyle w:val="Tablehead"/>
              <w:rPr>
                <w:lang w:val="en-US"/>
              </w:rPr>
            </w:pPr>
            <w:r>
              <w:rPr>
                <w:rFonts w:hint="eastAsia"/>
                <w:lang w:val="en-US" w:eastAsia="zh-CN"/>
              </w:rPr>
              <w:t>服务区</w:t>
            </w:r>
          </w:p>
        </w:tc>
        <w:tc>
          <w:tcPr>
            <w:tcW w:w="2700" w:type="dxa"/>
            <w:shd w:val="clear" w:color="auto" w:fill="auto"/>
            <w:vAlign w:val="center"/>
          </w:tcPr>
          <w:p w:rsidR="00861BBA" w:rsidRPr="00CB6CBA" w:rsidRDefault="00861BBA" w:rsidP="006D21DD">
            <w:pPr>
              <w:pStyle w:val="Tablehead"/>
              <w:rPr>
                <w:lang w:val="en-US"/>
              </w:rPr>
            </w:pPr>
            <w:r w:rsidRPr="009F0489">
              <w:rPr>
                <w:rFonts w:hint="eastAsia"/>
                <w:lang w:val="en-US" w:eastAsia="zh-CN"/>
              </w:rPr>
              <w:t>多边形</w:t>
            </w:r>
            <w:r>
              <w:rPr>
                <w:rFonts w:hint="eastAsia"/>
                <w:lang w:val="en-US" w:eastAsia="zh-CN"/>
              </w:rPr>
              <w:t>角</w:t>
            </w:r>
          </w:p>
        </w:tc>
      </w:tr>
      <w:tr w:rsidR="00861BBA" w:rsidRPr="00CB6CBA" w:rsidTr="006D21DD">
        <w:trPr>
          <w:trHeight w:val="1142"/>
          <w:jc w:val="center"/>
        </w:trPr>
        <w:tc>
          <w:tcPr>
            <w:tcW w:w="1764" w:type="dxa"/>
            <w:vMerge w:val="restart"/>
          </w:tcPr>
          <w:p w:rsidR="00861BBA" w:rsidRPr="00CB6CBA" w:rsidRDefault="00861BBA" w:rsidP="006D21DD">
            <w:pPr>
              <w:pStyle w:val="Tabletext"/>
              <w:jc w:val="left"/>
              <w:rPr>
                <w:lang w:val="en-US" w:eastAsia="de-DE"/>
              </w:rPr>
            </w:pPr>
            <w:r>
              <w:rPr>
                <w:lang w:val="en-US" w:eastAsia="de-DE"/>
              </w:rPr>
              <w:t>1.00 (</w:t>
            </w:r>
            <w:r>
              <w:rPr>
                <w:rFonts w:hint="eastAsia"/>
                <w:lang w:val="en-US" w:eastAsia="zh-CN"/>
              </w:rPr>
              <w:t>高</w:t>
            </w:r>
            <w:r w:rsidRPr="00CB6CBA">
              <w:rPr>
                <w:lang w:val="en-US" w:eastAsia="de-DE"/>
              </w:rPr>
              <w:t>)</w:t>
            </w:r>
          </w:p>
        </w:tc>
        <w:tc>
          <w:tcPr>
            <w:tcW w:w="3610" w:type="dxa"/>
          </w:tcPr>
          <w:p w:rsidR="00861BBA" w:rsidRPr="00CB6CBA" w:rsidRDefault="00861BBA" w:rsidP="006D21DD">
            <w:pPr>
              <w:pStyle w:val="Tabletext"/>
              <w:jc w:val="left"/>
              <w:rPr>
                <w:lang w:val="en-US" w:eastAsia="de-DE"/>
              </w:rPr>
            </w:pPr>
            <w:r w:rsidRPr="00B56061">
              <w:rPr>
                <w:rFonts w:hint="eastAsia"/>
                <w:lang w:val="en-US" w:eastAsia="de-DE"/>
              </w:rPr>
              <w:t>阿布扎比</w:t>
            </w:r>
            <w:r>
              <w:rPr>
                <w:rFonts w:hint="eastAsia"/>
                <w:lang w:val="de-DE" w:eastAsia="zh-CN"/>
              </w:rPr>
              <w:t>市内和郊区</w:t>
            </w:r>
          </w:p>
        </w:tc>
        <w:tc>
          <w:tcPr>
            <w:tcW w:w="2700" w:type="dxa"/>
          </w:tcPr>
          <w:p w:rsidR="00861BBA" w:rsidRPr="000A535A" w:rsidRDefault="00861BBA" w:rsidP="006D21DD">
            <w:pPr>
              <w:pStyle w:val="Tabletext"/>
              <w:jc w:val="left"/>
              <w:rPr>
                <w:lang w:val="pt-BR"/>
              </w:rPr>
            </w:pPr>
            <w:r w:rsidRPr="000A535A">
              <w:rPr>
                <w:lang w:val="pt-BR"/>
              </w:rPr>
              <w:t>54° 30’ E – 24° 45’ N</w:t>
            </w:r>
          </w:p>
          <w:p w:rsidR="00861BBA" w:rsidRPr="000A535A" w:rsidRDefault="00861BBA" w:rsidP="006D21DD">
            <w:pPr>
              <w:pStyle w:val="Tabletext"/>
              <w:jc w:val="left"/>
              <w:rPr>
                <w:lang w:val="pt-BR"/>
              </w:rPr>
            </w:pPr>
            <w:r w:rsidRPr="000A535A">
              <w:rPr>
                <w:lang w:val="pt-BR"/>
              </w:rPr>
              <w:t>55° 15’ E – 24° 40’ N</w:t>
            </w:r>
          </w:p>
          <w:p w:rsidR="00861BBA" w:rsidRPr="000A535A" w:rsidRDefault="00861BBA" w:rsidP="006D21DD">
            <w:pPr>
              <w:pStyle w:val="Tabletext"/>
              <w:jc w:val="left"/>
              <w:rPr>
                <w:lang w:val="pt-BR"/>
              </w:rPr>
            </w:pPr>
            <w:r w:rsidRPr="000A535A">
              <w:rPr>
                <w:lang w:val="pt-BR"/>
              </w:rPr>
              <w:t>55° 00’ E – 24° 05’ N</w:t>
            </w:r>
          </w:p>
          <w:p w:rsidR="00861BBA" w:rsidRPr="00CB6CBA" w:rsidRDefault="00861BBA" w:rsidP="006D21DD">
            <w:pPr>
              <w:pStyle w:val="Tabletext"/>
              <w:jc w:val="left"/>
              <w:rPr>
                <w:lang w:val="en-US"/>
              </w:rPr>
            </w:pPr>
            <w:r w:rsidRPr="00CB6CBA">
              <w:rPr>
                <w:lang w:val="en-US"/>
              </w:rPr>
              <w:t>54° 00’ E – 24° 20’ N</w:t>
            </w:r>
          </w:p>
        </w:tc>
      </w:tr>
      <w:tr w:rsidR="00861BBA" w:rsidRPr="00CB6CBA" w:rsidTr="006D21DD">
        <w:trPr>
          <w:trHeight w:val="1192"/>
          <w:jc w:val="center"/>
        </w:trPr>
        <w:tc>
          <w:tcPr>
            <w:tcW w:w="1764" w:type="dxa"/>
            <w:vMerge/>
          </w:tcPr>
          <w:p w:rsidR="00861BBA" w:rsidRPr="00CB6CBA" w:rsidRDefault="00861BBA" w:rsidP="006D21DD">
            <w:pPr>
              <w:pStyle w:val="Tabletext"/>
              <w:jc w:val="left"/>
              <w:rPr>
                <w:lang w:val="en-US"/>
              </w:rPr>
            </w:pPr>
          </w:p>
        </w:tc>
        <w:tc>
          <w:tcPr>
            <w:tcW w:w="3610" w:type="dxa"/>
          </w:tcPr>
          <w:p w:rsidR="00861BBA" w:rsidRPr="00CB6CBA" w:rsidRDefault="00861BBA" w:rsidP="006D21DD">
            <w:pPr>
              <w:pStyle w:val="Tabletext"/>
              <w:jc w:val="left"/>
              <w:rPr>
                <w:lang w:val="en-US" w:eastAsia="zh-CN"/>
              </w:rPr>
            </w:pPr>
            <w:r w:rsidRPr="00F77DDA">
              <w:rPr>
                <w:rFonts w:hint="eastAsia"/>
                <w:lang w:val="en-US" w:eastAsia="zh-CN"/>
              </w:rPr>
              <w:t>迪拜</w:t>
            </w:r>
            <w:r>
              <w:rPr>
                <w:rFonts w:hint="eastAsia"/>
                <w:lang w:val="en-US" w:eastAsia="zh-CN"/>
              </w:rPr>
              <w:t>、</w:t>
            </w:r>
            <w:r w:rsidRPr="00F77DDA">
              <w:rPr>
                <w:rFonts w:hint="eastAsia"/>
                <w:lang w:val="en-US" w:eastAsia="zh-CN"/>
              </w:rPr>
              <w:t>沙迦</w:t>
            </w:r>
            <w:r>
              <w:rPr>
                <w:rFonts w:hint="eastAsia"/>
                <w:lang w:val="en-US" w:eastAsia="zh-CN"/>
              </w:rPr>
              <w:t>、</w:t>
            </w:r>
            <w:r w:rsidRPr="00F77DDA">
              <w:rPr>
                <w:rFonts w:hint="eastAsia"/>
                <w:lang w:val="en-US" w:eastAsia="zh-CN"/>
              </w:rPr>
              <w:t>阿浩曼</w:t>
            </w:r>
            <w:r>
              <w:rPr>
                <w:rFonts w:hint="eastAsia"/>
                <w:lang w:val="en-US" w:eastAsia="zh-CN"/>
              </w:rPr>
              <w:t>和</w:t>
            </w:r>
            <w:r w:rsidRPr="00F77DDA">
              <w:rPr>
                <w:rFonts w:hint="eastAsia"/>
                <w:lang w:val="en-US" w:eastAsia="zh-CN"/>
              </w:rPr>
              <w:t>乌姆盖万</w:t>
            </w:r>
            <w:r>
              <w:rPr>
                <w:rFonts w:hint="eastAsia"/>
                <w:lang w:val="de-DE" w:eastAsia="zh-CN"/>
              </w:rPr>
              <w:t>市内和郊区</w:t>
            </w:r>
          </w:p>
        </w:tc>
        <w:tc>
          <w:tcPr>
            <w:tcW w:w="2700" w:type="dxa"/>
          </w:tcPr>
          <w:p w:rsidR="00861BBA" w:rsidRPr="000A535A" w:rsidRDefault="00861BBA" w:rsidP="006D21DD">
            <w:pPr>
              <w:pStyle w:val="Tabletext"/>
              <w:jc w:val="left"/>
              <w:rPr>
                <w:lang w:val="pt-BR"/>
              </w:rPr>
            </w:pPr>
            <w:r w:rsidRPr="000A535A">
              <w:rPr>
                <w:lang w:val="pt-BR"/>
              </w:rPr>
              <w:t>55° 30’ E – 25° 40’ N</w:t>
            </w:r>
          </w:p>
          <w:p w:rsidR="00861BBA" w:rsidRPr="000A535A" w:rsidRDefault="00861BBA" w:rsidP="006D21DD">
            <w:pPr>
              <w:pStyle w:val="Tabletext"/>
              <w:jc w:val="left"/>
              <w:rPr>
                <w:lang w:val="pt-BR"/>
              </w:rPr>
            </w:pPr>
            <w:r w:rsidRPr="000A535A">
              <w:rPr>
                <w:lang w:val="pt-BR"/>
              </w:rPr>
              <w:t>55° 55’ E – 25° 20’ N</w:t>
            </w:r>
          </w:p>
          <w:p w:rsidR="00861BBA" w:rsidRPr="000A535A" w:rsidRDefault="00861BBA" w:rsidP="006D21DD">
            <w:pPr>
              <w:pStyle w:val="Tabletext"/>
              <w:jc w:val="left"/>
              <w:rPr>
                <w:lang w:val="pt-BR"/>
              </w:rPr>
            </w:pPr>
            <w:r w:rsidRPr="000A535A">
              <w:rPr>
                <w:lang w:val="pt-BR"/>
              </w:rPr>
              <w:t>55° 15’ E – 24° 40’ N</w:t>
            </w:r>
          </w:p>
          <w:p w:rsidR="00861BBA" w:rsidRPr="00CB6CBA" w:rsidRDefault="00861BBA" w:rsidP="006D21DD">
            <w:pPr>
              <w:pStyle w:val="Tabletext"/>
              <w:jc w:val="left"/>
              <w:rPr>
                <w:lang w:val="en-US"/>
              </w:rPr>
            </w:pPr>
            <w:r w:rsidRPr="00CB6CBA">
              <w:rPr>
                <w:lang w:val="en-US"/>
              </w:rPr>
              <w:t>54° 30’ E – 24° 45’ N</w:t>
            </w:r>
          </w:p>
        </w:tc>
      </w:tr>
    </w:tbl>
    <w:p w:rsidR="00861BBA" w:rsidRDefault="00861BBA" w:rsidP="00861BBA"/>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pPr>
      <w:r>
        <w:br w:type="page"/>
      </w:r>
    </w:p>
    <w:p w:rsidR="00861BBA" w:rsidRDefault="00861BBA" w:rsidP="00861BBA">
      <w:pPr>
        <w:pStyle w:val="TableNo"/>
        <w:rPr>
          <w:lang w:val="en-US"/>
        </w:rPr>
      </w:pPr>
      <w:r>
        <w:rPr>
          <w:lang w:val="en-US"/>
        </w:rPr>
        <w:lastRenderedPageBreak/>
        <w:t>表</w:t>
      </w:r>
      <w:r>
        <w:rPr>
          <w:lang w:val="en-US"/>
        </w:rPr>
        <w:t>3 (</w:t>
      </w:r>
      <w:r>
        <w:rPr>
          <w:lang w:val="en-US"/>
        </w:rPr>
        <w:t>续</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861BBA" w:rsidRPr="00CB6CBA" w:rsidTr="006D21DD">
        <w:trPr>
          <w:trHeight w:val="680"/>
          <w:jc w:val="center"/>
        </w:trPr>
        <w:tc>
          <w:tcPr>
            <w:tcW w:w="1764" w:type="dxa"/>
            <w:shd w:val="clear" w:color="auto" w:fill="auto"/>
            <w:vAlign w:val="center"/>
          </w:tcPr>
          <w:p w:rsidR="00861BBA" w:rsidRPr="00CB6CBA" w:rsidRDefault="00861BBA" w:rsidP="006D21DD">
            <w:pPr>
              <w:pStyle w:val="Tablehead"/>
              <w:rPr>
                <w:lang w:val="en-US"/>
              </w:rPr>
            </w:pPr>
            <w:r>
              <w:rPr>
                <w:rFonts w:hint="eastAsia"/>
                <w:lang w:val="en-US" w:eastAsia="zh-CN"/>
              </w:rPr>
              <w:t>服务区因数</w:t>
            </w:r>
            <w:r w:rsidRPr="00CB6CBA">
              <w:rPr>
                <w:lang w:val="en-US"/>
              </w:rPr>
              <w:t>(SZ)</w:t>
            </w:r>
          </w:p>
        </w:tc>
        <w:tc>
          <w:tcPr>
            <w:tcW w:w="3610" w:type="dxa"/>
            <w:shd w:val="clear" w:color="auto" w:fill="auto"/>
            <w:vAlign w:val="center"/>
          </w:tcPr>
          <w:p w:rsidR="00861BBA" w:rsidRPr="00CB6CBA" w:rsidRDefault="00861BBA" w:rsidP="006D21DD">
            <w:pPr>
              <w:pStyle w:val="Tablehead"/>
              <w:rPr>
                <w:lang w:val="en-US" w:eastAsia="zh-CN"/>
              </w:rPr>
            </w:pPr>
            <w:r>
              <w:rPr>
                <w:rFonts w:hint="eastAsia"/>
                <w:lang w:val="en-US" w:eastAsia="zh-CN"/>
              </w:rPr>
              <w:t>服务区</w:t>
            </w:r>
          </w:p>
        </w:tc>
        <w:tc>
          <w:tcPr>
            <w:tcW w:w="2700" w:type="dxa"/>
            <w:shd w:val="clear" w:color="auto" w:fill="auto"/>
            <w:vAlign w:val="center"/>
          </w:tcPr>
          <w:p w:rsidR="00861BBA" w:rsidRPr="00CB6CBA" w:rsidRDefault="00861BBA" w:rsidP="006D21DD">
            <w:pPr>
              <w:pStyle w:val="Tablehead"/>
              <w:rPr>
                <w:lang w:val="en-US"/>
              </w:rPr>
            </w:pPr>
            <w:r w:rsidRPr="009F0489">
              <w:rPr>
                <w:rFonts w:hint="eastAsia"/>
                <w:lang w:val="en-US" w:eastAsia="zh-CN"/>
              </w:rPr>
              <w:t>多边形</w:t>
            </w:r>
            <w:r>
              <w:rPr>
                <w:rFonts w:hint="eastAsia"/>
                <w:lang w:val="en-US" w:eastAsia="zh-CN"/>
              </w:rPr>
              <w:t>角</w:t>
            </w:r>
          </w:p>
        </w:tc>
      </w:tr>
      <w:tr w:rsidR="00861BBA" w:rsidRPr="00CB6CBA" w:rsidTr="006D21DD">
        <w:trPr>
          <w:trHeight w:val="1057"/>
          <w:jc w:val="center"/>
        </w:trPr>
        <w:tc>
          <w:tcPr>
            <w:tcW w:w="1764" w:type="dxa"/>
            <w:vMerge w:val="restart"/>
          </w:tcPr>
          <w:p w:rsidR="00861BBA" w:rsidRPr="00CB6CBA" w:rsidRDefault="00861BBA" w:rsidP="006D21DD">
            <w:pPr>
              <w:pStyle w:val="Tabletext"/>
              <w:jc w:val="left"/>
              <w:rPr>
                <w:lang w:val="en-US"/>
              </w:rPr>
            </w:pPr>
            <w:r w:rsidRPr="00CB6CBA">
              <w:rPr>
                <w:lang w:val="en-US"/>
              </w:rPr>
              <w:t>0.75</w:t>
            </w:r>
            <w:r>
              <w:rPr>
                <w:lang w:val="en-US"/>
              </w:rPr>
              <w:t xml:space="preserve"> (</w:t>
            </w:r>
            <w:r>
              <w:rPr>
                <w:rFonts w:hint="eastAsia"/>
                <w:lang w:val="en-US" w:eastAsia="zh-CN"/>
              </w:rPr>
              <w:t>中</w:t>
            </w:r>
            <w:r w:rsidRPr="00CB6CBA">
              <w:rPr>
                <w:lang w:val="en-US"/>
              </w:rPr>
              <w:t>)</w:t>
            </w:r>
          </w:p>
        </w:tc>
        <w:tc>
          <w:tcPr>
            <w:tcW w:w="3610" w:type="dxa"/>
          </w:tcPr>
          <w:p w:rsidR="00861BBA" w:rsidRPr="00E324CD" w:rsidRDefault="00861BBA" w:rsidP="006D21DD">
            <w:pPr>
              <w:pStyle w:val="Tabletext"/>
              <w:jc w:val="left"/>
              <w:rPr>
                <w:lang w:val="en-US" w:eastAsia="zh-CN"/>
              </w:rPr>
            </w:pPr>
            <w:r w:rsidRPr="00E324CD">
              <w:rPr>
                <w:rFonts w:hint="eastAsia"/>
                <w:lang w:val="en-US" w:eastAsia="zh-CN"/>
              </w:rPr>
              <w:t>阿布扎比</w:t>
            </w:r>
            <w:r>
              <w:rPr>
                <w:rFonts w:hint="eastAsia"/>
                <w:lang w:val="en-US" w:eastAsia="zh-CN"/>
              </w:rPr>
              <w:t>和</w:t>
            </w:r>
            <w:r w:rsidRPr="00E324CD">
              <w:rPr>
                <w:rFonts w:hint="eastAsia"/>
                <w:lang w:val="en-US" w:eastAsia="zh-CN"/>
              </w:rPr>
              <w:t>艾因</w:t>
            </w:r>
            <w:r>
              <w:rPr>
                <w:rFonts w:hint="eastAsia"/>
                <w:lang w:val="en-US" w:eastAsia="zh-CN"/>
              </w:rPr>
              <w:t>之间的地区</w:t>
            </w:r>
          </w:p>
        </w:tc>
        <w:tc>
          <w:tcPr>
            <w:tcW w:w="2700" w:type="dxa"/>
          </w:tcPr>
          <w:p w:rsidR="00861BBA" w:rsidRPr="000A535A" w:rsidRDefault="00861BBA" w:rsidP="006D21DD">
            <w:pPr>
              <w:pStyle w:val="Tabletext"/>
              <w:jc w:val="left"/>
              <w:rPr>
                <w:lang w:val="pt-BR"/>
              </w:rPr>
            </w:pPr>
            <w:r w:rsidRPr="000A535A">
              <w:rPr>
                <w:lang w:val="pt-BR"/>
              </w:rPr>
              <w:t>55° 00’ E – 24° 20’ N</w:t>
            </w:r>
          </w:p>
          <w:p w:rsidR="00861BBA" w:rsidRPr="000A535A" w:rsidRDefault="00861BBA" w:rsidP="006D21DD">
            <w:pPr>
              <w:pStyle w:val="Tabletext"/>
              <w:jc w:val="left"/>
              <w:rPr>
                <w:lang w:val="pt-BR"/>
              </w:rPr>
            </w:pPr>
            <w:r w:rsidRPr="000A535A">
              <w:rPr>
                <w:lang w:val="pt-BR"/>
              </w:rPr>
              <w:t>55° 30’ E – 24° 20’ N</w:t>
            </w:r>
          </w:p>
          <w:p w:rsidR="00861BBA" w:rsidRPr="000A535A" w:rsidRDefault="00861BBA" w:rsidP="006D21DD">
            <w:pPr>
              <w:pStyle w:val="Tabletext"/>
              <w:jc w:val="left"/>
              <w:rPr>
                <w:lang w:val="pt-BR"/>
              </w:rPr>
            </w:pPr>
            <w:r w:rsidRPr="000A535A">
              <w:rPr>
                <w:lang w:val="pt-BR"/>
              </w:rPr>
              <w:t>55° 30’ E – 24° 00’ N</w:t>
            </w:r>
          </w:p>
          <w:p w:rsidR="00861BBA" w:rsidRPr="00CB6CBA" w:rsidRDefault="00861BBA" w:rsidP="006D21DD">
            <w:pPr>
              <w:pStyle w:val="Tabletext"/>
              <w:jc w:val="left"/>
              <w:rPr>
                <w:lang w:val="en-US"/>
              </w:rPr>
            </w:pPr>
            <w:r w:rsidRPr="00CB6CBA">
              <w:rPr>
                <w:lang w:val="en-US"/>
              </w:rPr>
              <w:t>55° 00’ E – 24° 05’ N</w:t>
            </w:r>
          </w:p>
        </w:tc>
      </w:tr>
      <w:tr w:rsidR="00861BBA" w:rsidRPr="00CB6CBA" w:rsidTr="006D21DD">
        <w:trPr>
          <w:trHeight w:val="1057"/>
          <w:jc w:val="center"/>
        </w:trPr>
        <w:tc>
          <w:tcPr>
            <w:tcW w:w="1764" w:type="dxa"/>
            <w:vMerge/>
          </w:tcPr>
          <w:p w:rsidR="00861BBA" w:rsidRPr="00CB6CBA" w:rsidRDefault="00861BBA" w:rsidP="006D21DD">
            <w:pPr>
              <w:pStyle w:val="Tabletext"/>
              <w:jc w:val="left"/>
              <w:rPr>
                <w:lang w:val="en-US"/>
              </w:rPr>
            </w:pPr>
          </w:p>
        </w:tc>
        <w:tc>
          <w:tcPr>
            <w:tcW w:w="3610" w:type="dxa"/>
          </w:tcPr>
          <w:p w:rsidR="00861BBA" w:rsidRPr="00CB6CBA" w:rsidRDefault="00861BBA" w:rsidP="006D21DD">
            <w:pPr>
              <w:pStyle w:val="Tabletext"/>
              <w:jc w:val="left"/>
              <w:rPr>
                <w:lang w:val="en-US"/>
              </w:rPr>
            </w:pPr>
            <w:r w:rsidRPr="00E324CD">
              <w:rPr>
                <w:rFonts w:hint="eastAsia"/>
                <w:lang w:val="en-US" w:eastAsia="zh-CN"/>
              </w:rPr>
              <w:t>艾因</w:t>
            </w:r>
            <w:r>
              <w:rPr>
                <w:rFonts w:hint="eastAsia"/>
                <w:lang w:val="de-DE" w:eastAsia="zh-CN"/>
              </w:rPr>
              <w:t>市内和郊区</w:t>
            </w:r>
          </w:p>
        </w:tc>
        <w:tc>
          <w:tcPr>
            <w:tcW w:w="2700" w:type="dxa"/>
          </w:tcPr>
          <w:p w:rsidR="00861BBA" w:rsidRPr="000A535A" w:rsidRDefault="00861BBA" w:rsidP="006D21DD">
            <w:pPr>
              <w:pStyle w:val="Tabletext"/>
              <w:jc w:val="left"/>
              <w:rPr>
                <w:lang w:val="pt-BR"/>
              </w:rPr>
            </w:pPr>
            <w:r w:rsidRPr="000A535A">
              <w:rPr>
                <w:lang w:val="pt-BR"/>
              </w:rPr>
              <w:t>55° 30’ E – 24° 20’ N</w:t>
            </w:r>
          </w:p>
          <w:p w:rsidR="00861BBA" w:rsidRPr="000A535A" w:rsidRDefault="00861BBA" w:rsidP="006D21DD">
            <w:pPr>
              <w:pStyle w:val="Tabletext"/>
              <w:jc w:val="left"/>
              <w:rPr>
                <w:lang w:val="pt-BR"/>
              </w:rPr>
            </w:pPr>
            <w:r w:rsidRPr="000A535A">
              <w:rPr>
                <w:lang w:val="pt-BR"/>
              </w:rPr>
              <w:t>55° 50’ E – 24° 20’ N</w:t>
            </w:r>
          </w:p>
          <w:p w:rsidR="00861BBA" w:rsidRPr="000A535A" w:rsidRDefault="00861BBA" w:rsidP="006D21DD">
            <w:pPr>
              <w:pStyle w:val="Tabletext"/>
              <w:jc w:val="left"/>
              <w:rPr>
                <w:lang w:val="pt-BR"/>
              </w:rPr>
            </w:pPr>
            <w:r w:rsidRPr="000A535A">
              <w:rPr>
                <w:lang w:val="pt-BR"/>
              </w:rPr>
              <w:t>55° 50’ E – 24° 00’ N</w:t>
            </w:r>
          </w:p>
          <w:p w:rsidR="00861BBA" w:rsidRPr="00CB6CBA" w:rsidRDefault="00861BBA" w:rsidP="006D21DD">
            <w:pPr>
              <w:pStyle w:val="Tabletext"/>
              <w:jc w:val="left"/>
              <w:rPr>
                <w:lang w:val="en-US"/>
              </w:rPr>
            </w:pPr>
            <w:r w:rsidRPr="00CB6CBA">
              <w:rPr>
                <w:lang w:val="en-US"/>
              </w:rPr>
              <w:t>55° 30’ E – 24° 00’ N</w:t>
            </w:r>
          </w:p>
        </w:tc>
      </w:tr>
      <w:tr w:rsidR="00861BBA" w:rsidRPr="00CB6CBA" w:rsidTr="006D21DD">
        <w:trPr>
          <w:trHeight w:val="1237"/>
          <w:jc w:val="center"/>
        </w:trPr>
        <w:tc>
          <w:tcPr>
            <w:tcW w:w="1764" w:type="dxa"/>
            <w:vMerge/>
          </w:tcPr>
          <w:p w:rsidR="00861BBA" w:rsidRPr="00CB6CBA" w:rsidRDefault="00861BBA" w:rsidP="006D21DD">
            <w:pPr>
              <w:pStyle w:val="Tabletext"/>
              <w:rPr>
                <w:lang w:val="en-US"/>
              </w:rPr>
            </w:pPr>
          </w:p>
        </w:tc>
        <w:tc>
          <w:tcPr>
            <w:tcW w:w="3610" w:type="dxa"/>
          </w:tcPr>
          <w:p w:rsidR="00861BBA" w:rsidRPr="00CB6CBA" w:rsidRDefault="00861BBA" w:rsidP="006D21DD">
            <w:pPr>
              <w:pStyle w:val="Tabletext"/>
              <w:rPr>
                <w:lang w:val="en-US" w:eastAsia="de-DE"/>
              </w:rPr>
            </w:pPr>
            <w:r w:rsidRPr="001C4CA8">
              <w:rPr>
                <w:rFonts w:hint="eastAsia"/>
                <w:lang w:val="en-US" w:eastAsia="de-DE"/>
              </w:rPr>
              <w:t>富查伊拉</w:t>
            </w:r>
            <w:r>
              <w:rPr>
                <w:rFonts w:hint="eastAsia"/>
                <w:lang w:val="de-DE" w:eastAsia="zh-CN"/>
              </w:rPr>
              <w:t>市内和郊区</w:t>
            </w:r>
          </w:p>
        </w:tc>
        <w:tc>
          <w:tcPr>
            <w:tcW w:w="2700" w:type="dxa"/>
            <w:vAlign w:val="center"/>
          </w:tcPr>
          <w:p w:rsidR="00861BBA" w:rsidRPr="000A535A" w:rsidRDefault="00861BBA" w:rsidP="006D21DD">
            <w:pPr>
              <w:pStyle w:val="Tabletext"/>
              <w:rPr>
                <w:lang w:val="pt-BR"/>
              </w:rPr>
            </w:pPr>
            <w:r w:rsidRPr="000A535A">
              <w:rPr>
                <w:lang w:val="pt-BR"/>
              </w:rPr>
              <w:t>56° 15’ E – 25° 15’ N</w:t>
            </w:r>
          </w:p>
          <w:p w:rsidR="00861BBA" w:rsidRPr="000A535A" w:rsidRDefault="00861BBA" w:rsidP="006D21DD">
            <w:pPr>
              <w:pStyle w:val="Tabletext"/>
              <w:rPr>
                <w:lang w:val="pt-BR"/>
              </w:rPr>
            </w:pPr>
            <w:r w:rsidRPr="000A535A">
              <w:rPr>
                <w:lang w:val="pt-BR"/>
              </w:rPr>
              <w:t>56° 25’ E – 25° 15’ N</w:t>
            </w:r>
          </w:p>
          <w:p w:rsidR="00861BBA" w:rsidRPr="000A535A" w:rsidRDefault="00861BBA" w:rsidP="006D21DD">
            <w:pPr>
              <w:pStyle w:val="Tabletext"/>
              <w:rPr>
                <w:lang w:val="pt-BR"/>
              </w:rPr>
            </w:pPr>
            <w:r w:rsidRPr="000A535A">
              <w:rPr>
                <w:lang w:val="pt-BR"/>
              </w:rPr>
              <w:t>56° 25’ E – 25° 00’ N</w:t>
            </w:r>
          </w:p>
          <w:p w:rsidR="00861BBA" w:rsidRPr="00CB6CBA" w:rsidRDefault="00861BBA" w:rsidP="006D21DD">
            <w:pPr>
              <w:pStyle w:val="Tabletext"/>
              <w:rPr>
                <w:lang w:val="en-US"/>
              </w:rPr>
            </w:pPr>
            <w:r w:rsidRPr="00CB6CBA">
              <w:rPr>
                <w:lang w:val="en-US"/>
              </w:rPr>
              <w:t>56° 15’ E – 25° 00’ N</w:t>
            </w:r>
          </w:p>
        </w:tc>
      </w:tr>
      <w:tr w:rsidR="00861BBA" w:rsidRPr="00CB6CBA" w:rsidTr="006D21DD">
        <w:trPr>
          <w:trHeight w:val="1250"/>
          <w:jc w:val="center"/>
        </w:trPr>
        <w:tc>
          <w:tcPr>
            <w:tcW w:w="1764" w:type="dxa"/>
            <w:vMerge/>
          </w:tcPr>
          <w:p w:rsidR="00861BBA" w:rsidRPr="00CB6CBA" w:rsidRDefault="00861BBA" w:rsidP="006D21DD">
            <w:pPr>
              <w:pStyle w:val="Tabletext"/>
              <w:rPr>
                <w:lang w:val="en-US"/>
              </w:rPr>
            </w:pPr>
          </w:p>
        </w:tc>
        <w:tc>
          <w:tcPr>
            <w:tcW w:w="3610" w:type="dxa"/>
          </w:tcPr>
          <w:p w:rsidR="00861BBA" w:rsidRPr="00CB6CBA" w:rsidRDefault="00861BBA" w:rsidP="006D21DD">
            <w:pPr>
              <w:pStyle w:val="Tabletext"/>
              <w:rPr>
                <w:lang w:val="en-US" w:eastAsia="de-DE"/>
              </w:rPr>
            </w:pPr>
            <w:r w:rsidRPr="001C4CA8">
              <w:rPr>
                <w:rFonts w:hint="eastAsia"/>
                <w:lang w:val="de-DE" w:eastAsia="zh-CN"/>
              </w:rPr>
              <w:t>哈伊马角</w:t>
            </w:r>
            <w:r>
              <w:rPr>
                <w:rFonts w:hint="eastAsia"/>
                <w:lang w:val="de-DE" w:eastAsia="zh-CN"/>
              </w:rPr>
              <w:t>市内和郊区</w:t>
            </w:r>
          </w:p>
        </w:tc>
        <w:tc>
          <w:tcPr>
            <w:tcW w:w="2700" w:type="dxa"/>
            <w:vAlign w:val="center"/>
          </w:tcPr>
          <w:p w:rsidR="00861BBA" w:rsidRPr="000A535A" w:rsidRDefault="00861BBA" w:rsidP="006D21DD">
            <w:pPr>
              <w:pStyle w:val="Tabletext"/>
              <w:rPr>
                <w:lang w:val="pt-BR" w:eastAsia="de-DE"/>
              </w:rPr>
            </w:pPr>
            <w:r w:rsidRPr="000A535A">
              <w:rPr>
                <w:lang w:val="pt-BR" w:eastAsia="de-DE"/>
              </w:rPr>
              <w:t>55° 50’ E – 25° 55’ N</w:t>
            </w:r>
          </w:p>
          <w:p w:rsidR="00861BBA" w:rsidRPr="000A535A" w:rsidRDefault="00861BBA" w:rsidP="006D21DD">
            <w:pPr>
              <w:pStyle w:val="Tabletext"/>
              <w:rPr>
                <w:lang w:val="pt-BR" w:eastAsia="de-DE"/>
              </w:rPr>
            </w:pPr>
            <w:r w:rsidRPr="000A535A">
              <w:rPr>
                <w:lang w:val="pt-BR" w:eastAsia="de-DE"/>
              </w:rPr>
              <w:t>56° 05’ E – 25° 55’ N</w:t>
            </w:r>
          </w:p>
          <w:p w:rsidR="00861BBA" w:rsidRPr="000A535A" w:rsidRDefault="00861BBA" w:rsidP="006D21DD">
            <w:pPr>
              <w:pStyle w:val="Tabletext"/>
              <w:rPr>
                <w:lang w:val="pt-BR" w:eastAsia="de-DE"/>
              </w:rPr>
            </w:pPr>
            <w:r w:rsidRPr="000A535A">
              <w:rPr>
                <w:lang w:val="pt-BR" w:eastAsia="de-DE"/>
              </w:rPr>
              <w:t>56° 05’ E – 25° 40’ N</w:t>
            </w:r>
          </w:p>
          <w:p w:rsidR="00861BBA" w:rsidRPr="00CB6CBA" w:rsidRDefault="00861BBA" w:rsidP="006D21DD">
            <w:pPr>
              <w:pStyle w:val="Tabletext"/>
              <w:rPr>
                <w:lang w:val="en-US" w:eastAsia="de-DE"/>
              </w:rPr>
            </w:pPr>
            <w:r w:rsidRPr="00CB6CBA">
              <w:rPr>
                <w:lang w:val="en-US" w:eastAsia="de-DE"/>
              </w:rPr>
              <w:t>55° 50’ E – 25° 40’ N</w:t>
            </w:r>
          </w:p>
        </w:tc>
      </w:tr>
      <w:tr w:rsidR="00861BBA" w:rsidRPr="00035C7B" w:rsidTr="006D21DD">
        <w:trPr>
          <w:trHeight w:val="958"/>
          <w:jc w:val="center"/>
        </w:trPr>
        <w:tc>
          <w:tcPr>
            <w:tcW w:w="1764" w:type="dxa"/>
            <w:vMerge/>
          </w:tcPr>
          <w:p w:rsidR="00861BBA" w:rsidRPr="00CB6CBA" w:rsidRDefault="00861BBA" w:rsidP="006D21DD">
            <w:pPr>
              <w:pStyle w:val="Tabletext"/>
              <w:rPr>
                <w:lang w:val="en-US"/>
              </w:rPr>
            </w:pPr>
          </w:p>
        </w:tc>
        <w:tc>
          <w:tcPr>
            <w:tcW w:w="3610" w:type="dxa"/>
            <w:vAlign w:val="center"/>
          </w:tcPr>
          <w:p w:rsidR="00861BBA" w:rsidRPr="00CB6CBA" w:rsidRDefault="00861BBA" w:rsidP="006D21DD">
            <w:pPr>
              <w:pStyle w:val="Tabletext"/>
              <w:rPr>
                <w:lang w:val="en-US" w:eastAsia="zh-CN"/>
              </w:rPr>
            </w:pPr>
            <w:r w:rsidRPr="001C4CA8">
              <w:rPr>
                <w:rFonts w:hint="eastAsia"/>
                <w:lang w:val="en-US" w:eastAsia="zh-CN"/>
              </w:rPr>
              <w:t>乌姆盖万</w:t>
            </w:r>
            <w:r>
              <w:rPr>
                <w:rFonts w:hint="eastAsia"/>
                <w:lang w:val="en-US" w:eastAsia="zh-CN"/>
              </w:rPr>
              <w:t>和</w:t>
            </w:r>
            <w:r w:rsidRPr="001C4CA8">
              <w:rPr>
                <w:rFonts w:hint="eastAsia"/>
                <w:lang w:val="de-DE" w:eastAsia="zh-CN"/>
              </w:rPr>
              <w:t>哈伊马角</w:t>
            </w:r>
            <w:r>
              <w:rPr>
                <w:rFonts w:hint="eastAsia"/>
                <w:lang w:val="de-DE" w:eastAsia="zh-CN"/>
              </w:rPr>
              <w:t>之间的地区</w:t>
            </w:r>
          </w:p>
        </w:tc>
        <w:tc>
          <w:tcPr>
            <w:tcW w:w="2700" w:type="dxa"/>
          </w:tcPr>
          <w:p w:rsidR="00861BBA" w:rsidRPr="000A535A" w:rsidRDefault="00861BBA" w:rsidP="006D21DD">
            <w:pPr>
              <w:pStyle w:val="Tabletext"/>
              <w:rPr>
                <w:lang w:val="pt-BR"/>
              </w:rPr>
            </w:pPr>
            <w:r w:rsidRPr="000A535A">
              <w:rPr>
                <w:lang w:val="pt-BR"/>
              </w:rPr>
              <w:t>55° 30’ E – 25° 40’ N</w:t>
            </w:r>
          </w:p>
          <w:p w:rsidR="00861BBA" w:rsidRPr="000A535A" w:rsidRDefault="00861BBA" w:rsidP="006D21DD">
            <w:pPr>
              <w:pStyle w:val="Tabletext"/>
              <w:rPr>
                <w:lang w:val="pt-BR"/>
              </w:rPr>
            </w:pPr>
            <w:r w:rsidRPr="000A535A">
              <w:rPr>
                <w:lang w:val="pt-BR"/>
              </w:rPr>
              <w:t>56° 05’ E – 25° 40’ N</w:t>
            </w:r>
          </w:p>
          <w:p w:rsidR="00861BBA" w:rsidRPr="000A535A" w:rsidRDefault="00861BBA" w:rsidP="006D21DD">
            <w:pPr>
              <w:pStyle w:val="Tabletext"/>
              <w:rPr>
                <w:lang w:val="pt-BR"/>
              </w:rPr>
            </w:pPr>
            <w:r w:rsidRPr="000A535A">
              <w:rPr>
                <w:lang w:val="pt-BR"/>
              </w:rPr>
              <w:t>55° 55’ E – 25° 20’ N</w:t>
            </w:r>
          </w:p>
        </w:tc>
      </w:tr>
      <w:tr w:rsidR="00861BBA" w:rsidRPr="00CB6CBA" w:rsidTr="006D21DD">
        <w:trPr>
          <w:trHeight w:val="350"/>
          <w:jc w:val="center"/>
        </w:trPr>
        <w:tc>
          <w:tcPr>
            <w:tcW w:w="1764" w:type="dxa"/>
            <w:tcBorders>
              <w:bottom w:val="single" w:sz="4" w:space="0" w:color="auto"/>
            </w:tcBorders>
            <w:vAlign w:val="center"/>
          </w:tcPr>
          <w:p w:rsidR="00861BBA" w:rsidRPr="00CB6CBA" w:rsidRDefault="00861BBA" w:rsidP="006D21DD">
            <w:pPr>
              <w:pStyle w:val="Tabletext"/>
              <w:rPr>
                <w:lang w:val="en-US" w:eastAsia="de-DE"/>
              </w:rPr>
            </w:pPr>
            <w:r>
              <w:rPr>
                <w:lang w:val="en-US" w:eastAsia="de-DE"/>
              </w:rPr>
              <w:t>0.50 (</w:t>
            </w:r>
            <w:r>
              <w:rPr>
                <w:rFonts w:hint="eastAsia"/>
                <w:lang w:val="en-US" w:eastAsia="zh-CN"/>
              </w:rPr>
              <w:t>低</w:t>
            </w:r>
            <w:r w:rsidRPr="00CB6CBA">
              <w:rPr>
                <w:lang w:val="en-US" w:eastAsia="de-DE"/>
              </w:rPr>
              <w:t>)</w:t>
            </w:r>
          </w:p>
        </w:tc>
        <w:tc>
          <w:tcPr>
            <w:tcW w:w="6310" w:type="dxa"/>
            <w:gridSpan w:val="2"/>
            <w:tcBorders>
              <w:bottom w:val="single" w:sz="4" w:space="0" w:color="auto"/>
            </w:tcBorders>
            <w:vAlign w:val="center"/>
          </w:tcPr>
          <w:p w:rsidR="00861BBA" w:rsidRPr="00CB6CBA" w:rsidRDefault="00861BBA" w:rsidP="006D21DD">
            <w:pPr>
              <w:pStyle w:val="Tabletext"/>
              <w:rPr>
                <w:lang w:val="en-US" w:eastAsia="de-DE"/>
              </w:rPr>
            </w:pPr>
            <w:r>
              <w:rPr>
                <w:rFonts w:hint="eastAsia"/>
                <w:lang w:val="en-US" w:eastAsia="zh-CN"/>
              </w:rPr>
              <w:t>其他所有地区</w:t>
            </w:r>
          </w:p>
        </w:tc>
      </w:tr>
      <w:tr w:rsidR="00861BBA" w:rsidRPr="00E77DE4" w:rsidTr="006D21DD">
        <w:trPr>
          <w:trHeight w:val="350"/>
          <w:jc w:val="center"/>
        </w:trPr>
        <w:tc>
          <w:tcPr>
            <w:tcW w:w="8074" w:type="dxa"/>
            <w:gridSpan w:val="3"/>
            <w:tcBorders>
              <w:left w:val="nil"/>
              <w:bottom w:val="nil"/>
              <w:right w:val="nil"/>
            </w:tcBorders>
            <w:vAlign w:val="center"/>
          </w:tcPr>
          <w:p w:rsidR="00861BBA" w:rsidRPr="00CB6CBA" w:rsidRDefault="00861BBA" w:rsidP="006D21DD">
            <w:pPr>
              <w:pStyle w:val="Tablelegend"/>
              <w:ind w:left="0" w:firstLine="0"/>
              <w:rPr>
                <w:lang w:val="en-US" w:eastAsia="zh-CN"/>
              </w:rPr>
            </w:pPr>
            <w:r>
              <w:rPr>
                <w:lang w:val="en-US" w:eastAsia="zh-CN"/>
              </w:rPr>
              <w:t>注</w:t>
            </w:r>
            <w:r w:rsidRPr="00CC0A78">
              <w:rPr>
                <w:lang w:val="en-US" w:eastAsia="zh-CN"/>
              </w:rPr>
              <w:t>1</w:t>
            </w:r>
            <w:r>
              <w:rPr>
                <w:lang w:val="en-US" w:eastAsia="zh-CN"/>
              </w:rPr>
              <w:t xml:space="preserve"> –</w:t>
            </w:r>
            <w:r>
              <w:rPr>
                <w:rFonts w:hint="eastAsia"/>
                <w:lang w:val="en-US" w:eastAsia="zh-CN"/>
              </w:rPr>
              <w:t xml:space="preserve"> </w:t>
            </w:r>
            <w:r>
              <w:rPr>
                <w:rFonts w:hint="eastAsia"/>
                <w:lang w:val="en-US" w:eastAsia="zh-CN"/>
              </w:rPr>
              <w:t>从某中低服务区因数的位置发射到</w:t>
            </w:r>
            <w:r>
              <w:rPr>
                <w:rFonts w:hint="eastAsia"/>
                <w:lang w:val="en-US" w:eastAsia="zh-CN"/>
              </w:rPr>
              <w:t>(</w:t>
            </w:r>
            <w:r>
              <w:rPr>
                <w:rFonts w:hint="eastAsia"/>
                <w:lang w:val="en-US" w:eastAsia="zh-CN"/>
              </w:rPr>
              <w:t>全部或部分</w:t>
            </w:r>
            <w:r>
              <w:rPr>
                <w:rFonts w:hint="eastAsia"/>
                <w:lang w:val="en-US" w:eastAsia="zh-CN"/>
              </w:rPr>
              <w:t>)</w:t>
            </w:r>
            <w:r>
              <w:rPr>
                <w:rFonts w:hint="eastAsia"/>
                <w:lang w:val="en-US" w:eastAsia="zh-CN"/>
              </w:rPr>
              <w:t>较高的服务区将此特定服务区因数的电台升级到较高的水平。这种升级也可以是分两步完成。在这方面，电信管理局的决定是终局的。电信管理局可自行决定某申请的服务区。</w:t>
            </w:r>
          </w:p>
          <w:p w:rsidR="00861BBA" w:rsidRPr="00CB6CBA" w:rsidRDefault="00861BBA" w:rsidP="006D21DD">
            <w:pPr>
              <w:pStyle w:val="Tablelegend"/>
              <w:ind w:left="0" w:firstLine="0"/>
              <w:rPr>
                <w:lang w:val="en-US" w:eastAsia="zh-CN"/>
              </w:rPr>
            </w:pPr>
            <w:r>
              <w:rPr>
                <w:lang w:val="en-US" w:eastAsia="zh-CN"/>
              </w:rPr>
              <w:t>注</w:t>
            </w:r>
            <w:r w:rsidRPr="00CC0A78">
              <w:rPr>
                <w:lang w:val="en-US" w:eastAsia="zh-CN"/>
              </w:rPr>
              <w:t>2</w:t>
            </w:r>
            <w:r>
              <w:rPr>
                <w:lang w:val="en-US" w:eastAsia="zh-CN"/>
              </w:rPr>
              <w:t xml:space="preserve"> –</w:t>
            </w:r>
            <w:r>
              <w:rPr>
                <w:rFonts w:hint="eastAsia"/>
                <w:lang w:val="en-US" w:eastAsia="zh-CN"/>
              </w:rPr>
              <w:t xml:space="preserve"> </w:t>
            </w:r>
            <w:r>
              <w:rPr>
                <w:rFonts w:hint="eastAsia"/>
                <w:lang w:val="en-US" w:eastAsia="zh-CN"/>
              </w:rPr>
              <w:t>对于高频以及较低频段的广播业务，服务区因数</w:t>
            </w:r>
            <w:r w:rsidRPr="00B429F9">
              <w:rPr>
                <w:b/>
                <w:bCs/>
                <w:lang w:val="en-US" w:eastAsia="zh-CN"/>
              </w:rPr>
              <w:t>SZ</w:t>
            </w:r>
            <w:r w:rsidRPr="00B429F9">
              <w:rPr>
                <w:lang w:val="en-US" w:eastAsia="zh-CN"/>
              </w:rPr>
              <w:t xml:space="preserve"> = 1</w:t>
            </w:r>
            <w:r>
              <w:rPr>
                <w:rFonts w:hint="eastAsia"/>
                <w:lang w:val="en-US" w:eastAsia="zh-CN"/>
              </w:rPr>
              <w:t>。</w:t>
            </w:r>
          </w:p>
        </w:tc>
      </w:tr>
    </w:tbl>
    <w:p w:rsidR="00861BBA" w:rsidRDefault="00861BBA" w:rsidP="00861BBA">
      <w:pPr>
        <w:pStyle w:val="Tablefin"/>
        <w:rPr>
          <w:lang w:val="en-US" w:eastAsia="zh-CN"/>
        </w:rPr>
      </w:pPr>
    </w:p>
    <w:p w:rsidR="00861BBA" w:rsidRPr="00093785" w:rsidRDefault="00861BBA" w:rsidP="00861BBA">
      <w:pPr>
        <w:pStyle w:val="enumlev1CharCharCharChar"/>
        <w:rPr>
          <w:lang w:val="en-US" w:eastAsia="zh-CN"/>
        </w:rPr>
      </w:pPr>
      <w:r w:rsidRPr="00CB6CBA">
        <w:rPr>
          <w:b/>
          <w:lang w:val="en-US" w:eastAsia="zh-CN"/>
        </w:rPr>
        <w:tab/>
        <w:t xml:space="preserve">H </w:t>
      </w:r>
      <w:r w:rsidRPr="00AA457D">
        <w:rPr>
          <w:bCs/>
          <w:lang w:val="en-US" w:eastAsia="zh-CN"/>
        </w:rPr>
        <w:t>=</w:t>
      </w:r>
      <w:r>
        <w:rPr>
          <w:rFonts w:hint="eastAsia"/>
          <w:b/>
          <w:lang w:val="en-US" w:eastAsia="zh-CN"/>
        </w:rPr>
        <w:t>天线高度因数</w:t>
      </w:r>
      <w:r>
        <w:rPr>
          <w:rFonts w:hint="eastAsia"/>
          <w:lang w:val="en-US" w:eastAsia="zh-CN"/>
        </w:rPr>
        <w:t>即</w:t>
      </w:r>
      <w:r w:rsidRPr="00093785">
        <w:rPr>
          <w:rFonts w:hint="eastAsia"/>
          <w:lang w:val="en-US" w:eastAsia="zh-CN"/>
        </w:rPr>
        <w:t>地平面</w:t>
      </w:r>
      <w:r>
        <w:rPr>
          <w:rFonts w:hint="eastAsia"/>
          <w:lang w:val="en-US" w:eastAsia="zh-CN"/>
        </w:rPr>
        <w:t>以上的天线高度，单位为米，包括建筑物、天线塔和小山。</w:t>
      </w:r>
    </w:p>
    <w:p w:rsidR="00861BBA" w:rsidRPr="00CB6CBA" w:rsidRDefault="00861BBA" w:rsidP="00861BBA">
      <w:pPr>
        <w:pStyle w:val="enumlev1CharCharCharChar"/>
        <w:rPr>
          <w:b/>
          <w:lang w:val="en-US" w:eastAsia="zh-CN"/>
        </w:rPr>
      </w:pPr>
      <w:r w:rsidRPr="00CB6CBA">
        <w:rPr>
          <w:lang w:val="en-US" w:eastAsia="zh-CN"/>
        </w:rPr>
        <w:tab/>
      </w:r>
      <w:r w:rsidRPr="00CB6CBA">
        <w:rPr>
          <w:b/>
          <w:lang w:val="en-US" w:eastAsia="zh-CN"/>
        </w:rPr>
        <w:t xml:space="preserve">C </w:t>
      </w:r>
      <w:r w:rsidRPr="00AA457D">
        <w:rPr>
          <w:bCs/>
          <w:lang w:val="en-US" w:eastAsia="zh-CN"/>
        </w:rPr>
        <w:t>=</w:t>
      </w:r>
      <w:r w:rsidRPr="00CB6CBA">
        <w:rPr>
          <w:b/>
          <w:lang w:val="en-US" w:eastAsia="zh-CN"/>
        </w:rPr>
        <w:t xml:space="preserve"> </w:t>
      </w:r>
      <w:r>
        <w:rPr>
          <w:rFonts w:hint="eastAsia"/>
          <w:b/>
          <w:lang w:val="en-US" w:eastAsia="zh-CN"/>
        </w:rPr>
        <w:t>校正因数，如下</w:t>
      </w:r>
      <w:r>
        <w:rPr>
          <w:b/>
          <w:lang w:val="en-US" w:eastAsia="zh-CN"/>
        </w:rPr>
        <w:t>：</w:t>
      </w:r>
    </w:p>
    <w:p w:rsidR="00861BBA" w:rsidRPr="00CB6CBA" w:rsidRDefault="00861BBA" w:rsidP="00861BBA">
      <w:pPr>
        <w:pStyle w:val="enumlev2"/>
        <w:rPr>
          <w:lang w:val="en-US" w:eastAsia="zh-CN"/>
        </w:rPr>
      </w:pPr>
      <w:r w:rsidRPr="00CB6CBA">
        <w:rPr>
          <w:lang w:val="en-US" w:eastAsia="zh-CN"/>
        </w:rPr>
        <w:t>a)</w:t>
      </w:r>
      <w:r w:rsidRPr="00CB6CBA">
        <w:rPr>
          <w:lang w:val="en-US" w:eastAsia="zh-CN"/>
        </w:rPr>
        <w:tab/>
      </w:r>
      <w:r>
        <w:rPr>
          <w:rFonts w:hint="eastAsia"/>
          <w:lang w:val="en-US" w:eastAsia="zh-CN"/>
        </w:rPr>
        <w:t>非商业运营型政府广播电台应采用</w:t>
      </w:r>
      <w:r w:rsidRPr="00CB6CBA">
        <w:rPr>
          <w:b/>
          <w:bCs/>
          <w:lang w:val="en-US" w:eastAsia="zh-CN"/>
        </w:rPr>
        <w:t>C</w:t>
      </w:r>
      <w:r w:rsidRPr="00CB6CBA">
        <w:rPr>
          <w:lang w:val="en-US" w:eastAsia="zh-CN"/>
        </w:rPr>
        <w:t xml:space="preserve"> = 0.5</w:t>
      </w:r>
      <w:r>
        <w:rPr>
          <w:rFonts w:hint="eastAsia"/>
          <w:lang w:val="en-US" w:eastAsia="zh-CN"/>
        </w:rPr>
        <w:t>的校正因数。</w:t>
      </w:r>
    </w:p>
    <w:p w:rsidR="00861BBA" w:rsidRPr="00467FE1" w:rsidRDefault="00861BBA" w:rsidP="00861BBA">
      <w:pPr>
        <w:pStyle w:val="enumlev2"/>
        <w:rPr>
          <w:lang w:val="en-US" w:eastAsia="zh-CN"/>
        </w:rPr>
      </w:pPr>
      <w:r w:rsidRPr="00CB6CBA">
        <w:rPr>
          <w:lang w:val="en-US" w:eastAsia="zh-CN"/>
        </w:rPr>
        <w:t>b)</w:t>
      </w:r>
      <w:r w:rsidRPr="00CB6CBA">
        <w:rPr>
          <w:lang w:val="en-US" w:eastAsia="zh-CN"/>
        </w:rPr>
        <w:tab/>
      </w:r>
      <w:r>
        <w:rPr>
          <w:rFonts w:hint="eastAsia"/>
          <w:lang w:val="en-US" w:eastAsia="zh-CN"/>
        </w:rPr>
        <w:t>为了促进数字转换，在</w:t>
      </w:r>
      <w:r>
        <w:rPr>
          <w:lang w:val="en-US" w:eastAsia="zh-CN"/>
        </w:rPr>
        <w:t>2015</w:t>
      </w:r>
      <w:r>
        <w:rPr>
          <w:rFonts w:hint="eastAsia"/>
          <w:lang w:val="en-US" w:eastAsia="zh-CN"/>
        </w:rPr>
        <w:t>年</w:t>
      </w:r>
      <w:r>
        <w:rPr>
          <w:lang w:val="en-US" w:eastAsia="zh-CN"/>
        </w:rPr>
        <w:t>12</w:t>
      </w:r>
      <w:r>
        <w:rPr>
          <w:rFonts w:hint="eastAsia"/>
          <w:lang w:val="en-US" w:eastAsia="zh-CN"/>
        </w:rPr>
        <w:t>月</w:t>
      </w:r>
      <w:r>
        <w:rPr>
          <w:lang w:val="en-US" w:eastAsia="zh-CN"/>
        </w:rPr>
        <w:t>30</w:t>
      </w:r>
      <w:r>
        <w:rPr>
          <w:rFonts w:hint="eastAsia"/>
          <w:lang w:val="en-US" w:eastAsia="zh-CN"/>
        </w:rPr>
        <w:t>日之前应将数字地面音频和视频广播发射机</w:t>
      </w:r>
      <w:r>
        <w:rPr>
          <w:rFonts w:hint="eastAsia"/>
          <w:lang w:val="en-US" w:eastAsia="zh-CN"/>
        </w:rPr>
        <w:t>(</w:t>
      </w:r>
      <w:r>
        <w:rPr>
          <w:rFonts w:hint="eastAsia"/>
          <w:lang w:val="en-US" w:eastAsia="zh-CN"/>
        </w:rPr>
        <w:t>不包括地面移动电视广播</w:t>
      </w:r>
      <w:r>
        <w:rPr>
          <w:lang w:val="en-US" w:eastAsia="zh-CN"/>
        </w:rPr>
        <w:t>—</w:t>
      </w:r>
      <w:r>
        <w:rPr>
          <w:rFonts w:hint="eastAsia"/>
          <w:lang w:val="en-US" w:eastAsia="zh-CN"/>
        </w:rPr>
        <w:t>手持式</w:t>
      </w:r>
      <w:r>
        <w:rPr>
          <w:rFonts w:hint="eastAsia"/>
          <w:lang w:val="en-US" w:eastAsia="zh-CN"/>
        </w:rPr>
        <w:t>)</w:t>
      </w:r>
      <w:r>
        <w:rPr>
          <w:rFonts w:hint="eastAsia"/>
          <w:lang w:val="en-US" w:eastAsia="zh-CN"/>
        </w:rPr>
        <w:t>的授权减少</w:t>
      </w:r>
      <w:r>
        <w:rPr>
          <w:lang w:val="en-US" w:eastAsia="zh-CN"/>
        </w:rPr>
        <w:t>50%</w:t>
      </w:r>
      <w:r>
        <w:rPr>
          <w:rFonts w:hint="eastAsia"/>
          <w:lang w:val="en-US" w:eastAsia="zh-CN"/>
        </w:rPr>
        <w:t>(</w:t>
      </w:r>
      <w:r>
        <w:rPr>
          <w:rFonts w:hint="eastAsia"/>
          <w:lang w:val="en-US" w:eastAsia="zh-CN"/>
        </w:rPr>
        <w:t>即校正因数</w:t>
      </w:r>
      <w:r w:rsidRPr="00CB6CBA">
        <w:rPr>
          <w:b/>
          <w:bCs/>
          <w:lang w:val="en-US" w:eastAsia="zh-CN"/>
        </w:rPr>
        <w:t>C</w:t>
      </w:r>
      <w:r w:rsidRPr="00CB6CBA">
        <w:rPr>
          <w:lang w:val="en-US" w:eastAsia="zh-CN"/>
        </w:rPr>
        <w:t xml:space="preserve"> = 0.5</w:t>
      </w:r>
      <w:r>
        <w:rPr>
          <w:rFonts w:hint="eastAsia"/>
          <w:lang w:val="en-US" w:eastAsia="zh-CN"/>
        </w:rPr>
        <w:t>)</w:t>
      </w:r>
      <w:r>
        <w:rPr>
          <w:rFonts w:hint="eastAsia"/>
          <w:lang w:val="en-US" w:eastAsia="zh-CN"/>
        </w:rPr>
        <w:t>。这种减少仅限于在上述指定期限内，电信管理局可以附加其他条件。</w:t>
      </w:r>
    </w:p>
    <w:p w:rsidR="00861BBA" w:rsidRPr="00CB6CBA" w:rsidRDefault="00861BBA" w:rsidP="00861BBA">
      <w:pPr>
        <w:pStyle w:val="enumlev2"/>
        <w:rPr>
          <w:lang w:val="en-US" w:eastAsia="zh-CN"/>
        </w:rPr>
      </w:pPr>
      <w:r w:rsidRPr="00CB6CBA">
        <w:rPr>
          <w:lang w:val="en-US" w:eastAsia="zh-CN"/>
        </w:rPr>
        <w:t>c)</w:t>
      </w:r>
      <w:r w:rsidRPr="00CB6CBA">
        <w:rPr>
          <w:lang w:val="en-US" w:eastAsia="zh-CN"/>
        </w:rPr>
        <w:tab/>
      </w:r>
      <w:r>
        <w:rPr>
          <w:rFonts w:hint="eastAsia"/>
          <w:lang w:val="en-US" w:eastAsia="zh-CN"/>
        </w:rPr>
        <w:t>对于其他所有指配，校正因数的值</w:t>
      </w:r>
      <w:r w:rsidRPr="00CB6CBA">
        <w:rPr>
          <w:b/>
          <w:bCs/>
          <w:lang w:val="en-US" w:eastAsia="zh-CN"/>
        </w:rPr>
        <w:t>C</w:t>
      </w:r>
      <w:r w:rsidRPr="00CB6CBA">
        <w:rPr>
          <w:lang w:val="en-US" w:eastAsia="zh-CN"/>
        </w:rPr>
        <w:t xml:space="preserve"> = 1</w:t>
      </w:r>
      <w:r>
        <w:rPr>
          <w:rFonts w:hint="eastAsia"/>
          <w:lang w:val="en-US" w:eastAsia="zh-CN"/>
        </w:rPr>
        <w:t>。</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bookmarkStart w:id="554" w:name="_Toc195057826"/>
      <w:r>
        <w:rPr>
          <w:lang w:val="en-US" w:eastAsia="zh-CN"/>
        </w:rPr>
        <w:br w:type="page"/>
      </w:r>
    </w:p>
    <w:p w:rsidR="00861BBA" w:rsidRPr="00CB6CBA" w:rsidRDefault="00861BBA" w:rsidP="00861BBA">
      <w:pPr>
        <w:pStyle w:val="enumlev1CharCharCharChar"/>
        <w:keepNext/>
        <w:keepLines/>
        <w:rPr>
          <w:lang w:val="en-US" w:eastAsia="zh-CN"/>
        </w:rPr>
      </w:pPr>
      <w:r w:rsidRPr="00CB6CBA">
        <w:rPr>
          <w:lang w:val="en-US" w:eastAsia="zh-CN"/>
        </w:rPr>
        <w:lastRenderedPageBreak/>
        <w:t>25.2</w:t>
      </w:r>
      <w:r w:rsidRPr="00CB6CBA">
        <w:rPr>
          <w:lang w:val="en-US" w:eastAsia="zh-CN"/>
        </w:rPr>
        <w:tab/>
      </w:r>
      <w:r>
        <w:rPr>
          <w:rFonts w:hint="eastAsia"/>
          <w:lang w:val="en-US" w:eastAsia="zh-CN"/>
        </w:rPr>
        <w:t>高频季度性声音广播：</w:t>
      </w:r>
    </w:p>
    <w:p w:rsidR="00861BBA" w:rsidRDefault="00861BBA" w:rsidP="00861BBA">
      <w:pPr>
        <w:pStyle w:val="enumlev1CharCharCharChar"/>
        <w:keepNext/>
        <w:keepLines/>
        <w:rPr>
          <w:lang w:val="en-US" w:eastAsia="zh-CN"/>
        </w:rPr>
      </w:pPr>
      <w:r w:rsidRPr="00CB6CBA">
        <w:rPr>
          <w:lang w:val="en-US" w:eastAsia="zh-CN"/>
        </w:rPr>
        <w:tab/>
      </w:r>
      <w:r>
        <w:rPr>
          <w:rFonts w:hint="eastAsia"/>
          <w:lang w:val="en-US" w:eastAsia="zh-CN"/>
        </w:rPr>
        <w:t>对于高频季度性声音广播业务，应根据发射机的情况征收频谱费。每台发射机的年度频谱费应为：</w:t>
      </w:r>
    </w:p>
    <w:p w:rsidR="00861BBA" w:rsidRPr="00CB6CBA" w:rsidRDefault="00861BBA" w:rsidP="00861BBA">
      <w:pPr>
        <w:pStyle w:val="Blanc"/>
        <w:rPr>
          <w:lang w:eastAsia="zh-CN"/>
        </w:rPr>
      </w:pPr>
    </w:p>
    <w:p w:rsidR="00861BBA" w:rsidRPr="00CB6CBA" w:rsidRDefault="00861BBA" w:rsidP="00861BBA">
      <w:pPr>
        <w:keepNext/>
        <w:keepLines/>
        <w:jc w:val="center"/>
        <w:rPr>
          <w:lang w:val="en-US" w:eastAsia="zh-CN"/>
        </w:rPr>
      </w:pPr>
      <w:r>
        <w:rPr>
          <w:rFonts w:hint="eastAsia"/>
          <w:lang w:val="en-US" w:eastAsia="zh-CN"/>
        </w:rPr>
        <w:t>每台发射机的频谱费</w:t>
      </w:r>
      <w:r w:rsidRPr="00CB6CBA">
        <w:rPr>
          <w:lang w:val="en-US" w:eastAsia="zh-CN"/>
        </w:rPr>
        <w:t xml:space="preserve"> = 20</w:t>
      </w:r>
      <w:r>
        <w:rPr>
          <w:lang w:val="en-US" w:eastAsia="zh-CN"/>
        </w:rPr>
        <w:t>.</w:t>
      </w:r>
      <w:r w:rsidRPr="00CB6CBA">
        <w:rPr>
          <w:lang w:val="en-US" w:eastAsia="zh-CN"/>
        </w:rPr>
        <w:t>000/-</w:t>
      </w:r>
      <w:r>
        <w:rPr>
          <w:rFonts w:hint="eastAsia"/>
          <w:lang w:val="en-US" w:eastAsia="zh-CN"/>
        </w:rPr>
        <w:t>迪拉姆</w:t>
      </w:r>
    </w:p>
    <w:bookmarkEnd w:id="554"/>
    <w:p w:rsidR="00861BBA" w:rsidRDefault="00861BBA" w:rsidP="00861BBA">
      <w:pPr>
        <w:pStyle w:val="Blanc"/>
        <w:rPr>
          <w:lang w:eastAsia="zh-CN"/>
        </w:rPr>
      </w:pPr>
    </w:p>
    <w:p w:rsidR="00861BBA" w:rsidRPr="00CB6CBA" w:rsidRDefault="00861BBA" w:rsidP="00861BBA">
      <w:pPr>
        <w:pStyle w:val="enumlev1CharCharCharChar"/>
        <w:rPr>
          <w:lang w:val="en-US" w:eastAsia="zh-CN"/>
        </w:rPr>
      </w:pPr>
      <w:r w:rsidRPr="00CB6CBA">
        <w:rPr>
          <w:lang w:val="en-US" w:eastAsia="zh-CN"/>
        </w:rPr>
        <w:t>25.3</w:t>
      </w:r>
      <w:r w:rsidRPr="00CB6CBA">
        <w:rPr>
          <w:lang w:val="en-US" w:eastAsia="zh-CN"/>
        </w:rPr>
        <w:tab/>
      </w:r>
      <w:r>
        <w:rPr>
          <w:rFonts w:hint="eastAsia"/>
          <w:lang w:val="en-US" w:eastAsia="zh-CN"/>
        </w:rPr>
        <w:t>卫星广播和电视的播送：</w:t>
      </w:r>
    </w:p>
    <w:p w:rsidR="00861BBA" w:rsidRPr="00952A02" w:rsidRDefault="00861BBA" w:rsidP="00861BBA">
      <w:pPr>
        <w:pStyle w:val="enumlev1CharCharCharChar"/>
        <w:rPr>
          <w:lang w:val="en-US" w:eastAsia="zh-CN"/>
        </w:rPr>
      </w:pPr>
      <w:r w:rsidRPr="00CB6CBA">
        <w:rPr>
          <w:lang w:val="en-US" w:eastAsia="zh-CN"/>
        </w:rPr>
        <w:tab/>
      </w:r>
      <w:r>
        <w:rPr>
          <w:rFonts w:hint="eastAsia"/>
          <w:lang w:val="en-US" w:eastAsia="zh-CN"/>
        </w:rPr>
        <w:t>对于</w:t>
      </w:r>
      <w:r w:rsidRPr="00CB6CBA">
        <w:rPr>
          <w:lang w:val="en-US" w:eastAsia="zh-CN"/>
        </w:rPr>
        <w:t>DAB</w:t>
      </w:r>
      <w:r>
        <w:rPr>
          <w:rFonts w:hint="eastAsia"/>
          <w:lang w:val="en-US" w:eastAsia="zh-CN"/>
        </w:rPr>
        <w:t>、</w:t>
      </w:r>
      <w:r w:rsidRPr="00CB6CBA">
        <w:rPr>
          <w:lang w:val="en-US" w:eastAsia="zh-CN"/>
        </w:rPr>
        <w:t>DVB-S</w:t>
      </w:r>
      <w:r>
        <w:rPr>
          <w:rFonts w:hint="eastAsia"/>
          <w:lang w:val="en-US" w:eastAsia="zh-CN"/>
        </w:rPr>
        <w:t>和</w:t>
      </w:r>
      <w:r w:rsidRPr="00CB6CBA">
        <w:rPr>
          <w:lang w:val="en-US" w:eastAsia="zh-CN"/>
        </w:rPr>
        <w:t>DVB-SH</w:t>
      </w:r>
      <w:r>
        <w:rPr>
          <w:rFonts w:hint="eastAsia"/>
          <w:lang w:val="en-US" w:eastAsia="zh-CN"/>
        </w:rPr>
        <w:t>的</w:t>
      </w:r>
      <w:r w:rsidRPr="00952A02">
        <w:rPr>
          <w:rFonts w:hint="eastAsia"/>
          <w:lang w:val="en-US" w:eastAsia="zh-CN"/>
        </w:rPr>
        <w:t>向上传输</w:t>
      </w:r>
      <w:r>
        <w:rPr>
          <w:rFonts w:hint="eastAsia"/>
          <w:lang w:val="en-US" w:eastAsia="zh-CN"/>
        </w:rPr>
        <w:t>，每个</w:t>
      </w:r>
      <w:r w:rsidRPr="00A00BF3">
        <w:rPr>
          <w:rFonts w:hint="eastAsia"/>
          <w:lang w:val="en-US" w:eastAsia="zh-CN"/>
        </w:rPr>
        <w:t>多路调制装置</w:t>
      </w:r>
      <w:r>
        <w:rPr>
          <w:rFonts w:hint="eastAsia"/>
          <w:lang w:val="en-US" w:eastAsia="zh-CN"/>
        </w:rPr>
        <w:t>都应收费</w:t>
      </w:r>
      <w:r w:rsidRPr="00CB6CBA">
        <w:rPr>
          <w:lang w:val="en-US" w:eastAsia="zh-CN"/>
        </w:rPr>
        <w:t>200</w:t>
      </w:r>
      <w:r>
        <w:rPr>
          <w:lang w:val="en-US" w:eastAsia="zh-CN"/>
        </w:rPr>
        <w:t>.</w:t>
      </w:r>
      <w:r w:rsidRPr="00CB6CBA">
        <w:rPr>
          <w:lang w:val="en-US" w:eastAsia="zh-CN"/>
        </w:rPr>
        <w:t>000</w:t>
      </w:r>
      <w:r>
        <w:rPr>
          <w:rFonts w:hint="eastAsia"/>
          <w:lang w:val="en-US" w:eastAsia="zh-CN"/>
        </w:rPr>
        <w:t>迪拉姆，</w:t>
      </w:r>
      <w:r w:rsidRPr="00CB6CBA">
        <w:rPr>
          <w:lang w:val="en-US" w:eastAsia="zh-CN"/>
        </w:rPr>
        <w:t xml:space="preserve">DVB-RCS </w:t>
      </w:r>
      <w:r>
        <w:rPr>
          <w:rFonts w:hint="eastAsia"/>
          <w:lang w:val="en-US" w:eastAsia="zh-CN"/>
        </w:rPr>
        <w:t>的每个</w:t>
      </w:r>
      <w:r w:rsidRPr="00A00BF3">
        <w:rPr>
          <w:rFonts w:hint="eastAsia"/>
          <w:lang w:val="en-US" w:eastAsia="zh-CN"/>
        </w:rPr>
        <w:t>多路调制装置</w:t>
      </w:r>
      <w:r>
        <w:rPr>
          <w:rFonts w:hint="eastAsia"/>
          <w:lang w:val="en-US" w:eastAsia="zh-CN"/>
        </w:rPr>
        <w:t>都应收费</w:t>
      </w:r>
      <w:r>
        <w:rPr>
          <w:lang w:val="en-US" w:eastAsia="zh-CN"/>
        </w:rPr>
        <w:t>4</w:t>
      </w:r>
      <w:r w:rsidRPr="00CB6CBA">
        <w:rPr>
          <w:lang w:val="en-US" w:eastAsia="zh-CN"/>
        </w:rPr>
        <w:t>00</w:t>
      </w:r>
      <w:r>
        <w:rPr>
          <w:lang w:val="en-US" w:eastAsia="zh-CN"/>
        </w:rPr>
        <w:t>.</w:t>
      </w:r>
      <w:r w:rsidRPr="00CB6CBA">
        <w:rPr>
          <w:lang w:val="en-US" w:eastAsia="zh-CN"/>
        </w:rPr>
        <w:t>000</w:t>
      </w:r>
      <w:r>
        <w:rPr>
          <w:rFonts w:hint="eastAsia"/>
          <w:lang w:val="en-US" w:eastAsia="zh-CN"/>
        </w:rPr>
        <w:t>迪拉姆。</w:t>
      </w:r>
    </w:p>
    <w:p w:rsidR="00861BBA" w:rsidRPr="00630E64" w:rsidRDefault="00861BBA" w:rsidP="00861BBA">
      <w:pPr>
        <w:pStyle w:val="enumlev1CharCharCharChar"/>
        <w:rPr>
          <w:lang w:val="en-US" w:eastAsia="zh-CN"/>
        </w:rPr>
      </w:pPr>
      <w:r w:rsidRPr="00CB6CBA">
        <w:rPr>
          <w:i/>
          <w:iCs/>
          <w:lang w:val="en-US" w:eastAsia="zh-CN"/>
        </w:rPr>
        <w:tab/>
      </w:r>
      <w:r>
        <w:rPr>
          <w:rFonts w:hint="eastAsia"/>
          <w:lang w:val="en-US" w:eastAsia="zh-CN"/>
        </w:rPr>
        <w:t>注</w:t>
      </w:r>
      <w:r>
        <w:rPr>
          <w:lang w:val="en-US" w:eastAsia="zh-CN"/>
        </w:rPr>
        <w:t>1</w:t>
      </w:r>
      <w:r>
        <w:rPr>
          <w:rFonts w:hint="eastAsia"/>
          <w:lang w:val="en-US" w:eastAsia="zh-CN"/>
        </w:rPr>
        <w:t xml:space="preserve"> </w:t>
      </w:r>
      <w:r>
        <w:rPr>
          <w:lang w:val="en-US" w:eastAsia="zh-CN"/>
        </w:rPr>
        <w:t>–</w:t>
      </w:r>
      <w:r>
        <w:rPr>
          <w:rFonts w:hint="eastAsia"/>
          <w:lang w:val="en-US" w:eastAsia="zh-CN"/>
        </w:rPr>
        <w:t xml:space="preserve"> </w:t>
      </w:r>
      <w:r w:rsidRPr="00A00BF3">
        <w:rPr>
          <w:rFonts w:hint="eastAsia"/>
          <w:lang w:val="en-US" w:eastAsia="zh-CN"/>
        </w:rPr>
        <w:t>多路调制装置</w:t>
      </w:r>
      <w:r>
        <w:rPr>
          <w:rFonts w:hint="eastAsia"/>
          <w:lang w:val="en-US" w:eastAsia="zh-CN"/>
        </w:rPr>
        <w:t>即具有相应带宽的一条信道</w:t>
      </w:r>
      <w:r>
        <w:rPr>
          <w:rFonts w:hint="eastAsia"/>
          <w:lang w:val="en-US" w:eastAsia="zh-CN"/>
        </w:rPr>
        <w:t>(</w:t>
      </w:r>
      <w:r>
        <w:rPr>
          <w:rFonts w:hint="eastAsia"/>
          <w:lang w:val="en-US" w:eastAsia="zh-CN"/>
        </w:rPr>
        <w:t>信号</w:t>
      </w:r>
      <w:r>
        <w:rPr>
          <w:rFonts w:hint="eastAsia"/>
          <w:lang w:val="en-US" w:eastAsia="zh-CN"/>
        </w:rPr>
        <w:t>)</w:t>
      </w:r>
      <w:r>
        <w:rPr>
          <w:rFonts w:hint="eastAsia"/>
          <w:lang w:val="en-US" w:eastAsia="zh-CN"/>
        </w:rPr>
        <w:t>，含有多个节目和数字</w:t>
      </w:r>
      <w:r w:rsidRPr="00630E64">
        <w:rPr>
          <w:rFonts w:hint="eastAsia"/>
          <w:lang w:val="en-US" w:eastAsia="zh-CN"/>
        </w:rPr>
        <w:t>多路传输</w:t>
      </w:r>
      <w:r>
        <w:rPr>
          <w:rFonts w:hint="eastAsia"/>
          <w:lang w:val="en-US" w:eastAsia="zh-CN"/>
        </w:rPr>
        <w:t>。电信管理局可自行决定某项申请的</w:t>
      </w:r>
      <w:r w:rsidRPr="00A00BF3">
        <w:rPr>
          <w:rFonts w:hint="eastAsia"/>
          <w:lang w:val="en-US" w:eastAsia="zh-CN"/>
        </w:rPr>
        <w:t>多路调制装置</w:t>
      </w:r>
      <w:r>
        <w:rPr>
          <w:rFonts w:hint="eastAsia"/>
          <w:lang w:val="en-US" w:eastAsia="zh-CN"/>
        </w:rPr>
        <w:t>。</w:t>
      </w:r>
    </w:p>
    <w:p w:rsidR="00861BBA" w:rsidRPr="00CB6CBA" w:rsidRDefault="00861BBA" w:rsidP="00861BBA">
      <w:pPr>
        <w:pStyle w:val="Blanc"/>
        <w:rPr>
          <w:lang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26</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短距离设备</w:t>
      </w:r>
    </w:p>
    <w:p w:rsidR="00861BBA" w:rsidRPr="00CB6CBA" w:rsidRDefault="00861BBA" w:rsidP="00861BBA">
      <w:pPr>
        <w:pStyle w:val="enumlev1CharCharCharChar"/>
        <w:rPr>
          <w:lang w:val="en-US" w:eastAsia="zh-CN"/>
        </w:rPr>
      </w:pPr>
      <w:r w:rsidRPr="00CB6CBA">
        <w:rPr>
          <w:lang w:val="en-US" w:eastAsia="zh-CN"/>
        </w:rPr>
        <w:t>26.1</w:t>
      </w:r>
      <w:r w:rsidRPr="00CB6CBA">
        <w:rPr>
          <w:lang w:val="en-US" w:eastAsia="zh-CN"/>
        </w:rPr>
        <w:tab/>
      </w:r>
      <w:r>
        <w:rPr>
          <w:rFonts w:hint="eastAsia"/>
          <w:lang w:val="en-US" w:eastAsia="zh-CN"/>
        </w:rPr>
        <w:t>经电信管理局认定为符合短距离设备标准的所有无线传输设备都免收年度频谱费。</w:t>
      </w:r>
    </w:p>
    <w:p w:rsidR="00861BBA" w:rsidRPr="00CB6CBA" w:rsidRDefault="00861BBA" w:rsidP="00861BBA">
      <w:pPr>
        <w:pStyle w:val="enumlev1"/>
        <w:rPr>
          <w:lang w:val="en-US" w:eastAsia="zh-CN"/>
        </w:rPr>
      </w:pPr>
      <w:r w:rsidRPr="00CB6CBA">
        <w:rPr>
          <w:lang w:val="en-US" w:eastAsia="zh-CN"/>
        </w:rPr>
        <w:t>26.2</w:t>
      </w:r>
      <w:r w:rsidRPr="00CB6CBA">
        <w:rPr>
          <w:lang w:val="en-US" w:eastAsia="zh-CN"/>
        </w:rPr>
        <w:tab/>
      </w:r>
      <w:r>
        <w:rPr>
          <w:rFonts w:hint="eastAsia"/>
          <w:lang w:val="en-US" w:eastAsia="zh-CN"/>
        </w:rPr>
        <w:t>经电信管理局认定为符合</w:t>
      </w:r>
      <w:r w:rsidRPr="0024150F">
        <w:rPr>
          <w:lang w:val="en-US" w:eastAsia="zh-CN"/>
        </w:rPr>
        <w:t xml:space="preserve"> </w:t>
      </w:r>
      <w:r w:rsidRPr="0024150F">
        <w:rPr>
          <w:rFonts w:hint="eastAsia"/>
          <w:lang w:val="en-US" w:eastAsia="zh-CN"/>
        </w:rPr>
        <w:t>低功率</w:t>
      </w:r>
      <w:r>
        <w:rPr>
          <w:rFonts w:hint="eastAsia"/>
          <w:lang w:val="en-US" w:eastAsia="zh-CN"/>
        </w:rPr>
        <w:t>设备标准的</w:t>
      </w:r>
      <w:r w:rsidRPr="0024150F">
        <w:rPr>
          <w:lang w:val="en-US" w:eastAsia="zh-CN"/>
        </w:rPr>
        <w:t xml:space="preserve"> </w:t>
      </w:r>
      <w:r w:rsidRPr="0024150F">
        <w:rPr>
          <w:rFonts w:hint="eastAsia"/>
          <w:lang w:val="en-US" w:eastAsia="zh-CN"/>
        </w:rPr>
        <w:t>低功率发射设备</w:t>
      </w:r>
      <w:r>
        <w:rPr>
          <w:rFonts w:hint="eastAsia"/>
          <w:lang w:val="en-US" w:eastAsia="zh-CN"/>
        </w:rPr>
        <w:t>应缴纳以下费用：</w:t>
      </w:r>
    </w:p>
    <w:p w:rsidR="00861BBA" w:rsidRDefault="00861BBA" w:rsidP="00861BBA">
      <w:pPr>
        <w:pStyle w:val="TableNo"/>
        <w:rPr>
          <w:lang w:val="en-US"/>
        </w:rPr>
      </w:pPr>
      <w:r>
        <w:rPr>
          <w:lang w:val="en-US"/>
        </w:rPr>
        <w:t>表</w:t>
      </w:r>
      <w:r>
        <w:rPr>
          <w:lang w:val="en-US"/>
        </w:rPr>
        <w:t>4</w:t>
      </w:r>
    </w:p>
    <w:p w:rsidR="00861BBA" w:rsidRPr="00CB6CBA" w:rsidRDefault="00861BBA" w:rsidP="00861BBA">
      <w:pPr>
        <w:pStyle w:val="Tabletitle"/>
        <w:rPr>
          <w:lang w:val="en-US"/>
        </w:rPr>
      </w:pPr>
      <w:r>
        <w:rPr>
          <w:rFonts w:hint="eastAsia"/>
          <w:lang w:val="en-US" w:eastAsia="zh-CN"/>
        </w:rPr>
        <w:t>低功率设备的年费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861BBA" w:rsidRPr="00CB6CBA" w:rsidTr="006D21DD">
        <w:trPr>
          <w:cantSplit/>
          <w:jc w:val="center"/>
        </w:trPr>
        <w:tc>
          <w:tcPr>
            <w:tcW w:w="2470" w:type="dxa"/>
            <w:shd w:val="clear" w:color="auto" w:fill="auto"/>
          </w:tcPr>
          <w:p w:rsidR="00861BBA" w:rsidRPr="00CB6CBA" w:rsidRDefault="00861BBA" w:rsidP="006D21DD">
            <w:pPr>
              <w:pStyle w:val="Tablehead"/>
              <w:rPr>
                <w:lang w:val="en-US"/>
              </w:rPr>
            </w:pPr>
            <w:r>
              <w:rPr>
                <w:rFonts w:hint="eastAsia"/>
                <w:lang w:val="en-US" w:eastAsia="zh-CN"/>
              </w:rPr>
              <w:t>辐射功率</w:t>
            </w:r>
          </w:p>
        </w:tc>
        <w:tc>
          <w:tcPr>
            <w:tcW w:w="1628" w:type="dxa"/>
            <w:shd w:val="clear" w:color="auto" w:fill="auto"/>
          </w:tcPr>
          <w:p w:rsidR="00861BBA" w:rsidRPr="00CB6CBA" w:rsidRDefault="00861BBA" w:rsidP="006D21DD">
            <w:pPr>
              <w:pStyle w:val="Tablehead"/>
              <w:rPr>
                <w:lang w:val="en-US"/>
              </w:rPr>
            </w:pPr>
            <w:r>
              <w:rPr>
                <w:rFonts w:hint="eastAsia"/>
                <w:lang w:val="en-US" w:eastAsia="zh-CN"/>
              </w:rPr>
              <w:t>年费</w:t>
            </w:r>
          </w:p>
        </w:tc>
      </w:tr>
      <w:tr w:rsidR="00861BBA" w:rsidRPr="00CB6CBA" w:rsidTr="006D21DD">
        <w:trPr>
          <w:trHeight w:hRule="exact" w:val="340"/>
          <w:jc w:val="center"/>
        </w:trPr>
        <w:tc>
          <w:tcPr>
            <w:tcW w:w="2470" w:type="dxa"/>
            <w:vAlign w:val="center"/>
          </w:tcPr>
          <w:p w:rsidR="00861BBA" w:rsidRPr="00CB6CBA" w:rsidRDefault="00861BBA" w:rsidP="006D21DD">
            <w:pPr>
              <w:pStyle w:val="Tabletext"/>
              <w:jc w:val="center"/>
              <w:rPr>
                <w:lang w:val="en-US"/>
              </w:rPr>
            </w:pPr>
            <w:r w:rsidRPr="00CB6CBA">
              <w:rPr>
                <w:lang w:val="en-US"/>
              </w:rPr>
              <w:t>≤</w:t>
            </w:r>
            <w:r>
              <w:rPr>
                <w:lang w:val="en-US"/>
              </w:rPr>
              <w:t xml:space="preserve"> </w:t>
            </w:r>
            <w:r w:rsidRPr="00CB6CBA">
              <w:rPr>
                <w:lang w:val="en-US"/>
              </w:rPr>
              <w:t>10 mW</w:t>
            </w:r>
          </w:p>
        </w:tc>
        <w:tc>
          <w:tcPr>
            <w:tcW w:w="1628" w:type="dxa"/>
            <w:vAlign w:val="center"/>
          </w:tcPr>
          <w:p w:rsidR="00861BBA" w:rsidRPr="00CB6CBA" w:rsidRDefault="00861BBA" w:rsidP="006D21DD">
            <w:pPr>
              <w:pStyle w:val="Tabletext"/>
              <w:jc w:val="center"/>
              <w:rPr>
                <w:lang w:val="en-US"/>
              </w:rPr>
            </w:pPr>
            <w:r w:rsidRPr="00CB6CBA">
              <w:rPr>
                <w:lang w:val="en-US"/>
              </w:rPr>
              <w:t>100</w:t>
            </w:r>
            <w:r>
              <w:rPr>
                <w:rFonts w:hint="eastAsia"/>
                <w:lang w:val="en-US" w:eastAsia="zh-CN"/>
              </w:rPr>
              <w:t>迪拉姆</w:t>
            </w:r>
          </w:p>
        </w:tc>
      </w:tr>
      <w:tr w:rsidR="00861BBA" w:rsidRPr="00CB6CBA" w:rsidTr="006D21DD">
        <w:trPr>
          <w:trHeight w:hRule="exact" w:val="340"/>
          <w:jc w:val="center"/>
        </w:trPr>
        <w:tc>
          <w:tcPr>
            <w:tcW w:w="2470" w:type="dxa"/>
            <w:vAlign w:val="center"/>
          </w:tcPr>
          <w:p w:rsidR="00861BBA" w:rsidRPr="00CB6CBA" w:rsidRDefault="00861BBA" w:rsidP="006D21DD">
            <w:pPr>
              <w:pStyle w:val="Tabletext"/>
              <w:jc w:val="center"/>
              <w:rPr>
                <w:lang w:val="en-US"/>
              </w:rPr>
            </w:pPr>
            <w:r w:rsidRPr="00CB6CBA">
              <w:rPr>
                <w:lang w:val="en-US"/>
              </w:rPr>
              <w:t>10 mW ≤ 100 mW</w:t>
            </w:r>
          </w:p>
        </w:tc>
        <w:tc>
          <w:tcPr>
            <w:tcW w:w="1628" w:type="dxa"/>
            <w:vAlign w:val="center"/>
          </w:tcPr>
          <w:p w:rsidR="00861BBA" w:rsidRPr="00CB6CBA" w:rsidRDefault="00861BBA" w:rsidP="006D21DD">
            <w:pPr>
              <w:pStyle w:val="Tabletext"/>
              <w:jc w:val="center"/>
              <w:rPr>
                <w:lang w:val="en-US"/>
              </w:rPr>
            </w:pPr>
            <w:r w:rsidRPr="00CB6CBA">
              <w:rPr>
                <w:lang w:val="en-US"/>
              </w:rPr>
              <w:t>200</w:t>
            </w:r>
            <w:r>
              <w:rPr>
                <w:rFonts w:hint="eastAsia"/>
                <w:lang w:val="en-US" w:eastAsia="zh-CN"/>
              </w:rPr>
              <w:t>迪拉姆</w:t>
            </w:r>
          </w:p>
        </w:tc>
      </w:tr>
      <w:tr w:rsidR="00861BBA" w:rsidRPr="00CB6CBA" w:rsidTr="006D21DD">
        <w:trPr>
          <w:trHeight w:hRule="exact" w:val="340"/>
          <w:jc w:val="center"/>
        </w:trPr>
        <w:tc>
          <w:tcPr>
            <w:tcW w:w="2470" w:type="dxa"/>
            <w:vAlign w:val="center"/>
          </w:tcPr>
          <w:p w:rsidR="00861BBA" w:rsidRPr="00CB6CBA" w:rsidRDefault="00861BBA" w:rsidP="006D21DD">
            <w:pPr>
              <w:pStyle w:val="Tabletext"/>
              <w:jc w:val="center"/>
              <w:rPr>
                <w:lang w:val="en-US"/>
              </w:rPr>
            </w:pPr>
            <w:r w:rsidRPr="00CB6CBA">
              <w:rPr>
                <w:lang w:val="en-US"/>
              </w:rPr>
              <w:t>100 mW ≤</w:t>
            </w:r>
            <w:r>
              <w:rPr>
                <w:lang w:val="en-US"/>
              </w:rPr>
              <w:t xml:space="preserve"> </w:t>
            </w:r>
            <w:r w:rsidRPr="00CB6CBA">
              <w:rPr>
                <w:lang w:val="en-US"/>
              </w:rPr>
              <w:t>1 W</w:t>
            </w:r>
          </w:p>
        </w:tc>
        <w:tc>
          <w:tcPr>
            <w:tcW w:w="1628" w:type="dxa"/>
            <w:vAlign w:val="center"/>
          </w:tcPr>
          <w:p w:rsidR="00861BBA" w:rsidRPr="00CB6CBA" w:rsidRDefault="00861BBA" w:rsidP="006D21DD">
            <w:pPr>
              <w:pStyle w:val="Tabletext"/>
              <w:jc w:val="center"/>
              <w:rPr>
                <w:lang w:val="en-US"/>
              </w:rPr>
            </w:pPr>
            <w:r w:rsidRPr="00CB6CBA">
              <w:rPr>
                <w:lang w:val="en-US"/>
              </w:rPr>
              <w:t>400</w:t>
            </w:r>
            <w:r>
              <w:rPr>
                <w:rFonts w:hint="eastAsia"/>
                <w:lang w:val="en-US" w:eastAsia="zh-CN"/>
              </w:rPr>
              <w:t>迪拉姆</w:t>
            </w:r>
          </w:p>
        </w:tc>
      </w:tr>
    </w:tbl>
    <w:p w:rsidR="00861BBA" w:rsidRDefault="00861BBA" w:rsidP="00861BBA">
      <w:pPr>
        <w:pStyle w:val="Tablefin"/>
      </w:pPr>
    </w:p>
    <w:p w:rsidR="00861BBA" w:rsidRPr="00CB6CBA" w:rsidRDefault="00861BBA" w:rsidP="00861BBA">
      <w:pPr>
        <w:pStyle w:val="ArtNo"/>
        <w:rPr>
          <w:lang w:val="en-US"/>
        </w:rPr>
      </w:pPr>
      <w:r>
        <w:rPr>
          <w:rFonts w:hint="eastAsia"/>
          <w:lang w:val="en-US" w:eastAsia="zh-CN"/>
        </w:rPr>
        <w:t>第</w:t>
      </w:r>
      <w:r>
        <w:rPr>
          <w:rFonts w:hint="eastAsia"/>
          <w:lang w:val="en-US" w:eastAsia="zh-CN"/>
        </w:rPr>
        <w:t>(</w:t>
      </w:r>
      <w:r>
        <w:rPr>
          <w:lang w:val="en-US" w:eastAsia="zh-CN"/>
        </w:rPr>
        <w:t>27</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紧急与救灾频率</w:t>
      </w:r>
    </w:p>
    <w:p w:rsidR="00861BBA" w:rsidRDefault="00861BBA" w:rsidP="00861BBA">
      <w:pPr>
        <w:pStyle w:val="enumlev1"/>
        <w:rPr>
          <w:lang w:val="en-US" w:eastAsia="zh-CN"/>
        </w:rPr>
      </w:pPr>
      <w:r w:rsidRPr="00CB6CBA">
        <w:rPr>
          <w:lang w:val="en-US" w:eastAsia="zh-CN"/>
        </w:rPr>
        <w:t>27.1</w:t>
      </w:r>
      <w:r w:rsidRPr="00CB6CBA">
        <w:rPr>
          <w:lang w:val="en-US" w:eastAsia="zh-CN"/>
        </w:rPr>
        <w:tab/>
      </w:r>
      <w:r>
        <w:rPr>
          <w:rFonts w:hint="eastAsia"/>
          <w:lang w:val="en-US" w:eastAsia="zh-CN"/>
        </w:rPr>
        <w:t>所有列入“国家频谱计划”和“国家频率划分表”的紧急、救灾和救生用频率都不应收费。所有专用于救生并经国家电信局认定为属于这类设备的无线</w:t>
      </w:r>
      <w:r w:rsidRPr="005927FA">
        <w:rPr>
          <w:rFonts w:hint="eastAsia"/>
          <w:lang w:val="en-US" w:eastAsia="zh-CN"/>
        </w:rPr>
        <w:t>传输设备</w:t>
      </w:r>
      <w:r>
        <w:rPr>
          <w:rFonts w:hint="eastAsia"/>
          <w:lang w:val="en-US" w:eastAsia="zh-CN"/>
        </w:rPr>
        <w:t>都免收频谱费。</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28</w:t>
      </w:r>
      <w:r>
        <w:rPr>
          <w:rFonts w:hint="eastAsia"/>
          <w:lang w:val="en-US" w:eastAsia="zh-CN"/>
        </w:rPr>
        <w:t>)</w:t>
      </w:r>
      <w:r>
        <w:rPr>
          <w:rFonts w:hint="eastAsia"/>
          <w:lang w:val="en-US" w:eastAsia="zh-CN"/>
        </w:rPr>
        <w:t>条</w:t>
      </w:r>
    </w:p>
    <w:p w:rsidR="00861BBA" w:rsidRPr="00CB6CBA" w:rsidRDefault="00861BBA" w:rsidP="00943D2B">
      <w:pPr>
        <w:pStyle w:val="Arttitle"/>
        <w:keepNext w:val="0"/>
        <w:keepLines w:val="0"/>
        <w:rPr>
          <w:lang w:val="en-US" w:eastAsia="zh-CN"/>
        </w:rPr>
      </w:pPr>
      <w:r>
        <w:rPr>
          <w:rFonts w:hint="eastAsia"/>
          <w:lang w:val="en-US" w:eastAsia="zh-CN"/>
        </w:rPr>
        <w:t>临时授权</w:t>
      </w:r>
    </w:p>
    <w:p w:rsidR="00861BBA" w:rsidRDefault="00861BBA" w:rsidP="00943D2B">
      <w:pPr>
        <w:pStyle w:val="enumlev1CharCharCharChar"/>
        <w:rPr>
          <w:lang w:val="en-US" w:eastAsia="zh-CN"/>
        </w:rPr>
      </w:pPr>
      <w:r w:rsidRPr="00CB6CBA">
        <w:rPr>
          <w:lang w:val="en-US" w:eastAsia="zh-CN"/>
        </w:rPr>
        <w:t>28.1</w:t>
      </w:r>
      <w:r w:rsidRPr="00CB6CBA">
        <w:rPr>
          <w:lang w:val="en-US" w:eastAsia="zh-CN"/>
        </w:rPr>
        <w:tab/>
      </w:r>
      <w:r>
        <w:rPr>
          <w:rFonts w:hint="eastAsia"/>
          <w:lang w:val="en-US" w:eastAsia="zh-CN"/>
        </w:rPr>
        <w:t>临时授权的年度频谱费应根据《无线电通信业务》中规定的年度频谱费按比例计算。但如果计算结果小于</w:t>
      </w:r>
      <w:r>
        <w:rPr>
          <w:lang w:val="en-US" w:eastAsia="zh-CN"/>
        </w:rPr>
        <w:t>100</w:t>
      </w:r>
      <w:r>
        <w:rPr>
          <w:rFonts w:hint="eastAsia"/>
          <w:lang w:val="en-US" w:eastAsia="zh-CN"/>
        </w:rPr>
        <w:t>迪拉姆，则最少应收取</w:t>
      </w:r>
      <w:r>
        <w:rPr>
          <w:lang w:val="en-US" w:eastAsia="zh-CN"/>
        </w:rPr>
        <w:t>100</w:t>
      </w:r>
      <w:r>
        <w:rPr>
          <w:rFonts w:hint="eastAsia"/>
          <w:lang w:val="en-US" w:eastAsia="zh-CN"/>
        </w:rPr>
        <w:t>迪拉姆。临时授权的频谱费不计入申请受理费。</w:t>
      </w: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29</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其他无线电业务</w:t>
      </w:r>
    </w:p>
    <w:p w:rsidR="00861BBA" w:rsidRDefault="00861BBA" w:rsidP="00861BBA">
      <w:pPr>
        <w:pStyle w:val="enumlev1CharCharCharChar"/>
        <w:rPr>
          <w:lang w:val="en-US" w:eastAsia="zh-CN"/>
        </w:rPr>
      </w:pPr>
      <w:r w:rsidRPr="00CB6CBA">
        <w:rPr>
          <w:lang w:val="en-US" w:eastAsia="zh-CN"/>
        </w:rPr>
        <w:t>29.1</w:t>
      </w:r>
      <w:r w:rsidRPr="00CB6CBA">
        <w:rPr>
          <w:lang w:val="en-US" w:eastAsia="zh-CN"/>
        </w:rPr>
        <w:tab/>
      </w:r>
      <w:r>
        <w:rPr>
          <w:rFonts w:hint="eastAsia"/>
          <w:lang w:val="en-US" w:eastAsia="zh-CN"/>
        </w:rPr>
        <w:t>在本规则的修订版出台之前，不在上述范围内的授权年度频谱费应由电信管理局来确定，并经电信管理局的局长批准。</w:t>
      </w:r>
    </w:p>
    <w:p w:rsidR="00861BBA" w:rsidRPr="00CB6CBA" w:rsidRDefault="00861BBA" w:rsidP="00861BBA">
      <w:pPr>
        <w:pStyle w:val="Blanc"/>
        <w:rPr>
          <w:lang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30</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干扰投诉受理与监督费</w:t>
      </w:r>
    </w:p>
    <w:p w:rsidR="00861BBA" w:rsidRDefault="00861BBA" w:rsidP="00861BBA">
      <w:pPr>
        <w:pStyle w:val="enumlev1CharCharCharChar"/>
        <w:rPr>
          <w:color w:val="000000"/>
          <w:lang w:val="en-US" w:eastAsia="zh-CN"/>
        </w:rPr>
      </w:pPr>
      <w:r w:rsidRPr="00CB6CBA">
        <w:rPr>
          <w:lang w:val="en-US" w:eastAsia="zh-CN"/>
        </w:rPr>
        <w:t>30.1</w:t>
      </w:r>
      <w:r w:rsidRPr="00CB6CBA">
        <w:rPr>
          <w:lang w:val="en-US" w:eastAsia="zh-CN"/>
        </w:rPr>
        <w:tab/>
      </w:r>
      <w:r>
        <w:rPr>
          <w:rFonts w:hint="eastAsia"/>
          <w:color w:val="000000"/>
          <w:lang w:val="en-US" w:eastAsia="zh-CN"/>
        </w:rPr>
        <w:t>电信管理局对投诉受理和监督不收取任何费用。</w:t>
      </w:r>
    </w:p>
    <w:p w:rsidR="00861BBA" w:rsidRPr="00CB6CBA" w:rsidRDefault="00861BBA" w:rsidP="00861BBA">
      <w:pPr>
        <w:pStyle w:val="Blanc"/>
        <w:rPr>
          <w:lang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31</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对外国使领馆和外交使团的收费</w:t>
      </w:r>
    </w:p>
    <w:p w:rsidR="00861BBA" w:rsidRDefault="00861BBA" w:rsidP="00861BBA">
      <w:pPr>
        <w:pStyle w:val="enumlev1CharCharCharChar"/>
        <w:rPr>
          <w:lang w:val="en-US" w:eastAsia="zh-CN"/>
        </w:rPr>
      </w:pPr>
      <w:r w:rsidRPr="00CB6CBA">
        <w:rPr>
          <w:lang w:val="en-US" w:eastAsia="zh-CN"/>
        </w:rPr>
        <w:t>31.1</w:t>
      </w:r>
      <w:r w:rsidRPr="00CB6CBA">
        <w:rPr>
          <w:lang w:val="en-US" w:eastAsia="zh-CN"/>
        </w:rPr>
        <w:tab/>
      </w:r>
      <w:r>
        <w:rPr>
          <w:rFonts w:hint="eastAsia"/>
          <w:lang w:val="en-US" w:eastAsia="zh-CN"/>
        </w:rPr>
        <w:t>如果阿联酋</w:t>
      </w:r>
      <w:r w:rsidRPr="003C63BC">
        <w:rPr>
          <w:rFonts w:hint="eastAsia"/>
          <w:lang w:val="en-US" w:eastAsia="zh-CN"/>
        </w:rPr>
        <w:t>大使馆</w:t>
      </w:r>
      <w:r>
        <w:rPr>
          <w:rFonts w:hint="eastAsia"/>
          <w:lang w:val="en-US" w:eastAsia="zh-CN"/>
        </w:rPr>
        <w:t>使领馆、外交使团能在对应国家获得同样的税费减免，则相应的外国使领馆、外交使团和外宾</w:t>
      </w:r>
      <w:r w:rsidRPr="003C63BC">
        <w:rPr>
          <w:rFonts w:hint="eastAsia"/>
          <w:lang w:val="en-US" w:eastAsia="zh-CN"/>
        </w:rPr>
        <w:t>国事访问</w:t>
      </w:r>
      <w:r>
        <w:rPr>
          <w:rFonts w:hint="eastAsia"/>
          <w:lang w:val="en-US" w:eastAsia="zh-CN"/>
        </w:rPr>
        <w:t>免收频谱费。这种减免适用于属于《</w:t>
      </w:r>
      <w:r w:rsidRPr="003C63BC">
        <w:rPr>
          <w:rFonts w:hint="eastAsia"/>
          <w:lang w:val="en-US" w:eastAsia="zh-CN"/>
        </w:rPr>
        <w:t>维也纳外交关系公约</w:t>
      </w:r>
      <w:r>
        <w:rPr>
          <w:rFonts w:hint="eastAsia"/>
          <w:lang w:val="en-US" w:eastAsia="zh-CN"/>
        </w:rPr>
        <w:t>》范围内的官方通信以及通过阿联酋外交部提交给电信管理局的申请。</w:t>
      </w:r>
    </w:p>
    <w:p w:rsidR="00861BBA" w:rsidRPr="00CB6CBA" w:rsidRDefault="00861BBA" w:rsidP="00861BBA">
      <w:pPr>
        <w:pStyle w:val="Blanc"/>
        <w:rPr>
          <w:lang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32</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sidRPr="00757802">
        <w:rPr>
          <w:rFonts w:hint="eastAsia"/>
          <w:lang w:val="en-US" w:eastAsia="zh-CN"/>
        </w:rPr>
        <w:t>现场勘测</w:t>
      </w:r>
      <w:r>
        <w:rPr>
          <w:rFonts w:hint="eastAsia"/>
          <w:lang w:val="en-US" w:eastAsia="zh-CN"/>
        </w:rPr>
        <w:t>收费</w:t>
      </w:r>
      <w:r w:rsidRPr="00CB6CBA">
        <w:rPr>
          <w:lang w:val="en-US" w:eastAsia="zh-CN"/>
        </w:rPr>
        <w:t xml:space="preserve"> </w:t>
      </w:r>
    </w:p>
    <w:p w:rsidR="00861BBA" w:rsidRPr="00757802" w:rsidRDefault="00861BBA" w:rsidP="00861BBA">
      <w:pPr>
        <w:pStyle w:val="enumlev1CharCharCharChar"/>
        <w:rPr>
          <w:lang w:val="en-US" w:eastAsia="zh-CN"/>
        </w:rPr>
      </w:pPr>
      <w:r w:rsidRPr="00CB6CBA">
        <w:rPr>
          <w:lang w:val="en-US" w:eastAsia="zh-CN"/>
        </w:rPr>
        <w:t>32.1</w:t>
      </w:r>
      <w:r w:rsidRPr="00CB6CBA">
        <w:rPr>
          <w:lang w:val="en-US" w:eastAsia="zh-CN"/>
        </w:rPr>
        <w:tab/>
      </w:r>
      <w:r>
        <w:rPr>
          <w:rFonts w:hint="eastAsia"/>
          <w:lang w:val="en-US" w:eastAsia="zh-CN"/>
        </w:rPr>
        <w:t>如果申请者或者授权用户请求电信管理局提供技术援助，电信管理局进行了</w:t>
      </w:r>
      <w:r w:rsidRPr="00757802">
        <w:rPr>
          <w:rFonts w:hint="eastAsia"/>
          <w:lang w:val="en-US" w:eastAsia="zh-CN"/>
        </w:rPr>
        <w:t>现场勘测</w:t>
      </w:r>
      <w:r>
        <w:rPr>
          <w:rFonts w:hint="eastAsia"/>
          <w:lang w:val="en-US" w:eastAsia="zh-CN"/>
        </w:rPr>
        <w:t>，则应收取以下费用：</w:t>
      </w:r>
    </w:p>
    <w:p w:rsidR="00861BBA" w:rsidRPr="00CB6CBA" w:rsidRDefault="00861BBA" w:rsidP="00861BBA">
      <w:pPr>
        <w:rPr>
          <w:lang w:val="en-US" w:eastAsia="zh-CN"/>
        </w:rPr>
      </w:pPr>
      <w:r>
        <w:rPr>
          <w:b/>
          <w:bCs/>
          <w:lang w:val="en-US" w:eastAsia="zh-CN"/>
        </w:rPr>
        <w:tab/>
      </w:r>
      <w:r w:rsidRPr="00757802">
        <w:rPr>
          <w:rFonts w:hint="eastAsia"/>
          <w:b/>
          <w:bCs/>
          <w:lang w:val="en-US" w:eastAsia="zh-CN"/>
        </w:rPr>
        <w:t>现场勘测</w:t>
      </w:r>
      <w:r>
        <w:rPr>
          <w:rFonts w:hint="eastAsia"/>
          <w:b/>
          <w:bCs/>
          <w:lang w:val="en-US" w:eastAsia="zh-CN"/>
        </w:rPr>
        <w:t>费</w:t>
      </w:r>
      <w:r>
        <w:rPr>
          <w:rFonts w:hint="eastAsia"/>
          <w:b/>
          <w:bCs/>
          <w:lang w:val="en-US" w:eastAsia="zh-CN"/>
        </w:rPr>
        <w:t xml:space="preserve"> </w:t>
      </w:r>
      <w:r w:rsidRPr="00CB6CBA">
        <w:rPr>
          <w:lang w:val="en-US" w:eastAsia="zh-CN"/>
        </w:rPr>
        <w:t xml:space="preserve">= </w:t>
      </w:r>
      <w:r>
        <w:rPr>
          <w:rFonts w:hint="eastAsia"/>
          <w:lang w:val="en-US" w:eastAsia="zh-CN"/>
        </w:rPr>
        <w:t>每次每天</w:t>
      </w:r>
      <w:r w:rsidRPr="00CB6CBA">
        <w:rPr>
          <w:lang w:val="en-US" w:eastAsia="zh-CN"/>
        </w:rPr>
        <w:t>2,500</w:t>
      </w:r>
      <w:r>
        <w:rPr>
          <w:rFonts w:hint="eastAsia"/>
          <w:lang w:val="en-US" w:eastAsia="zh-CN"/>
        </w:rPr>
        <w:t>迪拉姆</w:t>
      </w: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33</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缴费义务</w:t>
      </w:r>
    </w:p>
    <w:p w:rsidR="00861BBA" w:rsidRPr="00F66E6F" w:rsidRDefault="00861BBA" w:rsidP="00861BBA">
      <w:pPr>
        <w:pStyle w:val="enumlev1CharCharCharChar"/>
        <w:rPr>
          <w:lang w:val="en-US" w:eastAsia="zh-CN"/>
        </w:rPr>
      </w:pPr>
      <w:r w:rsidRPr="00CB6CBA">
        <w:rPr>
          <w:lang w:val="en-US" w:eastAsia="zh-CN"/>
        </w:rPr>
        <w:t>33.1</w:t>
      </w:r>
      <w:r w:rsidRPr="00CB6CBA">
        <w:rPr>
          <w:lang w:val="en-US" w:eastAsia="zh-CN"/>
        </w:rPr>
        <w:tab/>
      </w:r>
      <w:r>
        <w:rPr>
          <w:rFonts w:hint="eastAsia"/>
          <w:lang w:val="en-US" w:eastAsia="zh-CN"/>
        </w:rPr>
        <w:t>除了根据本规则可以减免的费用外，所有用户都应预先缴纳频谱费。频谱不应视被为联邦税或</w:t>
      </w:r>
      <w:r w:rsidRPr="00F66E6F">
        <w:rPr>
          <w:rFonts w:hint="eastAsia"/>
          <w:lang w:val="en-US" w:eastAsia="zh-CN"/>
        </w:rPr>
        <w:t>地方税</w:t>
      </w:r>
      <w:r>
        <w:rPr>
          <w:rFonts w:hint="eastAsia"/>
          <w:lang w:val="en-US" w:eastAsia="zh-CN"/>
        </w:rPr>
        <w:t>，而应视为国家稀缺无线电频谱资源的使用费。即使是授权用户对全部或部分收费</w:t>
      </w:r>
      <w:r w:rsidRPr="00F66E6F">
        <w:rPr>
          <w:rFonts w:hint="eastAsia"/>
          <w:lang w:val="en-US" w:eastAsia="zh-CN"/>
        </w:rPr>
        <w:t>提出质疑</w:t>
      </w:r>
      <w:r>
        <w:rPr>
          <w:rFonts w:hint="eastAsia"/>
          <w:lang w:val="en-US" w:eastAsia="zh-CN"/>
        </w:rPr>
        <w:t>，授权用户都必须在规定的时间内缴纳全额费用。</w:t>
      </w:r>
    </w:p>
    <w:p w:rsidR="00861BBA" w:rsidRPr="00CB6CBA" w:rsidRDefault="00861BBA" w:rsidP="00861BBA">
      <w:pPr>
        <w:pStyle w:val="Blanc"/>
        <w:rPr>
          <w:lang w:eastAsia="zh-CN"/>
        </w:rPr>
      </w:pPr>
    </w:p>
    <w:p w:rsidR="00943D2B" w:rsidRDefault="00943D2B">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861BBA" w:rsidRPr="00CB6CBA" w:rsidRDefault="00861BBA" w:rsidP="00861BBA">
      <w:pPr>
        <w:pStyle w:val="ArtNo"/>
        <w:rPr>
          <w:lang w:val="en-US" w:eastAsia="zh-CN"/>
        </w:rPr>
      </w:pPr>
      <w:r>
        <w:rPr>
          <w:rFonts w:hint="eastAsia"/>
          <w:lang w:val="en-US" w:eastAsia="zh-CN"/>
        </w:rPr>
        <w:lastRenderedPageBreak/>
        <w:t>第</w:t>
      </w:r>
      <w:r>
        <w:rPr>
          <w:rFonts w:hint="eastAsia"/>
          <w:lang w:val="en-US" w:eastAsia="zh-CN"/>
        </w:rPr>
        <w:t>(</w:t>
      </w:r>
      <w:r>
        <w:rPr>
          <w:lang w:val="en-US" w:eastAsia="zh-CN"/>
        </w:rPr>
        <w:t>34</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缴费方式</w:t>
      </w:r>
    </w:p>
    <w:p w:rsidR="00861BBA" w:rsidRPr="00CB6CBA" w:rsidRDefault="00861BBA" w:rsidP="00861BBA">
      <w:pPr>
        <w:pStyle w:val="enumlev1CharCharCharChar"/>
        <w:rPr>
          <w:lang w:val="en-US" w:eastAsia="zh-CN"/>
        </w:rPr>
      </w:pPr>
      <w:r w:rsidRPr="00CB6CBA">
        <w:rPr>
          <w:lang w:val="en-US" w:eastAsia="zh-CN"/>
        </w:rPr>
        <w:t>34.1</w:t>
      </w:r>
      <w:r w:rsidRPr="00CB6CBA">
        <w:rPr>
          <w:lang w:val="en-US" w:eastAsia="zh-CN"/>
        </w:rPr>
        <w:tab/>
      </w:r>
      <w:r>
        <w:rPr>
          <w:rFonts w:hint="eastAsia"/>
          <w:lang w:val="en-US" w:eastAsia="zh-CN"/>
        </w:rPr>
        <w:t>电信管理局通过以下方式收取频谱旨和其他相关费用：</w:t>
      </w:r>
    </w:p>
    <w:p w:rsidR="00861BBA" w:rsidRPr="00CB6CBA" w:rsidRDefault="00861BBA" w:rsidP="00861BBA">
      <w:pPr>
        <w:pStyle w:val="enumlev2"/>
        <w:rPr>
          <w:lang w:val="en-US" w:eastAsia="zh-CN"/>
        </w:rPr>
      </w:pPr>
      <w:r>
        <w:rPr>
          <w:lang w:val="en-US" w:eastAsia="zh-CN"/>
        </w:rPr>
        <w:t>–</w:t>
      </w:r>
      <w:r>
        <w:rPr>
          <w:lang w:val="en-US" w:eastAsia="zh-CN"/>
        </w:rPr>
        <w:tab/>
      </w:r>
      <w:r w:rsidRPr="00F66E6F">
        <w:rPr>
          <w:rFonts w:hint="eastAsia"/>
          <w:lang w:val="en-US" w:eastAsia="zh-CN"/>
        </w:rPr>
        <w:t>电子迪拉姆卡</w:t>
      </w:r>
      <w:r>
        <w:rPr>
          <w:rFonts w:hint="eastAsia"/>
          <w:lang w:val="en-US" w:eastAsia="zh-CN"/>
        </w:rPr>
        <w:t>(</w:t>
      </w:r>
      <w:r>
        <w:rPr>
          <w:lang w:val="en-US" w:eastAsia="zh-CN"/>
        </w:rPr>
        <w:t>E-Dirham</w:t>
      </w:r>
      <w:r>
        <w:rPr>
          <w:rFonts w:hint="eastAsia"/>
          <w:lang w:val="en-US" w:eastAsia="zh-CN"/>
        </w:rPr>
        <w:t>)</w:t>
      </w:r>
      <w:r>
        <w:rPr>
          <w:rFonts w:hint="eastAsia"/>
          <w:lang w:val="en-US" w:eastAsia="zh-CN"/>
        </w:rPr>
        <w:t>。</w:t>
      </w:r>
    </w:p>
    <w:p w:rsidR="00861BBA" w:rsidRPr="00CB6CBA" w:rsidRDefault="00861BBA" w:rsidP="00861BBA">
      <w:pPr>
        <w:pStyle w:val="enumlev2"/>
        <w:rPr>
          <w:lang w:val="en-US" w:eastAsia="zh-CN"/>
        </w:rPr>
      </w:pPr>
      <w:r>
        <w:rPr>
          <w:lang w:val="en-US" w:eastAsia="zh-CN"/>
        </w:rPr>
        <w:t>–</w:t>
      </w:r>
      <w:r w:rsidRPr="00CB6CBA">
        <w:rPr>
          <w:lang w:val="en-US" w:eastAsia="zh-CN"/>
        </w:rPr>
        <w:tab/>
      </w:r>
      <w:r>
        <w:rPr>
          <w:rFonts w:hint="eastAsia"/>
          <w:lang w:val="en-US" w:eastAsia="zh-CN"/>
        </w:rPr>
        <w:t>支票或向电信管理局的银行账户中存入现金。</w:t>
      </w:r>
    </w:p>
    <w:p w:rsidR="00861BBA" w:rsidRPr="00CB6CBA" w:rsidRDefault="00861BBA" w:rsidP="00861BBA">
      <w:pPr>
        <w:pStyle w:val="enumlev2"/>
        <w:rPr>
          <w:lang w:val="en-US" w:eastAsia="zh-CN"/>
        </w:rPr>
      </w:pPr>
      <w:r>
        <w:rPr>
          <w:lang w:val="en-US" w:eastAsia="zh-CN"/>
        </w:rPr>
        <w:t>–</w:t>
      </w:r>
      <w:r>
        <w:rPr>
          <w:lang w:val="en-US" w:eastAsia="zh-CN"/>
        </w:rPr>
        <w:tab/>
      </w:r>
      <w:r>
        <w:rPr>
          <w:rFonts w:hint="eastAsia"/>
          <w:lang w:val="en-US" w:eastAsia="zh-CN"/>
        </w:rPr>
        <w:t>现金。</w:t>
      </w:r>
    </w:p>
    <w:p w:rsidR="00861BBA" w:rsidRPr="00CB6CBA" w:rsidRDefault="00861BBA" w:rsidP="00861BBA">
      <w:pPr>
        <w:pStyle w:val="enumlev2"/>
        <w:rPr>
          <w:lang w:val="en-US" w:eastAsia="zh-CN"/>
        </w:rPr>
      </w:pPr>
      <w:r>
        <w:rPr>
          <w:lang w:val="en-US" w:eastAsia="zh-CN"/>
        </w:rPr>
        <w:t>–</w:t>
      </w:r>
      <w:r w:rsidRPr="00CB6CBA">
        <w:rPr>
          <w:lang w:val="en-US" w:eastAsia="zh-CN"/>
        </w:rPr>
        <w:tab/>
      </w:r>
      <w:r>
        <w:rPr>
          <w:rFonts w:hint="eastAsia"/>
          <w:lang w:val="en-US" w:eastAsia="zh-CN"/>
        </w:rPr>
        <w:t>电汇。</w:t>
      </w:r>
    </w:p>
    <w:p w:rsidR="00861BBA" w:rsidRDefault="00861BBA" w:rsidP="00861BBA">
      <w:pPr>
        <w:pStyle w:val="enumlev2"/>
        <w:rPr>
          <w:lang w:val="en-US" w:eastAsia="zh-CN"/>
        </w:rPr>
      </w:pPr>
      <w:r>
        <w:rPr>
          <w:lang w:val="en-US" w:eastAsia="zh-CN"/>
        </w:rPr>
        <w:t>–</w:t>
      </w:r>
      <w:r w:rsidRPr="00CB6CBA">
        <w:rPr>
          <w:lang w:val="en-US" w:eastAsia="zh-CN"/>
        </w:rPr>
        <w:tab/>
      </w:r>
      <w:r>
        <w:rPr>
          <w:rFonts w:hint="eastAsia"/>
          <w:lang w:val="en-US" w:eastAsia="zh-CN"/>
        </w:rPr>
        <w:t>电子支付</w:t>
      </w:r>
      <w:r>
        <w:rPr>
          <w:rFonts w:hint="eastAsia"/>
          <w:lang w:val="en-US" w:eastAsia="zh-CN"/>
        </w:rPr>
        <w:t>(</w:t>
      </w:r>
      <w:r w:rsidRPr="00CB6CBA">
        <w:rPr>
          <w:lang w:val="en-US" w:eastAsia="zh-CN"/>
        </w:rPr>
        <w:t>E-payment</w:t>
      </w:r>
      <w:r>
        <w:rPr>
          <w:rFonts w:hint="eastAsia"/>
          <w:lang w:val="en-US" w:eastAsia="zh-CN"/>
        </w:rPr>
        <w:t>)(</w:t>
      </w:r>
      <w:r>
        <w:rPr>
          <w:rFonts w:hint="eastAsia"/>
          <w:lang w:val="en-US" w:eastAsia="zh-CN"/>
        </w:rPr>
        <w:t>如可以</w:t>
      </w:r>
      <w:r>
        <w:rPr>
          <w:rFonts w:hint="eastAsia"/>
          <w:lang w:val="en-US" w:eastAsia="zh-CN"/>
        </w:rPr>
        <w:t>)</w:t>
      </w:r>
      <w:r>
        <w:rPr>
          <w:rFonts w:hint="eastAsia"/>
          <w:lang w:val="en-US" w:eastAsia="zh-CN"/>
        </w:rPr>
        <w:t>。</w:t>
      </w:r>
    </w:p>
    <w:p w:rsidR="00861BBA" w:rsidRPr="00CB6CBA" w:rsidRDefault="00861BBA" w:rsidP="00861BBA">
      <w:pPr>
        <w:pStyle w:val="Blanc"/>
        <w:rPr>
          <w:lang w:eastAsia="zh-CN"/>
        </w:rPr>
      </w:pPr>
    </w:p>
    <w:p w:rsidR="00861BBA" w:rsidRPr="00CB6CBA" w:rsidRDefault="00861BBA" w:rsidP="00861BBA">
      <w:pPr>
        <w:pStyle w:val="ArtNo"/>
        <w:rPr>
          <w:lang w:val="en-US" w:eastAsia="zh-CN"/>
        </w:rPr>
      </w:pPr>
      <w:r>
        <w:rPr>
          <w:rFonts w:hint="eastAsia"/>
          <w:lang w:val="en-US" w:eastAsia="zh-CN"/>
        </w:rPr>
        <w:t>第</w:t>
      </w:r>
      <w:r>
        <w:rPr>
          <w:rFonts w:hint="eastAsia"/>
          <w:lang w:val="en-US" w:eastAsia="zh-CN"/>
        </w:rPr>
        <w:t>(</w:t>
      </w:r>
      <w:r>
        <w:rPr>
          <w:lang w:val="en-US" w:eastAsia="zh-CN"/>
        </w:rPr>
        <w:t>35</w:t>
      </w:r>
      <w:r>
        <w:rPr>
          <w:rFonts w:hint="eastAsia"/>
          <w:lang w:val="en-US" w:eastAsia="zh-CN"/>
        </w:rPr>
        <w:t>)</w:t>
      </w:r>
      <w:r>
        <w:rPr>
          <w:rFonts w:hint="eastAsia"/>
          <w:lang w:val="en-US" w:eastAsia="zh-CN"/>
        </w:rPr>
        <w:t>条</w:t>
      </w:r>
    </w:p>
    <w:p w:rsidR="00861BBA" w:rsidRPr="00CB6CBA" w:rsidRDefault="00861BBA" w:rsidP="00861BBA">
      <w:pPr>
        <w:pStyle w:val="Arttitle"/>
        <w:rPr>
          <w:lang w:val="en-US" w:eastAsia="zh-CN"/>
        </w:rPr>
      </w:pPr>
      <w:r>
        <w:rPr>
          <w:rFonts w:hint="eastAsia"/>
          <w:lang w:val="en-US" w:eastAsia="zh-CN"/>
        </w:rPr>
        <w:t>罚款</w:t>
      </w:r>
      <w:r w:rsidRPr="00CB6CBA">
        <w:rPr>
          <w:lang w:val="en-US" w:eastAsia="zh-CN"/>
        </w:rPr>
        <w:t xml:space="preserve"> </w:t>
      </w:r>
    </w:p>
    <w:p w:rsidR="00861BBA" w:rsidRPr="00CB6CBA" w:rsidRDefault="00861BBA" w:rsidP="00861BBA">
      <w:pPr>
        <w:pStyle w:val="enumlev1"/>
        <w:rPr>
          <w:color w:val="000000"/>
          <w:lang w:val="en-US" w:eastAsia="zh-CN"/>
        </w:rPr>
      </w:pPr>
      <w:r w:rsidRPr="00CB6CBA">
        <w:rPr>
          <w:color w:val="000000"/>
          <w:lang w:val="en-US" w:eastAsia="zh-CN"/>
        </w:rPr>
        <w:t>35.1</w:t>
      </w:r>
      <w:r w:rsidRPr="00CB6CBA">
        <w:rPr>
          <w:color w:val="000000"/>
          <w:lang w:val="en-US" w:eastAsia="zh-CN"/>
        </w:rPr>
        <w:tab/>
      </w:r>
      <w:r>
        <w:rPr>
          <w:rFonts w:hint="eastAsia"/>
          <w:lang w:val="en-US" w:eastAsia="zh-CN"/>
        </w:rPr>
        <w:t>对于任何违反本规则的行为，都可以根据修订的</w:t>
      </w:r>
      <w:r>
        <w:rPr>
          <w:lang w:val="en-US" w:eastAsia="zh-CN"/>
        </w:rPr>
        <w:t>2003</w:t>
      </w:r>
      <w:r>
        <w:rPr>
          <w:rFonts w:hint="eastAsia"/>
          <w:lang w:val="en-US" w:eastAsia="zh-CN"/>
        </w:rPr>
        <w:t>年</w:t>
      </w:r>
      <w:r>
        <w:rPr>
          <w:lang w:val="en-US" w:eastAsia="zh-CN"/>
        </w:rPr>
        <w:t>3</w:t>
      </w:r>
      <w:r>
        <w:rPr>
          <w:rFonts w:hint="eastAsia"/>
          <w:lang w:val="en-US" w:eastAsia="zh-CN"/>
        </w:rPr>
        <w:t>号法令《联邦法》进行处罚。</w:t>
      </w:r>
    </w:p>
    <w:p w:rsidR="00861BBA" w:rsidRPr="00CB6CBA" w:rsidRDefault="00861BBA" w:rsidP="00861BBA">
      <w:pPr>
        <w:pStyle w:val="Blanc"/>
        <w:rPr>
          <w:lang w:eastAsia="zh-CN"/>
        </w:rPr>
      </w:pP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61BBA" w:rsidRPr="00BF2032" w:rsidRDefault="00861BBA" w:rsidP="00F45E26">
      <w:pPr>
        <w:pStyle w:val="Heading3"/>
        <w:rPr>
          <w:lang w:eastAsia="zh-CN"/>
        </w:rPr>
      </w:pPr>
      <w:bookmarkStart w:id="555" w:name="_Toc289868888"/>
      <w:bookmarkStart w:id="556" w:name="_Toc289869047"/>
      <w:bookmarkStart w:id="557" w:name="_Toc289932353"/>
      <w:bookmarkStart w:id="558" w:name="_Toc289933401"/>
      <w:bookmarkStart w:id="559" w:name="_Toc291852964"/>
      <w:bookmarkStart w:id="560" w:name="_Toc498678565"/>
      <w:r w:rsidRPr="00BF2032">
        <w:rPr>
          <w:lang w:eastAsia="zh-CN"/>
        </w:rPr>
        <w:lastRenderedPageBreak/>
        <w:t>A.</w:t>
      </w:r>
      <w:bookmarkEnd w:id="555"/>
      <w:bookmarkEnd w:id="556"/>
      <w:bookmarkEnd w:id="557"/>
      <w:bookmarkEnd w:id="558"/>
      <w:bookmarkEnd w:id="559"/>
      <w:r w:rsidRPr="00BF2032">
        <w:rPr>
          <w:lang w:eastAsia="zh-CN"/>
        </w:rPr>
        <w:t>1.2</w:t>
      </w:r>
      <w:r w:rsidRPr="00BF2032">
        <w:rPr>
          <w:lang w:eastAsia="zh-CN"/>
        </w:rPr>
        <w:tab/>
      </w:r>
      <w:r w:rsidRPr="00BF2032">
        <w:rPr>
          <w:rFonts w:hint="eastAsia"/>
          <w:lang w:eastAsia="zh-CN"/>
        </w:rPr>
        <w:t>科特迪瓦的收费政策</w:t>
      </w:r>
      <w:bookmarkEnd w:id="560"/>
    </w:p>
    <w:p w:rsidR="00861BBA" w:rsidRPr="00550111" w:rsidRDefault="00861BBA" w:rsidP="00861BBA">
      <w:pPr>
        <w:rPr>
          <w:lang w:val="en-US" w:eastAsia="zh-CN"/>
        </w:rPr>
      </w:pPr>
    </w:p>
    <w:p w:rsidR="00861BBA" w:rsidRPr="003C5597" w:rsidRDefault="00861BBA" w:rsidP="00861BBA">
      <w:pPr>
        <w:jc w:val="center"/>
        <w:rPr>
          <w:sz w:val="32"/>
          <w:szCs w:val="32"/>
          <w:lang w:val="en-US" w:eastAsia="zh-CN"/>
        </w:rPr>
      </w:pPr>
      <w:r w:rsidRPr="003C5597">
        <w:rPr>
          <w:rFonts w:hint="eastAsia"/>
          <w:sz w:val="32"/>
          <w:szCs w:val="32"/>
          <w:lang w:val="en-US" w:eastAsia="zh-CN"/>
        </w:rPr>
        <w:t>科特迪瓦共和国</w:t>
      </w:r>
    </w:p>
    <w:p w:rsidR="00861BBA" w:rsidRPr="00CB6CBA" w:rsidRDefault="00861BBA" w:rsidP="00861BBA">
      <w:pPr>
        <w:jc w:val="center"/>
        <w:rPr>
          <w:lang w:val="en-US" w:eastAsia="zh-CN"/>
        </w:rPr>
      </w:pPr>
      <w:r>
        <w:rPr>
          <w:rFonts w:hint="eastAsia"/>
          <w:lang w:val="en-US" w:eastAsia="zh-CN"/>
        </w:rPr>
        <w:t>团结－纪律－劳动</w:t>
      </w:r>
    </w:p>
    <w:p w:rsidR="00861BBA" w:rsidRPr="00CB6CBA" w:rsidRDefault="00861BBA" w:rsidP="00861BBA">
      <w:pPr>
        <w:jc w:val="center"/>
        <w:rPr>
          <w:lang w:val="en-US"/>
        </w:rPr>
      </w:pPr>
      <w:r w:rsidRPr="00CB6CBA">
        <w:rPr>
          <w:lang w:val="en-US" w:eastAsia="zh-CN"/>
        </w:rPr>
        <w:t>------------------</w:t>
      </w:r>
    </w:p>
    <w:tbl>
      <w:tblPr>
        <w:tblW w:w="0" w:type="auto"/>
        <w:tblLook w:val="04A0" w:firstRow="1" w:lastRow="0" w:firstColumn="1" w:lastColumn="0" w:noHBand="0" w:noVBand="1"/>
      </w:tblPr>
      <w:tblGrid>
        <w:gridCol w:w="4819"/>
        <w:gridCol w:w="4820"/>
      </w:tblGrid>
      <w:tr w:rsidR="00861BBA" w:rsidRPr="00B429F9" w:rsidTr="006D21DD">
        <w:tc>
          <w:tcPr>
            <w:tcW w:w="4927" w:type="dxa"/>
            <w:shd w:val="clear" w:color="auto" w:fill="auto"/>
          </w:tcPr>
          <w:p w:rsidR="00861BBA" w:rsidRPr="008B05A5" w:rsidRDefault="00861BBA" w:rsidP="006D21DD">
            <w:pPr>
              <w:rPr>
                <w:szCs w:val="24"/>
                <w:lang w:val="en-US" w:eastAsia="zh-CN"/>
              </w:rPr>
            </w:pPr>
            <w:r w:rsidRPr="008B05A5">
              <w:rPr>
                <w:rFonts w:hint="eastAsia"/>
                <w:szCs w:val="24"/>
                <w:lang w:val="en-US" w:eastAsia="zh-CN"/>
              </w:rPr>
              <w:t>经济基础设施</w:t>
            </w:r>
            <w:r>
              <w:rPr>
                <w:rFonts w:hint="eastAsia"/>
                <w:szCs w:val="24"/>
                <w:lang w:val="en-US" w:eastAsia="zh-CN"/>
              </w:rPr>
              <w:t>部</w:t>
            </w:r>
          </w:p>
        </w:tc>
        <w:tc>
          <w:tcPr>
            <w:tcW w:w="4928" w:type="dxa"/>
            <w:shd w:val="clear" w:color="auto" w:fill="auto"/>
          </w:tcPr>
          <w:p w:rsidR="00861BBA" w:rsidRPr="00B429F9" w:rsidRDefault="00861BBA" w:rsidP="006D21DD">
            <w:pPr>
              <w:rPr>
                <w:lang w:val="en-US" w:eastAsia="zh-CN"/>
              </w:rPr>
            </w:pPr>
            <w:r>
              <w:rPr>
                <w:rFonts w:hint="eastAsia"/>
                <w:szCs w:val="24"/>
                <w:lang w:val="en-US" w:eastAsia="zh-CN"/>
              </w:rPr>
              <w:t>经济财务部</w:t>
            </w:r>
          </w:p>
        </w:tc>
      </w:tr>
      <w:tr w:rsidR="00861BBA" w:rsidRPr="00B429F9" w:rsidTr="006D21DD">
        <w:tc>
          <w:tcPr>
            <w:tcW w:w="4927" w:type="dxa"/>
            <w:shd w:val="clear" w:color="auto" w:fill="auto"/>
          </w:tcPr>
          <w:p w:rsidR="00861BBA" w:rsidRPr="00B429F9" w:rsidRDefault="00861BBA" w:rsidP="006D21DD">
            <w:pPr>
              <w:tabs>
                <w:tab w:val="clear" w:pos="794"/>
                <w:tab w:val="clear" w:pos="1191"/>
                <w:tab w:val="clear" w:pos="1588"/>
                <w:tab w:val="clear" w:pos="1985"/>
                <w:tab w:val="center" w:leader="dot" w:pos="2835"/>
              </w:tabs>
              <w:rPr>
                <w:lang w:val="en-US"/>
              </w:rPr>
            </w:pPr>
            <w:r w:rsidRPr="00B429F9">
              <w:rPr>
                <w:lang w:val="en-US" w:eastAsia="zh-CN"/>
              </w:rPr>
              <w:tab/>
            </w:r>
          </w:p>
        </w:tc>
        <w:tc>
          <w:tcPr>
            <w:tcW w:w="4928" w:type="dxa"/>
            <w:shd w:val="clear" w:color="auto" w:fill="auto"/>
          </w:tcPr>
          <w:p w:rsidR="00861BBA" w:rsidRPr="00B429F9" w:rsidRDefault="00861BBA" w:rsidP="006D21DD">
            <w:pPr>
              <w:tabs>
                <w:tab w:val="clear" w:pos="794"/>
                <w:tab w:val="clear" w:pos="1191"/>
                <w:tab w:val="clear" w:pos="1588"/>
                <w:tab w:val="clear" w:pos="1985"/>
                <w:tab w:val="center" w:leader="dot" w:pos="2835"/>
              </w:tabs>
              <w:rPr>
                <w:lang w:val="en-US"/>
              </w:rPr>
            </w:pPr>
            <w:r w:rsidRPr="00B429F9">
              <w:rPr>
                <w:lang w:val="en-US" w:eastAsia="zh-CN"/>
              </w:rPr>
              <w:tab/>
            </w:r>
          </w:p>
        </w:tc>
      </w:tr>
    </w:tbl>
    <w:p w:rsidR="00861BBA" w:rsidRPr="00CB6CBA" w:rsidRDefault="00861BBA" w:rsidP="00861BBA">
      <w:pPr>
        <w:pStyle w:val="Tablefin"/>
      </w:pPr>
    </w:p>
    <w:p w:rsidR="00861BBA" w:rsidRPr="00CB6CBA" w:rsidRDefault="00861BBA" w:rsidP="00861BBA">
      <w:pPr>
        <w:rPr>
          <w:szCs w:val="24"/>
          <w:lang w:val="en-US" w:eastAsia="zh-CN"/>
        </w:rPr>
      </w:pPr>
      <w:r>
        <w:rPr>
          <w:rFonts w:hint="eastAsia"/>
          <w:szCs w:val="24"/>
          <w:lang w:val="en-US" w:eastAsia="zh-CN"/>
        </w:rPr>
        <w:t>法令编号</w:t>
      </w:r>
      <w:r w:rsidRPr="00CB6CBA">
        <w:rPr>
          <w:szCs w:val="24"/>
          <w:lang w:val="en-US" w:eastAsia="zh-CN"/>
        </w:rPr>
        <w:t>°……..</w:t>
      </w:r>
      <w:r>
        <w:rPr>
          <w:rFonts w:hint="eastAsia"/>
          <w:szCs w:val="24"/>
          <w:lang w:val="en-US" w:eastAsia="zh-CN"/>
        </w:rPr>
        <w:t>无线电通信税费金额的确定</w:t>
      </w:r>
    </w:p>
    <w:p w:rsidR="00861BBA" w:rsidRDefault="00861BBA" w:rsidP="00861BBA">
      <w:pPr>
        <w:rPr>
          <w:szCs w:val="24"/>
          <w:lang w:val="en-US" w:eastAsia="zh-CN"/>
        </w:rPr>
      </w:pPr>
      <w:r w:rsidRPr="008B05A5">
        <w:rPr>
          <w:rFonts w:hint="eastAsia"/>
          <w:szCs w:val="24"/>
          <w:lang w:val="en-US" w:eastAsia="zh-CN"/>
        </w:rPr>
        <w:t>经济基础设施</w:t>
      </w:r>
      <w:r>
        <w:rPr>
          <w:rFonts w:hint="eastAsia"/>
          <w:szCs w:val="24"/>
          <w:lang w:val="en-US" w:eastAsia="zh-CN"/>
        </w:rPr>
        <w:t>部</w:t>
      </w:r>
    </w:p>
    <w:p w:rsidR="00861BBA" w:rsidRPr="00CB6CBA" w:rsidRDefault="00861BBA" w:rsidP="00861BBA">
      <w:pPr>
        <w:rPr>
          <w:szCs w:val="24"/>
          <w:lang w:val="en-US" w:eastAsia="zh-CN"/>
        </w:rPr>
      </w:pPr>
      <w:r>
        <w:rPr>
          <w:rFonts w:hint="eastAsia"/>
          <w:szCs w:val="24"/>
          <w:lang w:val="en-US" w:eastAsia="zh-CN"/>
        </w:rPr>
        <w:t>经济财务部</w:t>
      </w:r>
    </w:p>
    <w:p w:rsidR="00861BBA" w:rsidRPr="00CB6CBA" w:rsidRDefault="00861BBA" w:rsidP="00861BBA">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7</w:t>
      </w:r>
      <w:r>
        <w:rPr>
          <w:rFonts w:hint="eastAsia"/>
          <w:szCs w:val="24"/>
          <w:lang w:val="en-US" w:eastAsia="zh-CN"/>
        </w:rPr>
        <w:t>日的第</w:t>
      </w:r>
      <w:r w:rsidRPr="00CB6CBA">
        <w:rPr>
          <w:szCs w:val="24"/>
          <w:lang w:val="en-US" w:eastAsia="zh-CN"/>
        </w:rPr>
        <w:t>95-526</w:t>
      </w:r>
      <w:r>
        <w:rPr>
          <w:rFonts w:hint="eastAsia"/>
          <w:szCs w:val="24"/>
          <w:lang w:val="en-US" w:eastAsia="zh-CN"/>
        </w:rPr>
        <w:t>号法律《电信法》。</w:t>
      </w:r>
    </w:p>
    <w:p w:rsidR="00861BBA" w:rsidRPr="00CB6CBA" w:rsidRDefault="00861BBA" w:rsidP="00861BBA">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Pr>
          <w:rFonts w:hint="eastAsia"/>
          <w:szCs w:val="24"/>
          <w:lang w:val="en-US" w:eastAsia="zh-CN"/>
        </w:rPr>
        <w:t>(</w:t>
      </w:r>
      <w:r w:rsidRPr="00CB6CBA">
        <w:rPr>
          <w:szCs w:val="24"/>
          <w:lang w:val="en-US" w:eastAsia="zh-CN"/>
        </w:rPr>
        <w:t>ATCI</w:t>
      </w:r>
      <w:r>
        <w:rPr>
          <w:rFonts w:hint="eastAsia"/>
          <w:szCs w:val="24"/>
          <w:lang w:val="en-US" w:eastAsia="zh-CN"/>
        </w:rPr>
        <w:t>)</w:t>
      </w:r>
      <w:r>
        <w:rPr>
          <w:rFonts w:hint="eastAsia"/>
          <w:szCs w:val="24"/>
          <w:lang w:val="en-US" w:eastAsia="zh-CN"/>
        </w:rPr>
        <w:t>的组织机构与职能的规定。</w:t>
      </w:r>
    </w:p>
    <w:p w:rsidR="00861BBA" w:rsidRPr="00CB6CBA" w:rsidRDefault="00861BBA" w:rsidP="00861BBA">
      <w:pPr>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861BBA" w:rsidRPr="00CB6CBA" w:rsidRDefault="00861BBA" w:rsidP="00861BBA">
      <w:pPr>
        <w:rPr>
          <w:szCs w:val="24"/>
          <w:lang w:val="en-US" w:eastAsia="zh-CN"/>
        </w:rPr>
      </w:pPr>
      <w:r>
        <w:rPr>
          <w:rFonts w:hint="eastAsia"/>
          <w:szCs w:val="24"/>
          <w:lang w:val="en-US" w:eastAsia="zh-CN"/>
        </w:rPr>
        <w:t>根据第……号法令中有关无线电通信税费的规定。</w:t>
      </w:r>
    </w:p>
    <w:p w:rsidR="00861BBA" w:rsidRDefault="00861BBA" w:rsidP="00861BBA">
      <w:pPr>
        <w:rPr>
          <w:szCs w:val="24"/>
          <w:lang w:val="en-US" w:eastAsia="zh-CN"/>
        </w:rPr>
      </w:pPr>
      <w:r>
        <w:rPr>
          <w:rFonts w:hint="eastAsia"/>
          <w:szCs w:val="24"/>
          <w:lang w:val="en-US" w:eastAsia="zh-CN"/>
        </w:rPr>
        <w:t>考虑到这些业务的必要性。</w:t>
      </w:r>
    </w:p>
    <w:p w:rsidR="00861BBA" w:rsidRPr="00CB6CBA" w:rsidRDefault="00861BBA" w:rsidP="00861BBA">
      <w:pPr>
        <w:rPr>
          <w:szCs w:val="24"/>
          <w:lang w:val="en-US" w:eastAsia="zh-CN"/>
        </w:rPr>
      </w:pPr>
    </w:p>
    <w:p w:rsidR="00861BBA" w:rsidRPr="00CB6CBA" w:rsidRDefault="00861BBA" w:rsidP="00861BBA">
      <w:pPr>
        <w:jc w:val="center"/>
        <w:rPr>
          <w:b/>
          <w:bCs/>
          <w:sz w:val="28"/>
          <w:szCs w:val="28"/>
          <w:lang w:val="en-US" w:eastAsia="zh-CN"/>
        </w:rPr>
      </w:pPr>
      <w:r>
        <w:rPr>
          <w:rFonts w:hint="eastAsia"/>
          <w:b/>
          <w:bCs/>
          <w:sz w:val="28"/>
          <w:szCs w:val="28"/>
          <w:lang w:val="en-US" w:eastAsia="zh-CN"/>
        </w:rPr>
        <w:t>法令</w:t>
      </w:r>
    </w:p>
    <w:p w:rsidR="00861BBA" w:rsidRPr="00CB6CBA" w:rsidRDefault="00861BBA" w:rsidP="00861BBA">
      <w:pPr>
        <w:pStyle w:val="Headingb"/>
        <w:rPr>
          <w:lang w:val="en-US" w:eastAsia="zh-CN"/>
        </w:rPr>
      </w:pPr>
      <w:r>
        <w:rPr>
          <w:rFonts w:hint="eastAsia"/>
          <w:lang w:val="en-US" w:eastAsia="zh-CN"/>
        </w:rPr>
        <w:t>第</w:t>
      </w:r>
      <w:r>
        <w:rPr>
          <w:lang w:val="en-US" w:eastAsia="zh-CN"/>
        </w:rPr>
        <w:t>1</w:t>
      </w:r>
      <w:r>
        <w:rPr>
          <w:rFonts w:hint="eastAsia"/>
          <w:lang w:val="en-US" w:eastAsia="zh-CN"/>
        </w:rPr>
        <w:t>条</w:t>
      </w:r>
    </w:p>
    <w:p w:rsidR="00861BBA" w:rsidRPr="00CB6CBA" w:rsidRDefault="00861BBA" w:rsidP="00861BBA">
      <w:pPr>
        <w:rPr>
          <w:lang w:val="en-US" w:eastAsia="zh-CN"/>
        </w:rPr>
      </w:pPr>
      <w:r>
        <w:rPr>
          <w:rFonts w:hint="eastAsia"/>
          <w:lang w:val="en-US" w:eastAsia="zh-CN"/>
        </w:rPr>
        <w:t>本法令附件中列出了按照现行法规必须缴纳的无线电手续费、税费好使用费。</w:t>
      </w:r>
    </w:p>
    <w:p w:rsidR="00861BBA" w:rsidRPr="00CB6CBA" w:rsidRDefault="00861BBA" w:rsidP="00861BBA">
      <w:pPr>
        <w:pStyle w:val="Headingb"/>
        <w:rPr>
          <w:lang w:val="en-US" w:eastAsia="zh-CN"/>
        </w:rPr>
      </w:pPr>
      <w:r>
        <w:rPr>
          <w:rFonts w:hint="eastAsia"/>
          <w:lang w:val="en-US" w:eastAsia="zh-CN"/>
        </w:rPr>
        <w:t>第</w:t>
      </w:r>
      <w:r w:rsidRPr="00CB6CBA">
        <w:rPr>
          <w:lang w:val="en-US" w:eastAsia="zh-CN"/>
        </w:rPr>
        <w:t>2</w:t>
      </w:r>
      <w:r>
        <w:rPr>
          <w:rFonts w:hint="eastAsia"/>
          <w:lang w:val="en-US" w:eastAsia="zh-CN"/>
        </w:rPr>
        <w:t>条</w:t>
      </w:r>
    </w:p>
    <w:p w:rsidR="00861BBA" w:rsidRDefault="00861BBA" w:rsidP="00861BBA">
      <w:pPr>
        <w:rPr>
          <w:lang w:val="en-US" w:eastAsia="zh-CN"/>
        </w:rPr>
      </w:pPr>
      <w:r w:rsidRPr="00E02C5C">
        <w:rPr>
          <w:rFonts w:hint="eastAsia"/>
          <w:szCs w:val="24"/>
          <w:lang w:val="en-US" w:eastAsia="zh-CN"/>
        </w:rPr>
        <w:t>科特迪瓦</w:t>
      </w:r>
      <w:r>
        <w:rPr>
          <w:rFonts w:hint="eastAsia"/>
          <w:szCs w:val="24"/>
          <w:lang w:val="en-US" w:eastAsia="zh-CN"/>
        </w:rPr>
        <w:t>电信管理局负责执行本法令。本法令将从签署日期并在</w:t>
      </w:r>
      <w:r w:rsidRPr="00E02C5C">
        <w:rPr>
          <w:rFonts w:hint="eastAsia"/>
          <w:szCs w:val="24"/>
          <w:lang w:val="en-US" w:eastAsia="zh-CN"/>
        </w:rPr>
        <w:t>科特迪瓦</w:t>
      </w:r>
      <w:r>
        <w:rPr>
          <w:rFonts w:hint="eastAsia"/>
          <w:szCs w:val="24"/>
          <w:lang w:val="en-US" w:eastAsia="zh-CN"/>
        </w:rPr>
        <w:t>共和国官方公报上发布以生效。</w:t>
      </w:r>
    </w:p>
    <w:p w:rsidR="00861BBA" w:rsidRDefault="00861BBA" w:rsidP="00861BBA">
      <w:pPr>
        <w:rPr>
          <w:lang w:val="en-US" w:eastAsia="zh-CN"/>
        </w:rPr>
      </w:pPr>
    </w:p>
    <w:p w:rsidR="00861BBA" w:rsidRPr="00CB6CBA" w:rsidRDefault="00861BBA" w:rsidP="00861BBA">
      <w:pPr>
        <w:rPr>
          <w:lang w:val="en-US" w:eastAsia="zh-CN"/>
        </w:rPr>
      </w:pPr>
    </w:p>
    <w:p w:rsidR="00861BBA" w:rsidRPr="00CB6CBA" w:rsidRDefault="00861BBA" w:rsidP="00861BBA">
      <w:pPr>
        <w:jc w:val="center"/>
        <w:rPr>
          <w:lang w:val="en-US" w:eastAsia="zh-CN"/>
        </w:rPr>
      </w:pPr>
      <w:r>
        <w:rPr>
          <w:rFonts w:hint="eastAsia"/>
          <w:lang w:val="en-US" w:eastAsia="zh-CN"/>
        </w:rPr>
        <w:t>在</w:t>
      </w:r>
      <w:r w:rsidRPr="00A65362">
        <w:rPr>
          <w:rFonts w:hint="eastAsia"/>
          <w:lang w:val="en-US" w:eastAsia="zh-CN"/>
        </w:rPr>
        <w:t>阿比让</w:t>
      </w:r>
      <w:r>
        <w:rPr>
          <w:rFonts w:hint="eastAsia"/>
          <w:lang w:val="en-US" w:eastAsia="zh-CN"/>
        </w:rPr>
        <w:t>签署</w:t>
      </w:r>
      <w:r w:rsidRPr="00CB6CBA">
        <w:rPr>
          <w:lang w:val="en-US" w:eastAsia="zh-CN"/>
        </w:rPr>
        <w:t xml:space="preserve"> ……..</w:t>
      </w:r>
    </w:p>
    <w:p w:rsidR="00861BBA" w:rsidRDefault="00861BBA" w:rsidP="00861BBA">
      <w:pPr>
        <w:tabs>
          <w:tab w:val="left" w:pos="5103"/>
        </w:tabs>
        <w:rPr>
          <w:lang w:val="en-US" w:eastAsia="zh-CN"/>
        </w:rPr>
      </w:pPr>
    </w:p>
    <w:p w:rsidR="00861BBA" w:rsidRDefault="00861BBA" w:rsidP="00861BBA">
      <w:pPr>
        <w:tabs>
          <w:tab w:val="left" w:pos="5103"/>
        </w:tabs>
        <w:rPr>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 xml:space="preserve">                 </w:t>
      </w:r>
      <w:r>
        <w:rPr>
          <w:lang w:val="en-US" w:eastAsia="zh-CN"/>
        </w:rPr>
        <w:tab/>
      </w:r>
      <w:r>
        <w:rPr>
          <w:rFonts w:hint="eastAsia"/>
          <w:szCs w:val="24"/>
          <w:lang w:val="en-US" w:eastAsia="zh-CN"/>
        </w:rPr>
        <w:t>经济财务部</w:t>
      </w:r>
    </w:p>
    <w:p w:rsidR="00861BBA" w:rsidRPr="00CB6CBA" w:rsidRDefault="00861BBA" w:rsidP="00861BBA">
      <w:pPr>
        <w:tabs>
          <w:tab w:val="clear" w:pos="794"/>
          <w:tab w:val="clear" w:pos="1191"/>
          <w:tab w:val="clear" w:pos="1588"/>
          <w:tab w:val="clear" w:pos="1985"/>
          <w:tab w:val="left" w:pos="5103"/>
        </w:tabs>
        <w:rPr>
          <w:lang w:val="en-US" w:eastAsia="zh-CN"/>
        </w:rPr>
      </w:pPr>
      <w:r w:rsidRPr="00CB6CBA">
        <w:rPr>
          <w:lang w:val="en-US" w:eastAsia="zh-CN"/>
        </w:rPr>
        <w:t>AKELE Ezan</w:t>
      </w:r>
      <w:r>
        <w:rPr>
          <w:lang w:val="en-US" w:eastAsia="zh-CN"/>
        </w:rPr>
        <w:tab/>
      </w:r>
      <w:r w:rsidRPr="00CB6CBA">
        <w:rPr>
          <w:lang w:val="en-US" w:eastAsia="zh-CN"/>
        </w:rPr>
        <w:t>N’Goran NIAMIEN</w:t>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1BBA" w:rsidRDefault="00861BBA" w:rsidP="00861BBA">
      <w:pPr>
        <w:keepNext/>
        <w:keepLines/>
        <w:spacing w:before="0"/>
        <w:jc w:val="center"/>
        <w:rPr>
          <w:lang w:val="en-US" w:eastAsia="zh-CN"/>
        </w:rPr>
      </w:pPr>
      <w:r>
        <w:rPr>
          <w:rFonts w:hint="eastAsia"/>
          <w:lang w:val="en-US" w:eastAsia="zh-CN"/>
        </w:rPr>
        <w:lastRenderedPageBreak/>
        <w:t>无线电手续费、税费和使用费</w:t>
      </w:r>
    </w:p>
    <w:p w:rsidR="00861BBA" w:rsidRPr="00BF2032" w:rsidRDefault="00861BBA" w:rsidP="00861BBA">
      <w:pPr>
        <w:rPr>
          <w:b/>
          <w:bCs/>
          <w:lang w:val="en-US" w:eastAsia="zh-CN"/>
        </w:rPr>
      </w:pPr>
      <w:bookmarkStart w:id="561" w:name="_Toc289868889"/>
      <w:bookmarkStart w:id="562" w:name="_Toc289869048"/>
      <w:bookmarkStart w:id="563" w:name="_Toc289932354"/>
      <w:bookmarkStart w:id="564" w:name="_Toc289933402"/>
      <w:bookmarkStart w:id="565" w:name="_Toc291852965"/>
      <w:r w:rsidRPr="00BF2032">
        <w:rPr>
          <w:b/>
          <w:bCs/>
          <w:lang w:eastAsia="zh-CN"/>
        </w:rPr>
        <w:t>A.</w:t>
      </w:r>
      <w:bookmarkEnd w:id="561"/>
      <w:bookmarkEnd w:id="562"/>
      <w:bookmarkEnd w:id="563"/>
      <w:bookmarkEnd w:id="564"/>
      <w:bookmarkEnd w:id="565"/>
      <w:r w:rsidRPr="00BF2032">
        <w:rPr>
          <w:b/>
          <w:bCs/>
          <w:lang w:eastAsia="zh-CN"/>
        </w:rPr>
        <w:tab/>
      </w:r>
      <w:r w:rsidRPr="00BF2032">
        <w:rPr>
          <w:rFonts w:hint="eastAsia"/>
          <w:b/>
          <w:bCs/>
          <w:lang w:eastAsia="zh-CN"/>
        </w:rPr>
        <w:t>地面无线电</w:t>
      </w:r>
      <w:r>
        <w:rPr>
          <w:rFonts w:hint="eastAsia"/>
          <w:b/>
          <w:bCs/>
          <w:lang w:eastAsia="zh-CN"/>
        </w:rPr>
        <w:t>通信</w:t>
      </w:r>
      <w:r w:rsidRPr="00BF2032">
        <w:rPr>
          <w:rFonts w:hint="eastAsia"/>
          <w:b/>
          <w:bCs/>
          <w:lang w:eastAsia="zh-CN"/>
        </w:rPr>
        <w:t>业务</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418"/>
        <w:gridCol w:w="1275"/>
        <w:gridCol w:w="1560"/>
        <w:gridCol w:w="1559"/>
      </w:tblGrid>
      <w:tr w:rsidR="00861BBA" w:rsidRPr="00ED235E" w:rsidTr="006D21DD">
        <w:trPr>
          <w:tblHeader/>
          <w:jc w:val="center"/>
        </w:trPr>
        <w:tc>
          <w:tcPr>
            <w:tcW w:w="4219" w:type="dxa"/>
            <w:vAlign w:val="center"/>
          </w:tcPr>
          <w:p w:rsidR="00861BBA" w:rsidRPr="00ED235E" w:rsidRDefault="00861BBA" w:rsidP="00ED235E">
            <w:pPr>
              <w:pStyle w:val="Tablehead"/>
              <w:keepLines/>
              <w:spacing w:before="60"/>
              <w:rPr>
                <w:szCs w:val="22"/>
                <w:lang w:eastAsia="zh-CN"/>
              </w:rPr>
            </w:pPr>
            <w:bookmarkStart w:id="566" w:name="_Hlk414025588"/>
            <w:r w:rsidRPr="00ED235E">
              <w:rPr>
                <w:rFonts w:hint="eastAsia"/>
                <w:szCs w:val="22"/>
                <w:lang w:eastAsia="zh-CN"/>
              </w:rPr>
              <w:t>网络或电台</w:t>
            </w:r>
          </w:p>
        </w:tc>
        <w:tc>
          <w:tcPr>
            <w:tcW w:w="1418" w:type="dxa"/>
          </w:tcPr>
          <w:p w:rsidR="00861BBA" w:rsidRPr="00ED235E" w:rsidRDefault="00861BBA" w:rsidP="00ED235E">
            <w:pPr>
              <w:pStyle w:val="Tablehead"/>
              <w:keepLines/>
              <w:spacing w:before="60"/>
              <w:rPr>
                <w:szCs w:val="22"/>
                <w:lang w:val="en-US" w:eastAsia="zh-CN"/>
              </w:rPr>
            </w:pPr>
            <w:r w:rsidRPr="00ED235E">
              <w:rPr>
                <w:szCs w:val="22"/>
                <w:lang w:val="en-US" w:eastAsia="zh-CN"/>
              </w:rPr>
              <w:br/>
            </w:r>
            <w:r w:rsidRPr="00ED235E">
              <w:rPr>
                <w:rFonts w:hint="eastAsia"/>
                <w:szCs w:val="22"/>
                <w:lang w:val="en-US" w:eastAsia="zh-CN"/>
              </w:rPr>
              <w:t>文件</w:t>
            </w:r>
            <w:r w:rsidRPr="00ED235E">
              <w:rPr>
                <w:szCs w:val="22"/>
                <w:lang w:val="en-US" w:eastAsia="zh-CN"/>
              </w:rPr>
              <w:br/>
            </w:r>
            <w:r w:rsidRPr="00ED235E">
              <w:rPr>
                <w:rFonts w:hint="eastAsia"/>
                <w:szCs w:val="22"/>
                <w:lang w:val="en-US" w:eastAsia="zh-CN"/>
              </w:rPr>
              <w:t>编纂费</w:t>
            </w:r>
          </w:p>
        </w:tc>
        <w:tc>
          <w:tcPr>
            <w:tcW w:w="1275" w:type="dxa"/>
          </w:tcPr>
          <w:p w:rsidR="00861BBA" w:rsidRPr="00ED235E" w:rsidRDefault="00861BBA" w:rsidP="00ED235E">
            <w:pPr>
              <w:pStyle w:val="Tablehead"/>
              <w:keepLines/>
              <w:spacing w:before="60"/>
              <w:rPr>
                <w:szCs w:val="22"/>
                <w:lang w:val="en-US" w:eastAsia="zh-CN"/>
              </w:rPr>
            </w:pPr>
            <w:r w:rsidRPr="00ED235E">
              <w:rPr>
                <w:rFonts w:hint="eastAsia"/>
                <w:szCs w:val="22"/>
                <w:lang w:val="en-US" w:eastAsia="zh-CN"/>
              </w:rPr>
              <w:t>参观或控制非洲金融共同体中电台的费用</w:t>
            </w:r>
          </w:p>
        </w:tc>
        <w:tc>
          <w:tcPr>
            <w:tcW w:w="1560" w:type="dxa"/>
          </w:tcPr>
          <w:p w:rsidR="00861BBA" w:rsidRPr="00ED235E" w:rsidRDefault="00861BBA" w:rsidP="00ED235E">
            <w:pPr>
              <w:pStyle w:val="Tablehead"/>
              <w:keepLines/>
              <w:spacing w:before="60"/>
              <w:rPr>
                <w:szCs w:val="22"/>
                <w:lang w:eastAsia="zh-CN"/>
              </w:rPr>
            </w:pPr>
            <w:r w:rsidRPr="00ED235E">
              <w:rPr>
                <w:szCs w:val="22"/>
                <w:lang w:eastAsia="zh-CN"/>
              </w:rPr>
              <w:br/>
            </w:r>
            <w:r w:rsidRPr="00ED235E">
              <w:rPr>
                <w:rFonts w:hint="eastAsia"/>
                <w:szCs w:val="22"/>
                <w:lang w:eastAsia="zh-CN"/>
              </w:rPr>
              <w:t>管理费</w:t>
            </w:r>
            <w:r w:rsidRPr="00ED235E">
              <w:rPr>
                <w:szCs w:val="22"/>
                <w:lang w:eastAsia="zh-CN"/>
              </w:rPr>
              <w:br/>
            </w:r>
            <w:r w:rsidRPr="00ED235E">
              <w:rPr>
                <w:rFonts w:hint="eastAsia"/>
                <w:szCs w:val="22"/>
                <w:lang w:eastAsia="zh-CN"/>
              </w:rPr>
              <w:t>分摊</w:t>
            </w:r>
          </w:p>
        </w:tc>
        <w:tc>
          <w:tcPr>
            <w:tcW w:w="1559" w:type="dxa"/>
          </w:tcPr>
          <w:p w:rsidR="00861BBA" w:rsidRPr="00ED235E" w:rsidRDefault="00861BBA" w:rsidP="00ED235E">
            <w:pPr>
              <w:pStyle w:val="Tablehead"/>
              <w:keepLines/>
              <w:spacing w:before="60"/>
              <w:rPr>
                <w:szCs w:val="22"/>
                <w:lang w:val="en-US" w:eastAsia="zh-CN"/>
              </w:rPr>
            </w:pPr>
            <w:r w:rsidRPr="00ED235E">
              <w:rPr>
                <w:szCs w:val="22"/>
                <w:lang w:val="en-US" w:eastAsia="zh-CN"/>
              </w:rPr>
              <w:br/>
            </w:r>
            <w:r w:rsidRPr="00ED235E">
              <w:rPr>
                <w:rFonts w:hint="eastAsia"/>
                <w:szCs w:val="22"/>
                <w:lang w:val="en-US" w:eastAsia="zh-CN"/>
              </w:rPr>
              <w:t>频率或无线电信道使用费</w:t>
            </w:r>
          </w:p>
        </w:tc>
      </w:tr>
      <w:tr w:rsidR="00861BBA" w:rsidRPr="00ED235E" w:rsidTr="006D21DD">
        <w:trPr>
          <w:jc w:val="center"/>
        </w:trPr>
        <w:tc>
          <w:tcPr>
            <w:tcW w:w="4219" w:type="dxa"/>
          </w:tcPr>
          <w:p w:rsidR="00861BBA" w:rsidRPr="00ED235E" w:rsidRDefault="00861BBA" w:rsidP="00ED235E">
            <w:pPr>
              <w:pStyle w:val="Tabletext"/>
              <w:spacing w:before="60"/>
              <w:jc w:val="left"/>
              <w:rPr>
                <w:szCs w:val="22"/>
                <w:lang w:eastAsia="zh-CN"/>
              </w:rPr>
            </w:pPr>
            <w:bookmarkStart w:id="567" w:name="_Hlk414025284"/>
            <w:bookmarkEnd w:id="566"/>
            <w:r w:rsidRPr="00ED235E">
              <w:rPr>
                <w:rFonts w:hint="eastAsia"/>
                <w:szCs w:val="22"/>
                <w:lang w:val="en-US" w:eastAsia="zh-CN"/>
              </w:rPr>
              <w:t>专用固定网络和独立移动地面网络</w:t>
            </w:r>
            <w:r w:rsidRPr="00ED235E">
              <w:rPr>
                <w:szCs w:val="22"/>
                <w:lang w:val="en-US" w:eastAsia="zh-CN"/>
              </w:rPr>
              <w:br/>
            </w:r>
            <w:r w:rsidRPr="00ED235E">
              <w:rPr>
                <w:rFonts w:hint="eastAsia"/>
                <w:szCs w:val="22"/>
                <w:lang w:eastAsia="zh-CN"/>
              </w:rPr>
              <w:t>(</w:t>
            </w:r>
            <w:r w:rsidRPr="00ED235E">
              <w:rPr>
                <w:rFonts w:hint="eastAsia"/>
                <w:szCs w:val="22"/>
                <w:lang w:val="en-US" w:eastAsia="zh-CN"/>
              </w:rPr>
              <w:t>非营利业务</w:t>
            </w:r>
            <w:r w:rsidRPr="00ED235E">
              <w:rPr>
                <w:rFonts w:hint="eastAsia"/>
                <w:szCs w:val="22"/>
                <w:lang w:eastAsia="zh-CN"/>
              </w:rPr>
              <w:t>)</w:t>
            </w:r>
          </w:p>
          <w:p w:rsidR="00861BBA" w:rsidRPr="00ED235E" w:rsidRDefault="00861BBA" w:rsidP="00ED235E">
            <w:pPr>
              <w:pStyle w:val="Tabletext"/>
              <w:spacing w:before="60"/>
              <w:jc w:val="left"/>
              <w:rPr>
                <w:szCs w:val="22"/>
                <w:u w:val="single"/>
                <w:lang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1.1 – </w:t>
            </w:r>
            <w:r w:rsidRPr="00ED235E">
              <w:rPr>
                <w:rFonts w:hint="eastAsia"/>
                <w:szCs w:val="22"/>
                <w:lang w:val="en-US" w:eastAsia="zh-CN"/>
              </w:rPr>
              <w:t>甚</w:t>
            </w:r>
            <w:r w:rsidRPr="00ED235E">
              <w:rPr>
                <w:szCs w:val="22"/>
                <w:lang w:val="en-US" w:eastAsia="zh-CN"/>
              </w:rPr>
              <w:t>/</w:t>
            </w:r>
            <w:r w:rsidRPr="00ED235E">
              <w:rPr>
                <w:rFonts w:hint="eastAsia"/>
                <w:szCs w:val="22"/>
                <w:lang w:val="en-US" w:eastAsia="zh-CN"/>
              </w:rPr>
              <w:t>超高频无线电网络</w:t>
            </w:r>
          </w:p>
          <w:p w:rsidR="00861BBA" w:rsidRPr="00ED235E" w:rsidRDefault="00861BBA" w:rsidP="00ED235E">
            <w:pPr>
              <w:pStyle w:val="Tabletext"/>
              <w:spacing w:before="60"/>
              <w:jc w:val="left"/>
              <w:rPr>
                <w:szCs w:val="22"/>
                <w:lang w:val="en-US" w:eastAsia="zh-CN"/>
              </w:rPr>
            </w:pPr>
            <w:r w:rsidRPr="00ED235E">
              <w:rPr>
                <w:szCs w:val="22"/>
                <w:lang w:val="en-US" w:eastAsia="zh-CN"/>
              </w:rPr>
              <w:tab/>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 12.5 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发射机功率</w:t>
            </w:r>
            <w:r w:rsidRPr="00ED235E">
              <w:rPr>
                <w:rFonts w:ascii="Arial" w:hAnsi="Arial" w:cs="Arial" w:hint="eastAsia"/>
                <w:szCs w:val="22"/>
                <w:lang w:val="en-US" w:eastAsia="zh-CN"/>
              </w:rPr>
              <w:t>≤</w:t>
            </w:r>
            <w:r w:rsidRPr="00ED235E">
              <w:rPr>
                <w:szCs w:val="22"/>
                <w:lang w:val="en-US" w:eastAsia="zh-CN"/>
              </w:rPr>
              <w:t>10 W</w:t>
            </w:r>
          </w:p>
          <w:p w:rsidR="00861BBA" w:rsidRPr="00ED235E" w:rsidRDefault="00861BBA" w:rsidP="00ED235E">
            <w:pPr>
              <w:pStyle w:val="Tabletext"/>
              <w:spacing w:before="60"/>
              <w:jc w:val="left"/>
              <w:rPr>
                <w:szCs w:val="22"/>
                <w:lang w:val="en-US" w:eastAsia="zh-CN"/>
              </w:rPr>
            </w:pPr>
            <w:r w:rsidRPr="00ED235E">
              <w:rPr>
                <w:szCs w:val="22"/>
                <w:lang w:val="en-US" w:eastAsia="zh-CN"/>
              </w:rPr>
              <w:t>a2. 10 W&lt;</w:t>
            </w:r>
            <w:r w:rsidRPr="00ED235E">
              <w:rPr>
                <w:rFonts w:hint="eastAsia"/>
                <w:szCs w:val="22"/>
                <w:lang w:val="en-US" w:eastAsia="zh-CN"/>
              </w:rPr>
              <w:t>发射机功率</w:t>
            </w:r>
            <w:r w:rsidRPr="00ED235E">
              <w:rPr>
                <w:rFonts w:ascii="Arial" w:hAnsi="Arial" w:cs="Arial" w:hint="eastAsia"/>
                <w:szCs w:val="22"/>
                <w:lang w:val="en-US" w:eastAsia="zh-CN"/>
              </w:rPr>
              <w:t>≤</w:t>
            </w:r>
            <w:r w:rsidRPr="00ED235E">
              <w:rPr>
                <w:szCs w:val="22"/>
                <w:lang w:val="en-US" w:eastAsia="zh-CN"/>
              </w:rPr>
              <w:t>W</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a3. </w:t>
            </w:r>
            <w:r w:rsidRPr="00ED235E">
              <w:rPr>
                <w:rFonts w:hint="eastAsia"/>
                <w:szCs w:val="22"/>
                <w:lang w:val="en-US" w:eastAsia="zh-CN"/>
              </w:rPr>
              <w:t>发射机功率</w:t>
            </w:r>
            <w:r w:rsidRPr="00ED235E">
              <w:rPr>
                <w:szCs w:val="22"/>
                <w:lang w:val="en-US" w:eastAsia="zh-CN"/>
              </w:rPr>
              <w:t>&gt;25 W</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 xml:space="preserve">b1. </w:t>
            </w:r>
            <w:r w:rsidRPr="00ED235E">
              <w:rPr>
                <w:rFonts w:hint="eastAsia"/>
                <w:szCs w:val="22"/>
                <w:lang w:val="en-US" w:eastAsia="zh-CN"/>
              </w:rPr>
              <w:t>没有中继站的本地链路</w:t>
            </w:r>
            <w:r w:rsidRPr="00ED235E">
              <w:rPr>
                <w:rFonts w:hint="eastAsia"/>
                <w:szCs w:val="22"/>
                <w:lang w:val="en-US" w:eastAsia="zh-CN"/>
              </w:rPr>
              <w:t>(</w:t>
            </w:r>
            <w:r w:rsidRPr="00ED235E">
              <w:rPr>
                <w:szCs w:val="22"/>
                <w:lang w:val="en-US" w:eastAsia="zh-CN"/>
              </w:rPr>
              <w:t>&lt;10 km</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b2. </w:t>
            </w:r>
            <w:r w:rsidRPr="00ED235E">
              <w:rPr>
                <w:rFonts w:hint="eastAsia"/>
                <w:szCs w:val="22"/>
                <w:lang w:val="en-US" w:eastAsia="zh-CN"/>
              </w:rPr>
              <w:t>有中继站的本地链路</w:t>
            </w:r>
            <w:r w:rsidRPr="00ED235E">
              <w:rPr>
                <w:rFonts w:hint="eastAsia"/>
                <w:szCs w:val="22"/>
                <w:lang w:val="en-US" w:eastAsia="zh-CN"/>
              </w:rPr>
              <w:t>(</w:t>
            </w:r>
            <w:r w:rsidRPr="00ED235E">
              <w:rPr>
                <w:szCs w:val="22"/>
                <w:lang w:val="en-US" w:eastAsia="zh-CN"/>
              </w:rPr>
              <w:t>&lt;25 km</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b3. </w:t>
            </w:r>
            <w:r w:rsidRPr="00ED235E">
              <w:rPr>
                <w:rFonts w:hint="eastAsia"/>
                <w:szCs w:val="22"/>
                <w:lang w:val="en-US" w:eastAsia="zh-CN"/>
              </w:rPr>
              <w:t>阿比让的本地链路</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c1. </w:t>
            </w:r>
            <w:r w:rsidRPr="00ED235E">
              <w:rPr>
                <w:rFonts w:hint="eastAsia"/>
                <w:szCs w:val="22"/>
                <w:lang w:val="en-US" w:eastAsia="zh-CN"/>
              </w:rPr>
              <w:t>在阿比让有不足</w:t>
            </w:r>
            <w:r w:rsidRPr="00ED235E">
              <w:rPr>
                <w:szCs w:val="22"/>
                <w:lang w:val="en-US" w:eastAsia="zh-CN"/>
              </w:rPr>
              <w:t>10</w:t>
            </w:r>
            <w:r w:rsidRPr="00ED235E">
              <w:rPr>
                <w:rFonts w:hint="eastAsia"/>
                <w:szCs w:val="22"/>
                <w:lang w:val="en-US" w:eastAsia="zh-CN"/>
              </w:rPr>
              <w:t>部电台的网络</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c2. </w:t>
            </w:r>
            <w:r w:rsidRPr="00ED235E">
              <w:rPr>
                <w:rFonts w:hint="eastAsia"/>
                <w:szCs w:val="22"/>
                <w:lang w:val="en-US" w:eastAsia="zh-CN"/>
              </w:rPr>
              <w:t>在阿比让有</w:t>
            </w:r>
            <w:r w:rsidRPr="00ED235E">
              <w:rPr>
                <w:szCs w:val="22"/>
                <w:lang w:val="en-US" w:eastAsia="zh-CN"/>
              </w:rPr>
              <w:t>10</w:t>
            </w:r>
            <w:r w:rsidRPr="00ED235E">
              <w:rPr>
                <w:rFonts w:hint="eastAsia"/>
                <w:szCs w:val="22"/>
                <w:lang w:val="en-US" w:eastAsia="zh-CN"/>
              </w:rPr>
              <w:t>到</w:t>
            </w:r>
            <w:r w:rsidRPr="00ED235E">
              <w:rPr>
                <w:szCs w:val="22"/>
                <w:lang w:val="en-US" w:eastAsia="zh-CN"/>
              </w:rPr>
              <w:t>50</w:t>
            </w:r>
            <w:r w:rsidRPr="00ED235E">
              <w:rPr>
                <w:rFonts w:hint="eastAsia"/>
                <w:szCs w:val="22"/>
                <w:lang w:val="en-US" w:eastAsia="zh-CN"/>
              </w:rPr>
              <w:t>部电台的网络</w:t>
            </w:r>
          </w:p>
          <w:p w:rsidR="00861BBA" w:rsidRPr="00ED235E" w:rsidRDefault="00861BBA" w:rsidP="00ED235E">
            <w:pPr>
              <w:pStyle w:val="Tabletext"/>
              <w:spacing w:before="60"/>
              <w:jc w:val="left"/>
              <w:rPr>
                <w:szCs w:val="22"/>
                <w:lang w:val="en-US" w:eastAsia="zh-CN"/>
              </w:rPr>
            </w:pPr>
            <w:r w:rsidRPr="00ED235E">
              <w:rPr>
                <w:szCs w:val="22"/>
                <w:lang w:val="en-US" w:eastAsia="zh-CN"/>
              </w:rPr>
              <w:t>c3.</w:t>
            </w:r>
            <w:r w:rsidRPr="00ED235E">
              <w:rPr>
                <w:rFonts w:hint="eastAsia"/>
                <w:szCs w:val="22"/>
                <w:lang w:val="en-US" w:eastAsia="zh-CN"/>
              </w:rPr>
              <w:t>在阿比让有</w:t>
            </w:r>
            <w:r w:rsidRPr="00ED235E">
              <w:rPr>
                <w:szCs w:val="22"/>
                <w:lang w:val="en-US" w:eastAsia="zh-CN"/>
              </w:rPr>
              <w:t>50</w:t>
            </w:r>
            <w:r w:rsidRPr="00ED235E">
              <w:rPr>
                <w:rFonts w:hint="eastAsia"/>
                <w:szCs w:val="22"/>
                <w:lang w:val="en-US" w:eastAsia="zh-CN"/>
              </w:rPr>
              <w:t>部以上电台的网络</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c4. </w:t>
            </w:r>
            <w:r w:rsidRPr="00ED235E">
              <w:rPr>
                <w:rFonts w:hint="eastAsia"/>
                <w:szCs w:val="22"/>
                <w:lang w:val="en-US" w:eastAsia="zh-CN"/>
              </w:rPr>
              <w:t>位于阿比让以外地区的网络</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tabs>
                <w:tab w:val="clear" w:pos="284"/>
                <w:tab w:val="left" w:pos="426"/>
              </w:tabs>
              <w:spacing w:before="60"/>
              <w:jc w:val="left"/>
              <w:rPr>
                <w:szCs w:val="22"/>
                <w:lang w:val="en-US" w:eastAsia="zh-CN"/>
              </w:rPr>
            </w:pPr>
            <w:r w:rsidRPr="00ED235E">
              <w:rPr>
                <w:szCs w:val="22"/>
                <w:lang w:val="en-US" w:eastAsia="zh-CN"/>
              </w:rPr>
              <w:t xml:space="preserve">1.2 – </w:t>
            </w:r>
            <w:r w:rsidRPr="00ED235E">
              <w:rPr>
                <w:rFonts w:hint="eastAsia"/>
                <w:szCs w:val="22"/>
                <w:lang w:val="en-US" w:eastAsia="zh-CN"/>
              </w:rPr>
              <w:t>中</w:t>
            </w:r>
            <w:r w:rsidRPr="00ED235E">
              <w:rPr>
                <w:szCs w:val="22"/>
                <w:lang w:val="en-US" w:eastAsia="zh-CN"/>
              </w:rPr>
              <w:t>/</w:t>
            </w:r>
            <w:r w:rsidRPr="00ED235E">
              <w:rPr>
                <w:rFonts w:hint="eastAsia"/>
                <w:szCs w:val="22"/>
                <w:lang w:val="en-US" w:eastAsia="zh-CN"/>
              </w:rPr>
              <w:t>高频无线电网络</w:t>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3 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 xml:space="preserve">a1. </w:t>
            </w:r>
            <w:r w:rsidRPr="00ED235E">
              <w:rPr>
                <w:rFonts w:hint="eastAsia"/>
                <w:szCs w:val="22"/>
                <w:lang w:val="en-US" w:eastAsia="zh-CN"/>
              </w:rPr>
              <w:t>发射机功率</w:t>
            </w:r>
            <w:r w:rsidRPr="00ED235E">
              <w:rPr>
                <w:szCs w:val="22"/>
                <w:lang w:val="en-US" w:eastAsia="zh-CN"/>
              </w:rPr>
              <w:t>&lt;50 W</w:t>
            </w:r>
          </w:p>
          <w:p w:rsidR="00861BBA" w:rsidRPr="00ED235E" w:rsidRDefault="00861BBA" w:rsidP="00ED235E">
            <w:pPr>
              <w:pStyle w:val="Tabletext"/>
              <w:spacing w:before="60"/>
              <w:jc w:val="left"/>
              <w:rPr>
                <w:szCs w:val="22"/>
                <w:lang w:val="en-US"/>
              </w:rPr>
            </w:pPr>
            <w:r w:rsidRPr="00ED235E">
              <w:rPr>
                <w:szCs w:val="22"/>
                <w:lang w:val="en-US" w:eastAsia="zh-CN"/>
              </w:rPr>
              <w:t>a2. 50</w:t>
            </w:r>
            <w:r w:rsidRPr="00ED235E">
              <w:rPr>
                <w:rFonts w:ascii="Arial" w:hAnsi="Arial" w:cs="Arial" w:hint="eastAsia"/>
                <w:szCs w:val="22"/>
                <w:lang w:val="en-US" w:eastAsia="zh-CN"/>
              </w:rPr>
              <w:t>≤</w:t>
            </w:r>
            <w:r w:rsidRPr="00ED235E">
              <w:rPr>
                <w:rFonts w:hint="eastAsia"/>
                <w:szCs w:val="22"/>
                <w:lang w:val="en-US" w:eastAsia="zh-CN"/>
              </w:rPr>
              <w:t>发射机功率</w:t>
            </w:r>
            <w:r w:rsidRPr="00ED235E">
              <w:rPr>
                <w:rFonts w:ascii="Arial" w:hAnsi="Arial" w:cs="Arial" w:hint="eastAsia"/>
                <w:szCs w:val="22"/>
                <w:lang w:val="en-US" w:eastAsia="zh-CN"/>
              </w:rPr>
              <w:t>≤</w:t>
            </w:r>
            <w:r w:rsidRPr="00ED235E">
              <w:rPr>
                <w:szCs w:val="22"/>
                <w:lang w:val="en-US" w:eastAsia="zh-CN"/>
              </w:rPr>
              <w:t>150 W</w:t>
            </w:r>
          </w:p>
          <w:p w:rsidR="00861BBA" w:rsidRPr="00ED235E" w:rsidRDefault="00861BBA" w:rsidP="00ED235E">
            <w:pPr>
              <w:pStyle w:val="Tabletext"/>
              <w:spacing w:before="60"/>
              <w:jc w:val="left"/>
              <w:rPr>
                <w:szCs w:val="22"/>
                <w:lang w:val="en-US"/>
              </w:rPr>
            </w:pPr>
            <w:r w:rsidRPr="00ED235E">
              <w:rPr>
                <w:szCs w:val="22"/>
                <w:lang w:val="en-US" w:eastAsia="zh-CN"/>
              </w:rPr>
              <w:t xml:space="preserve">a3. </w:t>
            </w:r>
            <w:r w:rsidRPr="00ED235E">
              <w:rPr>
                <w:rFonts w:hint="eastAsia"/>
                <w:szCs w:val="22"/>
                <w:lang w:val="en-US" w:eastAsia="zh-CN"/>
              </w:rPr>
              <w:t>发射机功率</w:t>
            </w:r>
            <w:r w:rsidRPr="00ED235E">
              <w:rPr>
                <w:szCs w:val="22"/>
                <w:lang w:val="en-US" w:eastAsia="zh-CN"/>
              </w:rPr>
              <w:t>&gt;150 W</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 xml:space="preserve">b1. </w:t>
            </w:r>
            <w:r w:rsidRPr="00ED235E">
              <w:rPr>
                <w:rFonts w:hint="eastAsia"/>
                <w:szCs w:val="22"/>
                <w:lang w:val="en-US" w:eastAsia="zh-CN"/>
              </w:rPr>
              <w:t>地区链路</w:t>
            </w:r>
            <w:r w:rsidRPr="00ED235E">
              <w:rPr>
                <w:rFonts w:hint="eastAsia"/>
                <w:szCs w:val="22"/>
                <w:lang w:val="en-US" w:eastAsia="zh-CN"/>
              </w:rPr>
              <w:t>(</w:t>
            </w:r>
            <w:r w:rsidRPr="00ED235E">
              <w:rPr>
                <w:rFonts w:hint="eastAsia"/>
                <w:szCs w:val="22"/>
                <w:lang w:val="en-US" w:eastAsia="zh-CN"/>
              </w:rPr>
              <w:t>平均</w:t>
            </w:r>
            <w:r w:rsidRPr="00ED235E">
              <w:rPr>
                <w:szCs w:val="22"/>
                <w:lang w:val="en-US" w:eastAsia="zh-CN"/>
              </w:rPr>
              <w:t>100 km</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b2. </w:t>
            </w:r>
            <w:r w:rsidRPr="00ED235E">
              <w:rPr>
                <w:rFonts w:hint="eastAsia"/>
                <w:szCs w:val="22"/>
                <w:lang w:val="en-US" w:eastAsia="zh-CN"/>
              </w:rPr>
              <w:t>地区间链路</w:t>
            </w:r>
            <w:r w:rsidRPr="00ED235E">
              <w:rPr>
                <w:rFonts w:hint="eastAsia"/>
                <w:szCs w:val="22"/>
                <w:lang w:val="en-US" w:eastAsia="zh-CN"/>
              </w:rPr>
              <w:t>(</w:t>
            </w:r>
            <w:r w:rsidRPr="00ED235E">
              <w:rPr>
                <w:rFonts w:hint="eastAsia"/>
                <w:szCs w:val="22"/>
                <w:lang w:val="en-US" w:eastAsia="zh-CN"/>
              </w:rPr>
              <w:t>平均</w:t>
            </w:r>
            <w:r w:rsidRPr="00ED235E">
              <w:rPr>
                <w:szCs w:val="22"/>
                <w:lang w:val="en-US" w:eastAsia="zh-CN"/>
              </w:rPr>
              <w:t>250 km</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b3. </w:t>
            </w:r>
            <w:r w:rsidRPr="00ED235E">
              <w:rPr>
                <w:rFonts w:hint="eastAsia"/>
                <w:szCs w:val="22"/>
                <w:lang w:val="en-US" w:eastAsia="zh-CN"/>
              </w:rPr>
              <w:t>全国性链路</w:t>
            </w:r>
            <w:r w:rsidRPr="00ED235E">
              <w:rPr>
                <w:rFonts w:hint="eastAsia"/>
                <w:szCs w:val="22"/>
                <w:lang w:val="en-US" w:eastAsia="zh-CN"/>
              </w:rPr>
              <w:t>(</w:t>
            </w:r>
            <w:r w:rsidRPr="00ED235E">
              <w:rPr>
                <w:rFonts w:hint="eastAsia"/>
                <w:szCs w:val="22"/>
                <w:lang w:val="en-US" w:eastAsia="zh-CN"/>
              </w:rPr>
              <w:t>平均</w:t>
            </w:r>
            <w:r w:rsidRPr="00ED235E">
              <w:rPr>
                <w:szCs w:val="22"/>
                <w:lang w:val="en-US" w:eastAsia="zh-CN"/>
              </w:rPr>
              <w:t>500 km</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c1.</w:t>
            </w:r>
            <w:r w:rsidRPr="00ED235E">
              <w:rPr>
                <w:rFonts w:hint="eastAsia"/>
                <w:szCs w:val="22"/>
                <w:lang w:val="en-US" w:eastAsia="zh-CN"/>
              </w:rPr>
              <w:t>网络电台数量少于</w:t>
            </w:r>
            <w:r w:rsidRPr="00ED235E">
              <w:rPr>
                <w:szCs w:val="22"/>
                <w:lang w:val="en-US" w:eastAsia="zh-CN"/>
              </w:rPr>
              <w:t>5</w:t>
            </w:r>
            <w:r w:rsidRPr="00ED235E">
              <w:rPr>
                <w:rFonts w:hint="eastAsia"/>
                <w:szCs w:val="22"/>
                <w:lang w:val="en-US" w:eastAsia="zh-CN"/>
              </w:rPr>
              <w:t>部</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c2. </w:t>
            </w:r>
            <w:r w:rsidRPr="00ED235E">
              <w:rPr>
                <w:rFonts w:hint="eastAsia"/>
                <w:szCs w:val="22"/>
                <w:lang w:val="en-US" w:eastAsia="zh-CN"/>
              </w:rPr>
              <w:t>网络电台数量为</w:t>
            </w:r>
            <w:r w:rsidRPr="00ED235E">
              <w:rPr>
                <w:szCs w:val="22"/>
                <w:lang w:val="en-US" w:eastAsia="zh-CN"/>
              </w:rPr>
              <w:t>5</w:t>
            </w:r>
            <w:r w:rsidRPr="00ED235E">
              <w:rPr>
                <w:rFonts w:hint="eastAsia"/>
                <w:szCs w:val="22"/>
                <w:lang w:val="en-US" w:eastAsia="zh-CN"/>
              </w:rPr>
              <w:t>到</w:t>
            </w:r>
            <w:r w:rsidRPr="00ED235E">
              <w:rPr>
                <w:szCs w:val="22"/>
                <w:lang w:val="en-US" w:eastAsia="zh-CN"/>
              </w:rPr>
              <w:t>10</w:t>
            </w:r>
            <w:r w:rsidRPr="00ED235E">
              <w:rPr>
                <w:rFonts w:hint="eastAsia"/>
                <w:szCs w:val="22"/>
                <w:lang w:val="en-US" w:eastAsia="zh-CN"/>
              </w:rPr>
              <w:t>部</w:t>
            </w:r>
          </w:p>
          <w:p w:rsidR="00861BBA" w:rsidRPr="00ED235E" w:rsidRDefault="00861BBA" w:rsidP="00ED235E">
            <w:pPr>
              <w:pStyle w:val="Tabletext"/>
              <w:spacing w:before="60"/>
              <w:jc w:val="left"/>
              <w:rPr>
                <w:szCs w:val="22"/>
                <w:lang w:val="en-US" w:eastAsia="zh-CN"/>
              </w:rPr>
            </w:pPr>
            <w:r w:rsidRPr="00ED235E">
              <w:rPr>
                <w:szCs w:val="22"/>
                <w:lang w:val="en-US" w:eastAsia="zh-CN"/>
              </w:rPr>
              <w:t>c3.</w:t>
            </w:r>
            <w:r w:rsidRPr="00ED235E">
              <w:rPr>
                <w:rFonts w:hint="eastAsia"/>
                <w:szCs w:val="22"/>
                <w:lang w:val="en-US" w:eastAsia="zh-CN"/>
              </w:rPr>
              <w:t>网络电台数量超过</w:t>
            </w:r>
            <w:r w:rsidRPr="00ED235E">
              <w:rPr>
                <w:szCs w:val="22"/>
                <w:lang w:val="en-US" w:eastAsia="zh-CN"/>
              </w:rPr>
              <w:t>10</w:t>
            </w:r>
            <w:r w:rsidRPr="00ED235E">
              <w:rPr>
                <w:rFonts w:hint="eastAsia"/>
                <w:szCs w:val="22"/>
                <w:lang w:val="en-US" w:eastAsia="zh-CN"/>
              </w:rPr>
              <w:t>部</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tabs>
                <w:tab w:val="clear" w:pos="284"/>
                <w:tab w:val="left" w:pos="426"/>
              </w:tabs>
              <w:spacing w:before="60"/>
              <w:jc w:val="left"/>
              <w:rPr>
                <w:szCs w:val="22"/>
                <w:lang w:val="en-US" w:eastAsia="zh-CN"/>
              </w:rPr>
            </w:pPr>
            <w:r w:rsidRPr="00ED235E">
              <w:rPr>
                <w:szCs w:val="22"/>
                <w:lang w:val="en-US" w:eastAsia="zh-CN"/>
              </w:rPr>
              <w:lastRenderedPageBreak/>
              <w:t xml:space="preserve">1.3 – </w:t>
            </w:r>
            <w:r w:rsidRPr="00ED235E">
              <w:rPr>
                <w:rFonts w:hint="eastAsia"/>
                <w:szCs w:val="22"/>
                <w:lang w:val="en-US" w:eastAsia="zh-CN"/>
              </w:rPr>
              <w:t>研究用电台</w:t>
            </w:r>
            <w:r w:rsidRPr="00ED235E">
              <w:rPr>
                <w:szCs w:val="22"/>
                <w:lang w:val="en-US" w:eastAsia="zh-CN"/>
              </w:rPr>
              <w:t>/</w:t>
            </w:r>
            <w:r w:rsidRPr="00ED235E">
              <w:rPr>
                <w:rFonts w:hint="eastAsia"/>
                <w:szCs w:val="22"/>
                <w:lang w:val="en-US" w:eastAsia="zh-CN"/>
              </w:rPr>
              <w:t>信息无线电网络</w:t>
            </w:r>
            <w:r w:rsidRPr="00ED235E">
              <w:rPr>
                <w:rFonts w:hint="eastAsia"/>
                <w:szCs w:val="22"/>
                <w:lang w:val="en-US" w:eastAsia="zh-CN"/>
              </w:rPr>
              <w:t>(</w:t>
            </w:r>
            <w:r w:rsidRPr="00ED235E">
              <w:rPr>
                <w:rFonts w:hint="eastAsia"/>
                <w:szCs w:val="22"/>
                <w:lang w:val="en-US" w:eastAsia="zh-CN"/>
              </w:rPr>
              <w:t>寻呼</w:t>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 12.5 KHz</w:t>
            </w:r>
            <w:r w:rsidRPr="00ED235E">
              <w:rPr>
                <w:rFonts w:hint="eastAsia"/>
                <w:szCs w:val="22"/>
                <w:lang w:val="en-US" w:eastAsia="zh-CN"/>
              </w:rPr>
              <w:t>)</w:t>
            </w:r>
          </w:p>
          <w:p w:rsidR="00861BBA" w:rsidRPr="00ED235E" w:rsidRDefault="00861BBA" w:rsidP="00E0717E">
            <w:pPr>
              <w:pStyle w:val="Tabletext"/>
              <w:snapToGrid w:val="0"/>
              <w:spacing w:before="20" w:after="0"/>
              <w:jc w:val="left"/>
              <w:rPr>
                <w:szCs w:val="22"/>
                <w:lang w:val="en-US" w:eastAsia="zh-CN"/>
              </w:rPr>
            </w:pPr>
          </w:p>
          <w:p w:rsidR="00861BBA" w:rsidRPr="00ED235E" w:rsidRDefault="00861BBA" w:rsidP="00E0717E">
            <w:pPr>
              <w:pStyle w:val="Tabletext"/>
              <w:snapToGrid w:val="0"/>
              <w:spacing w:before="20" w:after="0"/>
              <w:jc w:val="left"/>
              <w:rPr>
                <w:szCs w:val="22"/>
                <w:lang w:val="en-US" w:eastAsia="zh-CN"/>
              </w:rPr>
            </w:pPr>
            <w:r w:rsidRPr="00ED235E">
              <w:rPr>
                <w:szCs w:val="22"/>
                <w:lang w:val="en-US" w:eastAsia="zh-CN"/>
              </w:rPr>
              <w:t xml:space="preserve">a1. </w:t>
            </w:r>
            <w:r w:rsidRPr="00ED235E">
              <w:rPr>
                <w:rFonts w:hint="eastAsia"/>
                <w:szCs w:val="22"/>
                <w:lang w:val="en-US" w:eastAsia="zh-CN"/>
              </w:rPr>
              <w:t>本地</w:t>
            </w:r>
            <w:r w:rsidRPr="00ED235E">
              <w:rPr>
                <w:rFonts w:hint="eastAsia"/>
                <w:szCs w:val="22"/>
                <w:lang w:val="en-US" w:eastAsia="zh-CN"/>
              </w:rPr>
              <w:t>(</w:t>
            </w:r>
            <w:r w:rsidRPr="00ED235E">
              <w:rPr>
                <w:rFonts w:hint="eastAsia"/>
                <w:szCs w:val="22"/>
                <w:lang w:val="en-US" w:eastAsia="zh-CN"/>
              </w:rPr>
              <w:t>城市</w:t>
            </w:r>
            <w:r w:rsidRPr="00ED235E">
              <w:rPr>
                <w:rFonts w:hint="eastAsia"/>
                <w:szCs w:val="22"/>
                <w:lang w:val="en-US" w:eastAsia="zh-CN"/>
              </w:rPr>
              <w:t>)</w:t>
            </w:r>
            <w:r w:rsidRPr="00ED235E">
              <w:rPr>
                <w:rFonts w:hint="eastAsia"/>
                <w:szCs w:val="22"/>
                <w:lang w:val="en-US" w:eastAsia="zh-CN"/>
              </w:rPr>
              <w:t>网络</w:t>
            </w:r>
          </w:p>
          <w:p w:rsidR="00861BBA" w:rsidRPr="00ED235E" w:rsidRDefault="00861BBA" w:rsidP="00E0717E">
            <w:pPr>
              <w:pStyle w:val="Tabletext"/>
              <w:snapToGrid w:val="0"/>
              <w:spacing w:before="20" w:after="0"/>
              <w:jc w:val="left"/>
              <w:rPr>
                <w:szCs w:val="22"/>
                <w:lang w:val="en-US" w:eastAsia="zh-CN"/>
              </w:rPr>
            </w:pPr>
            <w:r w:rsidRPr="00ED235E">
              <w:rPr>
                <w:szCs w:val="22"/>
                <w:lang w:val="en-US" w:eastAsia="zh-CN"/>
              </w:rPr>
              <w:t xml:space="preserve">a2. </w:t>
            </w:r>
            <w:r w:rsidRPr="00ED235E">
              <w:rPr>
                <w:rFonts w:hint="eastAsia"/>
                <w:szCs w:val="22"/>
                <w:lang w:val="en-US" w:eastAsia="zh-CN"/>
              </w:rPr>
              <w:t>地区</w:t>
            </w:r>
            <w:r w:rsidRPr="00ED235E">
              <w:rPr>
                <w:rFonts w:hint="eastAsia"/>
                <w:szCs w:val="22"/>
                <w:lang w:val="en-US" w:eastAsia="zh-CN"/>
              </w:rPr>
              <w:t>(</w:t>
            </w:r>
            <w:r w:rsidRPr="00ED235E">
              <w:rPr>
                <w:rFonts w:hint="eastAsia"/>
                <w:szCs w:val="22"/>
                <w:lang w:val="en-US" w:eastAsia="zh-CN"/>
              </w:rPr>
              <w:t>城市之间</w:t>
            </w:r>
            <w:r w:rsidRPr="00ED235E">
              <w:rPr>
                <w:rFonts w:hint="eastAsia"/>
                <w:szCs w:val="22"/>
                <w:lang w:val="en-US" w:eastAsia="zh-CN"/>
              </w:rPr>
              <w:t>)</w:t>
            </w:r>
            <w:r w:rsidRPr="00ED235E">
              <w:rPr>
                <w:rFonts w:hint="eastAsia"/>
                <w:szCs w:val="22"/>
                <w:lang w:val="en-US" w:eastAsia="zh-CN"/>
              </w:rPr>
              <w:t>网络</w:t>
            </w:r>
          </w:p>
          <w:p w:rsidR="00861BBA" w:rsidRPr="00ED235E" w:rsidRDefault="00861BBA" w:rsidP="00E0717E">
            <w:pPr>
              <w:pStyle w:val="Tabletext"/>
              <w:snapToGrid w:val="0"/>
              <w:spacing w:before="20" w:after="0"/>
              <w:jc w:val="left"/>
              <w:rPr>
                <w:szCs w:val="22"/>
                <w:lang w:val="en-US" w:eastAsia="zh-CN"/>
              </w:rPr>
            </w:pPr>
            <w:r w:rsidRPr="00ED235E">
              <w:rPr>
                <w:szCs w:val="22"/>
                <w:lang w:val="en-US" w:eastAsia="zh-CN"/>
              </w:rPr>
              <w:t xml:space="preserve">a3. </w:t>
            </w:r>
            <w:r w:rsidRPr="00ED235E">
              <w:rPr>
                <w:rFonts w:hint="eastAsia"/>
                <w:szCs w:val="22"/>
                <w:lang w:val="en-US" w:eastAsia="zh-CN"/>
              </w:rPr>
              <w:t>全国性网络</w:t>
            </w:r>
          </w:p>
          <w:p w:rsidR="00861BBA" w:rsidRPr="00ED235E" w:rsidRDefault="00861BBA" w:rsidP="00E0717E">
            <w:pPr>
              <w:pStyle w:val="Tabletext"/>
              <w:snapToGrid w:val="0"/>
              <w:spacing w:before="20" w:after="0"/>
              <w:jc w:val="left"/>
              <w:rPr>
                <w:szCs w:val="22"/>
                <w:lang w:val="en-US" w:eastAsia="zh-CN"/>
              </w:rPr>
            </w:pPr>
          </w:p>
          <w:p w:rsidR="00861BBA" w:rsidRPr="00ED235E" w:rsidRDefault="00861BBA" w:rsidP="00E0717E">
            <w:pPr>
              <w:pStyle w:val="Tabletext"/>
              <w:snapToGrid w:val="0"/>
              <w:spacing w:before="20" w:after="0"/>
              <w:jc w:val="left"/>
              <w:rPr>
                <w:szCs w:val="22"/>
                <w:lang w:val="en-US" w:eastAsia="zh-CN"/>
              </w:rPr>
            </w:pPr>
            <w:r w:rsidRPr="00ED235E">
              <w:rPr>
                <w:szCs w:val="22"/>
                <w:lang w:val="en-US" w:eastAsia="zh-CN"/>
              </w:rPr>
              <w:t xml:space="preserve">b1. </w:t>
            </w:r>
            <w:r w:rsidRPr="00ED235E">
              <w:rPr>
                <w:rFonts w:hint="eastAsia"/>
                <w:szCs w:val="22"/>
                <w:lang w:val="en-US" w:eastAsia="zh-CN"/>
              </w:rPr>
              <w:t>基站</w:t>
            </w:r>
          </w:p>
          <w:p w:rsidR="00861BBA" w:rsidRPr="00ED235E" w:rsidRDefault="00861BBA" w:rsidP="00E0717E">
            <w:pPr>
              <w:pStyle w:val="Tabletext"/>
              <w:snapToGrid w:val="0"/>
              <w:spacing w:before="20" w:after="0"/>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c1. </w:t>
            </w:r>
            <w:r w:rsidRPr="00ED235E">
              <w:rPr>
                <w:rFonts w:hint="eastAsia"/>
                <w:szCs w:val="22"/>
                <w:lang w:val="en-US" w:eastAsia="zh-CN"/>
              </w:rPr>
              <w:t>本地可用频率</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c2. </w:t>
            </w:r>
            <w:r w:rsidRPr="00ED235E">
              <w:rPr>
                <w:rFonts w:hint="eastAsia"/>
                <w:szCs w:val="22"/>
                <w:lang w:val="en-US" w:eastAsia="zh-CN"/>
              </w:rPr>
              <w:t>地区可用频率</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c3. </w:t>
            </w:r>
            <w:r w:rsidRPr="00ED235E">
              <w:rPr>
                <w:rFonts w:hint="eastAsia"/>
                <w:szCs w:val="22"/>
                <w:lang w:val="en-US" w:eastAsia="zh-CN"/>
              </w:rPr>
              <w:t>整个国土范围内可用的频率</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ind w:left="284" w:hanging="284"/>
              <w:jc w:val="left"/>
              <w:rPr>
                <w:szCs w:val="22"/>
                <w:lang w:val="en-US" w:eastAsia="zh-CN"/>
              </w:rPr>
            </w:pPr>
            <w:r w:rsidRPr="00ED235E">
              <w:rPr>
                <w:szCs w:val="22"/>
                <w:lang w:val="en-US" w:eastAsia="zh-CN"/>
              </w:rPr>
              <w:t xml:space="preserve">1.4 – </w:t>
            </w:r>
            <w:r w:rsidRPr="00ED235E">
              <w:rPr>
                <w:rFonts w:hint="eastAsia"/>
                <w:szCs w:val="22"/>
                <w:lang w:val="en-US" w:eastAsia="zh-CN"/>
              </w:rPr>
              <w:t>共用资源网络</w:t>
            </w:r>
            <w:r w:rsidRPr="00ED235E">
              <w:rPr>
                <w:rFonts w:hint="eastAsia"/>
                <w:szCs w:val="22"/>
                <w:lang w:val="en-US" w:eastAsia="zh-CN"/>
              </w:rPr>
              <w:t>(</w:t>
            </w:r>
            <w:r w:rsidRPr="00ED235E">
              <w:rPr>
                <w:rFonts w:hint="eastAsia"/>
                <w:szCs w:val="22"/>
                <w:lang w:val="en-US" w:eastAsia="zh-CN"/>
              </w:rPr>
              <w:t>中继</w:t>
            </w:r>
            <w:r w:rsidRPr="00ED235E">
              <w:rPr>
                <w:rFonts w:hint="eastAsia"/>
                <w:szCs w:val="22"/>
                <w:lang w:val="en-US" w:eastAsia="zh-CN"/>
              </w:rPr>
              <w:t>)</w:t>
            </w:r>
          </w:p>
          <w:p w:rsidR="00861BBA" w:rsidRPr="00ED235E" w:rsidRDefault="00861BBA" w:rsidP="00E0717E">
            <w:pPr>
              <w:pStyle w:val="Tabletext"/>
              <w:tabs>
                <w:tab w:val="clear" w:pos="284"/>
                <w:tab w:val="left" w:pos="426"/>
              </w:tabs>
              <w:snapToGrid w:val="0"/>
              <w:spacing w:before="20" w:after="0" w:line="260" w:lineRule="atLeast"/>
              <w:jc w:val="left"/>
              <w:rPr>
                <w:szCs w:val="22"/>
                <w:lang w:val="en-US" w:eastAsia="zh-CN"/>
              </w:rPr>
            </w:pPr>
            <w:r w:rsidRPr="00ED235E">
              <w:rPr>
                <w:szCs w:val="22"/>
                <w:lang w:val="en-US" w:eastAsia="zh-CN"/>
              </w:rPr>
              <w:tab/>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12.5 KHz</w:t>
            </w:r>
            <w:r w:rsidRPr="00ED235E">
              <w:rPr>
                <w:rFonts w:hint="eastAsia"/>
                <w:szCs w:val="22"/>
                <w:lang w:val="en-US" w:eastAsia="zh-CN"/>
              </w:rPr>
              <w:t>)</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a1. </w:t>
            </w:r>
            <w:r w:rsidRPr="00ED235E">
              <w:rPr>
                <w:rFonts w:hint="eastAsia"/>
                <w:szCs w:val="22"/>
                <w:lang w:val="en-US" w:eastAsia="zh-CN"/>
              </w:rPr>
              <w:t>本地网络</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a2. </w:t>
            </w:r>
            <w:r w:rsidRPr="00ED235E">
              <w:rPr>
                <w:rFonts w:hint="eastAsia"/>
                <w:szCs w:val="22"/>
                <w:lang w:val="en-US" w:eastAsia="zh-CN"/>
              </w:rPr>
              <w:t>地区网络</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a3. </w:t>
            </w:r>
            <w:r w:rsidRPr="00ED235E">
              <w:rPr>
                <w:rFonts w:hint="eastAsia"/>
                <w:szCs w:val="22"/>
                <w:lang w:val="en-US" w:eastAsia="zh-CN"/>
              </w:rPr>
              <w:t>全国性网络</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b1. </w:t>
            </w:r>
            <w:r w:rsidRPr="00ED235E">
              <w:rPr>
                <w:rFonts w:hint="eastAsia"/>
                <w:szCs w:val="22"/>
                <w:lang w:val="en-US" w:eastAsia="zh-CN"/>
              </w:rPr>
              <w:t>基站</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c1. </w:t>
            </w:r>
            <w:r w:rsidRPr="00ED235E">
              <w:rPr>
                <w:rFonts w:hint="eastAsia"/>
                <w:szCs w:val="22"/>
                <w:lang w:val="en-US" w:eastAsia="zh-CN"/>
              </w:rPr>
              <w:t>本地可用双向信道</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c2. </w:t>
            </w:r>
            <w:r w:rsidRPr="00ED235E">
              <w:rPr>
                <w:rFonts w:hint="eastAsia"/>
                <w:szCs w:val="22"/>
                <w:lang w:val="en-US" w:eastAsia="zh-CN"/>
              </w:rPr>
              <w:t>地区计划上可用的双向信道</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c3. </w:t>
            </w:r>
            <w:r w:rsidRPr="00ED235E">
              <w:rPr>
                <w:rFonts w:hint="eastAsia"/>
                <w:szCs w:val="22"/>
                <w:lang w:val="en-US" w:eastAsia="zh-CN"/>
              </w:rPr>
              <w:t>整个国土范围内可用的双向信道</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u w:val="single"/>
                <w:lang w:val="en-US" w:eastAsia="zh-CN"/>
              </w:rPr>
            </w:pPr>
            <w:r w:rsidRPr="00ED235E">
              <w:rPr>
                <w:szCs w:val="22"/>
                <w:lang w:val="en-US" w:eastAsia="zh-CN"/>
              </w:rPr>
              <w:t>1.5 –</w:t>
            </w:r>
            <w:r w:rsidRPr="00ED235E">
              <w:rPr>
                <w:rFonts w:hint="eastAsia"/>
                <w:szCs w:val="22"/>
                <w:lang w:val="en-US" w:eastAsia="zh-CN"/>
              </w:rPr>
              <w:t>高于</w:t>
            </w:r>
            <w:r w:rsidRPr="00ED235E">
              <w:rPr>
                <w:szCs w:val="22"/>
                <w:lang w:val="en-US" w:eastAsia="zh-CN"/>
              </w:rPr>
              <w:t>1 GHz</w:t>
            </w:r>
            <w:r w:rsidRPr="00ED235E">
              <w:rPr>
                <w:rFonts w:hint="eastAsia"/>
                <w:szCs w:val="22"/>
                <w:lang w:val="en-US" w:eastAsia="zh-CN"/>
              </w:rPr>
              <w:t>的微波链路</w:t>
            </w:r>
          </w:p>
          <w:p w:rsidR="00861BBA" w:rsidRPr="00ED235E" w:rsidRDefault="00861BBA" w:rsidP="00E0717E">
            <w:pPr>
              <w:pStyle w:val="Tabletext"/>
              <w:snapToGrid w:val="0"/>
              <w:spacing w:before="20" w:after="0" w:line="260" w:lineRule="atLeast"/>
              <w:jc w:val="left"/>
              <w:rPr>
                <w:szCs w:val="22"/>
                <w:u w:val="single"/>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a1. </w:t>
            </w:r>
            <w:r w:rsidRPr="00ED235E">
              <w:rPr>
                <w:rFonts w:hint="eastAsia"/>
                <w:szCs w:val="22"/>
                <w:lang w:val="en-US" w:eastAsia="zh-CN"/>
              </w:rPr>
              <w:t>干线或本地网络</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a2. </w:t>
            </w:r>
            <w:r w:rsidRPr="00ED235E">
              <w:rPr>
                <w:rFonts w:hint="eastAsia"/>
                <w:szCs w:val="22"/>
                <w:lang w:val="en-US" w:eastAsia="zh-CN"/>
              </w:rPr>
              <w:t>干线或地区网络</w:t>
            </w: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a3. </w:t>
            </w:r>
            <w:r w:rsidRPr="00ED235E">
              <w:rPr>
                <w:rFonts w:hint="eastAsia"/>
                <w:szCs w:val="22"/>
                <w:lang w:val="en-US" w:eastAsia="zh-CN"/>
              </w:rPr>
              <w:t>干线或全国性网络</w:t>
            </w:r>
          </w:p>
          <w:p w:rsidR="00861BBA" w:rsidRPr="00ED235E" w:rsidRDefault="00861BBA"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b1. </w:t>
            </w:r>
            <w:r w:rsidRPr="00ED235E">
              <w:rPr>
                <w:rFonts w:hint="eastAsia"/>
                <w:szCs w:val="22"/>
                <w:lang w:val="en-US" w:eastAsia="zh-CN"/>
              </w:rPr>
              <w:t>终端站</w:t>
            </w:r>
          </w:p>
          <w:p w:rsidR="00861BBA"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 xml:space="preserve">b2. </w:t>
            </w:r>
            <w:r w:rsidRPr="00ED235E">
              <w:rPr>
                <w:rFonts w:hint="eastAsia"/>
                <w:szCs w:val="22"/>
                <w:lang w:val="en-US" w:eastAsia="zh-CN"/>
              </w:rPr>
              <w:t>中继站</w:t>
            </w:r>
          </w:p>
          <w:p w:rsidR="00E0717E" w:rsidRPr="00ED235E" w:rsidRDefault="00E0717E" w:rsidP="00E0717E">
            <w:pPr>
              <w:pStyle w:val="Tabletext"/>
              <w:snapToGrid w:val="0"/>
              <w:spacing w:before="20" w:after="0" w:line="260" w:lineRule="atLeast"/>
              <w:jc w:val="left"/>
              <w:rPr>
                <w:szCs w:val="22"/>
                <w:lang w:val="en-US" w:eastAsia="zh-CN"/>
              </w:rPr>
            </w:pPr>
          </w:p>
          <w:p w:rsidR="00861BBA" w:rsidRPr="00ED235E" w:rsidRDefault="00861BBA" w:rsidP="00E0717E">
            <w:pPr>
              <w:pStyle w:val="Tabletext"/>
              <w:snapToGrid w:val="0"/>
              <w:spacing w:before="20" w:after="0" w:line="260" w:lineRule="atLeast"/>
              <w:jc w:val="left"/>
              <w:rPr>
                <w:szCs w:val="22"/>
                <w:lang w:val="en-US" w:eastAsia="zh-CN"/>
              </w:rPr>
            </w:pPr>
            <w:r w:rsidRPr="00ED235E">
              <w:rPr>
                <w:szCs w:val="22"/>
                <w:lang w:val="en-US" w:eastAsia="zh-CN"/>
              </w:rPr>
              <w:t>c1. 1</w:t>
            </w:r>
            <w:r w:rsidRPr="00ED235E">
              <w:rPr>
                <w:rFonts w:hint="eastAsia"/>
                <w:szCs w:val="22"/>
                <w:lang w:val="en-US" w:eastAsia="zh-CN"/>
              </w:rPr>
              <w:t>到</w:t>
            </w:r>
            <w:r w:rsidRPr="00ED235E">
              <w:rPr>
                <w:szCs w:val="22"/>
                <w:lang w:val="en-US" w:eastAsia="zh-CN"/>
              </w:rPr>
              <w:t>24</w:t>
            </w:r>
            <w:r w:rsidRPr="00ED235E">
              <w:rPr>
                <w:rFonts w:hint="eastAsia"/>
                <w:szCs w:val="22"/>
                <w:lang w:val="en-US" w:eastAsia="zh-CN"/>
              </w:rPr>
              <w:t>条电话信道或者</w:t>
            </w:r>
            <w:r w:rsidRPr="00ED235E">
              <w:rPr>
                <w:szCs w:val="22"/>
                <w:lang w:val="en-US" w:eastAsia="zh-CN"/>
              </w:rPr>
              <w:t>2.1 Mbits/s</w:t>
            </w:r>
            <w:r w:rsidRPr="00ED235E">
              <w:rPr>
                <w:rFonts w:hint="eastAsia"/>
                <w:szCs w:val="22"/>
                <w:lang w:val="en-US" w:eastAsia="zh-CN"/>
              </w:rPr>
              <w:t>以下的链路</w:t>
            </w:r>
          </w:p>
          <w:p w:rsidR="00861BBA" w:rsidRPr="00ED235E" w:rsidRDefault="00861BBA" w:rsidP="00ED235E">
            <w:pPr>
              <w:pStyle w:val="Tabletext"/>
              <w:spacing w:before="60" w:line="260" w:lineRule="atLeast"/>
              <w:jc w:val="left"/>
              <w:rPr>
                <w:szCs w:val="22"/>
                <w:lang w:val="en-US" w:eastAsia="zh-CN"/>
              </w:rPr>
            </w:pPr>
            <w:r w:rsidRPr="00ED235E">
              <w:rPr>
                <w:szCs w:val="22"/>
                <w:lang w:val="en-US" w:eastAsia="zh-CN"/>
              </w:rPr>
              <w:t>c2. 25</w:t>
            </w:r>
            <w:r w:rsidRPr="00ED235E">
              <w:rPr>
                <w:rFonts w:hint="eastAsia"/>
                <w:szCs w:val="22"/>
                <w:lang w:val="en-US" w:eastAsia="zh-CN"/>
              </w:rPr>
              <w:t>到</w:t>
            </w:r>
            <w:r w:rsidRPr="00ED235E">
              <w:rPr>
                <w:szCs w:val="22"/>
                <w:lang w:val="en-US" w:eastAsia="zh-CN"/>
              </w:rPr>
              <w:t>120</w:t>
            </w:r>
            <w:r w:rsidRPr="00ED235E">
              <w:rPr>
                <w:rFonts w:hint="eastAsia"/>
                <w:szCs w:val="22"/>
                <w:lang w:val="en-US" w:eastAsia="zh-CN"/>
              </w:rPr>
              <w:t>条电话信道</w:t>
            </w:r>
            <w:r w:rsidR="00E0717E">
              <w:rPr>
                <w:szCs w:val="22"/>
                <w:lang w:val="en-US" w:eastAsia="zh-CN"/>
              </w:rPr>
              <w:br/>
            </w:r>
            <w:r w:rsidR="00E0717E">
              <w:rPr>
                <w:szCs w:val="22"/>
                <w:lang w:val="en-US" w:eastAsia="zh-CN"/>
              </w:rPr>
              <w:tab/>
            </w:r>
            <w:r w:rsidRPr="00ED235E">
              <w:rPr>
                <w:rFonts w:hint="eastAsia"/>
                <w:szCs w:val="22"/>
                <w:lang w:val="en-US" w:eastAsia="zh-CN"/>
              </w:rPr>
              <w:t>或者</w:t>
            </w:r>
            <w:r w:rsidRPr="00ED235E">
              <w:rPr>
                <w:szCs w:val="22"/>
                <w:lang w:val="en-US" w:eastAsia="zh-CN"/>
              </w:rPr>
              <w:t>2.1</w:t>
            </w:r>
            <w:r w:rsidRPr="00ED235E">
              <w:rPr>
                <w:rFonts w:hint="eastAsia"/>
                <w:szCs w:val="22"/>
                <w:lang w:val="en-US" w:eastAsia="zh-CN"/>
              </w:rPr>
              <w:t>到</w:t>
            </w:r>
            <w:r w:rsidRPr="00ED235E">
              <w:rPr>
                <w:szCs w:val="22"/>
                <w:lang w:val="en-US" w:eastAsia="zh-CN"/>
              </w:rPr>
              <w:t>8 Mbits/s</w:t>
            </w:r>
            <w:r w:rsidRPr="00ED235E">
              <w:rPr>
                <w:rFonts w:hint="eastAsia"/>
                <w:szCs w:val="22"/>
                <w:lang w:val="en-US" w:eastAsia="zh-CN"/>
              </w:rPr>
              <w:t>的链路</w:t>
            </w:r>
          </w:p>
          <w:p w:rsidR="00861BBA" w:rsidRPr="00ED235E" w:rsidRDefault="00861BBA" w:rsidP="00ED235E">
            <w:pPr>
              <w:pStyle w:val="Tabletext"/>
              <w:spacing w:before="60" w:line="260" w:lineRule="atLeast"/>
              <w:jc w:val="left"/>
              <w:rPr>
                <w:szCs w:val="22"/>
                <w:lang w:val="en-US" w:eastAsia="zh-CN"/>
              </w:rPr>
            </w:pPr>
            <w:r w:rsidRPr="00ED235E">
              <w:rPr>
                <w:szCs w:val="22"/>
                <w:lang w:val="en-US" w:eastAsia="zh-CN"/>
              </w:rPr>
              <w:t>c3. 121</w:t>
            </w:r>
            <w:r w:rsidRPr="00ED235E">
              <w:rPr>
                <w:rFonts w:hint="eastAsia"/>
                <w:szCs w:val="22"/>
                <w:lang w:val="en-US" w:eastAsia="zh-CN"/>
              </w:rPr>
              <w:t>到</w:t>
            </w:r>
            <w:r w:rsidRPr="00ED235E">
              <w:rPr>
                <w:szCs w:val="22"/>
                <w:lang w:val="en-US" w:eastAsia="zh-CN"/>
              </w:rPr>
              <w:t>600</w:t>
            </w:r>
            <w:r w:rsidRPr="00ED235E">
              <w:rPr>
                <w:rFonts w:hint="eastAsia"/>
                <w:szCs w:val="22"/>
                <w:lang w:val="en-US" w:eastAsia="zh-CN"/>
              </w:rPr>
              <w:t>条电话信道</w:t>
            </w:r>
            <w:r w:rsidR="00E0717E">
              <w:rPr>
                <w:szCs w:val="22"/>
                <w:lang w:val="en-US" w:eastAsia="zh-CN"/>
              </w:rPr>
              <w:br/>
            </w:r>
            <w:r w:rsidR="00E0717E">
              <w:rPr>
                <w:szCs w:val="22"/>
                <w:lang w:val="en-US" w:eastAsia="zh-CN"/>
              </w:rPr>
              <w:tab/>
            </w:r>
            <w:r w:rsidRPr="00ED235E">
              <w:rPr>
                <w:rFonts w:hint="eastAsia"/>
                <w:szCs w:val="22"/>
                <w:lang w:val="en-US" w:eastAsia="zh-CN"/>
              </w:rPr>
              <w:t>或者</w:t>
            </w:r>
            <w:r w:rsidRPr="00ED235E">
              <w:rPr>
                <w:szCs w:val="22"/>
                <w:lang w:val="en-US" w:eastAsia="zh-CN"/>
              </w:rPr>
              <w:t>8</w:t>
            </w:r>
            <w:r w:rsidRPr="00ED235E">
              <w:rPr>
                <w:rFonts w:hint="eastAsia"/>
                <w:szCs w:val="22"/>
                <w:lang w:val="en-US" w:eastAsia="zh-CN"/>
              </w:rPr>
              <w:t>到</w:t>
            </w:r>
            <w:r w:rsidRPr="00ED235E">
              <w:rPr>
                <w:szCs w:val="22"/>
                <w:lang w:val="en-US" w:eastAsia="zh-CN"/>
              </w:rPr>
              <w:t>34 Mbits/s</w:t>
            </w:r>
            <w:r w:rsidRPr="00ED235E">
              <w:rPr>
                <w:rFonts w:hint="eastAsia"/>
                <w:szCs w:val="22"/>
                <w:lang w:val="en-US" w:eastAsia="zh-CN"/>
              </w:rPr>
              <w:t>的链路</w:t>
            </w:r>
          </w:p>
          <w:p w:rsidR="00861BBA" w:rsidRPr="00ED235E" w:rsidRDefault="00861BBA" w:rsidP="00ED235E">
            <w:pPr>
              <w:pStyle w:val="Tabletext"/>
              <w:spacing w:before="60" w:line="260" w:lineRule="atLeast"/>
              <w:jc w:val="left"/>
              <w:rPr>
                <w:szCs w:val="22"/>
                <w:lang w:val="en-US" w:eastAsia="zh-CN"/>
              </w:rPr>
            </w:pPr>
            <w:r w:rsidRPr="00ED235E">
              <w:rPr>
                <w:szCs w:val="22"/>
                <w:lang w:val="en-US" w:eastAsia="zh-CN"/>
              </w:rPr>
              <w:lastRenderedPageBreak/>
              <w:t>c4. 600</w:t>
            </w:r>
            <w:r w:rsidRPr="00ED235E">
              <w:rPr>
                <w:rFonts w:hint="eastAsia"/>
                <w:szCs w:val="22"/>
                <w:lang w:val="en-US" w:eastAsia="zh-CN"/>
              </w:rPr>
              <w:t>条电话信道或者</w:t>
            </w:r>
            <w:r w:rsidRPr="00ED235E">
              <w:rPr>
                <w:szCs w:val="22"/>
                <w:lang w:val="en-US" w:eastAsia="zh-CN"/>
              </w:rPr>
              <w:t>34Mbits/s</w:t>
            </w:r>
            <w:r w:rsidRPr="00ED235E">
              <w:rPr>
                <w:rFonts w:hint="eastAsia"/>
                <w:szCs w:val="22"/>
                <w:lang w:val="en-US" w:eastAsia="zh-CN"/>
              </w:rPr>
              <w:t>以上的链路</w:t>
            </w:r>
          </w:p>
          <w:p w:rsidR="00861BBA" w:rsidRPr="00ED235E" w:rsidRDefault="00861BBA" w:rsidP="00E0717E">
            <w:pPr>
              <w:pStyle w:val="Tabletext"/>
              <w:spacing w:before="20" w:after="20" w:line="260" w:lineRule="atLeast"/>
              <w:jc w:val="left"/>
              <w:rPr>
                <w:szCs w:val="22"/>
                <w:lang w:val="en-US" w:eastAsia="zh-CN"/>
              </w:rPr>
            </w:pPr>
          </w:p>
          <w:p w:rsidR="00861BBA" w:rsidRPr="00ED235E" w:rsidRDefault="00861BBA" w:rsidP="00E0717E">
            <w:pPr>
              <w:pStyle w:val="Tabletext"/>
              <w:spacing w:before="20" w:after="20" w:line="260" w:lineRule="atLeast"/>
              <w:jc w:val="left"/>
              <w:rPr>
                <w:szCs w:val="22"/>
                <w:lang w:val="en-US" w:eastAsia="zh-CN"/>
              </w:rPr>
            </w:pPr>
          </w:p>
          <w:p w:rsidR="00861BBA" w:rsidRPr="00ED235E" w:rsidRDefault="00861BBA" w:rsidP="00E0717E">
            <w:pPr>
              <w:pStyle w:val="Tabletext"/>
              <w:spacing w:before="20" w:after="20" w:line="260" w:lineRule="atLeast"/>
              <w:ind w:left="284" w:hanging="284"/>
              <w:jc w:val="left"/>
              <w:rPr>
                <w:szCs w:val="22"/>
                <w:lang w:val="en-US" w:eastAsia="zh-CN"/>
              </w:rPr>
            </w:pPr>
            <w:r w:rsidRPr="00ED235E">
              <w:rPr>
                <w:szCs w:val="22"/>
                <w:lang w:val="en-US" w:eastAsia="zh-CN"/>
              </w:rPr>
              <w:t>II.</w:t>
            </w:r>
            <w:r w:rsidRPr="00ED235E">
              <w:rPr>
                <w:szCs w:val="22"/>
                <w:lang w:val="en-US" w:eastAsia="zh-CN"/>
              </w:rPr>
              <w:tab/>
            </w:r>
            <w:r w:rsidRPr="00ED235E">
              <w:rPr>
                <w:rFonts w:hint="eastAsia"/>
                <w:szCs w:val="22"/>
                <w:lang w:val="en-US" w:eastAsia="zh-CN"/>
              </w:rPr>
              <w:t>向公众开放的固定与地面移动网络</w:t>
            </w:r>
            <w:r w:rsidRPr="00ED235E">
              <w:rPr>
                <w:rFonts w:hint="eastAsia"/>
                <w:szCs w:val="22"/>
                <w:lang w:val="en-US" w:eastAsia="zh-CN"/>
              </w:rPr>
              <w:t>(</w:t>
            </w:r>
            <w:r w:rsidRPr="00ED235E">
              <w:rPr>
                <w:rFonts w:hint="eastAsia"/>
                <w:szCs w:val="22"/>
                <w:lang w:val="en-US" w:eastAsia="zh-CN"/>
              </w:rPr>
              <w:t>营利性业务</w:t>
            </w:r>
            <w:r w:rsidRPr="00ED235E">
              <w:rPr>
                <w:rFonts w:hint="eastAsia"/>
                <w:szCs w:val="22"/>
                <w:lang w:val="en-US" w:eastAsia="zh-CN"/>
              </w:rPr>
              <w:t>)</w:t>
            </w:r>
          </w:p>
          <w:p w:rsidR="00861BBA" w:rsidRPr="00ED235E" w:rsidRDefault="00861BBA" w:rsidP="00E0717E">
            <w:pPr>
              <w:pStyle w:val="Tabletext"/>
              <w:spacing w:before="20" w:after="20" w:line="260" w:lineRule="atLeast"/>
              <w:jc w:val="left"/>
              <w:rPr>
                <w:szCs w:val="22"/>
                <w:lang w:val="en-US" w:eastAsia="zh-CN"/>
              </w:rPr>
            </w:pPr>
          </w:p>
          <w:p w:rsidR="00861BBA" w:rsidRPr="00ED235E" w:rsidRDefault="00861BBA" w:rsidP="00E0717E">
            <w:pPr>
              <w:pStyle w:val="Tabletext"/>
              <w:spacing w:before="20" w:after="20" w:line="260" w:lineRule="atLeast"/>
              <w:jc w:val="left"/>
              <w:rPr>
                <w:szCs w:val="22"/>
                <w:lang w:val="en-US" w:eastAsia="zh-CN"/>
              </w:rPr>
            </w:pPr>
          </w:p>
          <w:p w:rsidR="00861BBA" w:rsidRPr="00ED235E" w:rsidRDefault="00861BBA" w:rsidP="00E0717E">
            <w:pPr>
              <w:pStyle w:val="Tabletext"/>
              <w:tabs>
                <w:tab w:val="clear" w:pos="284"/>
                <w:tab w:val="clear" w:pos="567"/>
                <w:tab w:val="clear" w:pos="851"/>
                <w:tab w:val="clear" w:pos="1134"/>
                <w:tab w:val="clear" w:pos="1418"/>
                <w:tab w:val="clear" w:pos="1701"/>
                <w:tab w:val="left" w:pos="426"/>
              </w:tabs>
              <w:spacing w:before="20" w:after="20" w:line="260" w:lineRule="atLeast"/>
              <w:ind w:left="142" w:hanging="142"/>
              <w:jc w:val="left"/>
              <w:rPr>
                <w:szCs w:val="22"/>
                <w:lang w:val="en-US" w:eastAsia="zh-CN"/>
              </w:rPr>
            </w:pPr>
            <w:r w:rsidRPr="00ED235E">
              <w:rPr>
                <w:szCs w:val="22"/>
                <w:lang w:val="en-US" w:eastAsia="zh-CN"/>
              </w:rPr>
              <w:t>II.1.</w:t>
            </w:r>
            <w:r w:rsidRPr="00ED235E">
              <w:rPr>
                <w:szCs w:val="22"/>
                <w:lang w:val="en-US" w:eastAsia="zh-CN"/>
              </w:rPr>
              <w:tab/>
            </w:r>
            <w:r w:rsidRPr="00ED235E">
              <w:rPr>
                <w:rFonts w:hint="eastAsia"/>
                <w:szCs w:val="22"/>
                <w:lang w:val="en-US" w:eastAsia="zh-CN"/>
              </w:rPr>
              <w:t>研究用电台</w:t>
            </w:r>
            <w:r w:rsidRPr="00ED235E">
              <w:rPr>
                <w:szCs w:val="22"/>
                <w:lang w:val="en-US" w:eastAsia="zh-CN"/>
              </w:rPr>
              <w:t>/</w:t>
            </w:r>
            <w:r w:rsidRPr="00ED235E">
              <w:rPr>
                <w:rFonts w:hint="eastAsia"/>
                <w:szCs w:val="22"/>
                <w:lang w:val="en-US" w:eastAsia="zh-CN"/>
              </w:rPr>
              <w:t>信息无线电网络</w:t>
            </w:r>
            <w:r w:rsidRPr="00ED235E">
              <w:rPr>
                <w:rFonts w:hint="eastAsia"/>
                <w:szCs w:val="22"/>
                <w:lang w:val="en-US" w:eastAsia="zh-CN"/>
              </w:rPr>
              <w:t>(</w:t>
            </w:r>
            <w:r w:rsidRPr="00ED235E">
              <w:rPr>
                <w:rFonts w:hint="eastAsia"/>
                <w:szCs w:val="22"/>
                <w:lang w:val="en-US" w:eastAsia="zh-CN"/>
              </w:rPr>
              <w:t>寻呼</w:t>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 12.5 KHz</w:t>
            </w:r>
            <w:r w:rsidRPr="00ED235E">
              <w:rPr>
                <w:rFonts w:hint="eastAsia"/>
                <w:szCs w:val="22"/>
                <w:lang w:val="en-US" w:eastAsia="zh-CN"/>
              </w:rPr>
              <w:t>)</w:t>
            </w:r>
          </w:p>
          <w:p w:rsidR="00861BBA" w:rsidRPr="00ED235E" w:rsidRDefault="00861BBA" w:rsidP="00E0717E">
            <w:pPr>
              <w:pStyle w:val="Tabletext"/>
              <w:spacing w:before="20" w:after="20" w:line="260" w:lineRule="atLeast"/>
              <w:jc w:val="left"/>
              <w:rPr>
                <w:szCs w:val="22"/>
                <w:lang w:val="en-US" w:eastAsia="zh-CN"/>
              </w:rPr>
            </w:pPr>
          </w:p>
          <w:p w:rsidR="00861BBA" w:rsidRPr="00ED235E" w:rsidRDefault="00861BBA" w:rsidP="00E0717E">
            <w:pPr>
              <w:pStyle w:val="Tabletext"/>
              <w:spacing w:before="20" w:after="20" w:line="260" w:lineRule="atLeast"/>
              <w:jc w:val="left"/>
              <w:rPr>
                <w:szCs w:val="22"/>
                <w:lang w:val="en-US" w:eastAsia="zh-CN"/>
              </w:rPr>
            </w:pPr>
            <w:r w:rsidRPr="00ED235E">
              <w:rPr>
                <w:szCs w:val="22"/>
                <w:lang w:val="en-US" w:eastAsia="zh-CN"/>
              </w:rPr>
              <w:t xml:space="preserve">a1. </w:t>
            </w:r>
            <w:r w:rsidRPr="00ED235E">
              <w:rPr>
                <w:rFonts w:hint="eastAsia"/>
                <w:szCs w:val="22"/>
                <w:lang w:val="en-US" w:eastAsia="zh-CN"/>
              </w:rPr>
              <w:t>本地</w:t>
            </w:r>
            <w:r w:rsidRPr="00ED235E">
              <w:rPr>
                <w:rFonts w:hint="eastAsia"/>
                <w:szCs w:val="22"/>
                <w:lang w:val="en-US" w:eastAsia="zh-CN"/>
              </w:rPr>
              <w:t>(</w:t>
            </w:r>
            <w:r w:rsidRPr="00ED235E">
              <w:rPr>
                <w:rFonts w:hint="eastAsia"/>
                <w:szCs w:val="22"/>
                <w:lang w:val="en-US" w:eastAsia="zh-CN"/>
              </w:rPr>
              <w:t>城市</w:t>
            </w:r>
            <w:r w:rsidRPr="00ED235E">
              <w:rPr>
                <w:rFonts w:hint="eastAsia"/>
                <w:szCs w:val="22"/>
                <w:lang w:val="en-US" w:eastAsia="zh-CN"/>
              </w:rPr>
              <w:t>)</w:t>
            </w:r>
            <w:r w:rsidRPr="00ED235E">
              <w:rPr>
                <w:rFonts w:hint="eastAsia"/>
                <w:szCs w:val="22"/>
                <w:lang w:val="en-US" w:eastAsia="zh-CN"/>
              </w:rPr>
              <w:t>网络</w:t>
            </w:r>
          </w:p>
          <w:p w:rsidR="00861BBA" w:rsidRPr="00ED235E" w:rsidRDefault="00861BBA" w:rsidP="00E0717E">
            <w:pPr>
              <w:pStyle w:val="Tabletext"/>
              <w:spacing w:before="20" w:after="20" w:line="260" w:lineRule="atLeast"/>
              <w:jc w:val="left"/>
              <w:rPr>
                <w:szCs w:val="22"/>
                <w:lang w:val="en-US" w:eastAsia="zh-CN"/>
              </w:rPr>
            </w:pPr>
            <w:r w:rsidRPr="00ED235E">
              <w:rPr>
                <w:szCs w:val="22"/>
                <w:lang w:val="en-US" w:eastAsia="zh-CN"/>
              </w:rPr>
              <w:t xml:space="preserve">a2. </w:t>
            </w:r>
            <w:r w:rsidRPr="00ED235E">
              <w:rPr>
                <w:rFonts w:hint="eastAsia"/>
                <w:szCs w:val="22"/>
                <w:lang w:val="en-US" w:eastAsia="zh-CN"/>
              </w:rPr>
              <w:t>地区</w:t>
            </w:r>
            <w:r w:rsidRPr="00ED235E">
              <w:rPr>
                <w:rFonts w:hint="eastAsia"/>
                <w:szCs w:val="22"/>
                <w:lang w:val="en-US" w:eastAsia="zh-CN"/>
              </w:rPr>
              <w:t>(</w:t>
            </w:r>
            <w:r w:rsidRPr="00ED235E">
              <w:rPr>
                <w:rFonts w:hint="eastAsia"/>
                <w:szCs w:val="22"/>
                <w:lang w:val="en-US" w:eastAsia="zh-CN"/>
              </w:rPr>
              <w:t>城市之间</w:t>
            </w:r>
            <w:r w:rsidRPr="00ED235E">
              <w:rPr>
                <w:rFonts w:hint="eastAsia"/>
                <w:szCs w:val="22"/>
                <w:lang w:val="en-US" w:eastAsia="zh-CN"/>
              </w:rPr>
              <w:t>)</w:t>
            </w:r>
            <w:r w:rsidRPr="00ED235E">
              <w:rPr>
                <w:rFonts w:hint="eastAsia"/>
                <w:szCs w:val="22"/>
                <w:lang w:val="en-US" w:eastAsia="zh-CN"/>
              </w:rPr>
              <w:t>网络</w:t>
            </w:r>
          </w:p>
          <w:p w:rsidR="00861BBA" w:rsidRPr="00ED235E" w:rsidRDefault="00861BBA" w:rsidP="00E0717E">
            <w:pPr>
              <w:pStyle w:val="Tabletext"/>
              <w:spacing w:before="20" w:after="20" w:line="260" w:lineRule="atLeast"/>
              <w:jc w:val="left"/>
              <w:rPr>
                <w:szCs w:val="22"/>
                <w:lang w:val="en-US" w:eastAsia="zh-CN"/>
              </w:rPr>
            </w:pPr>
            <w:r w:rsidRPr="00ED235E">
              <w:rPr>
                <w:szCs w:val="22"/>
                <w:lang w:val="en-US" w:eastAsia="zh-CN"/>
              </w:rPr>
              <w:t xml:space="preserve">a3. </w:t>
            </w:r>
            <w:r w:rsidRPr="00ED235E">
              <w:rPr>
                <w:rFonts w:hint="eastAsia"/>
                <w:szCs w:val="22"/>
                <w:lang w:val="en-US" w:eastAsia="zh-CN"/>
              </w:rPr>
              <w:t>全国性网络</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b1. </w:t>
            </w:r>
            <w:r w:rsidRPr="00ED235E">
              <w:rPr>
                <w:rFonts w:hint="eastAsia"/>
                <w:szCs w:val="22"/>
                <w:lang w:val="en-US" w:eastAsia="zh-CN"/>
              </w:rPr>
              <w:t>基站</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c1. </w:t>
            </w:r>
            <w:r w:rsidRPr="00ED235E">
              <w:rPr>
                <w:rFonts w:hint="eastAsia"/>
                <w:szCs w:val="22"/>
                <w:lang w:val="en-US" w:eastAsia="zh-CN"/>
              </w:rPr>
              <w:t>本地可用频率</w:t>
            </w: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c2. </w:t>
            </w:r>
            <w:r w:rsidRPr="00ED235E">
              <w:rPr>
                <w:rFonts w:hint="eastAsia"/>
                <w:szCs w:val="22"/>
                <w:lang w:val="en-US" w:eastAsia="zh-CN"/>
              </w:rPr>
              <w:t>地区可用频率</w:t>
            </w:r>
          </w:p>
          <w:p w:rsidR="00861BBA" w:rsidRPr="00ED235E" w:rsidRDefault="00861BBA" w:rsidP="00E0717E">
            <w:pPr>
              <w:pStyle w:val="Tabletext"/>
              <w:keepNext/>
              <w:keepLines/>
              <w:spacing w:before="20" w:after="20"/>
              <w:jc w:val="left"/>
              <w:rPr>
                <w:szCs w:val="22"/>
                <w:lang w:val="en-US" w:eastAsia="zh-CN"/>
              </w:rPr>
            </w:pPr>
            <w:r w:rsidRPr="00ED235E">
              <w:rPr>
                <w:szCs w:val="22"/>
                <w:lang w:val="en-US" w:eastAsia="zh-CN"/>
              </w:rPr>
              <w:t xml:space="preserve">c3. </w:t>
            </w:r>
            <w:r w:rsidRPr="00ED235E">
              <w:rPr>
                <w:rFonts w:hint="eastAsia"/>
                <w:szCs w:val="22"/>
                <w:lang w:val="en-US" w:eastAsia="zh-CN"/>
              </w:rPr>
              <w:t>全国可用的频率</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ind w:left="284" w:hanging="284"/>
              <w:jc w:val="left"/>
              <w:rPr>
                <w:szCs w:val="22"/>
                <w:lang w:val="en-US" w:eastAsia="zh-CN"/>
              </w:rPr>
            </w:pPr>
            <w:r w:rsidRPr="00ED235E">
              <w:rPr>
                <w:szCs w:val="22"/>
                <w:lang w:val="en-US" w:eastAsia="zh-CN"/>
              </w:rPr>
              <w:t xml:space="preserve">II.2. </w:t>
            </w:r>
            <w:r w:rsidRPr="00ED235E">
              <w:rPr>
                <w:rFonts w:hint="eastAsia"/>
                <w:szCs w:val="22"/>
                <w:lang w:val="en-US" w:eastAsia="zh-CN"/>
              </w:rPr>
              <w:t>共用资源网络</w:t>
            </w:r>
            <w:r w:rsidRPr="00ED235E">
              <w:rPr>
                <w:rFonts w:hint="eastAsia"/>
                <w:szCs w:val="22"/>
                <w:lang w:val="en-US" w:eastAsia="zh-CN"/>
              </w:rPr>
              <w:t>(</w:t>
            </w:r>
            <w:r w:rsidRPr="00ED235E">
              <w:rPr>
                <w:rFonts w:hint="eastAsia"/>
                <w:szCs w:val="22"/>
                <w:lang w:val="en-US" w:eastAsia="zh-CN"/>
              </w:rPr>
              <w:t>中继</w:t>
            </w:r>
            <w:r w:rsidRPr="00ED235E">
              <w:rPr>
                <w:rFonts w:hint="eastAsia"/>
                <w:szCs w:val="22"/>
                <w:lang w:val="en-US" w:eastAsia="zh-CN"/>
              </w:rPr>
              <w:t>)</w:t>
            </w:r>
          </w:p>
          <w:p w:rsidR="00861BBA" w:rsidRPr="00ED235E" w:rsidRDefault="00861BBA" w:rsidP="00E0717E">
            <w:pPr>
              <w:pStyle w:val="Tabletext"/>
              <w:spacing w:before="20" w:after="20"/>
              <w:ind w:left="567" w:hanging="567"/>
              <w:jc w:val="left"/>
              <w:rPr>
                <w:szCs w:val="22"/>
                <w:lang w:val="en-US" w:eastAsia="zh-CN"/>
              </w:rPr>
            </w:pPr>
            <w:r w:rsidRPr="00ED235E">
              <w:rPr>
                <w:szCs w:val="22"/>
                <w:lang w:val="en-US" w:eastAsia="zh-CN"/>
              </w:rPr>
              <w:tab/>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12.5 KHz</w:t>
            </w:r>
            <w:r w:rsidRPr="00ED235E">
              <w:rPr>
                <w:rFonts w:hint="eastAsia"/>
                <w:szCs w:val="22"/>
                <w:lang w:val="en-US" w:eastAsia="zh-CN"/>
              </w:rPr>
              <w:t>)</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a1. </w:t>
            </w:r>
            <w:r w:rsidRPr="00ED235E">
              <w:rPr>
                <w:rFonts w:hint="eastAsia"/>
                <w:szCs w:val="22"/>
                <w:lang w:val="en-US" w:eastAsia="zh-CN"/>
              </w:rPr>
              <w:t>本地网络</w:t>
            </w: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a2. </w:t>
            </w:r>
            <w:r w:rsidRPr="00ED235E">
              <w:rPr>
                <w:rFonts w:hint="eastAsia"/>
                <w:szCs w:val="22"/>
                <w:lang w:val="en-US" w:eastAsia="zh-CN"/>
              </w:rPr>
              <w:t>地区网络</w:t>
            </w: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a3. </w:t>
            </w:r>
            <w:r w:rsidRPr="00ED235E">
              <w:rPr>
                <w:rFonts w:hint="eastAsia"/>
                <w:szCs w:val="22"/>
                <w:lang w:val="en-US" w:eastAsia="zh-CN"/>
              </w:rPr>
              <w:t>全国性网络</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b1. </w:t>
            </w:r>
            <w:r w:rsidRPr="00ED235E">
              <w:rPr>
                <w:rFonts w:hint="eastAsia"/>
                <w:szCs w:val="22"/>
                <w:lang w:val="en-US" w:eastAsia="zh-CN"/>
              </w:rPr>
              <w:t>基站</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c1. </w:t>
            </w:r>
            <w:r w:rsidRPr="00ED235E">
              <w:rPr>
                <w:rFonts w:hint="eastAsia"/>
                <w:szCs w:val="22"/>
                <w:lang w:val="en-US" w:eastAsia="zh-CN"/>
              </w:rPr>
              <w:t>本地可用双向信道</w:t>
            </w: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c2. </w:t>
            </w:r>
            <w:r w:rsidRPr="00ED235E">
              <w:rPr>
                <w:rFonts w:hint="eastAsia"/>
                <w:szCs w:val="22"/>
                <w:lang w:val="en-US" w:eastAsia="zh-CN"/>
              </w:rPr>
              <w:t>地区计划上可用的双向信道</w:t>
            </w: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c3. </w:t>
            </w:r>
            <w:r w:rsidRPr="00ED235E">
              <w:rPr>
                <w:rFonts w:hint="eastAsia"/>
                <w:szCs w:val="22"/>
                <w:lang w:val="en-US" w:eastAsia="zh-CN"/>
              </w:rPr>
              <w:t>全国范围内可用的频率</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II.3. </w:t>
            </w:r>
            <w:r w:rsidRPr="00ED235E">
              <w:rPr>
                <w:rFonts w:hint="eastAsia"/>
                <w:szCs w:val="22"/>
                <w:lang w:val="en-US" w:eastAsia="zh-CN"/>
              </w:rPr>
              <w:t>蜂窝网络</w:t>
            </w:r>
          </w:p>
          <w:p w:rsidR="00861BBA" w:rsidRPr="00ED235E" w:rsidRDefault="00861BBA" w:rsidP="00E0717E">
            <w:pPr>
              <w:pStyle w:val="Tabletext"/>
              <w:spacing w:before="20" w:after="20"/>
              <w:jc w:val="left"/>
              <w:rPr>
                <w:szCs w:val="22"/>
                <w:lang w:val="en-US" w:eastAsia="zh-CN"/>
              </w:rPr>
            </w:pPr>
          </w:p>
          <w:p w:rsidR="00861BBA" w:rsidRPr="00ED235E" w:rsidRDefault="00861BBA" w:rsidP="00E0717E">
            <w:pPr>
              <w:pStyle w:val="Tabletext"/>
              <w:spacing w:before="20" w:after="20"/>
              <w:jc w:val="left"/>
              <w:rPr>
                <w:szCs w:val="22"/>
                <w:lang w:val="en-US" w:eastAsia="zh-CN"/>
              </w:rPr>
            </w:pPr>
            <w:r w:rsidRPr="00ED235E">
              <w:rPr>
                <w:szCs w:val="22"/>
                <w:lang w:val="en-US" w:eastAsia="zh-CN"/>
              </w:rPr>
              <w:t xml:space="preserve">a1. </w:t>
            </w:r>
            <w:r w:rsidRPr="00ED235E">
              <w:rPr>
                <w:rFonts w:hint="eastAsia"/>
                <w:szCs w:val="22"/>
                <w:lang w:val="en-US" w:eastAsia="zh-CN"/>
              </w:rPr>
              <w:t>基站</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ind w:left="284" w:hanging="284"/>
              <w:jc w:val="left"/>
              <w:rPr>
                <w:szCs w:val="22"/>
                <w:lang w:val="en-US" w:eastAsia="zh-CN"/>
              </w:rPr>
            </w:pPr>
            <w:r w:rsidRPr="00ED235E">
              <w:rPr>
                <w:szCs w:val="22"/>
                <w:lang w:val="en-US" w:eastAsia="zh-CN"/>
              </w:rPr>
              <w:t>b1.</w:t>
            </w:r>
            <w:r w:rsidRPr="00ED235E">
              <w:rPr>
                <w:szCs w:val="22"/>
                <w:lang w:val="en-US" w:eastAsia="zh-CN"/>
              </w:rPr>
              <w:tab/>
            </w:r>
            <w:r w:rsidRPr="00ED235E">
              <w:rPr>
                <w:rFonts w:hint="eastAsia"/>
                <w:szCs w:val="22"/>
                <w:lang w:val="en-US" w:eastAsia="zh-CN"/>
              </w:rPr>
              <w:t>整个国土范围内可用的双向信道</w:t>
            </w:r>
            <w:r w:rsidRPr="00ED235E">
              <w:rPr>
                <w:rFonts w:hint="eastAsia"/>
                <w:szCs w:val="22"/>
                <w:lang w:val="en-US" w:eastAsia="zh-CN"/>
              </w:rPr>
              <w:t>(</w:t>
            </w:r>
            <w:r w:rsidRPr="00ED235E">
              <w:rPr>
                <w:rFonts w:hint="eastAsia"/>
                <w:szCs w:val="22"/>
                <w:lang w:val="en-US" w:eastAsia="zh-CN"/>
              </w:rPr>
              <w:t>带宽</w:t>
            </w:r>
            <w:r w:rsidRPr="00ED235E">
              <w:rPr>
                <w:szCs w:val="22"/>
                <w:lang w:val="en-US" w:eastAsia="zh-CN"/>
              </w:rPr>
              <w:t xml:space="preserve">= 200 KHz </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lastRenderedPageBreak/>
              <w:t xml:space="preserve">II.4. </w:t>
            </w:r>
            <w:r w:rsidRPr="00ED235E">
              <w:rPr>
                <w:rFonts w:hint="eastAsia"/>
                <w:szCs w:val="22"/>
                <w:lang w:val="en-US" w:eastAsia="zh-CN"/>
              </w:rPr>
              <w:t>高于</w:t>
            </w:r>
            <w:r w:rsidRPr="00ED235E">
              <w:rPr>
                <w:szCs w:val="22"/>
                <w:lang w:val="en-US" w:eastAsia="zh-CN"/>
              </w:rPr>
              <w:t>1 GHz</w:t>
            </w:r>
            <w:r w:rsidRPr="00ED235E">
              <w:rPr>
                <w:rFonts w:hint="eastAsia"/>
                <w:szCs w:val="22"/>
                <w:lang w:val="en-US" w:eastAsia="zh-CN"/>
              </w:rPr>
              <w:t>的微波链路</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 xml:space="preserve">a1. </w:t>
            </w:r>
            <w:r w:rsidRPr="00ED235E">
              <w:rPr>
                <w:rFonts w:hint="eastAsia"/>
                <w:szCs w:val="22"/>
                <w:lang w:val="en-US" w:eastAsia="zh-CN"/>
              </w:rPr>
              <w:t>本地网络</w:t>
            </w:r>
          </w:p>
          <w:p w:rsidR="00861BBA" w:rsidRPr="00ED235E" w:rsidRDefault="00861BBA" w:rsidP="00ED235E">
            <w:pPr>
              <w:pStyle w:val="Tabletext"/>
              <w:spacing w:before="60"/>
              <w:jc w:val="left"/>
              <w:rPr>
                <w:szCs w:val="22"/>
                <w:lang w:val="en-US"/>
              </w:rPr>
            </w:pPr>
            <w:r w:rsidRPr="00ED235E">
              <w:rPr>
                <w:szCs w:val="22"/>
                <w:lang w:val="en-US" w:eastAsia="zh-CN"/>
              </w:rPr>
              <w:t xml:space="preserve">a2. </w:t>
            </w:r>
            <w:r w:rsidRPr="00ED235E">
              <w:rPr>
                <w:rFonts w:hint="eastAsia"/>
                <w:szCs w:val="22"/>
                <w:lang w:val="en-US" w:eastAsia="zh-CN"/>
              </w:rPr>
              <w:t>地区网络</w:t>
            </w:r>
          </w:p>
          <w:p w:rsidR="00861BBA" w:rsidRPr="00ED235E" w:rsidRDefault="00861BBA" w:rsidP="00ED235E">
            <w:pPr>
              <w:pStyle w:val="Tabletext"/>
              <w:spacing w:before="60"/>
              <w:jc w:val="left"/>
              <w:rPr>
                <w:szCs w:val="22"/>
                <w:lang w:val="en-US"/>
              </w:rPr>
            </w:pPr>
            <w:r w:rsidRPr="00ED235E">
              <w:rPr>
                <w:szCs w:val="22"/>
                <w:lang w:val="en-US" w:eastAsia="zh-CN"/>
              </w:rPr>
              <w:t xml:space="preserve">a3. </w:t>
            </w:r>
            <w:r w:rsidRPr="00ED235E">
              <w:rPr>
                <w:rFonts w:hint="eastAsia"/>
                <w:szCs w:val="22"/>
                <w:lang w:val="en-US" w:eastAsia="zh-CN"/>
              </w:rPr>
              <w:t>全国性网络</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 xml:space="preserve">b1. </w:t>
            </w:r>
            <w:r w:rsidRPr="00ED235E">
              <w:rPr>
                <w:rFonts w:hint="eastAsia"/>
                <w:szCs w:val="22"/>
                <w:lang w:val="en-US" w:eastAsia="zh-CN"/>
              </w:rPr>
              <w:t>终端站</w:t>
            </w:r>
          </w:p>
          <w:p w:rsidR="00861BBA" w:rsidRPr="00ED235E" w:rsidRDefault="00861BBA" w:rsidP="00ED235E">
            <w:pPr>
              <w:pStyle w:val="Tabletext"/>
              <w:spacing w:before="60"/>
              <w:jc w:val="left"/>
              <w:rPr>
                <w:szCs w:val="22"/>
                <w:lang w:val="en-US"/>
              </w:rPr>
            </w:pPr>
            <w:r w:rsidRPr="00ED235E">
              <w:rPr>
                <w:szCs w:val="22"/>
                <w:lang w:val="en-US" w:eastAsia="zh-CN"/>
              </w:rPr>
              <w:t xml:space="preserve">b2. </w:t>
            </w:r>
            <w:r w:rsidRPr="00ED235E">
              <w:rPr>
                <w:rFonts w:hint="eastAsia"/>
                <w:szCs w:val="22"/>
                <w:lang w:val="en-US" w:eastAsia="zh-CN"/>
              </w:rPr>
              <w:t>终端站</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r w:rsidRPr="00ED235E">
              <w:rPr>
                <w:szCs w:val="22"/>
                <w:lang w:val="en-US" w:eastAsia="zh-CN"/>
              </w:rPr>
              <w:t>c1. 120</w:t>
            </w:r>
            <w:r w:rsidRPr="00ED235E">
              <w:rPr>
                <w:rFonts w:hint="eastAsia"/>
                <w:szCs w:val="22"/>
                <w:lang w:val="en-US" w:eastAsia="zh-CN"/>
              </w:rPr>
              <w:t>条电话信道或者</w:t>
            </w:r>
            <w:r w:rsidRPr="00ED235E">
              <w:rPr>
                <w:szCs w:val="22"/>
                <w:lang w:val="en-US" w:eastAsia="zh-CN"/>
              </w:rPr>
              <w:t>8 Mbits/s</w:t>
            </w:r>
            <w:r w:rsidRPr="00ED235E">
              <w:rPr>
                <w:rFonts w:hint="eastAsia"/>
                <w:szCs w:val="22"/>
                <w:lang w:val="en-US" w:eastAsia="zh-CN"/>
              </w:rPr>
              <w:t>的链路</w:t>
            </w:r>
          </w:p>
          <w:p w:rsidR="00861BBA" w:rsidRPr="00ED235E" w:rsidRDefault="00861BBA" w:rsidP="00ED235E">
            <w:pPr>
              <w:pStyle w:val="Tabletext"/>
              <w:spacing w:before="60"/>
              <w:jc w:val="left"/>
              <w:rPr>
                <w:szCs w:val="22"/>
                <w:lang w:val="en-US" w:eastAsia="zh-CN"/>
              </w:rPr>
            </w:pPr>
            <w:r w:rsidRPr="00ED235E">
              <w:rPr>
                <w:szCs w:val="22"/>
                <w:lang w:val="en-US" w:eastAsia="zh-CN"/>
              </w:rPr>
              <w:t>c2. 121</w:t>
            </w:r>
            <w:r w:rsidRPr="00ED235E">
              <w:rPr>
                <w:rFonts w:hint="eastAsia"/>
                <w:szCs w:val="22"/>
                <w:lang w:val="en-US" w:eastAsia="zh-CN"/>
              </w:rPr>
              <w:t>到</w:t>
            </w:r>
            <w:r w:rsidRPr="00ED235E">
              <w:rPr>
                <w:szCs w:val="22"/>
                <w:lang w:val="en-US" w:eastAsia="zh-CN"/>
              </w:rPr>
              <w:t>600</w:t>
            </w:r>
            <w:r w:rsidRPr="00ED235E">
              <w:rPr>
                <w:rFonts w:hint="eastAsia"/>
                <w:szCs w:val="22"/>
                <w:lang w:val="en-US" w:eastAsia="zh-CN"/>
              </w:rPr>
              <w:t>条电话信道</w:t>
            </w:r>
            <w:r w:rsidR="00082B2D">
              <w:rPr>
                <w:szCs w:val="22"/>
                <w:lang w:val="en-US" w:eastAsia="zh-CN"/>
              </w:rPr>
              <w:br/>
            </w:r>
            <w:r w:rsidR="00082B2D">
              <w:rPr>
                <w:szCs w:val="22"/>
                <w:lang w:val="en-US" w:eastAsia="zh-CN"/>
              </w:rPr>
              <w:tab/>
            </w:r>
            <w:r w:rsidRPr="00ED235E">
              <w:rPr>
                <w:rFonts w:hint="eastAsia"/>
                <w:szCs w:val="22"/>
                <w:lang w:val="en-US" w:eastAsia="zh-CN"/>
              </w:rPr>
              <w:t>或者</w:t>
            </w:r>
            <w:r w:rsidRPr="00ED235E">
              <w:rPr>
                <w:szCs w:val="22"/>
                <w:lang w:val="en-US" w:eastAsia="zh-CN"/>
              </w:rPr>
              <w:t>2.1</w:t>
            </w:r>
            <w:r w:rsidRPr="00ED235E">
              <w:rPr>
                <w:rFonts w:hint="eastAsia"/>
                <w:szCs w:val="22"/>
                <w:lang w:val="en-US" w:eastAsia="zh-CN"/>
              </w:rPr>
              <w:t>到</w:t>
            </w:r>
            <w:r w:rsidRPr="00ED235E">
              <w:rPr>
                <w:szCs w:val="22"/>
                <w:lang w:val="en-US" w:eastAsia="zh-CN"/>
              </w:rPr>
              <w:t>8 Mbits/s</w:t>
            </w:r>
            <w:r w:rsidRPr="00ED235E">
              <w:rPr>
                <w:rFonts w:hint="eastAsia"/>
                <w:szCs w:val="22"/>
                <w:lang w:val="en-US" w:eastAsia="zh-CN"/>
              </w:rPr>
              <w:t>的链路</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c3. </w:t>
            </w:r>
            <w:r w:rsidRPr="00ED235E">
              <w:rPr>
                <w:rFonts w:hint="eastAsia"/>
                <w:szCs w:val="22"/>
                <w:lang w:val="en-US" w:eastAsia="zh-CN"/>
              </w:rPr>
              <w:t>最多</w:t>
            </w:r>
            <w:r w:rsidRPr="00ED235E">
              <w:rPr>
                <w:szCs w:val="22"/>
                <w:lang w:val="en-US" w:eastAsia="zh-CN"/>
              </w:rPr>
              <w:t>1200</w:t>
            </w:r>
            <w:r w:rsidRPr="00ED235E">
              <w:rPr>
                <w:rFonts w:hint="eastAsia"/>
                <w:szCs w:val="22"/>
                <w:lang w:val="en-US" w:eastAsia="zh-CN"/>
              </w:rPr>
              <w:t>条电话信道</w:t>
            </w:r>
            <w:r w:rsidR="00082B2D">
              <w:rPr>
                <w:szCs w:val="22"/>
                <w:lang w:val="en-US" w:eastAsia="zh-CN"/>
              </w:rPr>
              <w:br/>
            </w:r>
            <w:r w:rsidR="00082B2D">
              <w:rPr>
                <w:szCs w:val="22"/>
                <w:lang w:val="en-US" w:eastAsia="zh-CN"/>
              </w:rPr>
              <w:tab/>
            </w:r>
            <w:r w:rsidRPr="00ED235E">
              <w:rPr>
                <w:rFonts w:hint="eastAsia"/>
                <w:szCs w:val="22"/>
                <w:lang w:val="en-US" w:eastAsia="zh-CN"/>
              </w:rPr>
              <w:t>或者</w:t>
            </w:r>
            <w:r w:rsidRPr="00ED235E">
              <w:rPr>
                <w:szCs w:val="22"/>
                <w:lang w:val="en-US" w:eastAsia="zh-CN"/>
              </w:rPr>
              <w:t>70 Mbits/s</w:t>
            </w:r>
            <w:r w:rsidRPr="00ED235E">
              <w:rPr>
                <w:rFonts w:hint="eastAsia"/>
                <w:szCs w:val="22"/>
                <w:lang w:val="en-US" w:eastAsia="zh-CN"/>
              </w:rPr>
              <w:t>以上的链路</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keepNext/>
              <w:keepLines/>
              <w:pageBreakBefore/>
              <w:spacing w:before="60"/>
              <w:ind w:left="284" w:hanging="284"/>
              <w:jc w:val="left"/>
              <w:rPr>
                <w:szCs w:val="22"/>
                <w:lang w:val="fr-CH" w:eastAsia="zh-CN"/>
              </w:rPr>
            </w:pPr>
            <w:r w:rsidRPr="00ED235E">
              <w:rPr>
                <w:szCs w:val="22"/>
                <w:lang w:val="fr-CH" w:eastAsia="zh-CN"/>
              </w:rPr>
              <w:t>III.</w:t>
            </w:r>
            <w:r w:rsidRPr="00ED235E">
              <w:rPr>
                <w:szCs w:val="22"/>
                <w:lang w:val="fr-CH" w:eastAsia="zh-CN"/>
              </w:rPr>
              <w:tab/>
            </w:r>
            <w:r w:rsidRPr="00ED235E">
              <w:rPr>
                <w:rFonts w:hint="eastAsia"/>
                <w:szCs w:val="22"/>
                <w:lang w:val="fr-CH" w:eastAsia="zh-CN"/>
              </w:rPr>
              <w:t>地面－水上无线电业务</w:t>
            </w:r>
          </w:p>
          <w:p w:rsidR="00861BBA" w:rsidRPr="00ED235E" w:rsidRDefault="00861BBA" w:rsidP="00ED235E">
            <w:pPr>
              <w:pStyle w:val="Tabletext"/>
              <w:keepNext/>
              <w:keepLines/>
              <w:spacing w:before="60"/>
              <w:jc w:val="left"/>
              <w:rPr>
                <w:szCs w:val="22"/>
                <w:lang w:val="fr-CH" w:eastAsia="zh-CN"/>
              </w:rPr>
            </w:pPr>
          </w:p>
          <w:p w:rsidR="00861BBA" w:rsidRPr="00ED235E" w:rsidRDefault="00861BBA" w:rsidP="00ED235E">
            <w:pPr>
              <w:pStyle w:val="Tabletext"/>
              <w:spacing w:before="60"/>
              <w:jc w:val="left"/>
              <w:rPr>
                <w:szCs w:val="22"/>
                <w:lang w:val="fr-CH" w:eastAsia="zh-CN"/>
              </w:rPr>
            </w:pPr>
            <w:r w:rsidRPr="00ED235E">
              <w:rPr>
                <w:szCs w:val="22"/>
                <w:lang w:val="fr-CH" w:eastAsia="zh-CN"/>
              </w:rPr>
              <w:t>III.1.</w:t>
            </w:r>
            <w:r w:rsidRPr="00ED235E">
              <w:rPr>
                <w:rFonts w:hint="eastAsia"/>
                <w:szCs w:val="22"/>
                <w:lang w:val="fr-CH" w:eastAsia="zh-CN"/>
              </w:rPr>
              <w:t xml:space="preserve"> </w:t>
            </w:r>
            <w:r w:rsidRPr="00ED235E">
              <w:rPr>
                <w:rFonts w:hint="eastAsia"/>
                <w:szCs w:val="22"/>
                <w:lang w:val="fr-CH" w:eastAsia="zh-CN"/>
              </w:rPr>
              <w:t>专用海岸无线电台</w:t>
            </w:r>
            <w:r w:rsidRPr="00ED235E">
              <w:rPr>
                <w:rFonts w:hint="eastAsia"/>
                <w:szCs w:val="22"/>
                <w:lang w:val="fr-CH" w:eastAsia="zh-CN"/>
              </w:rPr>
              <w:t>(</w:t>
            </w:r>
            <w:r w:rsidRPr="00ED235E">
              <w:rPr>
                <w:rFonts w:hint="eastAsia"/>
                <w:szCs w:val="22"/>
                <w:lang w:val="fr-CH" w:eastAsia="zh-CN"/>
              </w:rPr>
              <w:t>非营利性</w:t>
            </w:r>
            <w:r w:rsidRPr="00ED235E">
              <w:rPr>
                <w:rFonts w:hint="eastAsia"/>
                <w:szCs w:val="22"/>
                <w:lang w:val="fr-CH" w:eastAsia="zh-CN"/>
              </w:rPr>
              <w:t>)</w:t>
            </w:r>
          </w:p>
          <w:p w:rsidR="00861BBA" w:rsidRPr="00ED235E" w:rsidRDefault="00861BBA" w:rsidP="00ED235E">
            <w:pPr>
              <w:pStyle w:val="Tabletext"/>
              <w:spacing w:before="60"/>
              <w:jc w:val="left"/>
              <w:rPr>
                <w:szCs w:val="22"/>
                <w:u w:val="single"/>
                <w:lang w:val="fr-CH"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甚高频无线电链路</w:t>
            </w:r>
            <w:r w:rsidRPr="00ED235E">
              <w:rPr>
                <w:rFonts w:hint="eastAsia"/>
                <w:szCs w:val="22"/>
                <w:lang w:val="en-US" w:eastAsia="zh-CN"/>
              </w:rPr>
              <w:t>(</w:t>
            </w:r>
            <w:r w:rsidRPr="00ED235E">
              <w:rPr>
                <w:szCs w:val="22"/>
                <w:lang w:val="en-US" w:eastAsia="zh-CN"/>
              </w:rPr>
              <w:t>25KHz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a2. </w:t>
            </w:r>
            <w:r w:rsidRPr="00ED235E">
              <w:rPr>
                <w:rFonts w:hint="eastAsia"/>
                <w:szCs w:val="22"/>
                <w:lang w:val="en-US" w:eastAsia="zh-CN"/>
              </w:rPr>
              <w:t>中</w:t>
            </w:r>
            <w:r w:rsidRPr="00ED235E">
              <w:rPr>
                <w:szCs w:val="22"/>
                <w:lang w:val="en-US" w:eastAsia="zh-CN"/>
              </w:rPr>
              <w:t>/</w:t>
            </w:r>
            <w:r w:rsidRPr="00ED235E">
              <w:rPr>
                <w:rFonts w:hint="eastAsia"/>
                <w:szCs w:val="22"/>
                <w:lang w:val="en-US" w:eastAsia="zh-CN"/>
              </w:rPr>
              <w:t>高频无线电链路</w:t>
            </w:r>
            <w:r w:rsidRPr="00ED235E">
              <w:rPr>
                <w:rFonts w:hint="eastAsia"/>
                <w:szCs w:val="22"/>
                <w:lang w:val="en-US" w:eastAsia="zh-CN"/>
              </w:rPr>
              <w:t>(</w:t>
            </w:r>
            <w:r w:rsidRPr="00ED235E">
              <w:rPr>
                <w:rFonts w:hint="eastAsia"/>
                <w:szCs w:val="22"/>
                <w:lang w:val="en-US" w:eastAsia="zh-CN"/>
              </w:rPr>
              <w:t>低于</w:t>
            </w:r>
            <w:r w:rsidRPr="00ED235E">
              <w:rPr>
                <w:szCs w:val="22"/>
                <w:lang w:val="en-US" w:eastAsia="zh-CN"/>
              </w:rPr>
              <w:t>1 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a3. </w:t>
            </w:r>
            <w:r w:rsidRPr="00ED235E">
              <w:rPr>
                <w:rFonts w:hint="eastAsia"/>
                <w:szCs w:val="22"/>
                <w:lang w:val="en-US" w:eastAsia="zh-CN"/>
              </w:rPr>
              <w:t>中</w:t>
            </w:r>
            <w:r w:rsidRPr="00ED235E">
              <w:rPr>
                <w:szCs w:val="22"/>
                <w:lang w:val="en-US" w:eastAsia="zh-CN"/>
              </w:rPr>
              <w:t>/</w:t>
            </w:r>
            <w:r w:rsidRPr="00ED235E">
              <w:rPr>
                <w:rFonts w:hint="eastAsia"/>
                <w:szCs w:val="22"/>
                <w:lang w:val="en-US" w:eastAsia="zh-CN"/>
              </w:rPr>
              <w:t>高频无线电链路</w:t>
            </w:r>
            <w:r w:rsidRPr="00ED235E">
              <w:rPr>
                <w:rFonts w:hint="eastAsia"/>
                <w:szCs w:val="22"/>
                <w:lang w:val="en-US" w:eastAsia="zh-CN"/>
              </w:rPr>
              <w:t>(</w:t>
            </w:r>
            <w:r w:rsidRPr="00ED235E">
              <w:rPr>
                <w:szCs w:val="22"/>
                <w:lang w:val="en-US" w:eastAsia="zh-CN"/>
              </w:rPr>
              <w:t>3KHz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tabs>
                <w:tab w:val="clear" w:pos="284"/>
                <w:tab w:val="left" w:pos="142"/>
              </w:tabs>
              <w:spacing w:before="60"/>
              <w:jc w:val="left"/>
              <w:rPr>
                <w:szCs w:val="22"/>
                <w:lang w:val="en-US" w:eastAsia="zh-CN"/>
              </w:rPr>
            </w:pPr>
          </w:p>
          <w:p w:rsidR="00861BBA" w:rsidRPr="00ED235E" w:rsidRDefault="00E96505" w:rsidP="00ED235E">
            <w:pPr>
              <w:pStyle w:val="Tabletext"/>
              <w:tabs>
                <w:tab w:val="clear" w:pos="284"/>
                <w:tab w:val="clear" w:pos="567"/>
                <w:tab w:val="clear" w:pos="851"/>
                <w:tab w:val="left" w:pos="142"/>
                <w:tab w:val="left" w:pos="426"/>
              </w:tabs>
              <w:spacing w:before="60"/>
              <w:ind w:left="142" w:hanging="142"/>
              <w:jc w:val="left"/>
              <w:rPr>
                <w:szCs w:val="22"/>
                <w:lang w:val="en-US" w:eastAsia="zh-CN"/>
              </w:rPr>
            </w:pPr>
            <w:r>
              <w:rPr>
                <w:szCs w:val="22"/>
                <w:lang w:val="en-US" w:eastAsia="zh-CN"/>
              </w:rPr>
              <w:t>III.2.</w:t>
            </w:r>
            <w:r w:rsidR="00861BBA" w:rsidRPr="00ED235E">
              <w:rPr>
                <w:rFonts w:hint="eastAsia"/>
                <w:szCs w:val="22"/>
                <w:lang w:val="en-US" w:eastAsia="zh-CN"/>
              </w:rPr>
              <w:t>向公众开放的海岸电台</w:t>
            </w:r>
            <w:r>
              <w:rPr>
                <w:szCs w:val="22"/>
                <w:lang w:val="en-US" w:eastAsia="zh-CN"/>
              </w:rPr>
              <w:br/>
            </w:r>
            <w:r>
              <w:rPr>
                <w:szCs w:val="22"/>
                <w:lang w:val="en-US" w:eastAsia="zh-CN"/>
              </w:rPr>
              <w:tab/>
            </w:r>
            <w:r w:rsidR="00861BBA" w:rsidRPr="00ED235E">
              <w:rPr>
                <w:rFonts w:hint="eastAsia"/>
                <w:szCs w:val="22"/>
                <w:lang w:val="en-US" w:eastAsia="zh-CN"/>
              </w:rPr>
              <w:t>(</w:t>
            </w:r>
            <w:r w:rsidR="00861BBA" w:rsidRPr="00ED235E">
              <w:rPr>
                <w:rFonts w:hint="eastAsia"/>
                <w:szCs w:val="22"/>
                <w:lang w:val="en-US" w:eastAsia="zh-CN"/>
              </w:rPr>
              <w:t>商业服务</w:t>
            </w:r>
            <w:r w:rsidR="00861BBA"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甚高频无线电链路</w:t>
            </w:r>
            <w:r w:rsidRPr="00ED235E">
              <w:rPr>
                <w:rFonts w:hint="eastAsia"/>
                <w:szCs w:val="22"/>
                <w:lang w:val="en-US" w:eastAsia="zh-CN"/>
              </w:rPr>
              <w:t>(</w:t>
            </w:r>
            <w:r w:rsidRPr="00ED235E">
              <w:rPr>
                <w:szCs w:val="22"/>
                <w:lang w:val="en-US" w:eastAsia="zh-CN"/>
              </w:rPr>
              <w:t>25KHz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a2. </w:t>
            </w:r>
            <w:r w:rsidRPr="00ED235E">
              <w:rPr>
                <w:rFonts w:hint="eastAsia"/>
                <w:szCs w:val="22"/>
                <w:lang w:val="en-US" w:eastAsia="zh-CN"/>
              </w:rPr>
              <w:t>中</w:t>
            </w:r>
            <w:r w:rsidRPr="00ED235E">
              <w:rPr>
                <w:szCs w:val="22"/>
                <w:lang w:val="en-US" w:eastAsia="zh-CN"/>
              </w:rPr>
              <w:t>/</w:t>
            </w:r>
            <w:r w:rsidRPr="00ED235E">
              <w:rPr>
                <w:rFonts w:hint="eastAsia"/>
                <w:szCs w:val="22"/>
                <w:lang w:val="en-US" w:eastAsia="zh-CN"/>
              </w:rPr>
              <w:t>高频无线电链路</w:t>
            </w:r>
            <w:r w:rsidRPr="00ED235E">
              <w:rPr>
                <w:rFonts w:hint="eastAsia"/>
                <w:szCs w:val="22"/>
                <w:lang w:val="en-US" w:eastAsia="zh-CN"/>
              </w:rPr>
              <w:t>(</w:t>
            </w:r>
            <w:r w:rsidRPr="00ED235E">
              <w:rPr>
                <w:rFonts w:hint="eastAsia"/>
                <w:szCs w:val="22"/>
                <w:lang w:val="en-US" w:eastAsia="zh-CN"/>
              </w:rPr>
              <w:t>低于</w:t>
            </w:r>
            <w:r w:rsidRPr="00ED235E">
              <w:rPr>
                <w:szCs w:val="22"/>
                <w:lang w:val="en-US" w:eastAsia="zh-CN"/>
              </w:rPr>
              <w:t>1 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a3. </w:t>
            </w:r>
            <w:r w:rsidRPr="00ED235E">
              <w:rPr>
                <w:rFonts w:hint="eastAsia"/>
                <w:szCs w:val="22"/>
                <w:lang w:val="en-US" w:eastAsia="zh-CN"/>
              </w:rPr>
              <w:t>中</w:t>
            </w:r>
            <w:r w:rsidRPr="00ED235E">
              <w:rPr>
                <w:szCs w:val="22"/>
                <w:lang w:val="en-US" w:eastAsia="zh-CN"/>
              </w:rPr>
              <w:t>/</w:t>
            </w:r>
            <w:r w:rsidRPr="00ED235E">
              <w:rPr>
                <w:rFonts w:hint="eastAsia"/>
                <w:szCs w:val="22"/>
                <w:lang w:val="en-US" w:eastAsia="zh-CN"/>
              </w:rPr>
              <w:t>高频无线电链路</w:t>
            </w:r>
            <w:r w:rsidRPr="00ED235E">
              <w:rPr>
                <w:rFonts w:hint="eastAsia"/>
                <w:szCs w:val="22"/>
                <w:lang w:val="en-US" w:eastAsia="zh-CN"/>
              </w:rPr>
              <w:t>(</w:t>
            </w:r>
            <w:r w:rsidRPr="00ED235E">
              <w:rPr>
                <w:szCs w:val="22"/>
                <w:lang w:val="en-US" w:eastAsia="zh-CN"/>
              </w:rPr>
              <w:t>3KHz</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III.3. </w:t>
            </w:r>
            <w:r w:rsidRPr="00ED235E">
              <w:rPr>
                <w:rFonts w:hint="eastAsia"/>
                <w:szCs w:val="22"/>
                <w:lang w:val="en-US" w:eastAsia="zh-CN"/>
              </w:rPr>
              <w:t>商业船舶电台</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港口运营</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III.4.</w:t>
            </w:r>
            <w:r w:rsidRPr="00ED235E">
              <w:rPr>
                <w:rFonts w:hint="eastAsia"/>
                <w:szCs w:val="22"/>
                <w:lang w:val="en-US" w:eastAsia="zh-CN"/>
              </w:rPr>
              <w:t>渔船电台</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ascii="Arial" w:hAnsi="Arial" w:cs="Arial" w:hint="eastAsia"/>
                <w:szCs w:val="22"/>
                <w:lang w:val="en-US" w:eastAsia="zh-CN"/>
              </w:rPr>
              <w:t>≤</w:t>
            </w:r>
            <w:r w:rsidRPr="00ED235E">
              <w:rPr>
                <w:szCs w:val="22"/>
                <w:lang w:val="en-US" w:eastAsia="zh-CN"/>
              </w:rPr>
              <w:t>150</w:t>
            </w:r>
            <w:r w:rsidRPr="00ED235E">
              <w:rPr>
                <w:rFonts w:hint="eastAsia"/>
                <w:szCs w:val="22"/>
                <w:lang w:val="en-US" w:eastAsia="zh-CN"/>
              </w:rPr>
              <w:t>吨</w:t>
            </w:r>
          </w:p>
          <w:p w:rsidR="00861BBA" w:rsidRPr="00ED235E" w:rsidRDefault="00861BBA" w:rsidP="00ED235E">
            <w:pPr>
              <w:pStyle w:val="Tabletext"/>
              <w:spacing w:before="60"/>
              <w:jc w:val="left"/>
              <w:rPr>
                <w:szCs w:val="22"/>
                <w:lang w:val="en-US" w:eastAsia="zh-CN"/>
              </w:rPr>
            </w:pPr>
            <w:r w:rsidRPr="00ED235E">
              <w:rPr>
                <w:szCs w:val="22"/>
                <w:lang w:val="en-US" w:eastAsia="zh-CN"/>
              </w:rPr>
              <w:t>a2. &gt;150</w:t>
            </w:r>
            <w:r w:rsidRPr="00ED235E">
              <w:rPr>
                <w:rFonts w:hint="eastAsia"/>
                <w:szCs w:val="22"/>
                <w:lang w:val="en-US" w:eastAsia="zh-CN"/>
              </w:rPr>
              <w:t>吨</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b1. </w:t>
            </w:r>
            <w:r w:rsidRPr="00ED235E">
              <w:rPr>
                <w:rFonts w:hint="eastAsia"/>
                <w:szCs w:val="22"/>
                <w:lang w:val="en-US" w:eastAsia="zh-CN"/>
              </w:rPr>
              <w:t>港口运营</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III.5. </w:t>
            </w:r>
            <w:r w:rsidRPr="00ED235E">
              <w:rPr>
                <w:rFonts w:hint="eastAsia"/>
                <w:szCs w:val="22"/>
                <w:lang w:val="en-US" w:eastAsia="zh-CN"/>
              </w:rPr>
              <w:t>游客</w:t>
            </w:r>
            <w:r w:rsidRPr="00ED235E">
              <w:rPr>
                <w:szCs w:val="22"/>
                <w:lang w:val="en-US" w:eastAsia="zh-CN"/>
              </w:rPr>
              <w:t>/</w:t>
            </w:r>
            <w:r w:rsidRPr="00ED235E">
              <w:rPr>
                <w:rFonts w:hint="eastAsia"/>
                <w:szCs w:val="22"/>
                <w:lang w:val="en-US" w:eastAsia="zh-CN"/>
              </w:rPr>
              <w:t>游艇</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tabs>
                <w:tab w:val="clear" w:pos="567"/>
                <w:tab w:val="left" w:pos="426"/>
              </w:tabs>
              <w:spacing w:before="60"/>
              <w:jc w:val="left"/>
              <w:rPr>
                <w:szCs w:val="22"/>
                <w:lang w:val="en-US" w:eastAsia="zh-CN"/>
              </w:rPr>
            </w:pPr>
            <w:r w:rsidRPr="00ED235E">
              <w:rPr>
                <w:szCs w:val="22"/>
                <w:lang w:val="en-US" w:eastAsia="zh-CN"/>
              </w:rPr>
              <w:t>III.6.</w:t>
            </w:r>
            <w:r w:rsidRPr="00ED235E">
              <w:rPr>
                <w:rFonts w:hint="eastAsia"/>
                <w:szCs w:val="22"/>
                <w:lang w:val="en-US" w:eastAsia="zh-CN"/>
              </w:rPr>
              <w:t>水上发射机</w:t>
            </w:r>
            <w:r w:rsidRPr="00ED235E">
              <w:rPr>
                <w:rFonts w:hint="eastAsia"/>
                <w:szCs w:val="22"/>
                <w:lang w:val="en-US" w:eastAsia="zh-CN"/>
              </w:rPr>
              <w:t>(</w:t>
            </w:r>
            <w:r w:rsidRPr="00ED235E">
              <w:rPr>
                <w:szCs w:val="22"/>
                <w:lang w:val="en-US" w:eastAsia="zh-CN"/>
              </w:rPr>
              <w:t>55</w:t>
            </w:r>
            <w:r w:rsidRPr="00ED235E">
              <w:rPr>
                <w:rFonts w:hint="eastAsia"/>
                <w:szCs w:val="22"/>
                <w:lang w:val="en-US" w:eastAsia="zh-CN"/>
              </w:rPr>
              <w:t>条信道的接收</w:t>
            </w:r>
            <w:r w:rsidRPr="00ED235E">
              <w:rPr>
                <w:szCs w:val="22"/>
                <w:lang w:val="en-US" w:eastAsia="zh-CN"/>
              </w:rPr>
              <w:t xml:space="preserve"> </w:t>
            </w:r>
            <w:r w:rsidRPr="00ED235E">
              <w:rPr>
                <w:rFonts w:hint="eastAsia"/>
                <w:szCs w:val="22"/>
                <w:lang w:val="en-US" w:eastAsia="zh-CN"/>
              </w:rPr>
              <w:t>机</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IV. </w:t>
            </w:r>
            <w:r w:rsidRPr="00ED235E">
              <w:rPr>
                <w:rFonts w:hint="eastAsia"/>
                <w:szCs w:val="22"/>
                <w:lang w:val="en-US" w:eastAsia="zh-CN"/>
              </w:rPr>
              <w:t>航空移动电台</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IV.1. </w:t>
            </w:r>
            <w:r w:rsidRPr="00ED235E">
              <w:rPr>
                <w:rFonts w:hint="eastAsia"/>
                <w:szCs w:val="22"/>
                <w:lang w:val="en-US" w:eastAsia="zh-CN"/>
              </w:rPr>
              <w:t>专用航空电台</w:t>
            </w:r>
            <w:r w:rsidRPr="00ED235E">
              <w:rPr>
                <w:rFonts w:hint="eastAsia"/>
                <w:szCs w:val="22"/>
                <w:lang w:val="en-US" w:eastAsia="zh-CN"/>
              </w:rPr>
              <w:t>(</w:t>
            </w:r>
            <w:r w:rsidRPr="00ED235E">
              <w:rPr>
                <w:rFonts w:hint="eastAsia"/>
                <w:szCs w:val="22"/>
                <w:lang w:val="en-US" w:eastAsia="zh-CN"/>
              </w:rPr>
              <w:t>非官方</w:t>
            </w:r>
            <w:r w:rsidRPr="00ED235E">
              <w:rPr>
                <w:rFonts w:hint="eastAsia"/>
                <w:szCs w:val="22"/>
                <w:lang w:val="en-US" w:eastAsia="zh-CN"/>
              </w:rPr>
              <w:t>)</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地对空链路</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a2. </w:t>
            </w:r>
            <w:r w:rsidRPr="00ED235E">
              <w:rPr>
                <w:rFonts w:hint="eastAsia"/>
                <w:szCs w:val="22"/>
                <w:lang w:val="en-US" w:eastAsia="zh-CN"/>
              </w:rPr>
              <w:t>地对地链路</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IV.2. </w:t>
            </w:r>
            <w:r w:rsidRPr="00ED235E">
              <w:rPr>
                <w:rFonts w:hint="eastAsia"/>
                <w:szCs w:val="22"/>
                <w:lang w:val="en-US" w:eastAsia="zh-CN"/>
              </w:rPr>
              <w:t>公共民用航空运输系统</w:t>
            </w:r>
          </w:p>
          <w:p w:rsidR="00861BBA" w:rsidRPr="00ED235E" w:rsidRDefault="00861BBA" w:rsidP="00ED235E">
            <w:pPr>
              <w:pStyle w:val="Tabletext"/>
              <w:spacing w:before="60"/>
              <w:jc w:val="left"/>
              <w:rPr>
                <w:szCs w:val="22"/>
                <w:u w:val="single"/>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IV.3. </w:t>
            </w:r>
            <w:r w:rsidRPr="00ED235E">
              <w:rPr>
                <w:rFonts w:hint="eastAsia"/>
                <w:szCs w:val="22"/>
                <w:lang w:val="en-US" w:eastAsia="zh-CN"/>
              </w:rPr>
              <w:t>公共民用航空运输</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V. </w:t>
            </w:r>
            <w:r w:rsidRPr="00ED235E">
              <w:rPr>
                <w:rFonts w:hint="eastAsia"/>
                <w:szCs w:val="22"/>
                <w:lang w:val="en-US" w:eastAsia="zh-CN"/>
              </w:rPr>
              <w:t>业余无线电台</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a1. </w:t>
            </w:r>
            <w:r w:rsidRPr="00ED235E">
              <w:rPr>
                <w:rFonts w:hint="eastAsia"/>
                <w:szCs w:val="22"/>
                <w:lang w:val="en-US" w:eastAsia="zh-CN"/>
              </w:rPr>
              <w:t>甚高频无线电话台</w:t>
            </w:r>
          </w:p>
          <w:p w:rsidR="00861BBA" w:rsidRPr="00ED235E" w:rsidRDefault="00861BBA" w:rsidP="00ED235E">
            <w:pPr>
              <w:pStyle w:val="Tabletext"/>
              <w:spacing w:before="60"/>
              <w:jc w:val="left"/>
              <w:rPr>
                <w:szCs w:val="22"/>
                <w:lang w:val="en-US" w:eastAsia="zh-CN"/>
              </w:rPr>
            </w:pPr>
            <w:r w:rsidRPr="00ED235E">
              <w:rPr>
                <w:szCs w:val="22"/>
                <w:lang w:val="en-US" w:eastAsia="zh-CN"/>
              </w:rPr>
              <w:t xml:space="preserve">a2. </w:t>
            </w:r>
            <w:r w:rsidRPr="00ED235E">
              <w:rPr>
                <w:rFonts w:hint="eastAsia"/>
                <w:szCs w:val="22"/>
                <w:lang w:val="en-US" w:eastAsia="zh-CN"/>
              </w:rPr>
              <w:t>中频</w:t>
            </w:r>
            <w:r w:rsidRPr="00ED235E">
              <w:rPr>
                <w:szCs w:val="22"/>
                <w:lang w:val="en-US" w:eastAsia="zh-CN"/>
              </w:rPr>
              <w:t>/</w:t>
            </w:r>
            <w:r w:rsidRPr="00ED235E">
              <w:rPr>
                <w:rFonts w:hint="eastAsia"/>
                <w:szCs w:val="22"/>
                <w:lang w:val="en-US" w:eastAsia="zh-CN"/>
              </w:rPr>
              <w:t>高频无线电话</w:t>
            </w:r>
          </w:p>
        </w:tc>
        <w:tc>
          <w:tcPr>
            <w:tcW w:w="1418" w:type="dxa"/>
          </w:tcPr>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Default="00861BBA" w:rsidP="00ED235E">
            <w:pPr>
              <w:pStyle w:val="Tabletext"/>
              <w:spacing w:before="60"/>
              <w:jc w:val="left"/>
              <w:rPr>
                <w:szCs w:val="22"/>
                <w:lang w:val="en-US"/>
              </w:rPr>
            </w:pPr>
          </w:p>
          <w:p w:rsidR="00E0717E" w:rsidRPr="00ED235E" w:rsidRDefault="00E0717E"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116 000</w:t>
            </w:r>
          </w:p>
          <w:p w:rsidR="00861BBA" w:rsidRPr="00ED235E" w:rsidRDefault="00861BBA" w:rsidP="00ED235E">
            <w:pPr>
              <w:pStyle w:val="Tabletext"/>
              <w:spacing w:before="60"/>
              <w:jc w:val="left"/>
              <w:rPr>
                <w:szCs w:val="22"/>
                <w:lang w:val="en-US"/>
              </w:rPr>
            </w:pPr>
            <w:r w:rsidRPr="00ED235E">
              <w:rPr>
                <w:szCs w:val="22"/>
                <w:lang w:val="en-US" w:eastAsia="zh-CN"/>
              </w:rPr>
              <w:lastRenderedPageBreak/>
              <w:t>290 000</w:t>
            </w: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E0717E" w:rsidRDefault="00E0717E"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116 000</w:t>
            </w:r>
          </w:p>
          <w:p w:rsidR="00861BBA" w:rsidRPr="00ED235E" w:rsidRDefault="00861BBA" w:rsidP="00ED235E">
            <w:pPr>
              <w:pStyle w:val="Tabletext"/>
              <w:spacing w:before="60"/>
              <w:jc w:val="left"/>
              <w:rPr>
                <w:szCs w:val="22"/>
                <w:lang w:val="en-US"/>
              </w:rPr>
            </w:pPr>
            <w:r w:rsidRPr="00ED235E">
              <w:rPr>
                <w:szCs w:val="22"/>
                <w:lang w:val="en-US" w:eastAsia="zh-CN"/>
              </w:rPr>
              <w:t>290 000</w:t>
            </w: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116 000</w:t>
            </w:r>
          </w:p>
          <w:p w:rsidR="00861BBA" w:rsidRPr="00ED235E" w:rsidRDefault="00861BBA" w:rsidP="00ED235E">
            <w:pPr>
              <w:pStyle w:val="Tabletext"/>
              <w:spacing w:before="60"/>
              <w:jc w:val="left"/>
              <w:rPr>
                <w:szCs w:val="22"/>
                <w:lang w:val="en-US"/>
              </w:rPr>
            </w:pPr>
            <w:r w:rsidRPr="00ED235E">
              <w:rPr>
                <w:szCs w:val="22"/>
                <w:lang w:val="en-US" w:eastAsia="zh-CN"/>
              </w:rPr>
              <w:t>290 000</w:t>
            </w: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1 160 000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1 740 000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3 770 000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1 160 000</w:t>
            </w:r>
          </w:p>
          <w:p w:rsidR="00861BBA" w:rsidRPr="00ED235E" w:rsidRDefault="00861BBA" w:rsidP="00ED235E">
            <w:pPr>
              <w:pStyle w:val="Tabletext"/>
              <w:spacing w:before="60"/>
              <w:jc w:val="left"/>
              <w:rPr>
                <w:szCs w:val="22"/>
                <w:lang w:val="en-US"/>
              </w:rPr>
            </w:pPr>
            <w:r w:rsidRPr="00ED235E">
              <w:rPr>
                <w:szCs w:val="22"/>
                <w:lang w:val="en-US" w:eastAsia="zh-CN"/>
              </w:rPr>
              <w:t>1 740 000</w:t>
            </w:r>
          </w:p>
          <w:p w:rsidR="00861BBA" w:rsidRPr="00ED235E" w:rsidRDefault="00861BBA" w:rsidP="00ED235E">
            <w:pPr>
              <w:pStyle w:val="Tabletext"/>
              <w:spacing w:before="60"/>
              <w:jc w:val="left"/>
              <w:rPr>
                <w:szCs w:val="22"/>
                <w:lang w:val="en-US"/>
              </w:rPr>
            </w:pPr>
            <w:r w:rsidRPr="00ED235E">
              <w:rPr>
                <w:szCs w:val="22"/>
                <w:lang w:val="en-US" w:eastAsia="zh-CN"/>
              </w:rPr>
              <w:t>3 770 000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1 160 000</w:t>
            </w:r>
          </w:p>
          <w:p w:rsidR="00861BBA" w:rsidRPr="00ED235E" w:rsidRDefault="00861BBA" w:rsidP="00ED235E">
            <w:pPr>
              <w:pStyle w:val="Tabletext"/>
              <w:spacing w:before="60"/>
              <w:jc w:val="left"/>
              <w:rPr>
                <w:szCs w:val="22"/>
                <w:lang w:val="en-US"/>
              </w:rPr>
            </w:pPr>
            <w:r w:rsidRPr="00ED235E">
              <w:rPr>
                <w:szCs w:val="22"/>
                <w:lang w:val="en-US" w:eastAsia="zh-CN"/>
              </w:rPr>
              <w:t>1 740 000</w:t>
            </w:r>
          </w:p>
          <w:p w:rsidR="00861BBA" w:rsidRPr="00ED235E" w:rsidRDefault="00861BBA" w:rsidP="00ED235E">
            <w:pPr>
              <w:pStyle w:val="Tabletext"/>
              <w:spacing w:before="60"/>
              <w:jc w:val="left"/>
              <w:rPr>
                <w:szCs w:val="22"/>
                <w:lang w:val="en-US"/>
              </w:rPr>
            </w:pPr>
            <w:r w:rsidRPr="00ED235E">
              <w:rPr>
                <w:szCs w:val="22"/>
                <w:lang w:val="en-US" w:eastAsia="zh-CN"/>
              </w:rPr>
              <w:t>3 770 000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Default="00861BBA" w:rsidP="00ED235E">
            <w:pPr>
              <w:pStyle w:val="Tabletext"/>
              <w:spacing w:before="60"/>
              <w:jc w:val="left"/>
              <w:rPr>
                <w:szCs w:val="22"/>
                <w:lang w:val="en-US"/>
              </w:rPr>
            </w:pPr>
          </w:p>
          <w:p w:rsidR="00D54CE3" w:rsidRPr="00ED235E" w:rsidRDefault="00D54CE3"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1 450 000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116 000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lastRenderedPageBreak/>
              <w:t>17 400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5 800</w:t>
            </w:r>
          </w:p>
          <w:p w:rsidR="00861BBA" w:rsidRPr="00ED235E" w:rsidRDefault="00861BBA" w:rsidP="00ED235E">
            <w:pPr>
              <w:pStyle w:val="Tabletext"/>
              <w:spacing w:before="60"/>
              <w:jc w:val="left"/>
              <w:rPr>
                <w:szCs w:val="22"/>
                <w:lang w:val="en-US"/>
              </w:rPr>
            </w:pPr>
            <w:r w:rsidRPr="00ED235E">
              <w:rPr>
                <w:szCs w:val="22"/>
                <w:lang w:val="en-US" w:eastAsia="zh-CN"/>
              </w:rPr>
              <w:t>5 800</w:t>
            </w:r>
          </w:p>
          <w:p w:rsidR="00861BBA" w:rsidRPr="00ED235E" w:rsidRDefault="00861BBA" w:rsidP="00ED235E">
            <w:pPr>
              <w:pStyle w:val="Tabletext"/>
              <w:spacing w:before="60"/>
              <w:jc w:val="left"/>
              <w:rPr>
                <w:szCs w:val="22"/>
                <w:lang w:val="en-US"/>
              </w:rPr>
            </w:pPr>
          </w:p>
        </w:tc>
        <w:tc>
          <w:tcPr>
            <w:tcW w:w="1275" w:type="dxa"/>
          </w:tcPr>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87 000</w:t>
            </w:r>
          </w:p>
          <w:p w:rsidR="00861BBA" w:rsidRPr="00ED235E" w:rsidRDefault="00861BBA" w:rsidP="00ED235E">
            <w:pPr>
              <w:pStyle w:val="Tabletext"/>
              <w:spacing w:before="60"/>
              <w:jc w:val="left"/>
              <w:rPr>
                <w:szCs w:val="22"/>
                <w:lang w:val="en-US"/>
              </w:rPr>
            </w:pPr>
            <w:r w:rsidRPr="00ED235E">
              <w:rPr>
                <w:szCs w:val="22"/>
                <w:lang w:val="en-US" w:eastAsia="zh-CN"/>
              </w:rPr>
              <w:t>14 500</w:t>
            </w: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14 500</w:t>
            </w:r>
          </w:p>
          <w:p w:rsidR="00861BBA" w:rsidRPr="00ED235E" w:rsidRDefault="00861BBA" w:rsidP="00ED235E">
            <w:pPr>
              <w:pStyle w:val="Tabletext"/>
              <w:spacing w:before="60"/>
              <w:jc w:val="left"/>
              <w:rPr>
                <w:szCs w:val="22"/>
                <w:lang w:val="en-US"/>
              </w:rPr>
            </w:pPr>
            <w:r w:rsidRPr="00ED235E">
              <w:rPr>
                <w:szCs w:val="22"/>
                <w:lang w:val="en-US" w:eastAsia="zh-CN"/>
              </w:rPr>
              <w:t>17 400</w:t>
            </w: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r w:rsidRPr="00ED235E">
              <w:rPr>
                <w:szCs w:val="22"/>
                <w:lang w:val="en-US" w:eastAsia="zh-CN"/>
              </w:rPr>
              <w:t>29 000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082B2D" w:rsidRDefault="00082B2D"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r w:rsidRPr="00ED235E">
              <w:rPr>
                <w:szCs w:val="22"/>
                <w:lang w:val="en-US" w:eastAsia="zh-CN"/>
              </w:rPr>
              <w:t>29 000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87 000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Default="00861BBA" w:rsidP="00ED235E">
            <w:pPr>
              <w:pStyle w:val="Tabletext"/>
              <w:spacing w:before="60"/>
              <w:jc w:val="left"/>
              <w:rPr>
                <w:szCs w:val="22"/>
                <w:lang w:val="en-US"/>
              </w:rPr>
            </w:pPr>
          </w:p>
          <w:p w:rsidR="00D54CE3" w:rsidRPr="00ED235E" w:rsidRDefault="00D54CE3"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34 800</w:t>
            </w:r>
            <w:r w:rsidRPr="00ED235E">
              <w:rPr>
                <w:szCs w:val="22"/>
                <w:lang w:val="en-US"/>
              </w:rPr>
              <w:t xml:space="preserve"> </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11 600</w:t>
            </w:r>
            <w:r w:rsidRPr="00ED235E">
              <w:rPr>
                <w:szCs w:val="22"/>
                <w:lang w:val="en-US"/>
              </w:rPr>
              <w:t xml:space="preserve"> </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87 000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34 800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8 700</w:t>
            </w:r>
          </w:p>
          <w:p w:rsidR="00861BBA" w:rsidRPr="00ED235E" w:rsidRDefault="00861BBA" w:rsidP="00ED235E">
            <w:pPr>
              <w:pStyle w:val="Tabletext"/>
              <w:spacing w:before="60"/>
              <w:jc w:val="left"/>
              <w:rPr>
                <w:szCs w:val="22"/>
                <w:lang w:val="en-US"/>
              </w:rPr>
            </w:pPr>
            <w:r w:rsidRPr="00ED235E">
              <w:rPr>
                <w:szCs w:val="22"/>
                <w:lang w:val="en-US" w:eastAsia="zh-CN"/>
              </w:rPr>
              <w:t>17 400</w:t>
            </w:r>
          </w:p>
          <w:p w:rsidR="00861BBA" w:rsidRPr="00ED235E" w:rsidRDefault="00861BBA" w:rsidP="00ED235E">
            <w:pPr>
              <w:pStyle w:val="Tabletext"/>
              <w:spacing w:before="60"/>
              <w:jc w:val="left"/>
              <w:rPr>
                <w:szCs w:val="22"/>
                <w:lang w:val="en-US"/>
              </w:rPr>
            </w:pPr>
          </w:p>
        </w:tc>
        <w:tc>
          <w:tcPr>
            <w:tcW w:w="1560" w:type="dxa"/>
          </w:tcPr>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290 000</w:t>
            </w:r>
          </w:p>
          <w:p w:rsidR="00861BBA" w:rsidRPr="00ED235E" w:rsidRDefault="00861BBA" w:rsidP="00ED235E">
            <w:pPr>
              <w:pStyle w:val="Tabletext"/>
              <w:spacing w:before="60"/>
              <w:jc w:val="left"/>
              <w:rPr>
                <w:szCs w:val="22"/>
                <w:lang w:val="en-US"/>
              </w:rPr>
            </w:pPr>
            <w:r w:rsidRPr="00ED235E">
              <w:rPr>
                <w:szCs w:val="22"/>
                <w:lang w:val="en-US" w:eastAsia="zh-CN"/>
              </w:rPr>
              <w:t>145 000</w:t>
            </w: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r w:rsidRPr="00ED235E">
              <w:rPr>
                <w:szCs w:val="22"/>
                <w:lang w:val="en-US" w:eastAsia="zh-CN"/>
              </w:rPr>
              <w:t>87 000</w:t>
            </w:r>
          </w:p>
          <w:p w:rsidR="00861BBA" w:rsidRPr="00ED235E" w:rsidRDefault="00861BBA" w:rsidP="00ED235E">
            <w:pPr>
              <w:pStyle w:val="Tabletext"/>
              <w:spacing w:before="60"/>
              <w:jc w:val="left"/>
              <w:rPr>
                <w:szCs w:val="22"/>
                <w:lang w:val="en-US"/>
              </w:rPr>
            </w:pPr>
            <w:r w:rsidRPr="00ED235E">
              <w:rPr>
                <w:szCs w:val="22"/>
                <w:lang w:val="en-US" w:eastAsia="zh-CN"/>
              </w:rPr>
              <w:t>145 000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5 800 000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14 500 000</w:t>
            </w:r>
          </w:p>
          <w:p w:rsidR="00861BBA" w:rsidRPr="00ED235E" w:rsidRDefault="00861BBA" w:rsidP="00ED235E">
            <w:pPr>
              <w:pStyle w:val="Tabletext"/>
              <w:spacing w:before="60"/>
              <w:jc w:val="left"/>
              <w:rPr>
                <w:szCs w:val="22"/>
                <w:lang w:val="en-US"/>
              </w:rPr>
            </w:pPr>
            <w:r w:rsidRPr="00ED235E">
              <w:rPr>
                <w:szCs w:val="22"/>
                <w:lang w:val="en-US" w:eastAsia="zh-CN"/>
              </w:rPr>
              <w:t>29 000000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29 000 000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10 440 000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5 800 000</w:t>
            </w:r>
          </w:p>
          <w:p w:rsidR="00861BBA" w:rsidRPr="00ED235E" w:rsidRDefault="00861BBA" w:rsidP="00ED235E">
            <w:pPr>
              <w:pStyle w:val="Tabletext"/>
              <w:spacing w:before="60"/>
              <w:jc w:val="left"/>
              <w:rPr>
                <w:szCs w:val="22"/>
                <w:lang w:val="en-US"/>
              </w:rPr>
            </w:pPr>
            <w:r w:rsidRPr="00ED235E">
              <w:rPr>
                <w:szCs w:val="22"/>
                <w:lang w:val="en-US" w:eastAsia="zh-CN"/>
              </w:rPr>
              <w:t>14 500 000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29 000 000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3 480 000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Default="00861BBA" w:rsidP="00ED235E">
            <w:pPr>
              <w:pStyle w:val="Tabletext"/>
              <w:spacing w:before="60"/>
              <w:jc w:val="left"/>
              <w:rPr>
                <w:szCs w:val="22"/>
                <w:lang w:val="en-US"/>
              </w:rPr>
            </w:pPr>
          </w:p>
          <w:p w:rsidR="00D54CE3" w:rsidRPr="00ED235E" w:rsidRDefault="00D54CE3"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8 700 000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rPr>
            </w:pPr>
            <w:r w:rsidRPr="00ED235E">
              <w:rPr>
                <w:szCs w:val="22"/>
                <w:lang w:val="en-US" w:eastAsia="zh-CN"/>
              </w:rPr>
              <w:t>116 000</w:t>
            </w:r>
          </w:p>
          <w:p w:rsidR="00861BBA" w:rsidRPr="00ED235E" w:rsidRDefault="00861BBA" w:rsidP="00ED235E">
            <w:pPr>
              <w:pStyle w:val="Tabletext"/>
              <w:spacing w:before="60"/>
              <w:jc w:val="left"/>
              <w:rPr>
                <w:szCs w:val="22"/>
                <w:lang w:val="en-US"/>
              </w:rPr>
            </w:pPr>
            <w:r w:rsidRPr="00ED235E">
              <w:rPr>
                <w:szCs w:val="22"/>
                <w:lang w:val="en-US" w:eastAsia="zh-CN"/>
              </w:rPr>
              <w:t>174 000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Default="00861BBA" w:rsidP="00ED235E">
            <w:pPr>
              <w:pStyle w:val="Tabletext"/>
              <w:spacing w:before="60"/>
              <w:jc w:val="left"/>
              <w:rPr>
                <w:szCs w:val="22"/>
                <w:lang w:val="en-US"/>
              </w:rPr>
            </w:pPr>
          </w:p>
          <w:p w:rsidR="00E96505" w:rsidRDefault="00E96505" w:rsidP="00ED235E">
            <w:pPr>
              <w:pStyle w:val="Tabletext"/>
              <w:spacing w:before="60"/>
              <w:jc w:val="left"/>
              <w:rPr>
                <w:szCs w:val="22"/>
                <w:lang w:val="en-US"/>
              </w:rPr>
            </w:pPr>
          </w:p>
          <w:p w:rsidR="00E96505" w:rsidRPr="00ED235E" w:rsidRDefault="00E96505"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290 000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szCs w:val="22"/>
                <w:lang w:val="en-US" w:eastAsia="zh-CN"/>
              </w:rPr>
              <w:t>58 000</w:t>
            </w: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p>
          <w:p w:rsidR="00861BBA" w:rsidRPr="00ED235E" w:rsidRDefault="00861BBA" w:rsidP="00ED235E">
            <w:pPr>
              <w:pStyle w:val="Tabletext"/>
              <w:spacing w:before="60"/>
              <w:jc w:val="left"/>
              <w:rPr>
                <w:szCs w:val="22"/>
                <w:lang w:val="en-US"/>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rPr>
            </w:pPr>
          </w:p>
        </w:tc>
        <w:tc>
          <w:tcPr>
            <w:tcW w:w="1559" w:type="dxa"/>
          </w:tcPr>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1 450 000</w:t>
            </w:r>
          </w:p>
          <w:p w:rsidR="00861BBA" w:rsidRPr="00ED235E" w:rsidRDefault="00861BBA" w:rsidP="00ED235E">
            <w:pPr>
              <w:pStyle w:val="Tabletext"/>
              <w:spacing w:before="60"/>
              <w:jc w:val="left"/>
              <w:rPr>
                <w:szCs w:val="22"/>
                <w:lang w:val="en-US" w:eastAsia="zh-CN"/>
              </w:rPr>
            </w:pPr>
            <w:r w:rsidRPr="00ED235E">
              <w:rPr>
                <w:szCs w:val="22"/>
                <w:lang w:val="en-US" w:eastAsia="zh-CN"/>
              </w:rPr>
              <w:t>362 500</w:t>
            </w: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是税金的双倍</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Default="00861BBA" w:rsidP="00ED235E">
            <w:pPr>
              <w:pStyle w:val="Tabletext"/>
              <w:spacing w:before="60"/>
              <w:jc w:val="left"/>
              <w:rPr>
                <w:szCs w:val="22"/>
                <w:lang w:val="en-US" w:eastAsia="zh-CN"/>
              </w:rPr>
            </w:pPr>
          </w:p>
          <w:p w:rsidR="00E0717E" w:rsidRPr="00ED235E" w:rsidRDefault="00E0717E"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348 000</w:t>
            </w:r>
          </w:p>
          <w:p w:rsidR="00861BBA" w:rsidRPr="00ED235E" w:rsidRDefault="00861BBA" w:rsidP="00ED235E">
            <w:pPr>
              <w:pStyle w:val="Tabletext"/>
              <w:spacing w:before="60"/>
              <w:jc w:val="left"/>
              <w:rPr>
                <w:szCs w:val="22"/>
                <w:lang w:val="en-US" w:eastAsia="zh-CN"/>
              </w:rPr>
            </w:pPr>
            <w:r w:rsidRPr="00ED235E">
              <w:rPr>
                <w:szCs w:val="22"/>
                <w:lang w:val="en-US" w:eastAsia="zh-CN"/>
              </w:rPr>
              <w:t>870 000</w:t>
            </w:r>
          </w:p>
          <w:p w:rsidR="00861BBA" w:rsidRPr="00ED235E" w:rsidRDefault="00861BBA" w:rsidP="00ED235E">
            <w:pPr>
              <w:pStyle w:val="Tabletext"/>
              <w:spacing w:before="60"/>
              <w:jc w:val="left"/>
              <w:rPr>
                <w:szCs w:val="22"/>
                <w:lang w:val="en-US" w:eastAsia="zh-CN"/>
              </w:rPr>
            </w:pPr>
            <w:r w:rsidRPr="00ED235E">
              <w:rPr>
                <w:szCs w:val="22"/>
                <w:lang w:val="en-US" w:eastAsia="zh-CN"/>
              </w:rPr>
              <w:t>1 740 000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Default="00861BBA" w:rsidP="00ED235E">
            <w:pPr>
              <w:pStyle w:val="Tabletext"/>
              <w:spacing w:before="60"/>
              <w:jc w:val="left"/>
              <w:rPr>
                <w:szCs w:val="22"/>
                <w:lang w:val="en-US" w:eastAsia="zh-CN"/>
              </w:rPr>
            </w:pPr>
          </w:p>
          <w:p w:rsidR="00E0717E" w:rsidRPr="00ED235E" w:rsidRDefault="00E0717E"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1 044 000</w:t>
            </w:r>
          </w:p>
          <w:p w:rsidR="00861BBA" w:rsidRPr="00ED235E" w:rsidRDefault="00861BBA" w:rsidP="00ED235E">
            <w:pPr>
              <w:pStyle w:val="Tabletext"/>
              <w:spacing w:before="60"/>
              <w:jc w:val="left"/>
              <w:rPr>
                <w:szCs w:val="22"/>
                <w:lang w:val="en-US" w:eastAsia="zh-CN"/>
              </w:rPr>
            </w:pPr>
            <w:r w:rsidRPr="00ED235E">
              <w:rPr>
                <w:szCs w:val="22"/>
                <w:lang w:val="en-US" w:eastAsia="zh-CN"/>
              </w:rPr>
              <w:t>3 480 000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5 800 000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1 740 000</w:t>
            </w:r>
          </w:p>
          <w:p w:rsidR="00861BBA" w:rsidRPr="00ED235E" w:rsidRDefault="00861BBA" w:rsidP="00ED235E">
            <w:pPr>
              <w:pStyle w:val="Tabletext"/>
              <w:spacing w:before="60"/>
              <w:jc w:val="left"/>
              <w:rPr>
                <w:szCs w:val="22"/>
                <w:lang w:val="en-US" w:eastAsia="zh-CN"/>
              </w:rPr>
            </w:pPr>
            <w:r w:rsidRPr="00ED235E">
              <w:rPr>
                <w:szCs w:val="22"/>
                <w:lang w:val="en-US" w:eastAsia="zh-CN"/>
              </w:rPr>
              <w:t>5 800 000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8 700 000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1 160 000</w:t>
            </w:r>
          </w:p>
          <w:p w:rsidR="00861BBA" w:rsidRPr="00ED235E" w:rsidRDefault="00861BBA" w:rsidP="00ED235E">
            <w:pPr>
              <w:pStyle w:val="Tabletext"/>
              <w:spacing w:before="60"/>
              <w:jc w:val="left"/>
              <w:rPr>
                <w:szCs w:val="22"/>
                <w:lang w:val="en-US" w:eastAsia="zh-CN"/>
              </w:rPr>
            </w:pPr>
          </w:p>
          <w:p w:rsidR="00861BBA" w:rsidRDefault="00861BBA" w:rsidP="00ED235E">
            <w:pPr>
              <w:pStyle w:val="Tabletext"/>
              <w:spacing w:before="60"/>
              <w:jc w:val="left"/>
              <w:rPr>
                <w:szCs w:val="22"/>
                <w:lang w:val="en-US" w:eastAsia="zh-CN"/>
              </w:rPr>
            </w:pPr>
          </w:p>
          <w:p w:rsidR="00E0717E" w:rsidRPr="00ED235E" w:rsidRDefault="00E0717E"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lastRenderedPageBreak/>
              <w:t>1 450 000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1 740 000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2 900 000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3 480 000</w:t>
            </w:r>
          </w:p>
          <w:p w:rsidR="00861BBA" w:rsidRPr="00ED235E" w:rsidRDefault="00861BBA" w:rsidP="00ED235E">
            <w:pPr>
              <w:pStyle w:val="Tabletext"/>
              <w:spacing w:before="60"/>
              <w:jc w:val="left"/>
              <w:rPr>
                <w:szCs w:val="22"/>
                <w:lang w:val="en-US" w:eastAsia="zh-CN"/>
              </w:rPr>
            </w:pPr>
            <w:r w:rsidRPr="00ED235E">
              <w:rPr>
                <w:szCs w:val="22"/>
                <w:lang w:val="en-US" w:eastAsia="zh-CN"/>
              </w:rPr>
              <w:t>5 800 000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8 700 000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5 800 000</w:t>
            </w:r>
          </w:p>
          <w:p w:rsidR="00861BBA" w:rsidRPr="00ED235E" w:rsidRDefault="00861BBA" w:rsidP="00ED235E">
            <w:pPr>
              <w:pStyle w:val="Tabletext"/>
              <w:spacing w:before="60"/>
              <w:jc w:val="left"/>
              <w:rPr>
                <w:szCs w:val="22"/>
                <w:lang w:val="en-US" w:eastAsia="zh-CN"/>
              </w:rPr>
            </w:pPr>
            <w:r w:rsidRPr="00ED235E">
              <w:rPr>
                <w:szCs w:val="22"/>
                <w:lang w:val="en-US" w:eastAsia="zh-CN"/>
              </w:rPr>
              <w:t>8 700 000</w:t>
            </w:r>
          </w:p>
          <w:p w:rsidR="00861BBA" w:rsidRPr="00ED235E" w:rsidRDefault="00861BBA" w:rsidP="00ED235E">
            <w:pPr>
              <w:pStyle w:val="Tabletext"/>
              <w:spacing w:before="60"/>
              <w:jc w:val="left"/>
              <w:rPr>
                <w:szCs w:val="22"/>
                <w:lang w:val="en-US" w:eastAsia="zh-CN"/>
              </w:rPr>
            </w:pPr>
            <w:r w:rsidRPr="00ED235E">
              <w:rPr>
                <w:szCs w:val="22"/>
                <w:lang w:val="en-US" w:eastAsia="zh-CN"/>
              </w:rPr>
              <w:t>10 440 000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10 440 000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5 800 000</w:t>
            </w:r>
          </w:p>
          <w:p w:rsidR="00861BBA" w:rsidRPr="00ED235E" w:rsidRDefault="00861BBA" w:rsidP="00ED235E">
            <w:pPr>
              <w:pStyle w:val="Tabletext"/>
              <w:spacing w:before="60"/>
              <w:jc w:val="left"/>
              <w:rPr>
                <w:szCs w:val="22"/>
                <w:lang w:val="en-US" w:eastAsia="zh-CN"/>
              </w:rPr>
            </w:pPr>
            <w:r w:rsidRPr="00ED235E">
              <w:rPr>
                <w:szCs w:val="22"/>
                <w:lang w:val="en-US" w:eastAsia="zh-CN"/>
              </w:rPr>
              <w:t>10 440 000</w:t>
            </w:r>
          </w:p>
          <w:p w:rsidR="00861BBA" w:rsidRPr="00ED235E" w:rsidRDefault="00861BBA" w:rsidP="00ED235E">
            <w:pPr>
              <w:pStyle w:val="Tabletext"/>
              <w:spacing w:before="60"/>
              <w:jc w:val="left"/>
              <w:rPr>
                <w:szCs w:val="22"/>
                <w:lang w:val="en-US" w:eastAsia="zh-CN"/>
              </w:rPr>
            </w:pPr>
            <w:r w:rsidRPr="00ED235E">
              <w:rPr>
                <w:szCs w:val="22"/>
                <w:lang w:val="en-US" w:eastAsia="zh-CN"/>
              </w:rPr>
              <w:t>14 500 000</w:t>
            </w:r>
          </w:p>
          <w:p w:rsidR="00861BBA" w:rsidRPr="00ED235E" w:rsidRDefault="00861BBA" w:rsidP="00ED235E">
            <w:pPr>
              <w:pStyle w:val="Tabletext"/>
              <w:spacing w:before="60"/>
              <w:jc w:val="left"/>
              <w:rPr>
                <w:szCs w:val="22"/>
                <w:lang w:val="en-US" w:eastAsia="zh-CN"/>
              </w:rPr>
            </w:pPr>
            <w:r w:rsidRPr="00ED235E">
              <w:rPr>
                <w:szCs w:val="22"/>
                <w:lang w:val="en-US" w:eastAsia="zh-CN"/>
              </w:rPr>
              <w:t>17 400 000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174 000</w:t>
            </w:r>
          </w:p>
          <w:p w:rsidR="00861BBA" w:rsidRPr="00ED235E" w:rsidRDefault="00861BBA" w:rsidP="00ED235E">
            <w:pPr>
              <w:pStyle w:val="Tabletext"/>
              <w:spacing w:before="60"/>
              <w:jc w:val="left"/>
              <w:rPr>
                <w:szCs w:val="22"/>
                <w:lang w:val="en-US" w:eastAsia="zh-CN"/>
              </w:rPr>
            </w:pPr>
            <w:r w:rsidRPr="00ED235E">
              <w:rPr>
                <w:szCs w:val="22"/>
                <w:lang w:val="en-US" w:eastAsia="zh-CN"/>
              </w:rPr>
              <w:t>139 200</w:t>
            </w:r>
          </w:p>
          <w:p w:rsidR="00861BBA" w:rsidRPr="00ED235E" w:rsidRDefault="00861BBA" w:rsidP="00ED235E">
            <w:pPr>
              <w:pStyle w:val="Tabletext"/>
              <w:spacing w:before="60"/>
              <w:jc w:val="left"/>
              <w:rPr>
                <w:szCs w:val="22"/>
                <w:lang w:val="en-US" w:eastAsia="zh-CN"/>
              </w:rPr>
            </w:pPr>
            <w:r w:rsidRPr="00ED235E">
              <w:rPr>
                <w:szCs w:val="22"/>
                <w:lang w:val="en-US" w:eastAsia="zh-CN"/>
              </w:rPr>
              <w:t>417 600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Default="00861BBA" w:rsidP="00ED235E">
            <w:pPr>
              <w:pStyle w:val="Tabletext"/>
              <w:spacing w:before="60"/>
              <w:jc w:val="left"/>
              <w:rPr>
                <w:szCs w:val="22"/>
                <w:lang w:val="en-US" w:eastAsia="zh-CN"/>
              </w:rPr>
            </w:pPr>
          </w:p>
          <w:p w:rsidR="00D54CE3" w:rsidRPr="00ED235E" w:rsidRDefault="00D54CE3"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174 000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174 000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174 000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szCs w:val="22"/>
                <w:lang w:val="en-US" w:eastAsia="zh-CN"/>
              </w:rPr>
              <w:t>116 000</w:t>
            </w:r>
          </w:p>
          <w:p w:rsidR="00861BBA" w:rsidRPr="00ED235E" w:rsidRDefault="00861BBA" w:rsidP="00ED235E">
            <w:pPr>
              <w:pStyle w:val="Tabletext"/>
              <w:spacing w:before="60"/>
              <w:jc w:val="left"/>
              <w:rPr>
                <w:szCs w:val="22"/>
                <w:lang w:val="en-US" w:eastAsia="zh-CN"/>
              </w:rPr>
            </w:pPr>
            <w:r w:rsidRPr="00ED235E">
              <w:rPr>
                <w:szCs w:val="22"/>
                <w:lang w:val="en-US" w:eastAsia="zh-CN"/>
              </w:rPr>
              <w:t>145 000</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p>
          <w:p w:rsidR="00E96505" w:rsidRDefault="00E96505" w:rsidP="00ED235E">
            <w:pPr>
              <w:pStyle w:val="Tabletext"/>
              <w:spacing w:before="60"/>
              <w:jc w:val="left"/>
              <w:rPr>
                <w:szCs w:val="22"/>
                <w:lang w:val="en-US" w:eastAsia="zh-CN"/>
              </w:rPr>
            </w:pP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eastAsia="zh-CN"/>
              </w:rPr>
            </w:pPr>
            <w:r w:rsidRPr="00ED235E">
              <w:rPr>
                <w:rFonts w:hint="eastAsia"/>
                <w:szCs w:val="22"/>
                <w:lang w:val="en-US" w:eastAsia="zh-CN"/>
              </w:rPr>
              <w:t>无</w:t>
            </w:r>
          </w:p>
          <w:p w:rsidR="00861BBA" w:rsidRPr="00ED235E" w:rsidRDefault="00861BBA" w:rsidP="00ED235E">
            <w:pPr>
              <w:pStyle w:val="Tabletext"/>
              <w:spacing w:before="60"/>
              <w:jc w:val="left"/>
              <w:rPr>
                <w:szCs w:val="22"/>
                <w:lang w:val="en-US" w:eastAsia="zh-CN"/>
              </w:rPr>
            </w:pPr>
          </w:p>
        </w:tc>
      </w:tr>
      <w:bookmarkEnd w:id="567"/>
    </w:tbl>
    <w:p w:rsidR="00861BBA" w:rsidRDefault="00861BBA" w:rsidP="00861BBA">
      <w:pPr>
        <w:rPr>
          <w:lang w:val="en-US" w:eastAsia="zh-CN"/>
        </w:rPr>
      </w:pPr>
    </w:p>
    <w:p w:rsidR="00861BBA" w:rsidRPr="00BF2032" w:rsidRDefault="00861BBA" w:rsidP="00861BBA">
      <w:pPr>
        <w:rPr>
          <w:b/>
          <w:bCs/>
          <w:lang w:val="en-US"/>
        </w:rPr>
      </w:pPr>
      <w:bookmarkStart w:id="568" w:name="_Toc289868890"/>
      <w:bookmarkStart w:id="569" w:name="_Toc289869049"/>
      <w:bookmarkStart w:id="570" w:name="_Toc289932355"/>
      <w:bookmarkStart w:id="571" w:name="_Toc289933403"/>
      <w:bookmarkStart w:id="572" w:name="_Toc291852966"/>
      <w:r w:rsidRPr="00BF2032">
        <w:rPr>
          <w:b/>
          <w:bCs/>
        </w:rPr>
        <w:t>B.</w:t>
      </w:r>
      <w:bookmarkEnd w:id="568"/>
      <w:bookmarkEnd w:id="569"/>
      <w:bookmarkEnd w:id="570"/>
      <w:bookmarkEnd w:id="571"/>
      <w:bookmarkEnd w:id="572"/>
      <w:r w:rsidRPr="00BF2032">
        <w:rPr>
          <w:b/>
          <w:bCs/>
        </w:rPr>
        <w:tab/>
      </w:r>
      <w:r w:rsidRPr="00BF2032">
        <w:rPr>
          <w:rFonts w:hint="eastAsia"/>
          <w:b/>
          <w:bCs/>
        </w:rPr>
        <w:t>卫星无线电通信</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843"/>
        <w:gridCol w:w="6"/>
        <w:gridCol w:w="1413"/>
        <w:gridCol w:w="1597"/>
        <w:gridCol w:w="1651"/>
      </w:tblGrid>
      <w:tr w:rsidR="00861BBA" w:rsidRPr="00E96505" w:rsidTr="006D21DD">
        <w:trPr>
          <w:trHeight w:val="1075"/>
          <w:tblHeader/>
          <w:jc w:val="center"/>
        </w:trPr>
        <w:tc>
          <w:tcPr>
            <w:tcW w:w="3532" w:type="dxa"/>
            <w:vAlign w:val="center"/>
          </w:tcPr>
          <w:p w:rsidR="00861BBA" w:rsidRPr="00E96505" w:rsidRDefault="00861BBA" w:rsidP="00E96505">
            <w:pPr>
              <w:pStyle w:val="Tablehead"/>
              <w:keepLines/>
              <w:spacing w:before="20"/>
              <w:rPr>
                <w:szCs w:val="22"/>
              </w:rPr>
            </w:pPr>
            <w:r w:rsidRPr="00E96505">
              <w:rPr>
                <w:rFonts w:hint="eastAsia"/>
                <w:szCs w:val="22"/>
                <w:lang w:eastAsia="zh-CN"/>
              </w:rPr>
              <w:t>网络或电台</w:t>
            </w:r>
          </w:p>
        </w:tc>
        <w:tc>
          <w:tcPr>
            <w:tcW w:w="1849" w:type="dxa"/>
            <w:gridSpan w:val="2"/>
            <w:vAlign w:val="center"/>
          </w:tcPr>
          <w:p w:rsidR="00861BBA" w:rsidRPr="00E96505" w:rsidRDefault="00861BBA" w:rsidP="00E96505">
            <w:pPr>
              <w:pStyle w:val="Tablehead"/>
              <w:keepLines/>
              <w:spacing w:before="20"/>
              <w:rPr>
                <w:szCs w:val="22"/>
              </w:rPr>
            </w:pPr>
            <w:r w:rsidRPr="00E96505">
              <w:rPr>
                <w:rFonts w:hint="eastAsia"/>
                <w:szCs w:val="22"/>
                <w:lang w:val="en-US" w:eastAsia="zh-CN"/>
              </w:rPr>
              <w:t>文件编纂费</w:t>
            </w:r>
          </w:p>
        </w:tc>
        <w:tc>
          <w:tcPr>
            <w:tcW w:w="1413" w:type="dxa"/>
            <w:vAlign w:val="center"/>
          </w:tcPr>
          <w:p w:rsidR="00861BBA" w:rsidRPr="00E96505" w:rsidRDefault="00861BBA" w:rsidP="00E96505">
            <w:pPr>
              <w:pStyle w:val="Tablehead"/>
              <w:keepLines/>
              <w:spacing w:before="20"/>
              <w:rPr>
                <w:szCs w:val="22"/>
                <w:lang w:eastAsia="zh-CN"/>
              </w:rPr>
            </w:pPr>
            <w:r w:rsidRPr="00E96505">
              <w:rPr>
                <w:rFonts w:hint="eastAsia"/>
                <w:szCs w:val="22"/>
                <w:lang w:val="en-US" w:eastAsia="zh-CN"/>
              </w:rPr>
              <w:t>控制或</w:t>
            </w:r>
            <w:r w:rsidRPr="00E96505">
              <w:rPr>
                <w:szCs w:val="22"/>
                <w:lang w:val="en-US" w:eastAsia="zh-CN"/>
              </w:rPr>
              <w:br/>
            </w:r>
            <w:r w:rsidRPr="00E96505">
              <w:rPr>
                <w:rFonts w:hint="eastAsia"/>
                <w:szCs w:val="22"/>
                <w:lang w:val="en-US" w:eastAsia="zh-CN"/>
              </w:rPr>
              <w:t>参观费</w:t>
            </w:r>
          </w:p>
        </w:tc>
        <w:tc>
          <w:tcPr>
            <w:tcW w:w="1597" w:type="dxa"/>
            <w:vAlign w:val="center"/>
          </w:tcPr>
          <w:p w:rsidR="00861BBA" w:rsidRPr="00E96505" w:rsidRDefault="00861BBA" w:rsidP="00E96505">
            <w:pPr>
              <w:pStyle w:val="Tablehead"/>
              <w:keepLines/>
              <w:spacing w:before="20"/>
              <w:rPr>
                <w:szCs w:val="22"/>
                <w:lang w:eastAsia="zh-CN"/>
              </w:rPr>
            </w:pPr>
            <w:r w:rsidRPr="00E96505">
              <w:rPr>
                <w:rFonts w:hint="eastAsia"/>
                <w:szCs w:val="22"/>
                <w:lang w:eastAsia="zh-CN"/>
              </w:rPr>
              <w:t>管理费分摊</w:t>
            </w:r>
          </w:p>
        </w:tc>
        <w:tc>
          <w:tcPr>
            <w:tcW w:w="1651" w:type="dxa"/>
            <w:vAlign w:val="center"/>
          </w:tcPr>
          <w:p w:rsidR="00861BBA" w:rsidRPr="00E96505" w:rsidRDefault="00861BBA" w:rsidP="00E96505">
            <w:pPr>
              <w:pStyle w:val="Tablehead"/>
              <w:keepLines/>
              <w:spacing w:before="20"/>
              <w:rPr>
                <w:szCs w:val="22"/>
                <w:lang w:val="en-US" w:eastAsia="zh-CN"/>
              </w:rPr>
            </w:pPr>
            <w:r w:rsidRPr="00E96505">
              <w:rPr>
                <w:rFonts w:hint="eastAsia"/>
                <w:szCs w:val="22"/>
                <w:lang w:val="en-US" w:eastAsia="zh-CN"/>
              </w:rPr>
              <w:t>频率或</w:t>
            </w:r>
            <w:r w:rsidRPr="00E96505">
              <w:rPr>
                <w:szCs w:val="22"/>
                <w:lang w:val="en-US" w:eastAsia="zh-CN"/>
              </w:rPr>
              <w:br/>
            </w:r>
            <w:r w:rsidRPr="00E96505">
              <w:rPr>
                <w:rFonts w:hint="eastAsia"/>
                <w:szCs w:val="22"/>
                <w:lang w:val="en-US" w:eastAsia="zh-CN"/>
              </w:rPr>
              <w:t>无线电</w:t>
            </w:r>
            <w:r w:rsidRPr="00E96505">
              <w:rPr>
                <w:szCs w:val="22"/>
                <w:lang w:val="en-US" w:eastAsia="zh-CN"/>
              </w:rPr>
              <w:br/>
            </w:r>
            <w:r w:rsidRPr="00E96505">
              <w:rPr>
                <w:rFonts w:hint="eastAsia"/>
                <w:szCs w:val="22"/>
                <w:lang w:val="en-US" w:eastAsia="zh-CN"/>
              </w:rPr>
              <w:t>信道</w:t>
            </w:r>
            <w:r w:rsidRPr="00E96505">
              <w:rPr>
                <w:szCs w:val="22"/>
                <w:lang w:val="en-US" w:eastAsia="zh-CN"/>
              </w:rPr>
              <w:br/>
            </w:r>
            <w:r w:rsidRPr="00E96505">
              <w:rPr>
                <w:rFonts w:hint="eastAsia"/>
                <w:szCs w:val="22"/>
                <w:lang w:val="en-US" w:eastAsia="zh-CN"/>
              </w:rPr>
              <w:t>使用费</w:t>
            </w:r>
          </w:p>
        </w:tc>
      </w:tr>
      <w:tr w:rsidR="00861BBA" w:rsidRPr="00E96505" w:rsidTr="006D21DD">
        <w:trPr>
          <w:jc w:val="center"/>
        </w:trPr>
        <w:tc>
          <w:tcPr>
            <w:tcW w:w="3532" w:type="dxa"/>
          </w:tcPr>
          <w:p w:rsidR="00861BBA" w:rsidRPr="00E96505" w:rsidRDefault="00861BBA" w:rsidP="00E96505">
            <w:pPr>
              <w:pStyle w:val="Tabletext"/>
              <w:spacing w:before="20" w:after="0" w:line="300" w:lineRule="atLeast"/>
              <w:rPr>
                <w:szCs w:val="22"/>
                <w:lang w:val="en-US" w:eastAsia="zh-CN"/>
              </w:rPr>
            </w:pPr>
            <w:r w:rsidRPr="00E96505">
              <w:rPr>
                <w:rFonts w:hint="eastAsia"/>
                <w:szCs w:val="22"/>
                <w:lang w:val="en-US" w:eastAsia="zh-CN"/>
              </w:rPr>
              <w:t>专用网络与地面电台</w:t>
            </w:r>
            <w:r w:rsidRPr="00E96505">
              <w:rPr>
                <w:rFonts w:hint="eastAsia"/>
                <w:szCs w:val="22"/>
                <w:lang w:val="en-US" w:eastAsia="zh-CN"/>
              </w:rPr>
              <w:t>(</w:t>
            </w:r>
            <w:r w:rsidRPr="00E96505">
              <w:rPr>
                <w:rFonts w:hint="eastAsia"/>
                <w:szCs w:val="22"/>
                <w:lang w:val="en-US" w:eastAsia="zh-CN"/>
              </w:rPr>
              <w:t>非商用</w:t>
            </w:r>
            <w:r w:rsidRPr="00E96505">
              <w:rPr>
                <w:rFonts w:hint="eastAsia"/>
                <w:szCs w:val="22"/>
                <w:lang w:val="en-US" w:eastAsia="zh-CN"/>
              </w:rPr>
              <w:t>)</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I.1. </w:t>
            </w:r>
            <w:r w:rsidRPr="00E96505">
              <w:rPr>
                <w:rFonts w:hint="eastAsia"/>
                <w:szCs w:val="22"/>
                <w:lang w:val="en-US" w:eastAsia="zh-CN"/>
              </w:rPr>
              <w:t>全国性网络</w:t>
            </w:r>
            <w:r w:rsidRPr="00E96505">
              <w:rPr>
                <w:rFonts w:hint="eastAsia"/>
                <w:szCs w:val="22"/>
                <w:lang w:val="en-US" w:eastAsia="zh-CN"/>
              </w:rPr>
              <w:t>(</w:t>
            </w:r>
            <w:r w:rsidRPr="00E96505">
              <w:rPr>
                <w:rFonts w:hint="eastAsia"/>
                <w:szCs w:val="22"/>
                <w:lang w:val="en-US" w:eastAsia="zh-CN"/>
              </w:rPr>
              <w:t>固定或移动</w:t>
            </w:r>
            <w:r w:rsidRPr="00E96505">
              <w:rPr>
                <w:rFonts w:hint="eastAsia"/>
                <w:szCs w:val="22"/>
                <w:lang w:val="en-US" w:eastAsia="zh-CN"/>
              </w:rPr>
              <w:t>)</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a1. </w:t>
            </w:r>
            <w:r w:rsidRPr="00E96505">
              <w:rPr>
                <w:rFonts w:hint="eastAsia"/>
                <w:szCs w:val="22"/>
                <w:lang w:val="en-US" w:eastAsia="zh-CN"/>
              </w:rPr>
              <w:t>主电台</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a2. </w:t>
            </w:r>
            <w:r w:rsidRPr="00E96505">
              <w:rPr>
                <w:rFonts w:hint="eastAsia"/>
                <w:szCs w:val="22"/>
                <w:lang w:val="en-US" w:eastAsia="zh-CN"/>
              </w:rPr>
              <w:t>副电台</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b1.</w:t>
            </w:r>
            <w:r w:rsidRPr="00E96505">
              <w:rPr>
                <w:szCs w:val="22"/>
                <w:lang w:val="en-US" w:eastAsia="zh-CN"/>
              </w:rPr>
              <w:tab/>
              <w:t>1</w:t>
            </w:r>
            <w:r w:rsidRPr="00E96505">
              <w:rPr>
                <w:rFonts w:hint="eastAsia"/>
                <w:szCs w:val="22"/>
                <w:lang w:val="en-US" w:eastAsia="zh-CN"/>
              </w:rPr>
              <w:t>到</w:t>
            </w:r>
            <w:r w:rsidRPr="00E96505">
              <w:rPr>
                <w:szCs w:val="22"/>
                <w:lang w:val="en-US" w:eastAsia="zh-CN"/>
              </w:rPr>
              <w:t>24</w:t>
            </w:r>
            <w:r w:rsidRPr="00E96505">
              <w:rPr>
                <w:rFonts w:hint="eastAsia"/>
                <w:szCs w:val="22"/>
                <w:lang w:val="en-US" w:eastAsia="zh-CN"/>
              </w:rPr>
              <w:t>条电话信道或低于</w:t>
            </w:r>
            <w:r w:rsidRPr="00E96505">
              <w:rPr>
                <w:szCs w:val="22"/>
                <w:lang w:val="en-US" w:eastAsia="zh-CN"/>
              </w:rPr>
              <w:t>2.1 Mbits/s</w:t>
            </w:r>
            <w:r w:rsidRPr="00E96505">
              <w:rPr>
                <w:rFonts w:hint="eastAsia"/>
                <w:szCs w:val="22"/>
                <w:lang w:val="en-US" w:eastAsia="zh-CN"/>
              </w:rPr>
              <w:t>的链路</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b2.</w:t>
            </w:r>
            <w:r w:rsidRPr="00E96505">
              <w:rPr>
                <w:szCs w:val="22"/>
                <w:lang w:val="en-US" w:eastAsia="zh-CN"/>
              </w:rPr>
              <w:tab/>
              <w:t>25</w:t>
            </w:r>
            <w:r w:rsidRPr="00E96505">
              <w:rPr>
                <w:rFonts w:hint="eastAsia"/>
                <w:szCs w:val="22"/>
                <w:lang w:val="en-US" w:eastAsia="zh-CN"/>
              </w:rPr>
              <w:t>到</w:t>
            </w:r>
            <w:r w:rsidRPr="00E96505">
              <w:rPr>
                <w:szCs w:val="22"/>
                <w:lang w:val="en-US" w:eastAsia="zh-CN"/>
              </w:rPr>
              <w:t>120</w:t>
            </w:r>
            <w:r w:rsidRPr="00E96505">
              <w:rPr>
                <w:rFonts w:hint="eastAsia"/>
                <w:szCs w:val="22"/>
                <w:lang w:val="en-US" w:eastAsia="zh-CN"/>
              </w:rPr>
              <w:t>条电话信道或</w:t>
            </w:r>
            <w:r w:rsidRPr="00E96505">
              <w:rPr>
                <w:szCs w:val="22"/>
                <w:lang w:val="en-US" w:eastAsia="zh-CN"/>
              </w:rPr>
              <w:t>2.1</w:t>
            </w:r>
            <w:r w:rsidRPr="00E96505">
              <w:rPr>
                <w:rFonts w:hint="eastAsia"/>
                <w:szCs w:val="22"/>
                <w:lang w:val="en-US" w:eastAsia="zh-CN"/>
              </w:rPr>
              <w:t>到</w:t>
            </w:r>
            <w:r w:rsidRPr="00E96505">
              <w:rPr>
                <w:szCs w:val="22"/>
                <w:lang w:val="en-US" w:eastAsia="zh-CN"/>
              </w:rPr>
              <w:t>8 Mbits/s</w:t>
            </w:r>
            <w:r w:rsidRPr="00E96505">
              <w:rPr>
                <w:rFonts w:hint="eastAsia"/>
                <w:szCs w:val="22"/>
                <w:lang w:val="en-US" w:eastAsia="zh-CN"/>
              </w:rPr>
              <w:t>的链路</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b3.</w:t>
            </w:r>
            <w:r w:rsidRPr="00E96505">
              <w:rPr>
                <w:szCs w:val="22"/>
                <w:lang w:val="en-US" w:eastAsia="zh-CN"/>
              </w:rPr>
              <w:tab/>
              <w:t>121</w:t>
            </w:r>
            <w:r w:rsidRPr="00E96505">
              <w:rPr>
                <w:rFonts w:hint="eastAsia"/>
                <w:szCs w:val="22"/>
                <w:lang w:val="en-US" w:eastAsia="zh-CN"/>
              </w:rPr>
              <w:t>到</w:t>
            </w:r>
            <w:r w:rsidRPr="00E96505">
              <w:rPr>
                <w:szCs w:val="22"/>
                <w:lang w:val="en-US" w:eastAsia="zh-CN"/>
              </w:rPr>
              <w:t>600</w:t>
            </w:r>
            <w:r w:rsidRPr="00E96505">
              <w:rPr>
                <w:rFonts w:hint="eastAsia"/>
                <w:szCs w:val="22"/>
                <w:lang w:val="en-US" w:eastAsia="zh-CN"/>
              </w:rPr>
              <w:t>条电话信道或</w:t>
            </w:r>
            <w:r w:rsidRPr="00E96505">
              <w:rPr>
                <w:szCs w:val="22"/>
                <w:lang w:val="en-US" w:eastAsia="zh-CN"/>
              </w:rPr>
              <w:t>8</w:t>
            </w:r>
            <w:r w:rsidRPr="00E96505">
              <w:rPr>
                <w:rFonts w:hint="eastAsia"/>
                <w:szCs w:val="22"/>
                <w:lang w:val="en-US" w:eastAsia="zh-CN"/>
              </w:rPr>
              <w:t>到</w:t>
            </w:r>
            <w:r w:rsidRPr="00E96505">
              <w:rPr>
                <w:szCs w:val="22"/>
                <w:lang w:val="en-US" w:eastAsia="zh-CN"/>
              </w:rPr>
              <w:t>34 Mbits/s</w:t>
            </w:r>
            <w:r w:rsidRPr="00E96505">
              <w:rPr>
                <w:rFonts w:hint="eastAsia"/>
                <w:szCs w:val="22"/>
                <w:lang w:val="en-US" w:eastAsia="zh-CN"/>
              </w:rPr>
              <w:t>的链路</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b4.</w:t>
            </w:r>
            <w:r w:rsidRPr="00E96505">
              <w:rPr>
                <w:szCs w:val="22"/>
                <w:lang w:val="en-US" w:eastAsia="zh-CN"/>
              </w:rPr>
              <w:tab/>
              <w:t>600</w:t>
            </w:r>
            <w:r w:rsidRPr="00E96505">
              <w:rPr>
                <w:rFonts w:hint="eastAsia"/>
                <w:szCs w:val="22"/>
                <w:lang w:val="en-US" w:eastAsia="zh-CN"/>
              </w:rPr>
              <w:t>条电话信道或者</w:t>
            </w:r>
            <w:r w:rsidRPr="00E96505">
              <w:rPr>
                <w:szCs w:val="22"/>
                <w:lang w:val="en-US" w:eastAsia="zh-CN"/>
              </w:rPr>
              <w:t>34Mbits/s</w:t>
            </w:r>
            <w:r w:rsidRPr="00E96505">
              <w:rPr>
                <w:rFonts w:hint="eastAsia"/>
                <w:szCs w:val="22"/>
                <w:lang w:val="en-US" w:eastAsia="zh-CN"/>
              </w:rPr>
              <w:t>以上的链路</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I.2. </w:t>
            </w:r>
            <w:r w:rsidRPr="00E96505">
              <w:rPr>
                <w:rFonts w:hint="eastAsia"/>
                <w:szCs w:val="22"/>
                <w:lang w:val="en-US" w:eastAsia="zh-CN"/>
              </w:rPr>
              <w:t>国际独立地面电台</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I.3.</w:t>
            </w:r>
            <w:r w:rsidRPr="00E96505">
              <w:rPr>
                <w:szCs w:val="22"/>
                <w:lang w:val="en-US" w:eastAsia="zh-CN"/>
              </w:rPr>
              <w:tab/>
            </w:r>
            <w:r w:rsidRPr="00E96505">
              <w:rPr>
                <w:rFonts w:hint="eastAsia"/>
                <w:szCs w:val="22"/>
                <w:lang w:val="en-US" w:eastAsia="zh-CN"/>
              </w:rPr>
              <w:t>国际副微型地面电台</w:t>
            </w:r>
            <w:r w:rsidRPr="00E96505">
              <w:rPr>
                <w:rFonts w:hint="eastAsia"/>
                <w:szCs w:val="22"/>
                <w:lang w:val="en-US" w:eastAsia="zh-CN"/>
              </w:rPr>
              <w:t>(</w:t>
            </w:r>
            <w:r w:rsidRPr="00E96505">
              <w:rPr>
                <w:rFonts w:hint="eastAsia"/>
                <w:szCs w:val="22"/>
                <w:lang w:val="en-US" w:eastAsia="zh-CN"/>
              </w:rPr>
              <w:t>卫星小站</w:t>
            </w:r>
            <w:r w:rsidRPr="00E96505">
              <w:rPr>
                <w:rFonts w:hint="eastAsia"/>
                <w:szCs w:val="22"/>
                <w:lang w:val="en-US" w:eastAsia="zh-CN"/>
              </w:rPr>
              <w:t>)</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I.4. </w:t>
            </w:r>
            <w:r w:rsidRPr="00E96505">
              <w:rPr>
                <w:rFonts w:hint="eastAsia"/>
                <w:szCs w:val="22"/>
                <w:lang w:val="en-US" w:eastAsia="zh-CN"/>
              </w:rPr>
              <w:t>便携或移动地面电台</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I.5. </w:t>
            </w:r>
            <w:r w:rsidRPr="00E96505">
              <w:rPr>
                <w:rFonts w:hint="eastAsia"/>
                <w:szCs w:val="22"/>
                <w:lang w:val="en-US" w:eastAsia="zh-CN"/>
              </w:rPr>
              <w:t>单个接收地面电台</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lastRenderedPageBreak/>
              <w:t>II.</w:t>
            </w:r>
            <w:r w:rsidRPr="00E96505">
              <w:rPr>
                <w:szCs w:val="22"/>
                <w:lang w:val="en-US" w:eastAsia="zh-CN"/>
              </w:rPr>
              <w:tab/>
            </w:r>
            <w:r w:rsidRPr="00E96505">
              <w:rPr>
                <w:rFonts w:hint="eastAsia"/>
                <w:szCs w:val="22"/>
                <w:lang w:val="en-US" w:eastAsia="zh-CN"/>
              </w:rPr>
              <w:t>向公众开放的电台与地面网络</w:t>
            </w:r>
            <w:r w:rsidRPr="00E96505">
              <w:rPr>
                <w:rFonts w:hint="eastAsia"/>
                <w:szCs w:val="22"/>
                <w:lang w:val="en-US" w:eastAsia="zh-CN"/>
              </w:rPr>
              <w:t>(</w:t>
            </w:r>
            <w:r w:rsidRPr="00E96505">
              <w:rPr>
                <w:rFonts w:hint="eastAsia"/>
                <w:szCs w:val="22"/>
                <w:lang w:val="en-US" w:eastAsia="zh-CN"/>
              </w:rPr>
              <w:t>商业服务</w:t>
            </w:r>
            <w:r w:rsidRPr="00E96505">
              <w:rPr>
                <w:rFonts w:hint="eastAsia"/>
                <w:szCs w:val="22"/>
                <w:lang w:val="en-US" w:eastAsia="zh-CN"/>
              </w:rPr>
              <w:t>)</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II.1. </w:t>
            </w:r>
            <w:r w:rsidRPr="00E96505">
              <w:rPr>
                <w:rFonts w:hint="eastAsia"/>
                <w:szCs w:val="22"/>
                <w:lang w:val="en-US" w:eastAsia="zh-CN"/>
              </w:rPr>
              <w:t>向公众开放的全国性网络</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a1.</w:t>
            </w:r>
            <w:r w:rsidRPr="00E96505">
              <w:rPr>
                <w:szCs w:val="22"/>
                <w:lang w:val="en-US" w:eastAsia="zh-CN"/>
              </w:rPr>
              <w:tab/>
            </w:r>
            <w:r w:rsidRPr="00E96505">
              <w:rPr>
                <w:rFonts w:hint="eastAsia"/>
                <w:szCs w:val="22"/>
                <w:lang w:val="en-US" w:eastAsia="zh-CN"/>
              </w:rPr>
              <w:t>地面航空电台－海岸或地面</w:t>
            </w:r>
          </w:p>
          <w:p w:rsidR="00861BBA" w:rsidRPr="00E96505" w:rsidRDefault="00861BBA" w:rsidP="00E96505">
            <w:pPr>
              <w:pStyle w:val="Tabletext"/>
              <w:spacing w:before="20" w:after="0" w:line="300" w:lineRule="atLeast"/>
              <w:rPr>
                <w:szCs w:val="22"/>
                <w:lang w:val="en-US"/>
              </w:rPr>
            </w:pPr>
            <w:r w:rsidRPr="00E96505">
              <w:rPr>
                <w:szCs w:val="22"/>
                <w:lang w:val="en-US" w:eastAsia="zh-CN"/>
              </w:rPr>
              <w:t xml:space="preserve">a2. </w:t>
            </w:r>
            <w:r w:rsidRPr="00E96505">
              <w:rPr>
                <w:rFonts w:hint="eastAsia"/>
                <w:szCs w:val="22"/>
                <w:lang w:val="en-US" w:eastAsia="zh-CN"/>
              </w:rPr>
              <w:t>地面航空—船舶或地面</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b1.</w:t>
            </w:r>
            <w:r w:rsidRPr="00E96505">
              <w:rPr>
                <w:szCs w:val="22"/>
                <w:lang w:val="en-US" w:eastAsia="zh-CN"/>
              </w:rPr>
              <w:tab/>
              <w:t>1</w:t>
            </w:r>
            <w:r w:rsidRPr="00E96505">
              <w:rPr>
                <w:rFonts w:hint="eastAsia"/>
                <w:szCs w:val="22"/>
                <w:lang w:val="en-US" w:eastAsia="zh-CN"/>
              </w:rPr>
              <w:t>到</w:t>
            </w:r>
            <w:r w:rsidRPr="00E96505">
              <w:rPr>
                <w:szCs w:val="22"/>
                <w:lang w:val="en-US" w:eastAsia="zh-CN"/>
              </w:rPr>
              <w:t>120</w:t>
            </w:r>
            <w:r w:rsidRPr="00E96505">
              <w:rPr>
                <w:rFonts w:hint="eastAsia"/>
                <w:szCs w:val="22"/>
                <w:lang w:val="en-US" w:eastAsia="zh-CN"/>
              </w:rPr>
              <w:t>条电话信道或者</w:t>
            </w:r>
            <w:r w:rsidRPr="00E96505">
              <w:rPr>
                <w:szCs w:val="22"/>
                <w:lang w:val="en-US" w:eastAsia="zh-CN"/>
              </w:rPr>
              <w:t>2</w:t>
            </w:r>
            <w:r w:rsidRPr="00E96505">
              <w:rPr>
                <w:rFonts w:hint="eastAsia"/>
                <w:szCs w:val="22"/>
                <w:lang w:val="en-US" w:eastAsia="zh-CN"/>
              </w:rPr>
              <w:t>到</w:t>
            </w:r>
            <w:r w:rsidRPr="00E96505">
              <w:rPr>
                <w:szCs w:val="22"/>
                <w:lang w:val="en-US" w:eastAsia="zh-CN"/>
              </w:rPr>
              <w:t>8 Mbits/s</w:t>
            </w:r>
            <w:r w:rsidRPr="00E96505">
              <w:rPr>
                <w:rFonts w:hint="eastAsia"/>
                <w:szCs w:val="22"/>
                <w:lang w:val="en-US" w:eastAsia="zh-CN"/>
              </w:rPr>
              <w:t>的链路</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b2.</w:t>
            </w:r>
            <w:r w:rsidRPr="00E96505">
              <w:rPr>
                <w:szCs w:val="22"/>
                <w:lang w:val="en-US" w:eastAsia="zh-CN"/>
              </w:rPr>
              <w:tab/>
              <w:t>121</w:t>
            </w:r>
            <w:r w:rsidRPr="00E96505">
              <w:rPr>
                <w:rFonts w:hint="eastAsia"/>
                <w:szCs w:val="22"/>
                <w:lang w:val="en-US" w:eastAsia="zh-CN"/>
              </w:rPr>
              <w:t>到</w:t>
            </w:r>
            <w:r w:rsidRPr="00E96505">
              <w:rPr>
                <w:szCs w:val="22"/>
                <w:lang w:val="en-US" w:eastAsia="zh-CN"/>
              </w:rPr>
              <w:t>600</w:t>
            </w:r>
            <w:r w:rsidRPr="00E96505">
              <w:rPr>
                <w:rFonts w:hint="eastAsia"/>
                <w:szCs w:val="22"/>
                <w:lang w:val="en-US" w:eastAsia="zh-CN"/>
              </w:rPr>
              <w:t>条电话信道或者</w:t>
            </w:r>
            <w:r w:rsidRPr="00E96505">
              <w:rPr>
                <w:szCs w:val="22"/>
                <w:lang w:val="en-US" w:eastAsia="zh-CN"/>
              </w:rPr>
              <w:t>8</w:t>
            </w:r>
            <w:r w:rsidRPr="00E96505">
              <w:rPr>
                <w:rFonts w:hint="eastAsia"/>
                <w:szCs w:val="22"/>
                <w:lang w:val="en-US" w:eastAsia="zh-CN"/>
              </w:rPr>
              <w:t>到</w:t>
            </w:r>
            <w:r w:rsidRPr="00E96505">
              <w:rPr>
                <w:szCs w:val="22"/>
                <w:lang w:val="en-US" w:eastAsia="zh-CN"/>
              </w:rPr>
              <w:t>34 Mbits/s</w:t>
            </w:r>
            <w:r w:rsidRPr="00E96505">
              <w:rPr>
                <w:rFonts w:hint="eastAsia"/>
                <w:szCs w:val="22"/>
                <w:lang w:val="en-US" w:eastAsia="zh-CN"/>
              </w:rPr>
              <w:t>的链路</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b3.</w:t>
            </w:r>
            <w:r w:rsidRPr="00E96505">
              <w:rPr>
                <w:szCs w:val="22"/>
                <w:lang w:val="en-US" w:eastAsia="zh-CN"/>
              </w:rPr>
              <w:tab/>
              <w:t>601</w:t>
            </w:r>
            <w:r w:rsidRPr="00E96505">
              <w:rPr>
                <w:rFonts w:hint="eastAsia"/>
                <w:szCs w:val="22"/>
                <w:lang w:val="en-US" w:eastAsia="zh-CN"/>
              </w:rPr>
              <w:t>到</w:t>
            </w:r>
            <w:r w:rsidRPr="00E96505">
              <w:rPr>
                <w:szCs w:val="22"/>
                <w:lang w:val="en-US" w:eastAsia="zh-CN"/>
              </w:rPr>
              <w:t>1200</w:t>
            </w:r>
            <w:r w:rsidRPr="00E96505">
              <w:rPr>
                <w:rFonts w:hint="eastAsia"/>
                <w:szCs w:val="22"/>
                <w:lang w:val="en-US" w:eastAsia="zh-CN"/>
              </w:rPr>
              <w:t>条电话信道或者</w:t>
            </w:r>
            <w:r w:rsidRPr="00E96505">
              <w:rPr>
                <w:szCs w:val="22"/>
                <w:lang w:val="en-US" w:eastAsia="zh-CN"/>
              </w:rPr>
              <w:t>34</w:t>
            </w:r>
            <w:r w:rsidRPr="00E96505">
              <w:rPr>
                <w:rFonts w:hint="eastAsia"/>
                <w:szCs w:val="22"/>
                <w:lang w:val="en-US" w:eastAsia="zh-CN"/>
              </w:rPr>
              <w:t>到</w:t>
            </w:r>
            <w:r w:rsidRPr="00E96505">
              <w:rPr>
                <w:szCs w:val="22"/>
                <w:lang w:val="en-US" w:eastAsia="zh-CN"/>
              </w:rPr>
              <w:t>70 Mbits/s</w:t>
            </w:r>
            <w:r w:rsidRPr="00E96505">
              <w:rPr>
                <w:rFonts w:hint="eastAsia"/>
                <w:szCs w:val="22"/>
                <w:lang w:val="en-US" w:eastAsia="zh-CN"/>
              </w:rPr>
              <w:t>的链路</w:t>
            </w:r>
          </w:p>
          <w:p w:rsidR="00861BBA" w:rsidRPr="00E96505" w:rsidRDefault="00861BBA" w:rsidP="00E96505">
            <w:pPr>
              <w:pStyle w:val="Tabletext"/>
              <w:tabs>
                <w:tab w:val="clear" w:pos="284"/>
              </w:tabs>
              <w:spacing w:before="20" w:after="0" w:line="300" w:lineRule="atLeast"/>
              <w:rPr>
                <w:szCs w:val="22"/>
                <w:lang w:val="en-US" w:eastAsia="zh-CN"/>
              </w:rPr>
            </w:pPr>
            <w:r w:rsidRPr="00E96505">
              <w:rPr>
                <w:szCs w:val="22"/>
                <w:lang w:val="en-US" w:eastAsia="zh-CN"/>
              </w:rPr>
              <w:t xml:space="preserve">b4. </w:t>
            </w:r>
            <w:r w:rsidRPr="00E96505">
              <w:rPr>
                <w:rFonts w:hint="eastAsia"/>
                <w:szCs w:val="22"/>
                <w:lang w:val="en-US" w:eastAsia="zh-CN"/>
              </w:rPr>
              <w:t>超过</w:t>
            </w:r>
            <w:r w:rsidRPr="00E96505">
              <w:rPr>
                <w:szCs w:val="22"/>
                <w:lang w:val="en-US" w:eastAsia="zh-CN"/>
              </w:rPr>
              <w:t>1200</w:t>
            </w:r>
            <w:r w:rsidRPr="00E96505">
              <w:rPr>
                <w:rFonts w:hint="eastAsia"/>
                <w:szCs w:val="22"/>
                <w:lang w:val="en-US" w:eastAsia="zh-CN"/>
              </w:rPr>
              <w:t>条电话信道或者</w:t>
            </w:r>
            <w:r w:rsidRPr="00E96505">
              <w:rPr>
                <w:szCs w:val="22"/>
                <w:lang w:val="en-US" w:eastAsia="zh-CN"/>
              </w:rPr>
              <w:t>70 Mbits/s</w:t>
            </w:r>
            <w:r w:rsidRPr="00E96505">
              <w:rPr>
                <w:rFonts w:hint="eastAsia"/>
                <w:szCs w:val="22"/>
                <w:lang w:val="en-US" w:eastAsia="zh-CN"/>
              </w:rPr>
              <w:t>以上的链路</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II.2. </w:t>
            </w:r>
            <w:r w:rsidRPr="00E96505">
              <w:rPr>
                <w:rFonts w:hint="eastAsia"/>
                <w:szCs w:val="22"/>
                <w:lang w:val="en-US" w:eastAsia="zh-CN"/>
              </w:rPr>
              <w:t>连接国际公共网络的地面电台</w:t>
            </w: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II.3. </w:t>
            </w:r>
            <w:r w:rsidRPr="00E96505">
              <w:rPr>
                <w:rFonts w:hint="eastAsia"/>
                <w:szCs w:val="22"/>
                <w:lang w:val="en-US" w:eastAsia="zh-CN"/>
              </w:rPr>
              <w:t>连接国际独立网络的地面电台</w:t>
            </w:r>
          </w:p>
          <w:p w:rsidR="00861BBA" w:rsidRPr="00E96505" w:rsidRDefault="00861BBA" w:rsidP="00E96505">
            <w:pPr>
              <w:pStyle w:val="Tabletext"/>
              <w:spacing w:before="20" w:after="0" w:line="300" w:lineRule="atLeast"/>
              <w:rPr>
                <w:szCs w:val="22"/>
                <w:lang w:val="en-US" w:eastAsia="zh-CN"/>
              </w:rPr>
            </w:pPr>
            <w:r w:rsidRPr="00E96505">
              <w:rPr>
                <w:szCs w:val="22"/>
                <w:lang w:val="en-US" w:eastAsia="zh-CN"/>
              </w:rPr>
              <w:t xml:space="preserve">II.4. </w:t>
            </w:r>
            <w:r w:rsidRPr="00E96505">
              <w:rPr>
                <w:rFonts w:hint="eastAsia"/>
                <w:szCs w:val="22"/>
                <w:lang w:val="en-US" w:eastAsia="zh-CN"/>
              </w:rPr>
              <w:t>集体接收地面电台</w:t>
            </w:r>
          </w:p>
          <w:p w:rsidR="00861BBA" w:rsidRPr="00E96505" w:rsidRDefault="00861BBA" w:rsidP="00E96505">
            <w:pPr>
              <w:pStyle w:val="Tabletext"/>
              <w:pageBreakBefore/>
              <w:spacing w:before="20" w:after="0" w:line="300" w:lineRule="atLeast"/>
              <w:rPr>
                <w:szCs w:val="22"/>
                <w:lang w:val="en-US" w:eastAsia="zh-CN"/>
              </w:rPr>
            </w:pPr>
            <w:r w:rsidRPr="00E96505">
              <w:rPr>
                <w:szCs w:val="22"/>
                <w:lang w:val="en-US" w:eastAsia="zh-CN"/>
              </w:rPr>
              <w:t xml:space="preserve">a1. </w:t>
            </w:r>
            <w:r w:rsidRPr="00E96505">
              <w:rPr>
                <w:rFonts w:hint="eastAsia"/>
                <w:szCs w:val="22"/>
                <w:lang w:val="en-US" w:eastAsia="zh-CN"/>
              </w:rPr>
              <w:t>接收少于</w:t>
            </w:r>
            <w:r w:rsidRPr="00E96505">
              <w:rPr>
                <w:szCs w:val="22"/>
                <w:lang w:val="en-US" w:eastAsia="zh-CN"/>
              </w:rPr>
              <w:t>5</w:t>
            </w:r>
            <w:r w:rsidRPr="00E96505">
              <w:rPr>
                <w:rFonts w:hint="eastAsia"/>
                <w:szCs w:val="22"/>
                <w:lang w:val="en-US" w:eastAsia="zh-CN"/>
              </w:rPr>
              <w:t>套节目</w:t>
            </w:r>
          </w:p>
          <w:p w:rsidR="00861BBA" w:rsidRPr="00E96505" w:rsidRDefault="00861BBA" w:rsidP="00E96505">
            <w:pPr>
              <w:pStyle w:val="Tabletext"/>
              <w:spacing w:before="20" w:after="0" w:line="300" w:lineRule="atLeast"/>
              <w:rPr>
                <w:szCs w:val="22"/>
                <w:lang w:val="en-US"/>
              </w:rPr>
            </w:pPr>
            <w:r w:rsidRPr="00E96505">
              <w:rPr>
                <w:szCs w:val="22"/>
                <w:lang w:val="en-US" w:eastAsia="zh-CN"/>
              </w:rPr>
              <w:t xml:space="preserve">a2. </w:t>
            </w:r>
            <w:r w:rsidRPr="00E96505">
              <w:rPr>
                <w:rFonts w:hint="eastAsia"/>
                <w:szCs w:val="22"/>
                <w:lang w:val="en-US" w:eastAsia="zh-CN"/>
              </w:rPr>
              <w:t>接收</w:t>
            </w:r>
            <w:r w:rsidRPr="00E96505">
              <w:rPr>
                <w:szCs w:val="22"/>
                <w:lang w:val="en-US" w:eastAsia="zh-CN"/>
              </w:rPr>
              <w:t>5</w:t>
            </w:r>
            <w:r w:rsidRPr="00E96505">
              <w:rPr>
                <w:rFonts w:hint="eastAsia"/>
                <w:szCs w:val="22"/>
                <w:lang w:val="en-US" w:eastAsia="zh-CN"/>
              </w:rPr>
              <w:t>到</w:t>
            </w:r>
            <w:r w:rsidRPr="00E96505">
              <w:rPr>
                <w:szCs w:val="22"/>
                <w:lang w:val="en-US" w:eastAsia="zh-CN"/>
              </w:rPr>
              <w:t>10</w:t>
            </w:r>
            <w:r w:rsidRPr="00E96505">
              <w:rPr>
                <w:rFonts w:hint="eastAsia"/>
                <w:szCs w:val="22"/>
                <w:lang w:val="en-US" w:eastAsia="zh-CN"/>
              </w:rPr>
              <w:t>套节目</w:t>
            </w:r>
          </w:p>
          <w:p w:rsidR="00861BBA" w:rsidRPr="00E96505" w:rsidRDefault="00861BBA" w:rsidP="00E96505">
            <w:pPr>
              <w:pStyle w:val="Tabletext"/>
              <w:spacing w:before="20" w:after="0" w:line="300" w:lineRule="atLeast"/>
              <w:rPr>
                <w:szCs w:val="22"/>
                <w:lang w:val="en-US"/>
              </w:rPr>
            </w:pPr>
            <w:r w:rsidRPr="00E96505">
              <w:rPr>
                <w:szCs w:val="22"/>
                <w:lang w:val="en-US" w:eastAsia="zh-CN"/>
              </w:rPr>
              <w:t xml:space="preserve">a3. </w:t>
            </w:r>
            <w:r w:rsidRPr="00E96505">
              <w:rPr>
                <w:rFonts w:hint="eastAsia"/>
                <w:szCs w:val="22"/>
                <w:lang w:val="en-US" w:eastAsia="zh-CN"/>
              </w:rPr>
              <w:t>接收超过</w:t>
            </w:r>
            <w:r w:rsidRPr="00E96505">
              <w:rPr>
                <w:szCs w:val="22"/>
                <w:lang w:val="en-US" w:eastAsia="zh-CN"/>
              </w:rPr>
              <w:t>10</w:t>
            </w:r>
            <w:r w:rsidRPr="00E96505">
              <w:rPr>
                <w:rFonts w:hint="eastAsia"/>
                <w:szCs w:val="22"/>
                <w:lang w:val="en-US" w:eastAsia="zh-CN"/>
              </w:rPr>
              <w:t>套节目</w:t>
            </w:r>
          </w:p>
          <w:p w:rsidR="00861BBA" w:rsidRPr="00E96505" w:rsidRDefault="00861BBA" w:rsidP="00E96505">
            <w:pPr>
              <w:pStyle w:val="Tabletext"/>
              <w:spacing w:before="20" w:after="0" w:line="300" w:lineRule="atLeast"/>
              <w:rPr>
                <w:szCs w:val="22"/>
                <w:lang w:val="en-US"/>
              </w:rPr>
            </w:pPr>
          </w:p>
        </w:tc>
        <w:tc>
          <w:tcPr>
            <w:tcW w:w="1843" w:type="dxa"/>
          </w:tcPr>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1 044 000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116 000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58 000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58 000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11 600</w:t>
            </w:r>
            <w:r w:rsidRPr="00E96505">
              <w:rPr>
                <w:szCs w:val="22"/>
                <w:lang w:val="en-US"/>
              </w:rPr>
              <w:t xml:space="preserve"> </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Default="00861BBA" w:rsidP="00E96505">
            <w:pPr>
              <w:pStyle w:val="Tabletext"/>
              <w:spacing w:before="20" w:after="0" w:line="300" w:lineRule="atLeast"/>
              <w:rPr>
                <w:szCs w:val="22"/>
                <w:lang w:val="en-US"/>
              </w:rPr>
            </w:pPr>
          </w:p>
          <w:p w:rsidR="00E96505" w:rsidRPr="00E96505" w:rsidRDefault="00E96505"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3 770 000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1 740 000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870 000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580 000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29 000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58 000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145 000</w:t>
            </w:r>
          </w:p>
        </w:tc>
        <w:tc>
          <w:tcPr>
            <w:tcW w:w="1419" w:type="dxa"/>
            <w:gridSpan w:val="2"/>
          </w:tcPr>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87 000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34 000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34 800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34 800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29 000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14 500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Default="00861BBA" w:rsidP="00E96505">
            <w:pPr>
              <w:pStyle w:val="Tabletext"/>
              <w:spacing w:before="20" w:after="0" w:line="300" w:lineRule="atLeast"/>
              <w:rPr>
                <w:szCs w:val="22"/>
                <w:lang w:val="en-US"/>
              </w:rPr>
            </w:pPr>
          </w:p>
          <w:p w:rsidR="00E96505" w:rsidRDefault="00E96505" w:rsidP="00E96505">
            <w:pPr>
              <w:pStyle w:val="Tabletext"/>
              <w:spacing w:before="20" w:after="0" w:line="300" w:lineRule="atLeast"/>
              <w:rPr>
                <w:szCs w:val="22"/>
                <w:lang w:val="en-US"/>
              </w:rPr>
            </w:pPr>
          </w:p>
          <w:p w:rsidR="00E96505" w:rsidRPr="00E96505" w:rsidRDefault="00E96505"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87 000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58 000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87 000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34 800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34 800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14 500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29 000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58 000</w:t>
            </w:r>
          </w:p>
        </w:tc>
        <w:tc>
          <w:tcPr>
            <w:tcW w:w="1597" w:type="dxa"/>
          </w:tcPr>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8 700 000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580 000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174 000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145 000</w:t>
            </w:r>
          </w:p>
          <w:p w:rsidR="00861BBA" w:rsidRPr="00E96505" w:rsidRDefault="00861BBA" w:rsidP="00E96505">
            <w:pPr>
              <w:pStyle w:val="Tabletext"/>
              <w:spacing w:before="20" w:after="0" w:line="300" w:lineRule="atLeast"/>
              <w:rPr>
                <w:szCs w:val="22"/>
                <w:lang w:val="en-US"/>
              </w:rPr>
            </w:pPr>
            <w:r w:rsidRPr="00E96505">
              <w:rPr>
                <w:rFonts w:hint="eastAsia"/>
                <w:szCs w:val="22"/>
                <w:lang w:val="en-US" w:eastAsia="zh-CN"/>
              </w:rPr>
              <w:t>无</w:t>
            </w:r>
            <w:r w:rsidRPr="00E96505">
              <w:rPr>
                <w:szCs w:val="22"/>
                <w:lang w:val="en-US"/>
              </w:rPr>
              <w:t xml:space="preserve"> </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Default="00861BBA" w:rsidP="00E96505">
            <w:pPr>
              <w:pStyle w:val="Tabletext"/>
              <w:spacing w:before="20" w:after="0" w:line="300" w:lineRule="atLeast"/>
              <w:rPr>
                <w:szCs w:val="22"/>
                <w:lang w:val="en-US"/>
              </w:rPr>
            </w:pPr>
          </w:p>
          <w:p w:rsidR="00E96505" w:rsidRPr="00E96505" w:rsidRDefault="00E96505"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29 000 000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11 600 000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5 800 000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29 900 000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1 450 000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5 800 000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1 160 000</w:t>
            </w:r>
          </w:p>
        </w:tc>
        <w:tc>
          <w:tcPr>
            <w:tcW w:w="1651" w:type="dxa"/>
          </w:tcPr>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Default="00861BBA" w:rsidP="00E96505">
            <w:pPr>
              <w:pStyle w:val="Tabletext"/>
              <w:spacing w:before="20" w:after="0" w:line="300" w:lineRule="atLeast"/>
              <w:rPr>
                <w:szCs w:val="22"/>
                <w:lang w:val="en-US"/>
              </w:rPr>
            </w:pPr>
          </w:p>
          <w:p w:rsidR="00E96505" w:rsidRPr="00E96505" w:rsidRDefault="00E96505"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1 160 000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eastAsia="zh-CN"/>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1 450 000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1 740 000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2 900 000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348 000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145 000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116 000</w:t>
            </w:r>
          </w:p>
          <w:p w:rsidR="00861BBA" w:rsidRPr="00E96505" w:rsidRDefault="00861BBA" w:rsidP="00E96505">
            <w:pPr>
              <w:pStyle w:val="Tabletext"/>
              <w:spacing w:before="20" w:after="0" w:line="300" w:lineRule="atLeast"/>
              <w:rPr>
                <w:szCs w:val="22"/>
                <w:lang w:val="en-US" w:eastAsia="zh-CN"/>
              </w:rPr>
            </w:pPr>
            <w:r w:rsidRPr="00E96505">
              <w:rPr>
                <w:rFonts w:hint="eastAsia"/>
                <w:szCs w:val="22"/>
                <w:lang w:val="en-US" w:eastAsia="zh-CN"/>
              </w:rPr>
              <w:t>无</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Default="00861BBA" w:rsidP="00E96505">
            <w:pPr>
              <w:pStyle w:val="Tabletext"/>
              <w:spacing w:before="20" w:after="0" w:line="300" w:lineRule="atLeast"/>
              <w:rPr>
                <w:szCs w:val="22"/>
                <w:lang w:val="en-US"/>
              </w:rPr>
            </w:pPr>
          </w:p>
          <w:p w:rsidR="00E96505" w:rsidRPr="00E96505" w:rsidRDefault="00E96505"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5 800 000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10 440 000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14 500 000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17 400 000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3 480 000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1 740 000</w:t>
            </w:r>
          </w:p>
          <w:p w:rsidR="00861BBA" w:rsidRPr="00E96505" w:rsidRDefault="00861BBA" w:rsidP="00E96505">
            <w:pPr>
              <w:pStyle w:val="Tabletext"/>
              <w:spacing w:before="20" w:after="0" w:line="300" w:lineRule="atLeast"/>
              <w:rPr>
                <w:szCs w:val="22"/>
                <w:lang w:val="en-US"/>
              </w:rPr>
            </w:pPr>
          </w:p>
          <w:p w:rsidR="00861BBA" w:rsidRPr="00E96505" w:rsidRDefault="00861BBA" w:rsidP="00E96505">
            <w:pPr>
              <w:pStyle w:val="Tabletext"/>
              <w:spacing w:before="20" w:after="0" w:line="300" w:lineRule="atLeast"/>
              <w:rPr>
                <w:szCs w:val="22"/>
                <w:lang w:val="en-US"/>
              </w:rPr>
            </w:pPr>
            <w:r w:rsidRPr="00E96505">
              <w:rPr>
                <w:szCs w:val="22"/>
                <w:lang w:val="en-US" w:eastAsia="zh-CN"/>
              </w:rPr>
              <w:t>580 000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1 450 000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5 800 000</w:t>
            </w:r>
          </w:p>
          <w:p w:rsidR="00861BBA" w:rsidRPr="00E96505" w:rsidRDefault="00861BBA" w:rsidP="00E96505">
            <w:pPr>
              <w:pStyle w:val="Tabletext"/>
              <w:spacing w:before="20" w:after="0" w:line="300" w:lineRule="atLeast"/>
              <w:rPr>
                <w:szCs w:val="22"/>
                <w:lang w:val="en-US"/>
              </w:rPr>
            </w:pPr>
            <w:r w:rsidRPr="00E96505">
              <w:rPr>
                <w:szCs w:val="22"/>
                <w:lang w:val="en-US" w:eastAsia="zh-CN"/>
              </w:rPr>
              <w:t>11 600 000</w:t>
            </w:r>
          </w:p>
        </w:tc>
      </w:tr>
    </w:tbl>
    <w:p w:rsidR="00861BBA" w:rsidRDefault="00861BBA" w:rsidP="00861BBA">
      <w:pPr>
        <w:pStyle w:val="Tablefin"/>
      </w:pPr>
    </w:p>
    <w:p w:rsidR="00E96505" w:rsidRDefault="00E96505">
      <w:pPr>
        <w:tabs>
          <w:tab w:val="clear" w:pos="794"/>
          <w:tab w:val="clear" w:pos="1191"/>
          <w:tab w:val="clear" w:pos="1588"/>
          <w:tab w:val="clear" w:pos="1985"/>
        </w:tabs>
        <w:overflowPunct/>
        <w:autoSpaceDE/>
        <w:autoSpaceDN/>
        <w:adjustRightInd/>
        <w:spacing w:before="0"/>
        <w:jc w:val="left"/>
        <w:textAlignment w:val="auto"/>
        <w:rPr>
          <w:b/>
          <w:bCs/>
          <w:lang w:eastAsia="zh-CN"/>
        </w:rPr>
      </w:pPr>
      <w:bookmarkStart w:id="573" w:name="_Toc289868891"/>
      <w:bookmarkStart w:id="574" w:name="_Toc289869050"/>
      <w:bookmarkStart w:id="575" w:name="_Toc289932356"/>
      <w:bookmarkStart w:id="576" w:name="_Toc289933404"/>
      <w:bookmarkStart w:id="577" w:name="_Toc291852967"/>
      <w:r>
        <w:rPr>
          <w:b/>
          <w:bCs/>
          <w:lang w:eastAsia="zh-CN"/>
        </w:rPr>
        <w:br w:type="page"/>
      </w:r>
    </w:p>
    <w:p w:rsidR="00861BBA" w:rsidRPr="00BF2032" w:rsidRDefault="00861BBA" w:rsidP="00861BBA">
      <w:pPr>
        <w:rPr>
          <w:b/>
          <w:bCs/>
          <w:lang w:val="en-US" w:eastAsia="zh-CN"/>
        </w:rPr>
      </w:pPr>
      <w:r w:rsidRPr="00BF2032">
        <w:rPr>
          <w:b/>
          <w:bCs/>
          <w:lang w:eastAsia="zh-CN"/>
        </w:rPr>
        <w:lastRenderedPageBreak/>
        <w:t>C.</w:t>
      </w:r>
      <w:bookmarkEnd w:id="573"/>
      <w:bookmarkEnd w:id="574"/>
      <w:bookmarkEnd w:id="575"/>
      <w:bookmarkEnd w:id="576"/>
      <w:bookmarkEnd w:id="577"/>
      <w:r w:rsidRPr="00BF2032">
        <w:rPr>
          <w:b/>
          <w:bCs/>
          <w:lang w:eastAsia="zh-CN"/>
        </w:rPr>
        <w:tab/>
      </w:r>
      <w:r w:rsidRPr="00BF2032">
        <w:rPr>
          <w:rFonts w:hint="eastAsia"/>
          <w:b/>
          <w:bCs/>
          <w:lang w:eastAsia="zh-CN"/>
        </w:rPr>
        <w:t>无线电台的临时使用</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25"/>
        <w:gridCol w:w="1426"/>
        <w:gridCol w:w="1626"/>
        <w:gridCol w:w="1626"/>
      </w:tblGrid>
      <w:tr w:rsidR="00861BBA" w:rsidRPr="00E96505" w:rsidTr="006D21DD">
        <w:trPr>
          <w:jc w:val="center"/>
        </w:trPr>
        <w:tc>
          <w:tcPr>
            <w:tcW w:w="3528" w:type="dxa"/>
            <w:vAlign w:val="center"/>
          </w:tcPr>
          <w:p w:rsidR="00861BBA" w:rsidRPr="00E96505" w:rsidRDefault="00861BBA" w:rsidP="006D21DD">
            <w:pPr>
              <w:pStyle w:val="Tablehead"/>
              <w:rPr>
                <w:szCs w:val="22"/>
                <w:lang w:val="en-US"/>
              </w:rPr>
            </w:pPr>
            <w:r w:rsidRPr="00E96505">
              <w:rPr>
                <w:rFonts w:hint="eastAsia"/>
                <w:szCs w:val="22"/>
                <w:lang w:eastAsia="zh-CN"/>
              </w:rPr>
              <w:t>网络或电台</w:t>
            </w:r>
          </w:p>
        </w:tc>
        <w:tc>
          <w:tcPr>
            <w:tcW w:w="1825" w:type="dxa"/>
            <w:vAlign w:val="center"/>
          </w:tcPr>
          <w:p w:rsidR="00861BBA" w:rsidRPr="00E96505" w:rsidRDefault="00861BBA" w:rsidP="006D21DD">
            <w:pPr>
              <w:pStyle w:val="Tablehead"/>
              <w:rPr>
                <w:szCs w:val="22"/>
                <w:lang w:val="en-US"/>
              </w:rPr>
            </w:pPr>
            <w:r w:rsidRPr="00E96505">
              <w:rPr>
                <w:rFonts w:hint="eastAsia"/>
                <w:szCs w:val="22"/>
                <w:lang w:val="en-US" w:eastAsia="zh-CN"/>
              </w:rPr>
              <w:t>文件编纂费</w:t>
            </w:r>
          </w:p>
        </w:tc>
        <w:tc>
          <w:tcPr>
            <w:tcW w:w="1426" w:type="dxa"/>
            <w:vAlign w:val="center"/>
          </w:tcPr>
          <w:p w:rsidR="00861BBA" w:rsidRPr="00E96505" w:rsidRDefault="00861BBA" w:rsidP="006D21DD">
            <w:pPr>
              <w:pStyle w:val="Tablehead"/>
              <w:rPr>
                <w:szCs w:val="22"/>
                <w:lang w:val="en-US"/>
              </w:rPr>
            </w:pPr>
            <w:r w:rsidRPr="00E96505">
              <w:rPr>
                <w:rFonts w:hint="eastAsia"/>
                <w:szCs w:val="22"/>
                <w:lang w:val="en-US" w:eastAsia="zh-CN"/>
              </w:rPr>
              <w:t>控制或参观费</w:t>
            </w:r>
          </w:p>
        </w:tc>
        <w:tc>
          <w:tcPr>
            <w:tcW w:w="1626" w:type="dxa"/>
            <w:vAlign w:val="center"/>
          </w:tcPr>
          <w:p w:rsidR="00861BBA" w:rsidRPr="00E96505" w:rsidRDefault="00861BBA" w:rsidP="006D21DD">
            <w:pPr>
              <w:pStyle w:val="Tablehead"/>
              <w:rPr>
                <w:szCs w:val="22"/>
                <w:lang w:val="en-US"/>
              </w:rPr>
            </w:pPr>
            <w:r w:rsidRPr="00E96505">
              <w:rPr>
                <w:rFonts w:hint="eastAsia"/>
                <w:szCs w:val="22"/>
                <w:lang w:eastAsia="zh-CN"/>
              </w:rPr>
              <w:t>管理费分摊</w:t>
            </w:r>
          </w:p>
        </w:tc>
        <w:tc>
          <w:tcPr>
            <w:tcW w:w="1626" w:type="dxa"/>
            <w:vAlign w:val="center"/>
          </w:tcPr>
          <w:p w:rsidR="00861BBA" w:rsidRPr="00E96505" w:rsidRDefault="00861BBA" w:rsidP="006D21DD">
            <w:pPr>
              <w:pStyle w:val="Tablehead"/>
              <w:rPr>
                <w:szCs w:val="22"/>
                <w:lang w:val="en-US" w:eastAsia="zh-CN"/>
              </w:rPr>
            </w:pPr>
            <w:r w:rsidRPr="00E96505">
              <w:rPr>
                <w:rFonts w:hint="eastAsia"/>
                <w:szCs w:val="22"/>
                <w:lang w:val="en-US" w:eastAsia="zh-CN"/>
              </w:rPr>
              <w:t>频率或无线电</w:t>
            </w:r>
            <w:r w:rsidRPr="00E96505">
              <w:rPr>
                <w:szCs w:val="22"/>
                <w:lang w:val="en-US" w:eastAsia="zh-CN"/>
              </w:rPr>
              <w:br/>
            </w:r>
            <w:r w:rsidRPr="00E96505">
              <w:rPr>
                <w:rFonts w:hint="eastAsia"/>
                <w:szCs w:val="22"/>
                <w:lang w:val="en-US" w:eastAsia="zh-CN"/>
              </w:rPr>
              <w:t>频谱使用费</w:t>
            </w:r>
          </w:p>
        </w:tc>
      </w:tr>
      <w:tr w:rsidR="00861BBA" w:rsidRPr="00E96505" w:rsidTr="006D21DD">
        <w:trPr>
          <w:jc w:val="center"/>
        </w:trPr>
        <w:tc>
          <w:tcPr>
            <w:tcW w:w="3528" w:type="dxa"/>
          </w:tcPr>
          <w:p w:rsidR="00861BBA" w:rsidRPr="00E96505" w:rsidRDefault="00861BBA" w:rsidP="006D21DD">
            <w:pPr>
              <w:pStyle w:val="Tabletext"/>
              <w:jc w:val="left"/>
              <w:rPr>
                <w:szCs w:val="22"/>
                <w:lang w:val="en-US" w:eastAsia="zh-CN"/>
              </w:rPr>
            </w:pPr>
            <w:r w:rsidRPr="00E96505">
              <w:rPr>
                <w:rFonts w:hint="eastAsia"/>
                <w:szCs w:val="22"/>
                <w:lang w:val="en-US" w:eastAsia="zh-CN"/>
              </w:rPr>
              <w:t>地面业务</w:t>
            </w:r>
          </w:p>
          <w:p w:rsidR="00861BBA" w:rsidRPr="00E96505" w:rsidRDefault="00861BBA" w:rsidP="006D21DD">
            <w:pPr>
              <w:pStyle w:val="Tabletext"/>
              <w:jc w:val="left"/>
              <w:rPr>
                <w:szCs w:val="22"/>
                <w:lang w:val="en-US" w:eastAsia="zh-CN"/>
              </w:rPr>
            </w:pPr>
          </w:p>
          <w:p w:rsidR="00861BBA" w:rsidRPr="00E96505" w:rsidRDefault="00861BBA" w:rsidP="006D21DD">
            <w:pPr>
              <w:pStyle w:val="Tabletext"/>
              <w:jc w:val="left"/>
              <w:rPr>
                <w:szCs w:val="22"/>
                <w:lang w:val="en-US" w:eastAsia="zh-CN"/>
              </w:rPr>
            </w:pPr>
            <w:r w:rsidRPr="00E96505">
              <w:rPr>
                <w:szCs w:val="22"/>
                <w:lang w:val="en-US" w:eastAsia="zh-CN"/>
              </w:rPr>
              <w:t xml:space="preserve">a1. </w:t>
            </w:r>
            <w:r w:rsidRPr="00E96505">
              <w:rPr>
                <w:rFonts w:hint="eastAsia"/>
                <w:szCs w:val="22"/>
                <w:lang w:val="en-US" w:eastAsia="zh-CN"/>
              </w:rPr>
              <w:t>固定电台或基站</w:t>
            </w:r>
          </w:p>
          <w:p w:rsidR="00861BBA" w:rsidRPr="00E96505" w:rsidRDefault="00861BBA" w:rsidP="006D21DD">
            <w:pPr>
              <w:pStyle w:val="Tabletext"/>
              <w:jc w:val="left"/>
              <w:rPr>
                <w:szCs w:val="22"/>
                <w:lang w:val="en-US" w:eastAsia="zh-CN"/>
              </w:rPr>
            </w:pPr>
            <w:r w:rsidRPr="00E96505">
              <w:rPr>
                <w:szCs w:val="22"/>
                <w:lang w:val="en-US" w:eastAsia="zh-CN"/>
              </w:rPr>
              <w:t xml:space="preserve">a2. </w:t>
            </w:r>
            <w:r w:rsidRPr="00E96505">
              <w:rPr>
                <w:rFonts w:hint="eastAsia"/>
                <w:szCs w:val="22"/>
                <w:lang w:val="en-US" w:eastAsia="zh-CN"/>
              </w:rPr>
              <w:t>移动电台</w:t>
            </w:r>
          </w:p>
          <w:p w:rsidR="00861BBA" w:rsidRPr="00E96505" w:rsidRDefault="00861BBA" w:rsidP="006D21DD">
            <w:pPr>
              <w:pStyle w:val="Tabletext"/>
              <w:jc w:val="left"/>
              <w:rPr>
                <w:szCs w:val="22"/>
                <w:lang w:val="en-US" w:eastAsia="zh-CN"/>
              </w:rPr>
            </w:pPr>
            <w:r w:rsidRPr="00E96505">
              <w:rPr>
                <w:szCs w:val="22"/>
                <w:lang w:val="en-US" w:eastAsia="zh-CN"/>
              </w:rPr>
              <w:t xml:space="preserve">a3. </w:t>
            </w:r>
            <w:r w:rsidRPr="00E96505">
              <w:rPr>
                <w:rFonts w:hint="eastAsia"/>
                <w:szCs w:val="22"/>
                <w:lang w:val="en-US" w:eastAsia="zh-CN"/>
              </w:rPr>
              <w:t>便携式电台</w:t>
            </w:r>
          </w:p>
          <w:p w:rsidR="00861BBA" w:rsidRPr="00E96505" w:rsidRDefault="00861BBA" w:rsidP="006D21DD">
            <w:pPr>
              <w:pStyle w:val="Tabletext"/>
              <w:jc w:val="left"/>
              <w:rPr>
                <w:szCs w:val="22"/>
                <w:lang w:val="en-US" w:eastAsia="zh-CN"/>
              </w:rPr>
            </w:pPr>
          </w:p>
          <w:p w:rsidR="00861BBA" w:rsidRPr="00E96505" w:rsidRDefault="00861BBA" w:rsidP="006D21DD">
            <w:pPr>
              <w:pStyle w:val="Tabletext"/>
              <w:jc w:val="left"/>
              <w:rPr>
                <w:szCs w:val="22"/>
                <w:lang w:val="en-US" w:eastAsia="zh-CN"/>
              </w:rPr>
            </w:pPr>
          </w:p>
          <w:p w:rsidR="00861BBA" w:rsidRPr="00E96505" w:rsidRDefault="00861BBA" w:rsidP="006D21DD">
            <w:pPr>
              <w:pStyle w:val="Tabletext"/>
              <w:jc w:val="left"/>
              <w:rPr>
                <w:szCs w:val="22"/>
                <w:lang w:val="en-US" w:eastAsia="zh-CN"/>
              </w:rPr>
            </w:pPr>
          </w:p>
          <w:p w:rsidR="00861BBA" w:rsidRPr="00E96505" w:rsidRDefault="00861BBA" w:rsidP="006D21DD">
            <w:pPr>
              <w:pStyle w:val="Tabletext"/>
              <w:jc w:val="left"/>
              <w:rPr>
                <w:szCs w:val="22"/>
                <w:lang w:val="en-US" w:eastAsia="zh-CN"/>
              </w:rPr>
            </w:pPr>
            <w:r w:rsidRPr="00E96505">
              <w:rPr>
                <w:rFonts w:hint="eastAsia"/>
                <w:szCs w:val="22"/>
                <w:lang w:val="en-US" w:eastAsia="zh-CN"/>
              </w:rPr>
              <w:t>空间业务</w:t>
            </w:r>
          </w:p>
          <w:p w:rsidR="00861BBA" w:rsidRPr="00E96505" w:rsidRDefault="00861BBA" w:rsidP="006D21DD">
            <w:pPr>
              <w:pStyle w:val="Tabletext"/>
              <w:jc w:val="left"/>
              <w:rPr>
                <w:szCs w:val="22"/>
                <w:lang w:val="en-US" w:eastAsia="zh-CN"/>
              </w:rPr>
            </w:pPr>
          </w:p>
          <w:p w:rsidR="00861BBA" w:rsidRPr="00E96505" w:rsidRDefault="00861BBA" w:rsidP="006D21DD">
            <w:pPr>
              <w:pStyle w:val="Tabletext"/>
              <w:jc w:val="left"/>
              <w:rPr>
                <w:szCs w:val="22"/>
                <w:lang w:val="en-US" w:eastAsia="zh-CN"/>
              </w:rPr>
            </w:pPr>
            <w:r w:rsidRPr="00E96505">
              <w:rPr>
                <w:szCs w:val="22"/>
                <w:lang w:val="en-US" w:eastAsia="zh-CN"/>
              </w:rPr>
              <w:t>a1.</w:t>
            </w:r>
            <w:r w:rsidRPr="00E96505">
              <w:rPr>
                <w:rFonts w:hint="eastAsia"/>
                <w:szCs w:val="22"/>
                <w:lang w:val="en-US" w:eastAsia="zh-CN"/>
              </w:rPr>
              <w:t>航空、海岸或地面电台</w:t>
            </w:r>
          </w:p>
          <w:p w:rsidR="00861BBA" w:rsidRPr="00E96505" w:rsidRDefault="00861BBA" w:rsidP="006D21DD">
            <w:pPr>
              <w:pStyle w:val="Tabletext"/>
              <w:jc w:val="left"/>
              <w:rPr>
                <w:szCs w:val="22"/>
                <w:lang w:val="en-US" w:eastAsia="zh-CN"/>
              </w:rPr>
            </w:pPr>
            <w:r w:rsidRPr="00E96505">
              <w:rPr>
                <w:szCs w:val="22"/>
                <w:lang w:val="en-US" w:eastAsia="zh-CN"/>
              </w:rPr>
              <w:t>a2.</w:t>
            </w:r>
            <w:r w:rsidRPr="00E96505">
              <w:rPr>
                <w:rFonts w:hint="eastAsia"/>
                <w:szCs w:val="22"/>
                <w:lang w:val="en-US" w:eastAsia="zh-CN"/>
              </w:rPr>
              <w:t>移动地面电台</w:t>
            </w:r>
          </w:p>
          <w:p w:rsidR="00861BBA" w:rsidRPr="00E96505" w:rsidRDefault="00861BBA" w:rsidP="006D21DD">
            <w:pPr>
              <w:pStyle w:val="Tabletext"/>
              <w:jc w:val="left"/>
              <w:rPr>
                <w:szCs w:val="22"/>
                <w:lang w:val="en-US" w:eastAsia="zh-CN"/>
              </w:rPr>
            </w:pPr>
            <w:r w:rsidRPr="00E96505">
              <w:rPr>
                <w:szCs w:val="22"/>
                <w:lang w:val="en-US" w:eastAsia="zh-CN"/>
              </w:rPr>
              <w:t>a3.</w:t>
            </w:r>
            <w:r w:rsidRPr="00E96505">
              <w:rPr>
                <w:rFonts w:hint="eastAsia"/>
                <w:szCs w:val="22"/>
                <w:lang w:val="en-US" w:eastAsia="zh-CN"/>
              </w:rPr>
              <w:t>便携或移动地面电台</w:t>
            </w:r>
          </w:p>
        </w:tc>
        <w:tc>
          <w:tcPr>
            <w:tcW w:w="1825" w:type="dxa"/>
          </w:tcPr>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rFonts w:hint="eastAsia"/>
                <w:szCs w:val="22"/>
                <w:lang w:val="en-US" w:eastAsia="zh-CN"/>
              </w:rPr>
              <w:t>无</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rFonts w:hint="eastAsia"/>
                <w:szCs w:val="22"/>
                <w:lang w:val="en-US" w:eastAsia="zh-CN"/>
              </w:rPr>
              <w:t>无</w:t>
            </w:r>
            <w:r w:rsidRPr="00E96505">
              <w:rPr>
                <w:szCs w:val="22"/>
                <w:lang w:val="en-US" w:eastAsia="zh-CN"/>
              </w:rPr>
              <w:t xml:space="preserve"> </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rFonts w:hint="eastAsia"/>
                <w:szCs w:val="22"/>
                <w:lang w:val="en-US" w:eastAsia="zh-CN"/>
              </w:rPr>
              <w:t>无</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E96505" w:rsidRPr="00E96505" w:rsidRDefault="00E96505"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rFonts w:hint="eastAsia"/>
                <w:szCs w:val="22"/>
                <w:lang w:val="en-US" w:eastAsia="zh-CN"/>
              </w:rPr>
              <w:t>无，无，无</w:t>
            </w:r>
          </w:p>
        </w:tc>
        <w:tc>
          <w:tcPr>
            <w:tcW w:w="1426" w:type="dxa"/>
          </w:tcPr>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szCs w:val="22"/>
                <w:lang w:val="en-US" w:eastAsia="zh-CN"/>
              </w:rPr>
              <w:t>11 600</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szCs w:val="22"/>
                <w:lang w:val="en-US" w:eastAsia="zh-CN"/>
              </w:rPr>
              <w:t>8 700</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r w:rsidRPr="00E96505">
              <w:rPr>
                <w:szCs w:val="22"/>
                <w:lang w:val="en-US" w:eastAsia="zh-CN"/>
              </w:rPr>
              <w:t>5 800</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E96505" w:rsidRPr="00E96505" w:rsidRDefault="00E96505"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rPr>
            </w:pPr>
            <w:r w:rsidRPr="00E96505">
              <w:rPr>
                <w:szCs w:val="22"/>
                <w:lang w:val="en-US" w:eastAsia="zh-CN"/>
              </w:rPr>
              <w:t>29 000</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rPr>
            </w:pPr>
            <w:r w:rsidRPr="00E96505">
              <w:rPr>
                <w:szCs w:val="22"/>
                <w:lang w:val="en-US" w:eastAsia="zh-CN"/>
              </w:rPr>
              <w:t>17 400</w:t>
            </w: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rPr>
            </w:pPr>
            <w:r w:rsidRPr="00E96505">
              <w:rPr>
                <w:szCs w:val="22"/>
                <w:lang w:val="en-US" w:eastAsia="zh-CN"/>
              </w:rPr>
              <w:t>11 600</w:t>
            </w:r>
          </w:p>
        </w:tc>
        <w:tc>
          <w:tcPr>
            <w:tcW w:w="1626" w:type="dxa"/>
          </w:tcPr>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Cs w:val="22"/>
                <w:lang w:val="en-US" w:eastAsia="zh-CN"/>
              </w:rPr>
            </w:pPr>
            <w:r w:rsidRPr="00E96505">
              <w:rPr>
                <w:rFonts w:hint="eastAsia"/>
                <w:szCs w:val="22"/>
                <w:lang w:val="en-US" w:eastAsia="zh-CN"/>
              </w:rPr>
              <w:t>按利用比例计算的整月费用</w:t>
            </w:r>
          </w:p>
        </w:tc>
        <w:tc>
          <w:tcPr>
            <w:tcW w:w="1626" w:type="dxa"/>
          </w:tcPr>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Cs w:val="22"/>
                <w:lang w:val="en-US" w:eastAsia="zh-CN"/>
              </w:rPr>
            </w:pPr>
          </w:p>
          <w:p w:rsidR="00861BBA" w:rsidRPr="00E96505" w:rsidRDefault="00861BBA" w:rsidP="006D21DD">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Cs w:val="22"/>
                <w:lang w:val="en-US" w:eastAsia="zh-CN"/>
              </w:rPr>
            </w:pPr>
            <w:r w:rsidRPr="00E96505">
              <w:rPr>
                <w:rFonts w:hint="eastAsia"/>
                <w:szCs w:val="22"/>
                <w:lang w:val="en-US" w:eastAsia="zh-CN"/>
              </w:rPr>
              <w:t>按利用比例计算的整月费用</w:t>
            </w:r>
          </w:p>
        </w:tc>
      </w:tr>
    </w:tbl>
    <w:p w:rsidR="00861BBA" w:rsidRPr="00B334B4" w:rsidRDefault="00861BBA" w:rsidP="00861BBA">
      <w:pPr>
        <w:rPr>
          <w:lang w:eastAsia="zh-CN"/>
        </w:rPr>
      </w:pPr>
    </w:p>
    <w:p w:rsidR="00861BBA" w:rsidRPr="00BF2032" w:rsidRDefault="00861BBA" w:rsidP="00861BBA">
      <w:pPr>
        <w:rPr>
          <w:b/>
          <w:bCs/>
          <w:lang w:eastAsia="zh-CN"/>
        </w:rPr>
      </w:pPr>
      <w:bookmarkStart w:id="578" w:name="_Toc289868892"/>
      <w:bookmarkStart w:id="579" w:name="_Toc289869051"/>
      <w:bookmarkStart w:id="580" w:name="_Toc289932357"/>
      <w:bookmarkStart w:id="581" w:name="_Toc289933405"/>
      <w:bookmarkStart w:id="582" w:name="_Toc291852968"/>
      <w:r w:rsidRPr="00BF2032">
        <w:rPr>
          <w:b/>
          <w:bCs/>
          <w:lang w:eastAsia="zh-CN"/>
        </w:rPr>
        <w:t>D.</w:t>
      </w:r>
      <w:bookmarkEnd w:id="578"/>
      <w:bookmarkEnd w:id="579"/>
      <w:bookmarkEnd w:id="580"/>
      <w:bookmarkEnd w:id="581"/>
      <w:bookmarkEnd w:id="582"/>
      <w:r w:rsidRPr="00BF2032">
        <w:rPr>
          <w:b/>
          <w:bCs/>
          <w:lang w:eastAsia="zh-CN"/>
        </w:rPr>
        <w:tab/>
      </w:r>
      <w:r w:rsidRPr="00BF2032">
        <w:rPr>
          <w:rFonts w:hint="eastAsia"/>
          <w:b/>
          <w:bCs/>
          <w:lang w:eastAsia="zh-CN"/>
        </w:rPr>
        <w:t>其他手续费和税费</w:t>
      </w:r>
    </w:p>
    <w:p w:rsidR="00861BBA" w:rsidRPr="00BF2032" w:rsidRDefault="00861BBA" w:rsidP="00861BBA">
      <w:pPr>
        <w:rPr>
          <w:rFonts w:ascii="STKaiti" w:eastAsia="STKaiti" w:hAnsi="STKaiti"/>
          <w:lang w:eastAsia="zh-CN"/>
        </w:rPr>
      </w:pPr>
      <w:bookmarkStart w:id="583" w:name="_Toc289868893"/>
      <w:bookmarkStart w:id="584" w:name="_Toc289869052"/>
      <w:bookmarkStart w:id="585" w:name="_Toc289932358"/>
      <w:bookmarkStart w:id="586" w:name="_Toc291852969"/>
      <w:r w:rsidRPr="00BF2032">
        <w:rPr>
          <w:rFonts w:ascii="STKaiti" w:eastAsia="STKaiti" w:hAnsi="STKaiti"/>
          <w:i/>
          <w:iCs/>
          <w:lang w:eastAsia="zh-CN"/>
        </w:rPr>
        <w:t>I.</w:t>
      </w:r>
      <w:bookmarkEnd w:id="583"/>
      <w:bookmarkEnd w:id="584"/>
      <w:bookmarkEnd w:id="585"/>
      <w:bookmarkEnd w:id="586"/>
      <w:r w:rsidRPr="00BF2032">
        <w:rPr>
          <w:rFonts w:ascii="STKaiti" w:eastAsia="STKaiti" w:hAnsi="STKaiti"/>
          <w:lang w:eastAsia="zh-CN"/>
        </w:rPr>
        <w:tab/>
      </w:r>
      <w:r w:rsidRPr="00BF2032">
        <w:rPr>
          <w:rFonts w:ascii="STKaiti" w:eastAsia="STKaiti" w:hAnsi="STKaiti" w:hint="eastAsia"/>
          <w:lang w:eastAsia="zh-CN"/>
        </w:rPr>
        <w:t>专用设备</w:t>
      </w:r>
    </w:p>
    <w:p w:rsidR="00861BBA" w:rsidRPr="00CB6CBA" w:rsidRDefault="00861BBA" w:rsidP="00861BBA">
      <w:pPr>
        <w:rPr>
          <w:lang w:val="en-US" w:eastAsia="zh-CN"/>
        </w:rPr>
      </w:pPr>
      <w:r w:rsidRPr="00CB6CBA">
        <w:rPr>
          <w:lang w:val="en-US" w:eastAsia="zh-CN"/>
        </w:rPr>
        <w:t>1.</w:t>
      </w:r>
      <w:r w:rsidRPr="00CB6CBA">
        <w:rPr>
          <w:lang w:val="en-US" w:eastAsia="zh-CN"/>
        </w:rPr>
        <w:tab/>
      </w:r>
      <w:r>
        <w:rPr>
          <w:rFonts w:hint="eastAsia"/>
          <w:lang w:val="en-US" w:eastAsia="zh-CN"/>
        </w:rPr>
        <w:t>低功率发射机和接收机或</w:t>
      </w:r>
      <w:r>
        <w:rPr>
          <w:lang w:val="en-US" w:eastAsia="zh-CN"/>
        </w:rPr>
        <w:t>CB</w:t>
      </w:r>
      <w:r>
        <w:rPr>
          <w:rFonts w:hint="eastAsia"/>
          <w:lang w:val="en-US" w:eastAsia="zh-CN"/>
        </w:rPr>
        <w:t>套件</w:t>
      </w:r>
    </w:p>
    <w:p w:rsidR="00861BBA" w:rsidRPr="00CB6CBA" w:rsidRDefault="00861BBA" w:rsidP="00861BBA">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年度罚没费用</w:t>
      </w:r>
      <w:r w:rsidRPr="00CB6CBA">
        <w:rPr>
          <w:lang w:val="en-US" w:eastAsia="zh-CN"/>
        </w:rPr>
        <w:tab/>
      </w:r>
      <w:r>
        <w:rPr>
          <w:lang w:val="en-US" w:eastAsia="zh-CN"/>
        </w:rPr>
        <w:tab/>
      </w:r>
      <w:r w:rsidRPr="00CB6CBA">
        <w:rPr>
          <w:lang w:val="en-US" w:eastAsia="zh-CN"/>
        </w:rPr>
        <w:t>23 200 F</w:t>
      </w:r>
    </w:p>
    <w:p w:rsidR="00861BBA" w:rsidRPr="00CB6CBA" w:rsidRDefault="00861BBA" w:rsidP="00861BBA">
      <w:pPr>
        <w:rPr>
          <w:lang w:val="en-US" w:eastAsia="zh-CN"/>
        </w:rPr>
      </w:pPr>
      <w:r w:rsidRPr="00CB6CBA">
        <w:rPr>
          <w:lang w:val="en-US" w:eastAsia="zh-CN"/>
        </w:rPr>
        <w:t>2.</w:t>
      </w:r>
      <w:r w:rsidRPr="00CB6CBA">
        <w:rPr>
          <w:lang w:val="en-US" w:eastAsia="zh-CN"/>
        </w:rPr>
        <w:tab/>
      </w:r>
      <w:r>
        <w:rPr>
          <w:rFonts w:hint="eastAsia"/>
          <w:lang w:val="en-US" w:eastAsia="zh-CN"/>
        </w:rPr>
        <w:t>简化指挥电台的安装</w:t>
      </w:r>
    </w:p>
    <w:p w:rsidR="00861BBA" w:rsidRPr="00CB6CBA" w:rsidRDefault="00861BBA" w:rsidP="00861BBA">
      <w:pPr>
        <w:pStyle w:val="enumlev1CharCharCharChar"/>
        <w:rPr>
          <w:lang w:val="en-US" w:eastAsia="zh-CN"/>
        </w:rPr>
      </w:pPr>
      <w:r w:rsidRPr="00CB6CBA">
        <w:rPr>
          <w:lang w:val="en-US" w:eastAsia="zh-CN"/>
        </w:rPr>
        <w:t>–</w:t>
      </w:r>
      <w:r w:rsidRPr="00CB6CBA">
        <w:rPr>
          <w:lang w:val="en-US" w:eastAsia="zh-CN"/>
        </w:rPr>
        <w:tab/>
        <w:t>5</w:t>
      </w:r>
      <w:r>
        <w:rPr>
          <w:rFonts w:hint="eastAsia"/>
          <w:lang w:val="en-US" w:eastAsia="zh-CN"/>
        </w:rPr>
        <w:t>年的</w:t>
      </w:r>
      <w:r w:rsidRPr="006224AF">
        <w:rPr>
          <w:rFonts w:hint="eastAsia"/>
          <w:lang w:val="en-US" w:eastAsia="zh-CN"/>
        </w:rPr>
        <w:t>特别税</w:t>
      </w:r>
      <w:r w:rsidRPr="00CB6CBA">
        <w:rPr>
          <w:lang w:val="en-US" w:eastAsia="zh-CN"/>
        </w:rPr>
        <w:tab/>
      </w:r>
      <w:r>
        <w:rPr>
          <w:lang w:val="en-US" w:eastAsia="zh-CN"/>
        </w:rPr>
        <w:tab/>
      </w:r>
      <w:r>
        <w:rPr>
          <w:lang w:val="en-US" w:eastAsia="zh-CN"/>
        </w:rPr>
        <w:tab/>
      </w:r>
      <w:r w:rsidRPr="00CB6CBA">
        <w:rPr>
          <w:lang w:val="en-US" w:eastAsia="zh-CN"/>
        </w:rPr>
        <w:t>23 200 F</w:t>
      </w:r>
    </w:p>
    <w:p w:rsidR="00861BBA" w:rsidRPr="00BF2032" w:rsidRDefault="00861BBA" w:rsidP="00861BBA">
      <w:pPr>
        <w:rPr>
          <w:rFonts w:ascii="STKaiti" w:eastAsia="STKaiti" w:hAnsi="STKaiti"/>
          <w:lang w:eastAsia="zh-CN"/>
        </w:rPr>
      </w:pPr>
      <w:bookmarkStart w:id="587" w:name="_Toc289868894"/>
      <w:bookmarkStart w:id="588" w:name="_Toc289869053"/>
      <w:bookmarkStart w:id="589" w:name="_Toc289932359"/>
      <w:bookmarkStart w:id="590" w:name="_Toc291852970"/>
      <w:r w:rsidRPr="00BF2032">
        <w:rPr>
          <w:rFonts w:ascii="STKaiti" w:eastAsia="STKaiti" w:hAnsi="STKaiti"/>
          <w:i/>
          <w:iCs/>
          <w:lang w:eastAsia="zh-CN"/>
        </w:rPr>
        <w:t>II.</w:t>
      </w:r>
      <w:bookmarkEnd w:id="587"/>
      <w:bookmarkEnd w:id="588"/>
      <w:bookmarkEnd w:id="589"/>
      <w:bookmarkEnd w:id="590"/>
      <w:r w:rsidRPr="00BF2032">
        <w:rPr>
          <w:rFonts w:ascii="STKaiti" w:eastAsia="STKaiti" w:hAnsi="STKaiti"/>
          <w:lang w:eastAsia="zh-CN"/>
        </w:rPr>
        <w:tab/>
      </w:r>
      <w:r w:rsidRPr="00BF2032">
        <w:rPr>
          <w:rFonts w:ascii="STKaiti" w:eastAsia="STKaiti" w:hAnsi="STKaiti" w:hint="eastAsia"/>
          <w:lang w:eastAsia="zh-CN"/>
        </w:rPr>
        <w:t>执照费</w:t>
      </w:r>
      <w:r w:rsidRPr="00BF2032">
        <w:rPr>
          <w:rFonts w:ascii="STKaiti" w:eastAsia="STKaiti" w:hAnsi="STKaiti"/>
          <w:lang w:eastAsia="zh-CN"/>
        </w:rPr>
        <w:t>/</w:t>
      </w:r>
      <w:r w:rsidRPr="00BF2032">
        <w:rPr>
          <w:rFonts w:ascii="STKaiti" w:eastAsia="STKaiti" w:hAnsi="STKaiti" w:hint="eastAsia"/>
          <w:lang w:eastAsia="zh-CN"/>
        </w:rPr>
        <w:t>证书</w:t>
      </w:r>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861BBA" w:rsidRPr="00B429F9" w:rsidTr="006D21DD">
        <w:tc>
          <w:tcPr>
            <w:tcW w:w="4253" w:type="dxa"/>
            <w:shd w:val="clear" w:color="auto" w:fill="auto"/>
          </w:tcPr>
          <w:p w:rsidR="00861BBA" w:rsidRPr="00B429F9" w:rsidRDefault="00861BBA" w:rsidP="006D21DD">
            <w:pPr>
              <w:jc w:val="center"/>
              <w:rPr>
                <w:lang w:val="en-US" w:eastAsia="zh-CN"/>
              </w:rPr>
            </w:pPr>
          </w:p>
        </w:tc>
        <w:tc>
          <w:tcPr>
            <w:tcW w:w="1984" w:type="dxa"/>
            <w:shd w:val="clear" w:color="auto" w:fill="auto"/>
          </w:tcPr>
          <w:p w:rsidR="00861BBA" w:rsidRPr="00B429F9" w:rsidRDefault="00861BBA" w:rsidP="006D21DD">
            <w:pPr>
              <w:jc w:val="center"/>
              <w:rPr>
                <w:lang w:val="en-US" w:eastAsia="zh-CN"/>
              </w:rPr>
            </w:pPr>
            <w:r>
              <w:rPr>
                <w:rFonts w:hint="eastAsia"/>
                <w:lang w:val="en-US" w:eastAsia="zh-CN"/>
              </w:rPr>
              <w:t>设立</w:t>
            </w:r>
          </w:p>
        </w:tc>
        <w:tc>
          <w:tcPr>
            <w:tcW w:w="1843" w:type="dxa"/>
            <w:shd w:val="clear" w:color="auto" w:fill="auto"/>
          </w:tcPr>
          <w:p w:rsidR="00861BBA" w:rsidRPr="00B429F9" w:rsidRDefault="00861BBA" w:rsidP="006D21DD">
            <w:pPr>
              <w:jc w:val="center"/>
              <w:rPr>
                <w:lang w:val="en-US"/>
              </w:rPr>
            </w:pPr>
            <w:r>
              <w:rPr>
                <w:rFonts w:hint="eastAsia"/>
                <w:lang w:val="en-US" w:eastAsia="zh-CN"/>
              </w:rPr>
              <w:t>续期</w:t>
            </w:r>
          </w:p>
        </w:tc>
        <w:tc>
          <w:tcPr>
            <w:tcW w:w="1559" w:type="dxa"/>
            <w:shd w:val="clear" w:color="auto" w:fill="auto"/>
          </w:tcPr>
          <w:p w:rsidR="00861BBA" w:rsidRPr="00B429F9" w:rsidRDefault="00861BBA" w:rsidP="006D21DD">
            <w:pPr>
              <w:jc w:val="center"/>
              <w:rPr>
                <w:lang w:val="en-US" w:eastAsia="zh-CN"/>
              </w:rPr>
            </w:pPr>
            <w:r>
              <w:rPr>
                <w:rFonts w:hint="eastAsia"/>
                <w:lang w:val="en-US" w:eastAsia="zh-CN"/>
              </w:rPr>
              <w:t>副本</w:t>
            </w:r>
          </w:p>
        </w:tc>
      </w:tr>
      <w:tr w:rsidR="00861BBA" w:rsidRPr="00B429F9" w:rsidTr="006D21DD">
        <w:tc>
          <w:tcPr>
            <w:tcW w:w="4253" w:type="dxa"/>
            <w:shd w:val="clear" w:color="auto" w:fill="auto"/>
          </w:tcPr>
          <w:p w:rsidR="00861BBA" w:rsidRPr="00EF72DE" w:rsidRDefault="00861BBA" w:rsidP="006D21DD">
            <w:pPr>
              <w:rPr>
                <w:lang w:val="en-US" w:eastAsia="zh-CN"/>
              </w:rPr>
            </w:pPr>
            <w:r w:rsidRPr="00B429F9">
              <w:rPr>
                <w:lang w:val="en-US" w:eastAsia="zh-CN"/>
              </w:rPr>
              <w:t>1.</w:t>
            </w:r>
            <w:r>
              <w:rPr>
                <w:lang w:val="en-US" w:eastAsia="zh-CN"/>
              </w:rPr>
              <w:t xml:space="preserve"> </w:t>
            </w:r>
            <w:r>
              <w:rPr>
                <w:rFonts w:hint="eastAsia"/>
                <w:lang w:val="en-US" w:eastAsia="zh-CN"/>
              </w:rPr>
              <w:t>航空或船舶业余电台</w:t>
            </w:r>
          </w:p>
        </w:tc>
        <w:tc>
          <w:tcPr>
            <w:tcW w:w="1984"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843"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559" w:type="dxa"/>
            <w:shd w:val="clear" w:color="auto" w:fill="auto"/>
          </w:tcPr>
          <w:p w:rsidR="00861BBA" w:rsidRPr="00B429F9" w:rsidRDefault="00861BBA" w:rsidP="006D21DD">
            <w:pPr>
              <w:tabs>
                <w:tab w:val="clear" w:pos="794"/>
                <w:tab w:val="clear" w:pos="1191"/>
                <w:tab w:val="clear" w:pos="1588"/>
                <w:tab w:val="clear" w:pos="1985"/>
                <w:tab w:val="decimal" w:pos="425"/>
              </w:tabs>
              <w:jc w:val="center"/>
              <w:rPr>
                <w:lang w:val="en-US"/>
              </w:rPr>
            </w:pPr>
            <w:r w:rsidRPr="00B429F9">
              <w:rPr>
                <w:lang w:val="en-US" w:eastAsia="zh-CN"/>
              </w:rPr>
              <w:t>11 600</w:t>
            </w:r>
          </w:p>
        </w:tc>
      </w:tr>
      <w:tr w:rsidR="00861BBA" w:rsidRPr="00B429F9" w:rsidTr="006D21DD">
        <w:tc>
          <w:tcPr>
            <w:tcW w:w="4253" w:type="dxa"/>
            <w:shd w:val="clear" w:color="auto" w:fill="auto"/>
          </w:tcPr>
          <w:p w:rsidR="00861BBA" w:rsidRPr="00B429F9" w:rsidRDefault="00861BBA" w:rsidP="006D21DD">
            <w:pPr>
              <w:rPr>
                <w:lang w:val="en-US" w:eastAsia="zh-CN"/>
              </w:rPr>
            </w:pPr>
            <w:r w:rsidRPr="00B429F9">
              <w:rPr>
                <w:lang w:val="en-US" w:eastAsia="zh-CN"/>
              </w:rPr>
              <w:t>2.</w:t>
            </w:r>
            <w:r>
              <w:rPr>
                <w:rFonts w:hint="eastAsia"/>
                <w:lang w:val="en-US" w:eastAsia="zh-CN"/>
              </w:rPr>
              <w:t>航空</w:t>
            </w:r>
            <w:r>
              <w:rPr>
                <w:lang w:val="en-US" w:eastAsia="zh-CN"/>
              </w:rPr>
              <w:t>/</w:t>
            </w:r>
            <w:r>
              <w:rPr>
                <w:rFonts w:hint="eastAsia"/>
                <w:lang w:val="en-US" w:eastAsia="zh-CN"/>
              </w:rPr>
              <w:t>船舶业余地面电台</w:t>
            </w:r>
          </w:p>
        </w:tc>
        <w:tc>
          <w:tcPr>
            <w:tcW w:w="1984"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11 600</w:t>
            </w:r>
          </w:p>
        </w:tc>
        <w:tc>
          <w:tcPr>
            <w:tcW w:w="1843"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11 600</w:t>
            </w:r>
          </w:p>
        </w:tc>
        <w:tc>
          <w:tcPr>
            <w:tcW w:w="1559" w:type="dxa"/>
            <w:shd w:val="clear" w:color="auto" w:fill="auto"/>
          </w:tcPr>
          <w:p w:rsidR="00861BBA" w:rsidRPr="00B429F9" w:rsidRDefault="00861BBA" w:rsidP="006D21DD">
            <w:pPr>
              <w:tabs>
                <w:tab w:val="clear" w:pos="794"/>
                <w:tab w:val="clear" w:pos="1191"/>
                <w:tab w:val="clear" w:pos="1588"/>
                <w:tab w:val="clear" w:pos="1985"/>
                <w:tab w:val="decimal" w:pos="425"/>
              </w:tabs>
              <w:jc w:val="center"/>
              <w:rPr>
                <w:lang w:val="en-US"/>
              </w:rPr>
            </w:pPr>
            <w:r w:rsidRPr="00B429F9">
              <w:rPr>
                <w:lang w:val="en-US" w:eastAsia="zh-CN"/>
              </w:rPr>
              <w:t>23 200</w:t>
            </w:r>
          </w:p>
        </w:tc>
      </w:tr>
      <w:tr w:rsidR="00861BBA" w:rsidRPr="00B429F9" w:rsidTr="006D21DD">
        <w:tc>
          <w:tcPr>
            <w:tcW w:w="4253" w:type="dxa"/>
            <w:shd w:val="clear" w:color="auto" w:fill="auto"/>
          </w:tcPr>
          <w:p w:rsidR="00861BBA" w:rsidRPr="00B429F9" w:rsidRDefault="00861BBA" w:rsidP="006D21DD">
            <w:pPr>
              <w:rPr>
                <w:lang w:val="en-US" w:eastAsia="zh-CN"/>
              </w:rPr>
            </w:pPr>
            <w:r w:rsidRPr="00B429F9">
              <w:rPr>
                <w:lang w:val="en-US" w:eastAsia="zh-CN"/>
              </w:rPr>
              <w:t>3.</w:t>
            </w:r>
            <w:r>
              <w:rPr>
                <w:rFonts w:hint="eastAsia"/>
                <w:lang w:val="en-US" w:eastAsia="zh-CN"/>
              </w:rPr>
              <w:t>运营证</w:t>
            </w:r>
          </w:p>
        </w:tc>
        <w:tc>
          <w:tcPr>
            <w:tcW w:w="1984"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843" w:type="dxa"/>
            <w:shd w:val="clear" w:color="auto" w:fill="auto"/>
          </w:tcPr>
          <w:p w:rsidR="00861BBA" w:rsidRPr="00B429F9" w:rsidRDefault="00861BBA" w:rsidP="006D21DD">
            <w:pPr>
              <w:tabs>
                <w:tab w:val="clear" w:pos="794"/>
                <w:tab w:val="clear" w:pos="1191"/>
                <w:tab w:val="clear" w:pos="1588"/>
                <w:tab w:val="clear" w:pos="1985"/>
                <w:tab w:val="decimal" w:pos="567"/>
              </w:tabs>
              <w:jc w:val="center"/>
              <w:rPr>
                <w:lang w:val="en-US"/>
              </w:rPr>
            </w:pPr>
            <w:r w:rsidRPr="00B429F9">
              <w:rPr>
                <w:lang w:val="en-US" w:eastAsia="zh-CN"/>
              </w:rPr>
              <w:t>–</w:t>
            </w:r>
          </w:p>
        </w:tc>
        <w:tc>
          <w:tcPr>
            <w:tcW w:w="1559" w:type="dxa"/>
            <w:shd w:val="clear" w:color="auto" w:fill="auto"/>
          </w:tcPr>
          <w:p w:rsidR="00861BBA" w:rsidRPr="00B429F9" w:rsidRDefault="00861BBA" w:rsidP="006D21DD">
            <w:pPr>
              <w:tabs>
                <w:tab w:val="clear" w:pos="794"/>
                <w:tab w:val="clear" w:pos="1191"/>
                <w:tab w:val="clear" w:pos="1588"/>
                <w:tab w:val="clear" w:pos="1985"/>
                <w:tab w:val="decimal" w:pos="425"/>
              </w:tabs>
              <w:jc w:val="center"/>
              <w:rPr>
                <w:lang w:val="en-US"/>
              </w:rPr>
            </w:pPr>
            <w:r w:rsidRPr="00B429F9">
              <w:rPr>
                <w:lang w:val="en-US" w:eastAsia="zh-CN"/>
              </w:rPr>
              <w:t>11 600</w:t>
            </w:r>
          </w:p>
        </w:tc>
      </w:tr>
    </w:tbl>
    <w:p w:rsidR="00861BBA" w:rsidRDefault="00861BBA" w:rsidP="00861BBA">
      <w:pPr>
        <w:tabs>
          <w:tab w:val="clear" w:pos="794"/>
          <w:tab w:val="clear" w:pos="1191"/>
          <w:tab w:val="clear" w:pos="1588"/>
          <w:tab w:val="clear" w:pos="1985"/>
        </w:tabs>
        <w:overflowPunct/>
        <w:autoSpaceDE/>
        <w:autoSpaceDN/>
        <w:adjustRightInd/>
        <w:spacing w:before="0"/>
        <w:textAlignment w:val="auto"/>
        <w:rPr>
          <w:i/>
          <w:lang w:eastAsia="zh-CN"/>
        </w:rPr>
      </w:pPr>
      <w:bookmarkStart w:id="591" w:name="_Toc289868895"/>
      <w:bookmarkStart w:id="592" w:name="_Toc289869054"/>
      <w:bookmarkStart w:id="593" w:name="_Toc289932360"/>
      <w:bookmarkStart w:id="594" w:name="_Toc291852971"/>
    </w:p>
    <w:p w:rsidR="00861BBA" w:rsidRPr="00BF2032" w:rsidRDefault="00861BBA" w:rsidP="00861BBA">
      <w:pPr>
        <w:rPr>
          <w:rFonts w:ascii="STKaiti" w:eastAsia="STKaiti" w:hAnsi="STKaiti"/>
          <w:i/>
          <w:iCs/>
          <w:lang w:eastAsia="zh-CN"/>
        </w:rPr>
      </w:pPr>
      <w:r w:rsidRPr="00E5111B">
        <w:rPr>
          <w:i/>
          <w:iCs/>
          <w:lang w:eastAsia="zh-CN"/>
        </w:rPr>
        <w:t>III.</w:t>
      </w:r>
      <w:bookmarkEnd w:id="591"/>
      <w:bookmarkEnd w:id="592"/>
      <w:bookmarkEnd w:id="593"/>
      <w:bookmarkEnd w:id="594"/>
      <w:r w:rsidRPr="00E5111B">
        <w:rPr>
          <w:i/>
          <w:iCs/>
          <w:lang w:eastAsia="zh-CN"/>
        </w:rPr>
        <w:tab/>
      </w:r>
      <w:r w:rsidRPr="00BF2032">
        <w:rPr>
          <w:rFonts w:ascii="STKaiti" w:eastAsia="STKaiti" w:hAnsi="STKaiti" w:hint="eastAsia"/>
          <w:lang w:eastAsia="zh-CN"/>
        </w:rPr>
        <w:t>颁发运营证的审核费</w:t>
      </w:r>
    </w:p>
    <w:p w:rsidR="00861BBA" w:rsidRPr="00524B9D" w:rsidRDefault="00861BBA" w:rsidP="00861BBA">
      <w:pPr>
        <w:rPr>
          <w:lang w:val="en-US" w:eastAsia="zh-CN"/>
        </w:rPr>
      </w:pPr>
      <w:r w:rsidRPr="00CB6CBA">
        <w:rPr>
          <w:lang w:val="en-US" w:eastAsia="zh-CN"/>
        </w:rPr>
        <w:t>1.</w:t>
      </w:r>
      <w:r>
        <w:rPr>
          <w:lang w:val="en-US" w:eastAsia="zh-CN"/>
        </w:rPr>
        <w:t xml:space="preserve"> </w:t>
      </w:r>
      <w:r>
        <w:rPr>
          <w:rFonts w:hint="eastAsia"/>
          <w:lang w:val="en-US" w:eastAsia="zh-CN"/>
        </w:rPr>
        <w:t>船舶电台</w:t>
      </w:r>
      <w:r w:rsidRPr="00524B9D">
        <w:rPr>
          <w:rFonts w:hint="eastAsia"/>
          <w:lang w:val="en-US" w:eastAsia="zh-CN"/>
        </w:rPr>
        <w:t>无线电报</w:t>
      </w:r>
      <w:r>
        <w:rPr>
          <w:rFonts w:hint="eastAsia"/>
          <w:lang w:val="en-US" w:eastAsia="zh-CN"/>
        </w:rPr>
        <w:t>运营商</w:t>
      </w:r>
    </w:p>
    <w:p w:rsidR="00861BBA" w:rsidRPr="00CB6CBA" w:rsidRDefault="00861BBA" w:rsidP="00861BBA">
      <w:pPr>
        <w:rPr>
          <w:lang w:val="en-US" w:eastAsia="zh-CN"/>
        </w:rPr>
      </w:pPr>
      <w:r w:rsidRPr="00CB6CBA">
        <w:rPr>
          <w:lang w:val="en-US" w:eastAsia="zh-CN"/>
        </w:rPr>
        <w:t xml:space="preserve">a. </w:t>
      </w:r>
      <w:r>
        <w:rPr>
          <w:rFonts w:hint="eastAsia"/>
          <w:lang w:val="en-US" w:eastAsia="zh-CN"/>
        </w:rPr>
        <w:t>一般</w:t>
      </w:r>
      <w:r w:rsidRPr="00524B9D">
        <w:rPr>
          <w:rFonts w:hint="eastAsia"/>
          <w:lang w:val="en-US" w:eastAsia="zh-CN"/>
        </w:rPr>
        <w:t>无线电通信</w:t>
      </w:r>
      <w:r>
        <w:rPr>
          <w:rFonts w:hint="eastAsia"/>
          <w:lang w:val="en-US" w:eastAsia="zh-CN"/>
        </w:rPr>
        <w:t>运营证</w:t>
      </w:r>
      <w:r>
        <w:rPr>
          <w:lang w:val="en-US" w:eastAsia="zh-CN"/>
        </w:rPr>
        <w:t xml:space="preserve">                                         </w:t>
      </w:r>
      <w:r w:rsidRPr="00CB6CBA">
        <w:rPr>
          <w:lang w:val="en-US" w:eastAsia="zh-CN"/>
        </w:rPr>
        <w:tab/>
      </w:r>
      <w:r w:rsidRPr="00CB6CBA">
        <w:rPr>
          <w:lang w:val="en-US" w:eastAsia="zh-CN"/>
        </w:rPr>
        <w:tab/>
        <w:t>58 000F</w:t>
      </w:r>
    </w:p>
    <w:p w:rsidR="00861BBA" w:rsidRPr="00CB6CBA" w:rsidRDefault="00861BBA" w:rsidP="00861BBA">
      <w:pPr>
        <w:rPr>
          <w:lang w:val="en-US" w:eastAsia="zh-CN"/>
        </w:rPr>
      </w:pPr>
      <w:r w:rsidRPr="00CB6CBA">
        <w:rPr>
          <w:lang w:val="en-US" w:eastAsia="zh-CN"/>
        </w:rPr>
        <w:t xml:space="preserve">b. </w:t>
      </w:r>
      <w:r>
        <w:rPr>
          <w:rFonts w:hint="eastAsia"/>
          <w:lang w:val="en-US" w:eastAsia="zh-CN"/>
        </w:rPr>
        <w:t>一级无线电运营商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861BBA" w:rsidRPr="00CB6CBA" w:rsidRDefault="00861BBA" w:rsidP="00861BBA">
      <w:pPr>
        <w:rPr>
          <w:lang w:val="en-US" w:eastAsia="zh-CN"/>
        </w:rPr>
      </w:pPr>
      <w:r w:rsidRPr="00CB6CBA">
        <w:rPr>
          <w:lang w:val="en-US" w:eastAsia="zh-CN"/>
        </w:rPr>
        <w:t xml:space="preserve">c. </w:t>
      </w:r>
      <w:r>
        <w:rPr>
          <w:rFonts w:hint="eastAsia"/>
          <w:lang w:val="en-US" w:eastAsia="zh-CN"/>
        </w:rPr>
        <w:t>二级无线电运营商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861BBA" w:rsidRPr="00CB6CBA" w:rsidRDefault="00861BBA" w:rsidP="00861BBA">
      <w:pPr>
        <w:rPr>
          <w:lang w:val="en-US" w:eastAsia="zh-CN"/>
        </w:rPr>
      </w:pPr>
      <w:r w:rsidRPr="00CB6CBA">
        <w:rPr>
          <w:lang w:val="en-US" w:eastAsia="zh-CN"/>
        </w:rPr>
        <w:t>d.</w:t>
      </w:r>
      <w:r>
        <w:rPr>
          <w:lang w:val="en-US" w:eastAsia="zh-CN"/>
        </w:rPr>
        <w:t xml:space="preserve"> </w:t>
      </w:r>
      <w:r>
        <w:rPr>
          <w:rFonts w:hint="eastAsia"/>
          <w:lang w:val="en-US" w:eastAsia="zh-CN"/>
        </w:rPr>
        <w:t>特殊无线电运营证</w:t>
      </w:r>
      <w:r>
        <w:rPr>
          <w:lang w:val="en-US" w:eastAsia="zh-CN"/>
        </w:rPr>
        <w:t xml:space="preserve">                                      </w:t>
      </w:r>
      <w:r w:rsidRPr="00CB6CBA">
        <w:rPr>
          <w:lang w:val="en-US" w:eastAsia="zh-CN"/>
        </w:rPr>
        <w:tab/>
      </w:r>
      <w:r w:rsidRPr="00CB6CBA">
        <w:rPr>
          <w:lang w:val="en-US" w:eastAsia="zh-CN"/>
        </w:rPr>
        <w:tab/>
      </w:r>
      <w:r w:rsidRPr="00CB6CBA">
        <w:rPr>
          <w:lang w:val="en-US" w:eastAsia="zh-CN"/>
        </w:rPr>
        <w:tab/>
        <w:t>29 000F</w:t>
      </w:r>
    </w:p>
    <w:p w:rsidR="00861BBA" w:rsidRPr="00F701E3" w:rsidRDefault="00861BBA" w:rsidP="00861BBA">
      <w:pPr>
        <w:rPr>
          <w:lang w:val="en-US" w:eastAsia="zh-CN"/>
        </w:rPr>
      </w:pPr>
      <w:r w:rsidRPr="00CB6CBA">
        <w:rPr>
          <w:lang w:val="en-US" w:eastAsia="zh-CN"/>
        </w:rPr>
        <w:t>2.</w:t>
      </w:r>
      <w:r>
        <w:rPr>
          <w:lang w:val="en-US" w:eastAsia="zh-CN"/>
        </w:rPr>
        <w:t xml:space="preserve"> </w:t>
      </w:r>
      <w:r>
        <w:rPr>
          <w:rFonts w:hint="eastAsia"/>
          <w:lang w:val="en-US" w:eastAsia="zh-CN"/>
        </w:rPr>
        <w:t>航空或船舶电台的无线电</w:t>
      </w:r>
      <w:r w:rsidRPr="00F701E3">
        <w:rPr>
          <w:rFonts w:hint="eastAsia"/>
          <w:lang w:val="en-US" w:eastAsia="zh-CN"/>
        </w:rPr>
        <w:t>报务员</w:t>
      </w:r>
    </w:p>
    <w:p w:rsidR="00861BBA" w:rsidRPr="00CB6CBA" w:rsidRDefault="00861BBA" w:rsidP="00861BBA">
      <w:pPr>
        <w:rPr>
          <w:lang w:val="en-US" w:eastAsia="zh-CN"/>
        </w:rPr>
      </w:pPr>
      <w:r w:rsidRPr="00CB6CBA">
        <w:rPr>
          <w:lang w:val="en-US" w:eastAsia="zh-CN"/>
        </w:rPr>
        <w:t xml:space="preserve">a. </w:t>
      </w:r>
      <w:r w:rsidRPr="00F701E3">
        <w:rPr>
          <w:rFonts w:hint="eastAsia"/>
          <w:lang w:val="en-US" w:eastAsia="zh-CN"/>
        </w:rPr>
        <w:t>一般证书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861BBA" w:rsidRPr="00CB6CBA" w:rsidRDefault="00861BBA" w:rsidP="00861BBA">
      <w:pPr>
        <w:rPr>
          <w:lang w:val="en-US" w:eastAsia="zh-CN"/>
        </w:rPr>
      </w:pPr>
      <w:r w:rsidRPr="00CB6CBA">
        <w:rPr>
          <w:lang w:val="en-US" w:eastAsia="zh-CN"/>
        </w:rPr>
        <w:lastRenderedPageBreak/>
        <w:t xml:space="preserve">b. </w:t>
      </w:r>
      <w:r>
        <w:rPr>
          <w:rFonts w:hint="eastAsia"/>
          <w:lang w:val="en-US" w:eastAsia="zh-CN"/>
        </w:rPr>
        <w:t>限制证书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861BBA" w:rsidRPr="00CB6CBA" w:rsidRDefault="00861BBA" w:rsidP="00861BBA">
      <w:pPr>
        <w:rPr>
          <w:lang w:val="en-US" w:eastAsia="zh-CN"/>
        </w:rPr>
      </w:pPr>
      <w:r w:rsidRPr="00CB6CBA">
        <w:rPr>
          <w:lang w:val="en-US" w:eastAsia="zh-CN"/>
        </w:rPr>
        <w:t>3.</w:t>
      </w:r>
      <w:r>
        <w:rPr>
          <w:lang w:val="en-US" w:eastAsia="zh-CN"/>
        </w:rPr>
        <w:t xml:space="preserve"> </w:t>
      </w:r>
      <w:r>
        <w:rPr>
          <w:rFonts w:hint="eastAsia"/>
          <w:lang w:val="en-US" w:eastAsia="zh-CN"/>
        </w:rPr>
        <w:t>无线电业余电台运营证</w:t>
      </w:r>
    </w:p>
    <w:p w:rsidR="00861BBA" w:rsidRPr="00CB6CBA" w:rsidRDefault="00861BBA" w:rsidP="00861BBA">
      <w:pPr>
        <w:rPr>
          <w:lang w:val="en-US" w:eastAsia="zh-CN"/>
        </w:rPr>
      </w:pPr>
      <w:r w:rsidRPr="00CB6CBA">
        <w:rPr>
          <w:lang w:val="en-US" w:eastAsia="zh-CN"/>
        </w:rPr>
        <w:t xml:space="preserve">a. </w:t>
      </w:r>
      <w:r>
        <w:rPr>
          <w:rFonts w:hint="eastAsia"/>
          <w:lang w:val="en-US" w:eastAsia="zh-CN"/>
        </w:rPr>
        <w:t>无线电</w:t>
      </w:r>
      <w:r w:rsidRPr="00F701E3">
        <w:rPr>
          <w:rFonts w:hint="eastAsia"/>
          <w:lang w:val="en-US" w:eastAsia="zh-CN"/>
        </w:rPr>
        <w:t>报务员</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14 500F</w:t>
      </w:r>
    </w:p>
    <w:p w:rsidR="00861BBA" w:rsidRPr="00CB6CBA" w:rsidRDefault="00861BBA" w:rsidP="00861BBA">
      <w:pPr>
        <w:rPr>
          <w:lang w:val="en-US" w:eastAsia="zh-CN"/>
        </w:rPr>
      </w:pPr>
      <w:r w:rsidRPr="00CB6CBA">
        <w:rPr>
          <w:lang w:val="en-US" w:eastAsia="zh-CN"/>
        </w:rPr>
        <w:t>b.</w:t>
      </w:r>
      <w:r>
        <w:rPr>
          <w:rFonts w:hint="eastAsia"/>
          <w:lang w:val="en-US" w:eastAsia="zh-CN"/>
        </w:rPr>
        <w:t>无线电</w:t>
      </w:r>
      <w:r w:rsidRPr="00F701E3">
        <w:rPr>
          <w:rFonts w:hint="eastAsia"/>
          <w:lang w:val="en-US" w:eastAsia="zh-CN"/>
        </w:rPr>
        <w:t>报</w:t>
      </w:r>
      <w:r>
        <w:rPr>
          <w:rFonts w:hint="eastAsia"/>
          <w:lang w:val="en-US" w:eastAsia="zh-CN"/>
        </w:rPr>
        <w:t>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861BBA" w:rsidRPr="00BF2032" w:rsidRDefault="00861BBA" w:rsidP="00861BBA">
      <w:pPr>
        <w:rPr>
          <w:rFonts w:ascii="STKaiti" w:eastAsia="STKaiti" w:hAnsi="STKaiti"/>
          <w:lang w:eastAsia="zh-CN"/>
        </w:rPr>
      </w:pPr>
      <w:bookmarkStart w:id="595" w:name="_Toc289868896"/>
      <w:bookmarkStart w:id="596" w:name="_Toc289869055"/>
      <w:bookmarkStart w:id="597" w:name="_Toc289932361"/>
      <w:bookmarkStart w:id="598" w:name="_Toc291852972"/>
      <w:r w:rsidRPr="00E5111B">
        <w:rPr>
          <w:bCs/>
          <w:i/>
          <w:lang w:eastAsia="zh-CN"/>
        </w:rPr>
        <w:t>IV.</w:t>
      </w:r>
      <w:bookmarkEnd w:id="595"/>
      <w:bookmarkEnd w:id="596"/>
      <w:bookmarkEnd w:id="597"/>
      <w:bookmarkEnd w:id="598"/>
      <w:r w:rsidRPr="00E5111B">
        <w:rPr>
          <w:bCs/>
          <w:i/>
          <w:lang w:eastAsia="zh-CN"/>
        </w:rPr>
        <w:tab/>
      </w:r>
      <w:r w:rsidRPr="00BF2032">
        <w:rPr>
          <w:rFonts w:ascii="STKaiti" w:eastAsia="STKaiti" w:hAnsi="STKaiti" w:hint="eastAsia"/>
          <w:lang w:eastAsia="zh-CN"/>
        </w:rPr>
        <w:t>授权书颁发费</w:t>
      </w:r>
    </w:p>
    <w:p w:rsidR="00861BBA" w:rsidRPr="0084387D" w:rsidRDefault="00861BBA" w:rsidP="00861BBA">
      <w:pPr>
        <w:rPr>
          <w:szCs w:val="24"/>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 xml:space="preserve">          </w:t>
      </w:r>
      <w:r w:rsidRPr="0084387D">
        <w:rPr>
          <w:rFonts w:hint="eastAsia"/>
          <w:szCs w:val="24"/>
          <w:lang w:val="en-US" w:eastAsia="zh-CN"/>
        </w:rPr>
        <w:t>文件编纂费</w:t>
      </w:r>
      <w:r w:rsidRPr="0084387D">
        <w:rPr>
          <w:szCs w:val="24"/>
          <w:lang w:val="en-US" w:eastAsia="zh-CN"/>
        </w:rPr>
        <w:t xml:space="preserve">                </w:t>
      </w:r>
      <w:r>
        <w:rPr>
          <w:rFonts w:hint="eastAsia"/>
          <w:szCs w:val="24"/>
          <w:lang w:val="en-US" w:eastAsia="zh-CN"/>
        </w:rPr>
        <w:t xml:space="preserve">   </w:t>
      </w:r>
      <w:r w:rsidRPr="0084387D">
        <w:rPr>
          <w:rFonts w:hint="eastAsia"/>
          <w:szCs w:val="24"/>
          <w:lang w:val="en-US" w:eastAsia="zh-CN"/>
        </w:rPr>
        <w:t>授权费</w:t>
      </w:r>
    </w:p>
    <w:p w:rsidR="00861BBA" w:rsidRPr="00CB6CBA" w:rsidRDefault="00861BBA" w:rsidP="00861BBA">
      <w:pPr>
        <w:rPr>
          <w:lang w:val="en-US" w:eastAsia="zh-CN"/>
        </w:rPr>
      </w:pPr>
      <w:r w:rsidRPr="00CB6CBA">
        <w:rPr>
          <w:lang w:val="en-US" w:eastAsia="zh-CN"/>
        </w:rPr>
        <w:t xml:space="preserve">1. </w:t>
      </w:r>
      <w:r>
        <w:rPr>
          <w:rFonts w:hint="eastAsia"/>
          <w:lang w:val="en-US" w:eastAsia="zh-CN"/>
        </w:rPr>
        <w:t>私营安装商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 xml:space="preserve">58 000F </w:t>
      </w:r>
      <w:r w:rsidRPr="00CB6CBA">
        <w:rPr>
          <w:lang w:val="en-US" w:eastAsia="zh-CN"/>
        </w:rPr>
        <w:tab/>
      </w:r>
      <w:r w:rsidRPr="00CB6CBA">
        <w:rPr>
          <w:lang w:val="en-US" w:eastAsia="zh-CN"/>
        </w:rPr>
        <w:tab/>
        <w:t>348 000F</w:t>
      </w:r>
    </w:p>
    <w:p w:rsidR="00861BBA" w:rsidRPr="00CB6CBA" w:rsidRDefault="00861BBA" w:rsidP="00861BBA">
      <w:pPr>
        <w:rPr>
          <w:lang w:val="en-US" w:eastAsia="zh-CN"/>
        </w:rPr>
      </w:pPr>
      <w:r w:rsidRPr="00CB6CBA">
        <w:rPr>
          <w:lang w:val="en-US" w:eastAsia="zh-CN"/>
        </w:rPr>
        <w:t xml:space="preserve">2. </w:t>
      </w:r>
      <w:r>
        <w:rPr>
          <w:rFonts w:hint="eastAsia"/>
          <w:lang w:val="en-US" w:eastAsia="zh-CN"/>
        </w:rPr>
        <w:t>转售商</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58 000F</w:t>
      </w:r>
      <w:r w:rsidRPr="00CB6CBA">
        <w:rPr>
          <w:lang w:val="en-US" w:eastAsia="zh-CN"/>
        </w:rPr>
        <w:tab/>
      </w:r>
      <w:r w:rsidRPr="00CB6CBA">
        <w:rPr>
          <w:lang w:val="en-US" w:eastAsia="zh-CN"/>
        </w:rPr>
        <w:tab/>
        <w:t>145 000F</w:t>
      </w:r>
    </w:p>
    <w:p w:rsidR="00861BBA" w:rsidRPr="00CB6CBA" w:rsidRDefault="00861BBA" w:rsidP="00861BBA">
      <w:pPr>
        <w:rPr>
          <w:lang w:val="en-US" w:eastAsia="zh-CN"/>
        </w:rPr>
      </w:pPr>
      <w:r w:rsidRPr="00CB6CBA">
        <w:rPr>
          <w:lang w:val="en-US" w:eastAsia="zh-CN"/>
        </w:rPr>
        <w:t xml:space="preserve">3. </w:t>
      </w:r>
      <w:r>
        <w:rPr>
          <w:rFonts w:hint="eastAsia"/>
          <w:lang w:val="en-US" w:eastAsia="zh-CN"/>
        </w:rPr>
        <w:t>简单终端设备</w:t>
      </w:r>
      <w:r>
        <w:rPr>
          <w:lang w:val="en-US" w:eastAsia="zh-CN"/>
        </w:rPr>
        <w:t xml:space="preserve">                    </w:t>
      </w:r>
      <w:r w:rsidRPr="00CB6CBA">
        <w:rPr>
          <w:lang w:val="en-US" w:eastAsia="zh-CN"/>
        </w:rPr>
        <w:tab/>
      </w:r>
      <w:r>
        <w:rPr>
          <w:lang w:val="en-US" w:eastAsia="zh-CN"/>
        </w:rPr>
        <w:tab/>
        <w:t xml:space="preserve">  </w:t>
      </w:r>
      <w:r w:rsidRPr="00CB6CBA">
        <w:rPr>
          <w:lang w:val="en-US" w:eastAsia="zh-CN"/>
        </w:rPr>
        <w:t>5 800F</w:t>
      </w:r>
      <w:r w:rsidRPr="00CB6CBA">
        <w:rPr>
          <w:lang w:val="en-US" w:eastAsia="zh-CN"/>
        </w:rPr>
        <w:tab/>
      </w:r>
      <w:r w:rsidRPr="00CB6CBA">
        <w:rPr>
          <w:lang w:val="en-US" w:eastAsia="zh-CN"/>
        </w:rPr>
        <w:tab/>
      </w:r>
      <w:r>
        <w:rPr>
          <w:lang w:val="en-US" w:eastAsia="zh-CN"/>
        </w:rPr>
        <w:t xml:space="preserve">  </w:t>
      </w:r>
      <w:r w:rsidRPr="00CB6CBA">
        <w:rPr>
          <w:lang w:val="en-US" w:eastAsia="zh-CN"/>
        </w:rPr>
        <w:t>58 000F</w:t>
      </w:r>
    </w:p>
    <w:p w:rsidR="00861BBA" w:rsidRPr="00CB6CBA" w:rsidRDefault="00861BBA" w:rsidP="00861BBA">
      <w:pPr>
        <w:rPr>
          <w:lang w:val="en-US" w:eastAsia="zh-CN"/>
        </w:rPr>
      </w:pPr>
      <w:r w:rsidRPr="00CB6CBA">
        <w:rPr>
          <w:lang w:val="en-US" w:eastAsia="zh-CN"/>
        </w:rPr>
        <w:t xml:space="preserve">4. </w:t>
      </w:r>
      <w:r>
        <w:rPr>
          <w:rFonts w:hint="eastAsia"/>
          <w:lang w:val="en-US" w:eastAsia="zh-CN"/>
        </w:rPr>
        <w:t>复杂终端设备</w:t>
      </w:r>
      <w:r>
        <w:rPr>
          <w:lang w:val="en-US" w:eastAsia="zh-CN"/>
        </w:rPr>
        <w:t xml:space="preserve">                    </w:t>
      </w:r>
      <w:r w:rsidRPr="00CB6CBA">
        <w:rPr>
          <w:lang w:val="en-US" w:eastAsia="zh-CN"/>
        </w:rPr>
        <w:tab/>
      </w:r>
      <w:r>
        <w:rPr>
          <w:lang w:val="en-US" w:eastAsia="zh-CN"/>
        </w:rPr>
        <w:tab/>
      </w:r>
      <w:r w:rsidRPr="00CB6CBA">
        <w:rPr>
          <w:lang w:val="en-US" w:eastAsia="zh-CN"/>
        </w:rPr>
        <w:t>11 600F</w:t>
      </w:r>
      <w:r w:rsidRPr="00CB6CBA">
        <w:rPr>
          <w:lang w:val="en-US" w:eastAsia="zh-CN"/>
        </w:rPr>
        <w:tab/>
      </w:r>
      <w:r w:rsidRPr="00CB6CBA">
        <w:rPr>
          <w:lang w:val="en-US" w:eastAsia="zh-CN"/>
        </w:rPr>
        <w:tab/>
        <w:t>116 000F</w:t>
      </w:r>
    </w:p>
    <w:p w:rsidR="00861BBA" w:rsidRPr="00BF2032" w:rsidRDefault="00861BBA" w:rsidP="00861BBA">
      <w:pPr>
        <w:rPr>
          <w:rFonts w:ascii="STKaiti" w:eastAsia="STKaiti" w:hAnsi="STKaiti"/>
          <w:lang w:eastAsia="zh-CN"/>
        </w:rPr>
      </w:pPr>
      <w:bookmarkStart w:id="599" w:name="_Toc289868897"/>
      <w:bookmarkStart w:id="600" w:name="_Toc289869056"/>
      <w:bookmarkStart w:id="601" w:name="_Toc289932362"/>
      <w:bookmarkStart w:id="602" w:name="_Toc291852973"/>
      <w:r w:rsidRPr="00E5111B">
        <w:rPr>
          <w:i/>
          <w:lang w:eastAsia="zh-CN"/>
        </w:rPr>
        <w:t>V.</w:t>
      </w:r>
      <w:bookmarkEnd w:id="599"/>
      <w:bookmarkEnd w:id="600"/>
      <w:bookmarkEnd w:id="601"/>
      <w:bookmarkEnd w:id="602"/>
      <w:r w:rsidRPr="00E5111B">
        <w:rPr>
          <w:i/>
          <w:lang w:eastAsia="zh-CN"/>
        </w:rPr>
        <w:tab/>
      </w:r>
      <w:r w:rsidRPr="00BF2032">
        <w:rPr>
          <w:rFonts w:ascii="STKaiti" w:eastAsia="STKaiti" w:hAnsi="STKaiti" w:hint="eastAsia"/>
          <w:lang w:eastAsia="zh-CN"/>
        </w:rPr>
        <w:t>网络干预税</w:t>
      </w:r>
    </w:p>
    <w:p w:rsidR="00861BBA" w:rsidRPr="00CB6CBA" w:rsidRDefault="00861BBA" w:rsidP="00861BBA">
      <w:pPr>
        <w:rPr>
          <w:lang w:val="en-US" w:eastAsia="zh-CN"/>
        </w:rPr>
      </w:pPr>
      <w:r w:rsidRPr="00CB6CBA">
        <w:rPr>
          <w:lang w:val="en-US" w:eastAsia="zh-CN"/>
        </w:rPr>
        <w:t xml:space="preserve">1. </w:t>
      </w:r>
      <w:r>
        <w:rPr>
          <w:rFonts w:hint="eastAsia"/>
          <w:lang w:val="en-US" w:eastAsia="zh-CN"/>
        </w:rPr>
        <w:t>干扰</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Pr>
          <w:rFonts w:hint="eastAsia"/>
          <w:lang w:val="en-US" w:eastAsia="zh-CN"/>
        </w:rPr>
        <w:tab/>
      </w:r>
      <w:r>
        <w:rPr>
          <w:rFonts w:hint="eastAsia"/>
          <w:lang w:val="en-US" w:eastAsia="zh-CN"/>
        </w:rPr>
        <w:tab/>
      </w:r>
      <w:r w:rsidRPr="00CB6CBA">
        <w:rPr>
          <w:lang w:val="en-US" w:eastAsia="zh-CN"/>
        </w:rPr>
        <w:tab/>
        <w:t>116 000F</w:t>
      </w:r>
    </w:p>
    <w:p w:rsidR="00861BBA" w:rsidRPr="00CB6CBA" w:rsidRDefault="00861BBA" w:rsidP="00861BBA">
      <w:pPr>
        <w:rPr>
          <w:lang w:val="en-US" w:eastAsia="zh-CN"/>
        </w:rPr>
      </w:pPr>
      <w:r w:rsidRPr="00CB6CBA">
        <w:rPr>
          <w:lang w:val="en-US" w:eastAsia="zh-CN"/>
        </w:rPr>
        <w:t>2.</w:t>
      </w:r>
      <w:r>
        <w:rPr>
          <w:lang w:val="en-US" w:eastAsia="zh-CN"/>
        </w:rPr>
        <w:t xml:space="preserve"> </w:t>
      </w:r>
      <w:r>
        <w:rPr>
          <w:rFonts w:hint="eastAsia"/>
          <w:lang w:val="en-US" w:eastAsia="zh-CN"/>
        </w:rPr>
        <w:t>安装不符要求</w:t>
      </w:r>
      <w:r w:rsidRPr="00CB6CBA">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rFonts w:hint="eastAsia"/>
          <w:lang w:val="en-US" w:eastAsia="zh-CN"/>
        </w:rPr>
        <w:tab/>
      </w:r>
      <w:r>
        <w:rPr>
          <w:rFonts w:hint="eastAsia"/>
          <w:lang w:val="en-US" w:eastAsia="zh-CN"/>
        </w:rPr>
        <w:tab/>
      </w:r>
      <w:r>
        <w:rPr>
          <w:rFonts w:hint="eastAsia"/>
          <w:lang w:val="en-US" w:eastAsia="zh-CN"/>
        </w:rPr>
        <w:tab/>
      </w:r>
      <w:r w:rsidRPr="00CB6CBA">
        <w:rPr>
          <w:lang w:val="en-US" w:eastAsia="zh-CN"/>
        </w:rPr>
        <w:tab/>
        <w:t>145 000F</w:t>
      </w:r>
    </w:p>
    <w:p w:rsidR="00861BBA" w:rsidRPr="00CB6CBA" w:rsidRDefault="00861BBA" w:rsidP="00861BBA">
      <w:pPr>
        <w:rPr>
          <w:lang w:val="en-US" w:eastAsia="zh-CN"/>
        </w:rPr>
      </w:pPr>
      <w:r w:rsidRPr="00CB6CBA">
        <w:rPr>
          <w:lang w:val="en-US" w:eastAsia="zh-CN"/>
        </w:rPr>
        <w:t xml:space="preserve">3. </w:t>
      </w:r>
      <w:r w:rsidRPr="00290D9D">
        <w:rPr>
          <w:rFonts w:hint="eastAsia"/>
          <w:lang w:val="en-US" w:eastAsia="zh-CN"/>
        </w:rPr>
        <w:t>杂项</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rFonts w:hint="eastAsia"/>
          <w:lang w:val="en-US" w:eastAsia="zh-CN"/>
        </w:rPr>
        <w:tab/>
      </w:r>
      <w:r>
        <w:rPr>
          <w:rFonts w:hint="eastAsia"/>
          <w:lang w:val="en-US" w:eastAsia="zh-CN"/>
        </w:rPr>
        <w:tab/>
      </w:r>
      <w:r>
        <w:rPr>
          <w:rFonts w:hint="eastAsia"/>
          <w:lang w:val="en-US" w:eastAsia="zh-CN"/>
        </w:rPr>
        <w:tab/>
      </w:r>
      <w:r w:rsidRPr="00CB6CBA">
        <w:rPr>
          <w:lang w:val="en-US" w:eastAsia="zh-CN"/>
        </w:rPr>
        <w:tab/>
      </w:r>
      <w:r>
        <w:rPr>
          <w:lang w:val="en-US" w:eastAsia="zh-CN"/>
        </w:rPr>
        <w:t xml:space="preserve">  </w:t>
      </w:r>
      <w:r w:rsidRPr="00CB6CBA">
        <w:rPr>
          <w:lang w:val="en-US" w:eastAsia="zh-CN"/>
        </w:rPr>
        <w:t>58 000F</w:t>
      </w:r>
    </w:p>
    <w:p w:rsidR="00861BBA" w:rsidRPr="00E5111B" w:rsidRDefault="00861BBA" w:rsidP="00861BBA">
      <w:pPr>
        <w:rPr>
          <w:rFonts w:ascii="STKaiti" w:eastAsia="STKaiti" w:hAnsi="STKaiti"/>
          <w:iCs/>
          <w:lang w:eastAsia="zh-CN"/>
        </w:rPr>
      </w:pPr>
      <w:bookmarkStart w:id="603" w:name="_Toc289868898"/>
      <w:bookmarkStart w:id="604" w:name="_Toc289869057"/>
      <w:bookmarkStart w:id="605" w:name="_Toc289932363"/>
      <w:bookmarkStart w:id="606" w:name="_Toc291852974"/>
      <w:r w:rsidRPr="00BF2032">
        <w:rPr>
          <w:i/>
          <w:iCs/>
          <w:lang w:eastAsia="zh-CN"/>
        </w:rPr>
        <w:t>VI.</w:t>
      </w:r>
      <w:bookmarkEnd w:id="603"/>
      <w:bookmarkEnd w:id="604"/>
      <w:bookmarkEnd w:id="605"/>
      <w:bookmarkEnd w:id="606"/>
      <w:r w:rsidRPr="00E5111B">
        <w:rPr>
          <w:lang w:eastAsia="zh-CN"/>
        </w:rPr>
        <w:tab/>
      </w:r>
      <w:r w:rsidRPr="00E5111B">
        <w:rPr>
          <w:rFonts w:ascii="STKaiti" w:eastAsia="STKaiti" w:hAnsi="STKaiti" w:hint="eastAsia"/>
          <w:iCs/>
          <w:lang w:eastAsia="zh-CN"/>
        </w:rPr>
        <w:t>标记</w:t>
      </w:r>
    </w:p>
    <w:p w:rsidR="00861BBA" w:rsidRPr="00CB6CBA" w:rsidRDefault="00861BBA" w:rsidP="00861BBA">
      <w:pPr>
        <w:rPr>
          <w:lang w:val="en-US" w:eastAsia="zh-CN"/>
        </w:rPr>
      </w:pPr>
      <w:r w:rsidRPr="00CB6CBA">
        <w:rPr>
          <w:lang w:val="en-US" w:eastAsia="zh-CN"/>
        </w:rPr>
        <w:t xml:space="preserve">1. </w:t>
      </w:r>
      <w:r>
        <w:rPr>
          <w:rFonts w:hint="eastAsia"/>
          <w:lang w:val="en-US" w:eastAsia="zh-CN"/>
        </w:rPr>
        <w:t>固定设备</w:t>
      </w:r>
      <w:r>
        <w:rPr>
          <w:lang w:val="en-US" w:eastAsia="zh-CN"/>
        </w:rPr>
        <w:tab/>
      </w:r>
      <w:r>
        <w:rPr>
          <w:lang w:val="en-US" w:eastAsia="zh-CN"/>
        </w:rPr>
        <w:tab/>
      </w:r>
      <w:r>
        <w:rPr>
          <w:lang w:val="en-US" w:eastAsia="zh-CN"/>
        </w:rPr>
        <w:tab/>
      </w:r>
      <w:r>
        <w:rPr>
          <w:lang w:val="en-US" w:eastAsia="zh-CN"/>
        </w:rPr>
        <w:tab/>
      </w:r>
      <w:r>
        <w:rPr>
          <w:lang w:val="en-US" w:eastAsia="zh-CN"/>
        </w:rPr>
        <w:tab/>
      </w:r>
      <w:r w:rsidRPr="00CB6CBA">
        <w:rPr>
          <w:lang w:val="en-US" w:eastAsia="zh-CN"/>
        </w:rPr>
        <w:tab/>
      </w:r>
      <w:r>
        <w:rPr>
          <w:lang w:val="en-US" w:eastAsia="zh-CN"/>
        </w:rPr>
        <w:tab/>
      </w:r>
      <w:r w:rsidRPr="00CB6CBA">
        <w:rPr>
          <w:lang w:val="en-US" w:eastAsia="zh-CN"/>
        </w:rPr>
        <w:tab/>
        <w:t>2 900F</w:t>
      </w:r>
    </w:p>
    <w:p w:rsidR="00861BBA" w:rsidRPr="00CB6CBA" w:rsidRDefault="00861BBA" w:rsidP="00861BBA">
      <w:pPr>
        <w:rPr>
          <w:lang w:val="en-US" w:eastAsia="zh-CN"/>
        </w:rPr>
      </w:pPr>
      <w:r w:rsidRPr="00CB6CBA">
        <w:rPr>
          <w:lang w:val="en-US" w:eastAsia="zh-CN"/>
        </w:rPr>
        <w:t xml:space="preserve">2. </w:t>
      </w:r>
      <w:r>
        <w:rPr>
          <w:rFonts w:hint="eastAsia"/>
          <w:lang w:val="en-US" w:eastAsia="zh-CN"/>
        </w:rPr>
        <w:t>移动设备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1 740F</w:t>
      </w:r>
    </w:p>
    <w:p w:rsidR="00861BBA" w:rsidRPr="00CB6CBA" w:rsidRDefault="00861BBA" w:rsidP="00861BBA">
      <w:pPr>
        <w:rPr>
          <w:lang w:val="en-US" w:eastAsia="zh-CN"/>
        </w:rPr>
      </w:pPr>
      <w:r w:rsidRPr="00CB6CBA">
        <w:rPr>
          <w:lang w:val="en-US" w:eastAsia="zh-CN"/>
        </w:rPr>
        <w:t xml:space="preserve">3. </w:t>
      </w:r>
      <w:r>
        <w:rPr>
          <w:rFonts w:hint="eastAsia"/>
          <w:lang w:val="en-US" w:eastAsia="zh-CN"/>
        </w:rPr>
        <w:t>手持式设备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1 160F</w:t>
      </w:r>
      <w:r w:rsidRPr="00CB6CBA">
        <w:rPr>
          <w:lang w:val="en-US" w:eastAsia="zh-CN"/>
        </w:rPr>
        <w:tab/>
      </w:r>
      <w:r w:rsidRPr="00CB6CBA">
        <w:rPr>
          <w:lang w:val="en-US" w:eastAsia="zh-CN"/>
        </w:rPr>
        <w:tab/>
      </w:r>
    </w:p>
    <w:p w:rsidR="00861BBA" w:rsidRDefault="00861BBA" w:rsidP="00861BB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61BBA" w:rsidRPr="00BF2032" w:rsidRDefault="00861BBA" w:rsidP="00E96505">
      <w:pPr>
        <w:jc w:val="left"/>
        <w:rPr>
          <w:b/>
          <w:bCs/>
          <w:lang w:val="en-US" w:eastAsia="zh-CN"/>
        </w:rPr>
      </w:pPr>
      <w:r w:rsidRPr="00BF2032">
        <w:rPr>
          <w:rFonts w:hint="eastAsia"/>
          <w:b/>
          <w:bCs/>
          <w:lang w:val="en-US" w:eastAsia="zh-CN"/>
        </w:rPr>
        <w:lastRenderedPageBreak/>
        <w:t>科特迪瓦共和国</w:t>
      </w:r>
    </w:p>
    <w:p w:rsidR="00861BBA" w:rsidRPr="00BF2032" w:rsidRDefault="00861BBA" w:rsidP="00E96505">
      <w:pPr>
        <w:jc w:val="left"/>
        <w:rPr>
          <w:b/>
          <w:bCs/>
          <w:lang w:val="en-US" w:eastAsia="zh-CN"/>
        </w:rPr>
      </w:pPr>
      <w:r w:rsidRPr="00BF2032">
        <w:rPr>
          <w:rFonts w:hint="eastAsia"/>
          <w:b/>
          <w:bCs/>
          <w:lang w:val="en-US" w:eastAsia="zh-CN"/>
        </w:rPr>
        <w:t>特许公约</w:t>
      </w:r>
    </w:p>
    <w:p w:rsidR="00861BBA" w:rsidRPr="00BF2032" w:rsidRDefault="00861BBA" w:rsidP="00E96505">
      <w:pPr>
        <w:jc w:val="left"/>
        <w:rPr>
          <w:b/>
          <w:bCs/>
          <w:lang w:val="en-US" w:eastAsia="zh-CN"/>
        </w:rPr>
      </w:pPr>
      <w:r w:rsidRPr="00BF2032">
        <w:rPr>
          <w:rFonts w:hint="eastAsia"/>
          <w:b/>
          <w:bCs/>
          <w:lang w:val="en-US" w:eastAsia="zh-CN"/>
        </w:rPr>
        <w:t>附件</w:t>
      </w:r>
      <w:r w:rsidRPr="00BF2032">
        <w:rPr>
          <w:b/>
          <w:bCs/>
          <w:lang w:val="en-US" w:eastAsia="zh-CN"/>
        </w:rPr>
        <w:t>15</w:t>
      </w:r>
    </w:p>
    <w:p w:rsidR="00861BBA" w:rsidRPr="00BF2032" w:rsidRDefault="00861BBA" w:rsidP="00E96505">
      <w:pPr>
        <w:jc w:val="left"/>
        <w:rPr>
          <w:b/>
          <w:bCs/>
          <w:lang w:val="en-US" w:eastAsia="zh-CN"/>
        </w:rPr>
      </w:pPr>
      <w:r w:rsidRPr="00BF2032">
        <w:rPr>
          <w:rFonts w:hint="eastAsia"/>
          <w:b/>
          <w:bCs/>
          <w:lang w:val="en-US" w:eastAsia="zh-CN"/>
        </w:rPr>
        <w:t>无线电通信手续费、税费和使用费</w:t>
      </w:r>
      <w:r w:rsidRPr="00BF2032">
        <w:rPr>
          <w:b/>
          <w:bCs/>
          <w:lang w:val="en-US" w:eastAsia="zh-CN"/>
        </w:rPr>
        <w:br/>
      </w:r>
      <w:r w:rsidRPr="00BF2032">
        <w:rPr>
          <w:rFonts w:hint="eastAsia"/>
          <w:b/>
          <w:bCs/>
          <w:lang w:val="en-US" w:eastAsia="zh-CN"/>
        </w:rPr>
        <w:t>设定法令草案</w:t>
      </w:r>
    </w:p>
    <w:p w:rsidR="00861BBA" w:rsidRPr="00CB6CBA" w:rsidRDefault="00861BBA" w:rsidP="00861BBA">
      <w:pPr>
        <w:rPr>
          <w:lang w:val="en-US" w:eastAsia="zh-CN"/>
        </w:rPr>
      </w:pPr>
    </w:p>
    <w:p w:rsidR="00861BBA" w:rsidRPr="00CB6CBA" w:rsidRDefault="00861BBA" w:rsidP="00861BBA">
      <w:pPr>
        <w:jc w:val="center"/>
        <w:rPr>
          <w:szCs w:val="24"/>
          <w:lang w:val="en-US" w:eastAsia="zh-CN"/>
        </w:rPr>
      </w:pPr>
      <w:r>
        <w:rPr>
          <w:rFonts w:hint="eastAsia"/>
          <w:szCs w:val="24"/>
          <w:lang w:val="en-US" w:eastAsia="zh-CN"/>
        </w:rPr>
        <w:t>科特迪瓦共和国</w:t>
      </w:r>
    </w:p>
    <w:p w:rsidR="00861BBA" w:rsidRPr="00CB6CBA" w:rsidRDefault="00861BBA" w:rsidP="00861BBA">
      <w:pPr>
        <w:jc w:val="center"/>
        <w:rPr>
          <w:szCs w:val="24"/>
          <w:lang w:val="en-US" w:eastAsia="zh-CN"/>
        </w:rPr>
      </w:pPr>
      <w:r>
        <w:rPr>
          <w:rFonts w:hint="eastAsia"/>
          <w:lang w:val="en-US" w:eastAsia="zh-CN"/>
        </w:rPr>
        <w:t>团结－纪律－劳动</w:t>
      </w:r>
    </w:p>
    <w:p w:rsidR="00861BBA" w:rsidRPr="00CB6CBA" w:rsidRDefault="00861BBA" w:rsidP="00861BBA">
      <w:pPr>
        <w:rPr>
          <w:szCs w:val="24"/>
          <w:lang w:val="en-US" w:eastAsia="zh-CN"/>
        </w:rPr>
      </w:pPr>
    </w:p>
    <w:p w:rsidR="00861BBA" w:rsidRPr="00CB6CBA" w:rsidRDefault="00861BBA" w:rsidP="00861BBA">
      <w:pPr>
        <w:rPr>
          <w:szCs w:val="24"/>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ab/>
      </w:r>
      <w:r>
        <w:rPr>
          <w:szCs w:val="24"/>
          <w:lang w:val="en-US" w:eastAsia="zh-CN"/>
        </w:rPr>
        <w:tab/>
      </w:r>
      <w:r>
        <w:rPr>
          <w:szCs w:val="24"/>
          <w:lang w:val="en-US" w:eastAsia="zh-CN"/>
        </w:rPr>
        <w:tab/>
      </w:r>
      <w:r>
        <w:rPr>
          <w:szCs w:val="24"/>
          <w:lang w:val="en-US" w:eastAsia="zh-CN"/>
        </w:rPr>
        <w:tab/>
      </w:r>
      <w:r>
        <w:rPr>
          <w:rFonts w:hint="eastAsia"/>
          <w:szCs w:val="24"/>
          <w:lang w:val="en-US" w:eastAsia="zh-CN"/>
        </w:rPr>
        <w:tab/>
      </w:r>
      <w:r>
        <w:rPr>
          <w:rFonts w:hint="eastAsia"/>
          <w:szCs w:val="24"/>
          <w:lang w:val="en-US" w:eastAsia="zh-CN"/>
        </w:rPr>
        <w:tab/>
      </w:r>
      <w:r>
        <w:rPr>
          <w:rFonts w:hint="eastAsia"/>
          <w:szCs w:val="24"/>
          <w:lang w:val="en-US" w:eastAsia="zh-CN"/>
        </w:rPr>
        <w:t>经济财务部</w:t>
      </w:r>
    </w:p>
    <w:p w:rsidR="00861BBA" w:rsidRPr="00CB6CBA" w:rsidRDefault="00861BBA" w:rsidP="00861BBA">
      <w:pPr>
        <w:rPr>
          <w:lang w:val="en-US" w:eastAsia="zh-CN"/>
        </w:rPr>
      </w:pPr>
    </w:p>
    <w:p w:rsidR="00861BBA" w:rsidRDefault="00861BBA" w:rsidP="00861BBA">
      <w:pPr>
        <w:jc w:val="center"/>
        <w:rPr>
          <w:lang w:val="en-US" w:eastAsia="zh-CN"/>
        </w:rPr>
      </w:pPr>
      <w:r>
        <w:rPr>
          <w:lang w:val="en-US" w:eastAsia="zh-CN"/>
        </w:rPr>
        <w:t>1997</w:t>
      </w:r>
      <w:r>
        <w:rPr>
          <w:rFonts w:hint="eastAsia"/>
          <w:lang w:val="en-US" w:eastAsia="zh-CN"/>
        </w:rPr>
        <w:t>年</w:t>
      </w:r>
      <w:r>
        <w:rPr>
          <w:lang w:val="en-US" w:eastAsia="zh-CN"/>
        </w:rPr>
        <w:t>3</w:t>
      </w:r>
      <w:r>
        <w:rPr>
          <w:rFonts w:hint="eastAsia"/>
          <w:lang w:val="en-US" w:eastAsia="zh-CN"/>
        </w:rPr>
        <w:t>月</w:t>
      </w:r>
      <w:r>
        <w:rPr>
          <w:lang w:val="en-US" w:eastAsia="zh-CN"/>
        </w:rPr>
        <w:t>19</w:t>
      </w:r>
      <w:r>
        <w:rPr>
          <w:rFonts w:hint="eastAsia"/>
          <w:lang w:val="en-US" w:eastAsia="zh-CN"/>
        </w:rPr>
        <w:t>日第</w:t>
      </w:r>
      <w:r w:rsidRPr="00CB6CBA">
        <w:rPr>
          <w:lang w:val="en-US" w:eastAsia="zh-CN"/>
        </w:rPr>
        <w:t>97/173/</w:t>
      </w:r>
      <w:r>
        <w:rPr>
          <w:rFonts w:hint="eastAsia"/>
          <w:lang w:val="en-US" w:eastAsia="zh-CN"/>
        </w:rPr>
        <w:t>号法令：无线电通信业务税费的设定</w:t>
      </w:r>
    </w:p>
    <w:p w:rsidR="00861BBA" w:rsidRPr="00063E78" w:rsidRDefault="00861BBA" w:rsidP="00E96505">
      <w:pPr>
        <w:pStyle w:val="Normalaftertitle"/>
        <w:spacing w:line="340" w:lineRule="atLeast"/>
        <w:rPr>
          <w:lang w:val="en-US" w:eastAsia="zh-CN"/>
        </w:rPr>
      </w:pPr>
      <w:r>
        <w:rPr>
          <w:rFonts w:hint="eastAsia"/>
          <w:lang w:val="en-US" w:eastAsia="zh-CN"/>
        </w:rPr>
        <w:t>根据经济财务部和</w:t>
      </w:r>
      <w:r w:rsidRPr="008B05A5">
        <w:rPr>
          <w:rFonts w:hint="eastAsia"/>
          <w:lang w:val="en-US" w:eastAsia="zh-CN"/>
        </w:rPr>
        <w:t>经济基础设施</w:t>
      </w:r>
      <w:r>
        <w:rPr>
          <w:rFonts w:hint="eastAsia"/>
          <w:lang w:val="en-US" w:eastAsia="zh-CN"/>
        </w:rPr>
        <w:t>部的联合报告。</w:t>
      </w:r>
    </w:p>
    <w:p w:rsidR="00861BBA" w:rsidRPr="00CB6CBA" w:rsidRDefault="00861BBA" w:rsidP="00E96505">
      <w:pPr>
        <w:spacing w:line="340" w:lineRule="atLeast"/>
        <w:rPr>
          <w:lang w:val="en-US" w:eastAsia="zh-CN"/>
        </w:rPr>
      </w:pPr>
      <w:r>
        <w:rPr>
          <w:rFonts w:hint="eastAsia"/>
          <w:lang w:val="en-US" w:eastAsia="zh-CN"/>
        </w:rPr>
        <w:t>根据宪法。</w:t>
      </w:r>
    </w:p>
    <w:p w:rsidR="00861BBA" w:rsidRPr="00CB6CBA" w:rsidRDefault="00861BBA" w:rsidP="00E96505">
      <w:pPr>
        <w:spacing w:line="340" w:lineRule="atLeast"/>
        <w:rPr>
          <w:lang w:val="en-US" w:eastAsia="zh-CN"/>
        </w:rPr>
      </w:pPr>
      <w:r>
        <w:rPr>
          <w:rFonts w:hint="eastAsia"/>
          <w:lang w:val="en-US" w:eastAsia="zh-CN"/>
        </w:rPr>
        <w:t>根据</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w:t>
      </w:r>
    </w:p>
    <w:p w:rsidR="00861BBA" w:rsidRPr="00CB6CBA" w:rsidRDefault="00861BBA" w:rsidP="00E96505">
      <w:pPr>
        <w:spacing w:line="340" w:lineRule="atLeast"/>
        <w:rPr>
          <w:lang w:val="en-US" w:eastAsia="zh-CN"/>
        </w:rPr>
      </w:pPr>
      <w:r>
        <w:rPr>
          <w:rFonts w:hint="eastAsia"/>
          <w:lang w:val="en-US" w:eastAsia="zh-CN"/>
        </w:rPr>
        <w:t>根据</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日第</w:t>
      </w:r>
      <w:r w:rsidRPr="00CB6CBA">
        <w:rPr>
          <w:lang w:val="en-US" w:eastAsia="zh-CN"/>
        </w:rPr>
        <w:t>85-1089</w:t>
      </w:r>
      <w:r>
        <w:rPr>
          <w:rFonts w:hint="eastAsia"/>
          <w:lang w:val="en-US" w:eastAsia="zh-CN"/>
        </w:rPr>
        <w:t>号法令中关于科特迪瓦专用无线电的规则。</w:t>
      </w:r>
    </w:p>
    <w:p w:rsidR="00861BBA" w:rsidRPr="00CB6CBA" w:rsidRDefault="00861BBA" w:rsidP="00E96505">
      <w:pPr>
        <w:spacing w:line="340" w:lineRule="atLeast"/>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Pr>
          <w:rFonts w:hint="eastAsia"/>
          <w:szCs w:val="24"/>
          <w:lang w:val="en-US" w:eastAsia="zh-CN"/>
        </w:rPr>
        <w:t>(</w:t>
      </w:r>
      <w:r w:rsidRPr="00CB6CBA">
        <w:rPr>
          <w:szCs w:val="24"/>
          <w:lang w:val="en-US" w:eastAsia="zh-CN"/>
        </w:rPr>
        <w:t>ATCI</w:t>
      </w:r>
      <w:r>
        <w:rPr>
          <w:rFonts w:hint="eastAsia"/>
          <w:szCs w:val="24"/>
          <w:lang w:val="en-US" w:eastAsia="zh-CN"/>
        </w:rPr>
        <w:t>)</w:t>
      </w:r>
      <w:r>
        <w:rPr>
          <w:rFonts w:hint="eastAsia"/>
          <w:szCs w:val="24"/>
          <w:lang w:val="en-US" w:eastAsia="zh-CN"/>
        </w:rPr>
        <w:t>的组织机构与职能的规定。</w:t>
      </w:r>
    </w:p>
    <w:p w:rsidR="00861BBA" w:rsidRPr="00CB6CBA" w:rsidRDefault="00861BBA" w:rsidP="00E96505">
      <w:pPr>
        <w:spacing w:line="340" w:lineRule="atLeast"/>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861BBA" w:rsidRPr="000C13C7" w:rsidRDefault="00861BBA" w:rsidP="00E96505">
      <w:pPr>
        <w:spacing w:line="340" w:lineRule="atLeast"/>
        <w:rPr>
          <w:lang w:val="en-US" w:eastAsia="zh-CN"/>
        </w:rPr>
      </w:pPr>
      <w:r>
        <w:rPr>
          <w:rFonts w:hint="eastAsia"/>
          <w:szCs w:val="24"/>
          <w:lang w:val="en-US" w:eastAsia="zh-CN"/>
        </w:rPr>
        <w:t>根据</w:t>
      </w:r>
      <w:r w:rsidRPr="00CB6CBA">
        <w:rPr>
          <w:lang w:val="en-US" w:eastAsia="zh-CN"/>
        </w:rPr>
        <w:t>1996</w:t>
      </w:r>
      <w:r>
        <w:rPr>
          <w:rFonts w:hint="eastAsia"/>
          <w:lang w:val="en-US" w:eastAsia="zh-CN"/>
        </w:rPr>
        <w:t>年</w:t>
      </w:r>
      <w:r>
        <w:rPr>
          <w:lang w:val="en-US" w:eastAsia="zh-CN"/>
        </w:rPr>
        <w:t>3</w:t>
      </w:r>
      <w:r>
        <w:rPr>
          <w:rFonts w:hint="eastAsia"/>
          <w:lang w:val="en-US" w:eastAsia="zh-CN"/>
        </w:rPr>
        <w:t>月</w:t>
      </w:r>
      <w:r>
        <w:rPr>
          <w:lang w:val="en-US" w:eastAsia="zh-CN"/>
        </w:rPr>
        <w:t>1</w:t>
      </w:r>
      <w:r>
        <w:rPr>
          <w:rFonts w:hint="eastAsia"/>
          <w:lang w:val="en-US" w:eastAsia="zh-CN"/>
        </w:rPr>
        <w:t>日</w:t>
      </w:r>
      <w:r>
        <w:rPr>
          <w:rFonts w:hint="eastAsia"/>
          <w:szCs w:val="24"/>
          <w:lang w:val="en-US" w:eastAsia="zh-CN"/>
        </w:rPr>
        <w:t>第</w:t>
      </w:r>
      <w:r w:rsidRPr="00CB6CBA">
        <w:rPr>
          <w:lang w:val="en-US" w:eastAsia="zh-CN"/>
        </w:rPr>
        <w:t>96-179</w:t>
      </w:r>
      <w:r>
        <w:rPr>
          <w:rFonts w:hint="eastAsia"/>
          <w:szCs w:val="24"/>
          <w:lang w:val="en-US" w:eastAsia="zh-CN"/>
        </w:rPr>
        <w:t>号法令中有关政府机构</w:t>
      </w:r>
      <w:r w:rsidRPr="000C13C7">
        <w:rPr>
          <w:rFonts w:hint="eastAsia"/>
          <w:szCs w:val="24"/>
          <w:lang w:val="en-US" w:eastAsia="zh-CN"/>
        </w:rPr>
        <w:t>职权</w:t>
      </w:r>
      <w:r>
        <w:rPr>
          <w:rFonts w:hint="eastAsia"/>
          <w:szCs w:val="24"/>
          <w:lang w:val="en-US" w:eastAsia="zh-CN"/>
        </w:rPr>
        <w:t>的规定。</w:t>
      </w:r>
    </w:p>
    <w:p w:rsidR="00861BBA" w:rsidRDefault="00861BBA" w:rsidP="00E96505">
      <w:pPr>
        <w:spacing w:line="340" w:lineRule="atLeast"/>
        <w:jc w:val="center"/>
        <w:rPr>
          <w:lang w:val="en-US" w:eastAsia="zh-CN"/>
        </w:rPr>
      </w:pPr>
    </w:p>
    <w:p w:rsidR="00861BBA" w:rsidRPr="00CF44C4" w:rsidRDefault="00861BBA" w:rsidP="00E96505">
      <w:pPr>
        <w:spacing w:line="340" w:lineRule="atLeast"/>
        <w:jc w:val="center"/>
        <w:rPr>
          <w:lang w:val="en-US" w:eastAsia="zh-CN"/>
        </w:rPr>
      </w:pPr>
      <w:r>
        <w:rPr>
          <w:rFonts w:hint="eastAsia"/>
          <w:lang w:val="en-US" w:eastAsia="zh-CN"/>
        </w:rPr>
        <w:t>部长理事会已经审核了此法令</w:t>
      </w:r>
    </w:p>
    <w:p w:rsidR="00861BBA" w:rsidRPr="00CB6CBA" w:rsidRDefault="00861BBA" w:rsidP="00E96505">
      <w:pPr>
        <w:spacing w:line="340" w:lineRule="atLeast"/>
        <w:rPr>
          <w:lang w:val="en-US" w:eastAsia="zh-CN"/>
        </w:rPr>
      </w:pPr>
    </w:p>
    <w:p w:rsidR="00861BBA" w:rsidRPr="00CB6CBA" w:rsidRDefault="00861BBA" w:rsidP="00E96505">
      <w:pPr>
        <w:spacing w:line="340" w:lineRule="atLeast"/>
        <w:jc w:val="center"/>
        <w:rPr>
          <w:lang w:val="en-US" w:eastAsia="zh-CN"/>
        </w:rPr>
      </w:pPr>
      <w:r>
        <w:rPr>
          <w:rFonts w:hint="eastAsia"/>
          <w:lang w:val="en-US" w:eastAsia="zh-CN"/>
        </w:rPr>
        <w:t>第一章</w:t>
      </w:r>
    </w:p>
    <w:p w:rsidR="00861BBA" w:rsidRPr="00CF44C4" w:rsidRDefault="00861BBA" w:rsidP="00E96505">
      <w:pPr>
        <w:spacing w:line="340" w:lineRule="atLeast"/>
        <w:jc w:val="center"/>
        <w:rPr>
          <w:lang w:val="en-US" w:eastAsia="zh-CN"/>
        </w:rPr>
      </w:pPr>
      <w:r w:rsidRPr="00CF1CA0">
        <w:rPr>
          <w:rFonts w:hint="eastAsia"/>
          <w:lang w:val="en-US" w:eastAsia="zh-CN"/>
        </w:rPr>
        <w:t>总则</w:t>
      </w:r>
      <w:r>
        <w:rPr>
          <w:rFonts w:hint="eastAsia"/>
          <w:lang w:val="en-US" w:eastAsia="zh-CN"/>
        </w:rPr>
        <w:t>：适用范围</w:t>
      </w:r>
    </w:p>
    <w:p w:rsidR="00861BBA" w:rsidRPr="00CB6CBA" w:rsidRDefault="00861BBA" w:rsidP="00E96505">
      <w:pPr>
        <w:spacing w:before="360" w:line="340" w:lineRule="atLeast"/>
        <w:rPr>
          <w:lang w:val="en-US" w:eastAsia="zh-CN"/>
        </w:rPr>
      </w:pPr>
      <w:r>
        <w:rPr>
          <w:rFonts w:hint="eastAsia"/>
          <w:lang w:val="en-US" w:eastAsia="zh-CN"/>
        </w:rPr>
        <w:t>第</w:t>
      </w:r>
      <w:r>
        <w:rPr>
          <w:lang w:val="en-US" w:eastAsia="zh-CN"/>
        </w:rPr>
        <w:t>1</w:t>
      </w:r>
      <w:r>
        <w:rPr>
          <w:rFonts w:hint="eastAsia"/>
          <w:lang w:val="en-US" w:eastAsia="zh-CN"/>
        </w:rPr>
        <w:t>条：在适用</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号法律《电信法》的第</w:t>
      </w:r>
      <w:r w:rsidRPr="00CB6CBA">
        <w:rPr>
          <w:lang w:val="en-US" w:eastAsia="zh-CN"/>
        </w:rPr>
        <w:t>6</w:t>
      </w:r>
      <w:r>
        <w:rPr>
          <w:rFonts w:hint="eastAsia"/>
          <w:lang w:val="en-US" w:eastAsia="zh-CN"/>
        </w:rPr>
        <w:t>、第</w:t>
      </w:r>
      <w:r w:rsidRPr="00CB6CBA">
        <w:rPr>
          <w:lang w:val="en-US" w:eastAsia="zh-CN"/>
        </w:rPr>
        <w:t>8</w:t>
      </w:r>
      <w:r>
        <w:rPr>
          <w:rFonts w:hint="eastAsia"/>
          <w:lang w:val="en-US" w:eastAsia="zh-CN"/>
        </w:rPr>
        <w:t>、第</w:t>
      </w:r>
      <w:r w:rsidRPr="00CB6CBA">
        <w:rPr>
          <w:lang w:val="en-US" w:eastAsia="zh-CN"/>
        </w:rPr>
        <w:t>20</w:t>
      </w:r>
      <w:r>
        <w:rPr>
          <w:rFonts w:hint="eastAsia"/>
          <w:lang w:val="en-US" w:eastAsia="zh-CN"/>
        </w:rPr>
        <w:t>、第</w:t>
      </w:r>
      <w:r w:rsidRPr="00CB6CBA">
        <w:rPr>
          <w:lang w:val="en-US" w:eastAsia="zh-CN"/>
        </w:rPr>
        <w:t>24</w:t>
      </w:r>
      <w:r>
        <w:rPr>
          <w:rFonts w:hint="eastAsia"/>
          <w:lang w:val="en-US" w:eastAsia="zh-CN"/>
        </w:rPr>
        <w:t>和第</w:t>
      </w:r>
      <w:r w:rsidRPr="00CB6CBA">
        <w:rPr>
          <w:lang w:val="en-US" w:eastAsia="zh-CN"/>
        </w:rPr>
        <w:t>51</w:t>
      </w:r>
      <w:r>
        <w:rPr>
          <w:rFonts w:hint="eastAsia"/>
          <w:lang w:val="en-US" w:eastAsia="zh-CN"/>
        </w:rPr>
        <w:t>条的规定时，本法令中规定了无线电通信事务授权申请者或持有人应向</w:t>
      </w:r>
      <w:r w:rsidRPr="00E02C5C">
        <w:rPr>
          <w:rFonts w:hint="eastAsia"/>
          <w:szCs w:val="24"/>
          <w:lang w:val="en-US" w:eastAsia="zh-CN"/>
        </w:rPr>
        <w:t>科特迪瓦</w:t>
      </w:r>
      <w:r>
        <w:rPr>
          <w:rFonts w:hint="eastAsia"/>
          <w:szCs w:val="24"/>
          <w:lang w:val="en-US" w:eastAsia="zh-CN"/>
        </w:rPr>
        <w:t>电信管理局缴纳的税费。</w:t>
      </w:r>
    </w:p>
    <w:p w:rsidR="00861BBA" w:rsidRPr="00907D34" w:rsidRDefault="00861BBA" w:rsidP="00E96505">
      <w:pPr>
        <w:spacing w:line="340" w:lineRule="atLeast"/>
        <w:rPr>
          <w:lang w:val="en-US" w:eastAsia="zh-CN"/>
        </w:rPr>
      </w:pPr>
    </w:p>
    <w:p w:rsidR="00861BBA" w:rsidRDefault="00861BBA" w:rsidP="00E96505">
      <w:pPr>
        <w:tabs>
          <w:tab w:val="clear" w:pos="794"/>
          <w:tab w:val="clear" w:pos="1191"/>
          <w:tab w:val="clear" w:pos="1588"/>
          <w:tab w:val="clear" w:pos="1985"/>
        </w:tabs>
        <w:overflowPunct/>
        <w:autoSpaceDE/>
        <w:autoSpaceDN/>
        <w:adjustRightInd/>
        <w:spacing w:before="0" w:line="340" w:lineRule="atLeast"/>
        <w:jc w:val="left"/>
        <w:textAlignment w:val="auto"/>
        <w:rPr>
          <w:lang w:val="en-US" w:eastAsia="zh-CN"/>
        </w:rPr>
      </w:pPr>
      <w:r>
        <w:rPr>
          <w:lang w:val="en-US" w:eastAsia="zh-CN"/>
        </w:rPr>
        <w:br w:type="page"/>
      </w:r>
    </w:p>
    <w:p w:rsidR="00861BBA" w:rsidRPr="00CB6CBA" w:rsidRDefault="00861BBA" w:rsidP="00E96505">
      <w:pPr>
        <w:keepNext/>
        <w:keepLines/>
        <w:spacing w:line="340" w:lineRule="atLeast"/>
        <w:jc w:val="center"/>
        <w:rPr>
          <w:lang w:val="en-US" w:eastAsia="zh-CN"/>
        </w:rPr>
      </w:pPr>
      <w:r>
        <w:rPr>
          <w:rFonts w:hint="eastAsia"/>
          <w:lang w:val="en-US" w:eastAsia="zh-CN"/>
        </w:rPr>
        <w:lastRenderedPageBreak/>
        <w:t>第二章</w:t>
      </w:r>
    </w:p>
    <w:p w:rsidR="00861BBA" w:rsidRPr="00CB6CBA" w:rsidRDefault="00861BBA" w:rsidP="00E96505">
      <w:pPr>
        <w:keepNext/>
        <w:keepLines/>
        <w:spacing w:line="340" w:lineRule="atLeast"/>
        <w:jc w:val="center"/>
        <w:rPr>
          <w:lang w:val="en-US" w:eastAsia="zh-CN"/>
        </w:rPr>
      </w:pPr>
      <w:r>
        <w:rPr>
          <w:rFonts w:hint="eastAsia"/>
          <w:lang w:val="en-US" w:eastAsia="zh-CN"/>
        </w:rPr>
        <w:t>无线电网络和电台应缴纳的税费</w:t>
      </w:r>
    </w:p>
    <w:p w:rsidR="00861BBA" w:rsidRPr="00CB6CBA" w:rsidRDefault="00861BBA" w:rsidP="00E96505">
      <w:pPr>
        <w:spacing w:before="360" w:line="340" w:lineRule="atLeast"/>
        <w:rPr>
          <w:lang w:val="en-US" w:eastAsia="zh-CN"/>
        </w:rPr>
      </w:pPr>
      <w:r>
        <w:rPr>
          <w:rFonts w:hint="eastAsia"/>
          <w:lang w:val="en-US" w:eastAsia="zh-CN"/>
        </w:rPr>
        <w:t>第一节：固定和移动业务无线电网络以及固定和</w:t>
      </w:r>
      <w:r w:rsidRPr="00E44828">
        <w:rPr>
          <w:rFonts w:hint="eastAsia"/>
          <w:lang w:val="en-US" w:eastAsia="zh-CN"/>
        </w:rPr>
        <w:t>卫星</w:t>
      </w:r>
      <w:r>
        <w:rPr>
          <w:rFonts w:hint="eastAsia"/>
          <w:lang w:val="en-US" w:eastAsia="zh-CN"/>
        </w:rPr>
        <w:t>移动业务的网络和地面电台</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2</w:t>
      </w:r>
      <w:r>
        <w:rPr>
          <w:rFonts w:hint="eastAsia"/>
          <w:lang w:val="en-US" w:eastAsia="zh-CN"/>
        </w:rPr>
        <w:t>条：与固定和地面移动业务无线电网络以及固定和</w:t>
      </w:r>
      <w:r w:rsidRPr="00E44828">
        <w:rPr>
          <w:rFonts w:hint="eastAsia"/>
          <w:lang w:val="en-US" w:eastAsia="zh-CN"/>
        </w:rPr>
        <w:t>卫星</w:t>
      </w:r>
      <w:r>
        <w:rPr>
          <w:rFonts w:hint="eastAsia"/>
          <w:lang w:val="en-US" w:eastAsia="zh-CN"/>
        </w:rPr>
        <w:t>移动业务的网络和地面电台有关的授权申请者或持有人有义务缴纳如下费用：</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无线电台控制费用；</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管理成本分摊费；</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无线电频率使用费</w:t>
      </w:r>
    </w:p>
    <w:p w:rsidR="00861BBA" w:rsidRPr="00CB6CBA" w:rsidRDefault="00861BBA" w:rsidP="00E96505">
      <w:pPr>
        <w:spacing w:line="340" w:lineRule="atLeast"/>
        <w:rPr>
          <w:lang w:val="en-US" w:eastAsia="zh-CN"/>
        </w:rPr>
      </w:pPr>
      <w:r>
        <w:rPr>
          <w:rFonts w:hint="eastAsia"/>
          <w:lang w:val="en-US" w:eastAsia="zh-CN"/>
        </w:rPr>
        <w:t>第二节：社区地面接收电台</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3</w:t>
      </w:r>
      <w:r>
        <w:rPr>
          <w:rFonts w:hint="eastAsia"/>
          <w:lang w:val="en-US" w:eastAsia="zh-CN"/>
        </w:rPr>
        <w:t>条：按照</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20</w:t>
      </w:r>
      <w:r>
        <w:rPr>
          <w:rFonts w:hint="eastAsia"/>
          <w:lang w:val="en-US" w:eastAsia="zh-CN"/>
        </w:rPr>
        <w:t>条的规定安装集中接收或</w:t>
      </w:r>
      <w:r w:rsidRPr="002E7A35">
        <w:rPr>
          <w:rFonts w:hint="eastAsia"/>
          <w:lang w:val="en-US" w:eastAsia="zh-CN"/>
        </w:rPr>
        <w:t>再分配</w:t>
      </w:r>
      <w:r>
        <w:rPr>
          <w:rFonts w:hint="eastAsia"/>
          <w:lang w:val="en-US" w:eastAsia="zh-CN"/>
        </w:rPr>
        <w:t>接收无线电广播设备相关授权的申请者或持有人应缴纳上述第</w:t>
      </w:r>
      <w:r>
        <w:rPr>
          <w:lang w:val="en-US" w:eastAsia="zh-CN"/>
        </w:rPr>
        <w:t>2</w:t>
      </w:r>
      <w:r>
        <w:rPr>
          <w:rFonts w:hint="eastAsia"/>
          <w:lang w:val="en-US" w:eastAsia="zh-CN"/>
        </w:rPr>
        <w:t>条中规定的费用。</w:t>
      </w:r>
    </w:p>
    <w:p w:rsidR="00861BBA" w:rsidRPr="00CB6CBA" w:rsidRDefault="00861BBA" w:rsidP="00E96505">
      <w:pPr>
        <w:spacing w:line="340" w:lineRule="atLeast"/>
        <w:rPr>
          <w:lang w:val="en-US" w:eastAsia="zh-CN"/>
        </w:rPr>
      </w:pPr>
      <w:r>
        <w:rPr>
          <w:rFonts w:hint="eastAsia"/>
          <w:lang w:val="en-US" w:eastAsia="zh-CN"/>
        </w:rPr>
        <w:t>第三节：业务无线电台</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4</w:t>
      </w:r>
      <w:r>
        <w:rPr>
          <w:rFonts w:hint="eastAsia"/>
          <w:lang w:val="en-US" w:eastAsia="zh-CN"/>
        </w:rPr>
        <w:t>条：业余电台申请者或持有人须缴纳以下费用：</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电台控制费用；</w:t>
      </w:r>
    </w:p>
    <w:p w:rsidR="00861BBA" w:rsidRPr="00CB6CBA" w:rsidRDefault="00861BBA" w:rsidP="00E96505">
      <w:pPr>
        <w:spacing w:line="340" w:lineRule="atLeast"/>
        <w:rPr>
          <w:lang w:val="en-US" w:eastAsia="zh-CN"/>
        </w:rPr>
      </w:pPr>
      <w:r>
        <w:rPr>
          <w:rFonts w:hint="eastAsia"/>
          <w:lang w:val="en-US" w:eastAsia="zh-CN"/>
        </w:rPr>
        <w:t>第四节：无线电台的临时使用</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5</w:t>
      </w:r>
      <w:r>
        <w:rPr>
          <w:rFonts w:hint="eastAsia"/>
          <w:lang w:val="en-US" w:eastAsia="zh-CN"/>
        </w:rPr>
        <w:t>条：临时使用的地面无线电台和空间地面电台须缴纳以下费用：</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管理费；</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按月计算的无线电频率管理费和使用费分摊费用</w:t>
      </w:r>
    </w:p>
    <w:p w:rsidR="00861BBA" w:rsidRPr="00CB6CBA" w:rsidRDefault="00861BBA" w:rsidP="00E96505">
      <w:pPr>
        <w:spacing w:line="340" w:lineRule="atLeast"/>
        <w:rPr>
          <w:lang w:val="en-US" w:eastAsia="zh-CN"/>
        </w:rPr>
      </w:pPr>
      <w:r>
        <w:rPr>
          <w:rFonts w:hint="eastAsia"/>
          <w:lang w:val="en-US" w:eastAsia="zh-CN"/>
        </w:rPr>
        <w:t>第五节：低功率发射机与接收机或</w:t>
      </w:r>
      <w:r>
        <w:rPr>
          <w:lang w:val="en-US" w:eastAsia="zh-CN"/>
        </w:rPr>
        <w:t>CB</w:t>
      </w:r>
      <w:r>
        <w:rPr>
          <w:rFonts w:hint="eastAsia"/>
          <w:lang w:val="en-US" w:eastAsia="zh-CN"/>
        </w:rPr>
        <w:t>设备</w:t>
      </w:r>
    </w:p>
    <w:p w:rsidR="00861BBA" w:rsidRPr="00775549" w:rsidRDefault="00861BBA" w:rsidP="00E96505">
      <w:pPr>
        <w:spacing w:line="340" w:lineRule="atLeast"/>
        <w:rPr>
          <w:lang w:val="en-US" w:eastAsia="zh-CN"/>
        </w:rPr>
      </w:pPr>
      <w:r>
        <w:rPr>
          <w:rFonts w:hint="eastAsia"/>
          <w:lang w:val="en-US" w:eastAsia="zh-CN"/>
        </w:rPr>
        <w:t>第</w:t>
      </w:r>
      <w:r>
        <w:rPr>
          <w:lang w:val="en-US" w:eastAsia="zh-CN"/>
        </w:rPr>
        <w:t>6</w:t>
      </w:r>
      <w:r>
        <w:rPr>
          <w:rFonts w:hint="eastAsia"/>
          <w:lang w:val="en-US" w:eastAsia="zh-CN"/>
        </w:rPr>
        <w:t>条：使用</w:t>
      </w:r>
      <w:r w:rsidRPr="00775549">
        <w:rPr>
          <w:rFonts w:hint="eastAsia"/>
          <w:lang w:val="en-US" w:eastAsia="zh-CN"/>
        </w:rPr>
        <w:t>简单</w:t>
      </w:r>
      <w:r>
        <w:rPr>
          <w:rFonts w:hint="eastAsia"/>
          <w:lang w:val="en-US" w:eastAsia="zh-CN"/>
        </w:rPr>
        <w:t>信</w:t>
      </w:r>
      <w:r w:rsidRPr="00775549">
        <w:rPr>
          <w:rFonts w:hint="eastAsia"/>
          <w:lang w:val="en-US" w:eastAsia="zh-CN"/>
        </w:rPr>
        <w:t>道</w:t>
      </w:r>
      <w:r>
        <w:rPr>
          <w:rFonts w:hint="eastAsia"/>
          <w:lang w:val="en-US" w:eastAsia="zh-CN"/>
        </w:rPr>
        <w:t>的接收机和接收机称为</w:t>
      </w:r>
      <w:r>
        <w:rPr>
          <w:lang w:val="en-US" w:eastAsia="zh-CN"/>
        </w:rPr>
        <w:t>CB</w:t>
      </w:r>
      <w:r>
        <w:rPr>
          <w:rFonts w:hint="eastAsia"/>
          <w:lang w:val="en-US" w:eastAsia="zh-CN"/>
        </w:rPr>
        <w:t>设备。这些设备需缴纳罚没费。此费用在获得授权时不能退回。</w:t>
      </w:r>
    </w:p>
    <w:p w:rsidR="00861BBA" w:rsidRPr="00582B6D" w:rsidRDefault="00861BBA" w:rsidP="00E96505">
      <w:pPr>
        <w:spacing w:line="340" w:lineRule="atLeast"/>
        <w:rPr>
          <w:lang w:val="en-US" w:eastAsia="zh-CN"/>
        </w:rPr>
      </w:pPr>
      <w:r>
        <w:rPr>
          <w:rFonts w:hint="eastAsia"/>
          <w:lang w:val="en-US" w:eastAsia="zh-CN"/>
        </w:rPr>
        <w:t>最多有</w:t>
      </w:r>
      <w:r>
        <w:rPr>
          <w:lang w:val="en-US" w:eastAsia="zh-CN"/>
        </w:rPr>
        <w:t>40</w:t>
      </w:r>
      <w:r>
        <w:rPr>
          <w:rFonts w:hint="eastAsia"/>
          <w:lang w:val="en-US" w:eastAsia="zh-CN"/>
        </w:rPr>
        <w:t>条信道专用</w:t>
      </w:r>
      <w:r w:rsidRPr="00582B6D">
        <w:rPr>
          <w:rFonts w:hint="eastAsia"/>
          <w:lang w:val="en-US" w:eastAsia="zh-CN"/>
        </w:rPr>
        <w:t>角调制</w:t>
      </w:r>
      <w:r>
        <w:rPr>
          <w:rFonts w:hint="eastAsia"/>
          <w:lang w:val="en-US" w:eastAsia="zh-CN"/>
        </w:rPr>
        <w:t>方式并且功率最大为</w:t>
      </w:r>
      <w:r>
        <w:rPr>
          <w:lang w:val="en-US" w:eastAsia="zh-CN"/>
        </w:rPr>
        <w:t>4W</w:t>
      </w:r>
      <w:r>
        <w:rPr>
          <w:rFonts w:hint="eastAsia"/>
          <w:lang w:val="en-US" w:eastAsia="zh-CN"/>
        </w:rPr>
        <w:t>的</w:t>
      </w:r>
      <w:r>
        <w:rPr>
          <w:lang w:val="en-US" w:eastAsia="zh-CN"/>
        </w:rPr>
        <w:t>CB</w:t>
      </w:r>
      <w:r>
        <w:rPr>
          <w:rFonts w:hint="eastAsia"/>
          <w:lang w:val="en-US" w:eastAsia="zh-CN"/>
        </w:rPr>
        <w:t>设备无需缴纳此费用。</w:t>
      </w:r>
    </w:p>
    <w:p w:rsidR="00861BBA" w:rsidRPr="00CB6CBA" w:rsidRDefault="00861BBA" w:rsidP="00E96505">
      <w:pPr>
        <w:spacing w:line="340" w:lineRule="atLeast"/>
        <w:rPr>
          <w:lang w:val="en-US" w:eastAsia="zh-CN"/>
        </w:rPr>
      </w:pPr>
      <w:r>
        <w:rPr>
          <w:rFonts w:hint="eastAsia"/>
          <w:lang w:val="en-US" w:eastAsia="zh-CN"/>
        </w:rPr>
        <w:t>第六节：简化指挥无线电台的安装</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7</w:t>
      </w:r>
      <w:r>
        <w:rPr>
          <w:rFonts w:hint="eastAsia"/>
          <w:lang w:val="en-US" w:eastAsia="zh-CN"/>
        </w:rPr>
        <w:t>条：除全权授权外，使用功率低于五</w:t>
      </w:r>
      <w:r>
        <w:rPr>
          <w:rFonts w:hint="eastAsia"/>
          <w:lang w:val="en-US" w:eastAsia="zh-CN"/>
        </w:rPr>
        <w:t>(</w:t>
      </w:r>
      <w:r>
        <w:rPr>
          <w:lang w:val="en-US" w:eastAsia="zh-CN"/>
        </w:rPr>
        <w:t>5</w:t>
      </w:r>
      <w:r>
        <w:rPr>
          <w:rFonts w:hint="eastAsia"/>
          <w:lang w:val="en-US" w:eastAsia="zh-CN"/>
        </w:rPr>
        <w:t>)</w:t>
      </w:r>
      <w:r>
        <w:rPr>
          <w:rFonts w:hint="eastAsia"/>
          <w:lang w:val="en-US" w:eastAsia="zh-CN"/>
        </w:rPr>
        <w:t>瓦的简化发射机和接收机时，须缴纳五</w:t>
      </w:r>
      <w:r>
        <w:rPr>
          <w:rFonts w:hint="eastAsia"/>
          <w:lang w:val="en-US" w:eastAsia="zh-CN"/>
        </w:rPr>
        <w:t>(</w:t>
      </w:r>
      <w:r>
        <w:rPr>
          <w:lang w:val="en-US" w:eastAsia="zh-CN"/>
        </w:rPr>
        <w:t>5</w:t>
      </w:r>
      <w:r>
        <w:rPr>
          <w:rFonts w:hint="eastAsia"/>
          <w:lang w:val="en-US" w:eastAsia="zh-CN"/>
        </w:rPr>
        <w:t>)</w:t>
      </w:r>
      <w:r>
        <w:rPr>
          <w:rFonts w:hint="eastAsia"/>
          <w:lang w:val="en-US" w:eastAsia="zh-CN"/>
        </w:rPr>
        <w:t>年的税费。此费用须预先缴纳，且不能退回。</w:t>
      </w:r>
    </w:p>
    <w:p w:rsidR="00861BBA" w:rsidRPr="001979A2" w:rsidRDefault="00861BBA" w:rsidP="00E96505">
      <w:pPr>
        <w:spacing w:line="340" w:lineRule="atLeast"/>
        <w:rPr>
          <w:lang w:val="en-US" w:eastAsia="zh-CN"/>
        </w:rPr>
      </w:pPr>
      <w:r>
        <w:rPr>
          <w:rFonts w:hint="eastAsia"/>
          <w:lang w:val="en-US" w:eastAsia="zh-CN"/>
        </w:rPr>
        <w:t>第七节：无线电缴费</w:t>
      </w:r>
      <w:r w:rsidRPr="001979A2">
        <w:rPr>
          <w:rFonts w:hint="eastAsia"/>
          <w:lang w:val="en-US" w:eastAsia="zh-CN"/>
        </w:rPr>
        <w:t>费</w:t>
      </w:r>
      <w:r>
        <w:rPr>
          <w:rFonts w:hint="eastAsia"/>
          <w:lang w:val="en-US" w:eastAsia="zh-CN"/>
        </w:rPr>
        <w:t>额和方式</w:t>
      </w:r>
    </w:p>
    <w:p w:rsidR="00861BBA" w:rsidRDefault="00861BBA" w:rsidP="00E96505">
      <w:pPr>
        <w:tabs>
          <w:tab w:val="clear" w:pos="794"/>
          <w:tab w:val="clear" w:pos="1191"/>
          <w:tab w:val="clear" w:pos="1588"/>
          <w:tab w:val="clear" w:pos="1985"/>
        </w:tabs>
        <w:overflowPunct/>
        <w:autoSpaceDE/>
        <w:autoSpaceDN/>
        <w:adjustRightInd/>
        <w:spacing w:before="0" w:line="340" w:lineRule="atLeast"/>
        <w:jc w:val="left"/>
        <w:textAlignment w:val="auto"/>
        <w:rPr>
          <w:lang w:val="en-US" w:eastAsia="zh-CN"/>
        </w:rPr>
      </w:pPr>
      <w:r>
        <w:rPr>
          <w:lang w:val="en-US" w:eastAsia="zh-CN"/>
        </w:rPr>
        <w:br w:type="page"/>
      </w:r>
    </w:p>
    <w:p w:rsidR="00861BBA" w:rsidRPr="00CB6CBA" w:rsidRDefault="00861BBA" w:rsidP="00E96505">
      <w:pPr>
        <w:keepNext/>
        <w:keepLines/>
        <w:spacing w:line="340" w:lineRule="atLeast"/>
        <w:rPr>
          <w:lang w:val="en-US" w:eastAsia="zh-CN"/>
        </w:rPr>
      </w:pPr>
      <w:r>
        <w:rPr>
          <w:rFonts w:hint="eastAsia"/>
          <w:lang w:val="en-US" w:eastAsia="zh-CN"/>
        </w:rPr>
        <w:lastRenderedPageBreak/>
        <w:t>第</w:t>
      </w:r>
      <w:r>
        <w:rPr>
          <w:lang w:val="en-US" w:eastAsia="zh-CN"/>
        </w:rPr>
        <w:t>8</w:t>
      </w:r>
      <w:r>
        <w:rPr>
          <w:rFonts w:hint="eastAsia"/>
          <w:lang w:val="en-US" w:eastAsia="zh-CN"/>
        </w:rPr>
        <w:t>条：上述第一到第四节中规定的费用应按如下方式缴纳：</w:t>
      </w:r>
    </w:p>
    <w:p w:rsidR="00861BBA" w:rsidRPr="00CB6CBA" w:rsidRDefault="00861BBA" w:rsidP="00E96505">
      <w:pPr>
        <w:pStyle w:val="enumlev1CharCharCharChar"/>
        <w:keepNext/>
        <w:keepLines/>
        <w:spacing w:line="340" w:lineRule="atLeast"/>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、罚没和不予退回的费用都必须在授权之前预付。</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电台控制费和管理成本分摊费应预先缴纳，应按年缴纳，且不可退回。</w:t>
      </w:r>
    </w:p>
    <w:p w:rsidR="00861BBA" w:rsidRPr="00CB6CBA" w:rsidRDefault="00861BBA" w:rsidP="00E96505">
      <w:pPr>
        <w:pStyle w:val="enumlev1CharCharCharChar"/>
        <w:spacing w:line="340" w:lineRule="atLeast"/>
        <w:rPr>
          <w:lang w:val="en-US" w:eastAsia="zh-CN"/>
        </w:rPr>
      </w:pPr>
      <w:r w:rsidRPr="00CB6CBA">
        <w:rPr>
          <w:lang w:val="en-US" w:eastAsia="zh-CN"/>
        </w:rPr>
        <w:t>–</w:t>
      </w:r>
      <w:r w:rsidRPr="00CB6CBA">
        <w:rPr>
          <w:lang w:val="en-US" w:eastAsia="zh-CN"/>
        </w:rPr>
        <w:tab/>
      </w:r>
      <w:r>
        <w:rPr>
          <w:rFonts w:hint="eastAsia"/>
          <w:lang w:val="en-US" w:eastAsia="zh-CN"/>
        </w:rPr>
        <w:t>无线电频率使用所应缴纳的费用应按年缴纳，第一年从电台投入使用之日算起，其后的年份则应从</w:t>
      </w:r>
      <w:r>
        <w:rPr>
          <w:lang w:val="en-US" w:eastAsia="zh-CN"/>
        </w:rPr>
        <w:t>1</w:t>
      </w:r>
      <w:r>
        <w:rPr>
          <w:rFonts w:hint="eastAsia"/>
          <w:lang w:val="en-US" w:eastAsia="zh-CN"/>
        </w:rPr>
        <w:t>月</w:t>
      </w:r>
      <w:r>
        <w:rPr>
          <w:lang w:val="en-US" w:eastAsia="zh-CN"/>
        </w:rPr>
        <w:t>1</w:t>
      </w:r>
      <w:r>
        <w:rPr>
          <w:rFonts w:hint="eastAsia"/>
          <w:lang w:val="en-US" w:eastAsia="zh-CN"/>
        </w:rPr>
        <w:t>日起算起。</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9</w:t>
      </w:r>
      <w:r>
        <w:rPr>
          <w:rFonts w:hint="eastAsia"/>
          <w:lang w:val="en-US" w:eastAsia="zh-CN"/>
        </w:rPr>
        <w:t>条：缴纳费用时须出具一张标签作为证据。此标签应张贴在移动电台的设备、交通工具或船舶上。</w:t>
      </w:r>
    </w:p>
    <w:p w:rsidR="00861BBA" w:rsidRPr="00CB6CBA" w:rsidRDefault="00861BBA" w:rsidP="00E96505">
      <w:pPr>
        <w:spacing w:line="340" w:lineRule="atLeast"/>
        <w:rPr>
          <w:lang w:val="en-US" w:eastAsia="zh-CN"/>
        </w:rPr>
      </w:pPr>
    </w:p>
    <w:p w:rsidR="00861BBA" w:rsidRDefault="00861BBA" w:rsidP="00E96505">
      <w:pPr>
        <w:spacing w:line="340" w:lineRule="atLeast"/>
        <w:rPr>
          <w:lang w:val="en-US" w:eastAsia="zh-CN"/>
        </w:rPr>
      </w:pPr>
    </w:p>
    <w:p w:rsidR="00861BBA" w:rsidRPr="00F06474" w:rsidRDefault="00861BBA" w:rsidP="00E96505">
      <w:pPr>
        <w:spacing w:line="340" w:lineRule="atLeast"/>
        <w:jc w:val="center"/>
        <w:rPr>
          <w:lang w:val="en-US" w:eastAsia="zh-CN"/>
        </w:rPr>
      </w:pPr>
      <w:r>
        <w:rPr>
          <w:rFonts w:hint="eastAsia"/>
          <w:lang w:val="en-US" w:eastAsia="zh-CN"/>
        </w:rPr>
        <w:t>第三章</w:t>
      </w:r>
    </w:p>
    <w:p w:rsidR="00861BBA" w:rsidRPr="00F06474" w:rsidRDefault="00861BBA" w:rsidP="00E96505">
      <w:pPr>
        <w:spacing w:line="340" w:lineRule="atLeast"/>
        <w:jc w:val="center"/>
        <w:rPr>
          <w:lang w:val="en-US" w:eastAsia="zh-CN"/>
        </w:rPr>
      </w:pPr>
      <w:r>
        <w:rPr>
          <w:rFonts w:hint="eastAsia"/>
          <w:lang w:val="en-US" w:eastAsia="zh-CN"/>
        </w:rPr>
        <w:t>手续费和其他使用费</w:t>
      </w:r>
    </w:p>
    <w:p w:rsidR="00861BBA" w:rsidRPr="00CB6CBA" w:rsidRDefault="00861BBA" w:rsidP="00E96505">
      <w:pPr>
        <w:spacing w:line="340" w:lineRule="atLeast"/>
        <w:rPr>
          <w:lang w:val="en-US" w:eastAsia="zh-CN"/>
        </w:rPr>
      </w:pPr>
      <w:r>
        <w:rPr>
          <w:rFonts w:hint="eastAsia"/>
          <w:lang w:val="en-US" w:eastAsia="zh-CN"/>
        </w:rPr>
        <w:t>第一节：审核费</w:t>
      </w:r>
    </w:p>
    <w:p w:rsidR="00861BBA" w:rsidRPr="00ED2C40" w:rsidRDefault="00861BBA" w:rsidP="00E96505">
      <w:pPr>
        <w:spacing w:line="340" w:lineRule="atLeast"/>
        <w:rPr>
          <w:lang w:val="en-US" w:eastAsia="zh-CN"/>
        </w:rPr>
      </w:pPr>
      <w:r>
        <w:rPr>
          <w:rFonts w:hint="eastAsia"/>
          <w:lang w:val="en-US" w:eastAsia="zh-CN"/>
        </w:rPr>
        <w:t>第</w:t>
      </w:r>
      <w:r>
        <w:rPr>
          <w:lang w:val="en-US" w:eastAsia="zh-CN"/>
        </w:rPr>
        <w:t>10</w:t>
      </w:r>
      <w:r>
        <w:rPr>
          <w:rFonts w:hint="eastAsia"/>
          <w:lang w:val="en-US" w:eastAsia="zh-CN"/>
        </w:rPr>
        <w:t>条：为了获得</w:t>
      </w:r>
      <w:r w:rsidRPr="00ED2C40">
        <w:rPr>
          <w:rFonts w:hint="eastAsia"/>
          <w:lang w:val="en-US" w:eastAsia="zh-CN"/>
        </w:rPr>
        <w:t>无线电报</w:t>
      </w:r>
      <w:r>
        <w:rPr>
          <w:rFonts w:hint="eastAsia"/>
          <w:lang w:val="en-US" w:eastAsia="zh-CN"/>
        </w:rPr>
        <w:t>运营商、无线电话运营商证书，或者这两者的证书，在开始审查之前，应预先缴纳审核费。给有军事证明的运营商开具证书时须征收相同费用。</w:t>
      </w:r>
    </w:p>
    <w:p w:rsidR="00861BBA" w:rsidRPr="00205436" w:rsidRDefault="00861BBA" w:rsidP="00E96505">
      <w:pPr>
        <w:spacing w:line="340" w:lineRule="atLeast"/>
        <w:rPr>
          <w:lang w:val="en-US" w:eastAsia="zh-CN"/>
        </w:rPr>
      </w:pPr>
      <w:r>
        <w:rPr>
          <w:rFonts w:hint="eastAsia"/>
          <w:lang w:val="en-US" w:eastAsia="zh-CN"/>
        </w:rPr>
        <w:t>第</w:t>
      </w:r>
      <w:r>
        <w:rPr>
          <w:lang w:val="en-US" w:eastAsia="zh-CN"/>
        </w:rPr>
        <w:t>11</w:t>
      </w:r>
      <w:r>
        <w:rPr>
          <w:rFonts w:hint="eastAsia"/>
          <w:lang w:val="en-US" w:eastAsia="zh-CN"/>
        </w:rPr>
        <w:t>条：在颁发、</w:t>
      </w:r>
      <w:r w:rsidRPr="00205436">
        <w:rPr>
          <w:rFonts w:hint="eastAsia"/>
          <w:lang w:val="en-US" w:eastAsia="zh-CN"/>
        </w:rPr>
        <w:t>延期</w:t>
      </w:r>
      <w:r>
        <w:rPr>
          <w:rFonts w:hint="eastAsia"/>
          <w:lang w:val="en-US" w:eastAsia="zh-CN"/>
        </w:rPr>
        <w:t>或补发业余、航空或船舶电台执照或者运营证的过程中，应缴纳罚费用，且不予退还。</w:t>
      </w:r>
    </w:p>
    <w:p w:rsidR="00861BBA" w:rsidRPr="00F06474" w:rsidRDefault="00861BBA" w:rsidP="00E96505">
      <w:pPr>
        <w:spacing w:line="340" w:lineRule="atLeast"/>
        <w:rPr>
          <w:lang w:val="en-US" w:eastAsia="zh-CN"/>
        </w:rPr>
      </w:pPr>
      <w:r>
        <w:rPr>
          <w:rFonts w:hint="eastAsia"/>
          <w:lang w:val="en-US" w:eastAsia="zh-CN"/>
        </w:rPr>
        <w:t>第二节：干预费</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12</w:t>
      </w:r>
      <w:r>
        <w:rPr>
          <w:rFonts w:hint="eastAsia"/>
          <w:lang w:val="en-US" w:eastAsia="zh-CN"/>
        </w:rPr>
        <w:t>条：如果对正常使用的频率，或者未遵守上面第二章规定的安装造成无线电干扰，应缴纳额外费用，每次干预时还应缴纳罚没费。此税费应由干扰其他电台的电台主人或者未按规定安装的电台的主人缴纳。</w:t>
      </w:r>
    </w:p>
    <w:p w:rsidR="00861BBA" w:rsidRPr="00EB7AED" w:rsidRDefault="00861BBA" w:rsidP="00E96505">
      <w:pPr>
        <w:spacing w:line="340" w:lineRule="atLeast"/>
        <w:rPr>
          <w:lang w:val="en-US" w:eastAsia="zh-CN"/>
        </w:rPr>
      </w:pPr>
      <w:r>
        <w:rPr>
          <w:rFonts w:hint="eastAsia"/>
          <w:lang w:val="en-US" w:eastAsia="zh-CN"/>
        </w:rPr>
        <w:t>第三节：调试</w:t>
      </w:r>
      <w:r w:rsidRPr="00EB7AED">
        <w:rPr>
          <w:rFonts w:hint="eastAsia"/>
          <w:lang w:val="en-US" w:eastAsia="zh-CN"/>
        </w:rPr>
        <w:t>费</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13</w:t>
      </w:r>
      <w:r>
        <w:rPr>
          <w:rFonts w:hint="eastAsia"/>
          <w:lang w:val="en-US" w:eastAsia="zh-CN"/>
        </w:rPr>
        <w:t>条：终端设备的调试以及私营无线电通信安装商的授权都应缴纳以下不退的费用：</w:t>
      </w:r>
    </w:p>
    <w:p w:rsidR="00861BBA" w:rsidRPr="00CB6CBA" w:rsidRDefault="00861BBA" w:rsidP="00E96505">
      <w:pPr>
        <w:pStyle w:val="enumlev1CharCharCharChar"/>
        <w:spacing w:line="340" w:lineRule="atLeast"/>
        <w:rPr>
          <w:lang w:val="en-US" w:eastAsia="zh-CN"/>
        </w:rPr>
      </w:pPr>
      <w:r w:rsidRPr="00CB6CBA">
        <w:rPr>
          <w:lang w:val="en-US" w:eastAsia="zh-CN"/>
        </w:rPr>
        <w:t>1)</w:t>
      </w:r>
      <w:r w:rsidRPr="00CB6CBA">
        <w:rPr>
          <w:lang w:val="en-US" w:eastAsia="zh-CN"/>
        </w:rPr>
        <w:tab/>
      </w:r>
      <w:r>
        <w:rPr>
          <w:rFonts w:hint="eastAsia"/>
          <w:b/>
          <w:lang w:val="en-US" w:eastAsia="zh-CN"/>
        </w:rPr>
        <w:t>设备：</w:t>
      </w:r>
      <w:r w:rsidRPr="00021552">
        <w:rPr>
          <w:rFonts w:hint="eastAsia"/>
          <w:szCs w:val="24"/>
          <w:lang w:val="en-US" w:eastAsia="zh-CN"/>
        </w:rPr>
        <w:t>文件编纂费</w:t>
      </w:r>
      <w:r>
        <w:rPr>
          <w:rFonts w:hint="eastAsia"/>
          <w:szCs w:val="24"/>
          <w:lang w:val="en-US" w:eastAsia="zh-CN"/>
        </w:rPr>
        <w:t>和设备技术控制费</w:t>
      </w:r>
    </w:p>
    <w:p w:rsidR="00861BBA" w:rsidRDefault="00861BBA" w:rsidP="00E96505">
      <w:pPr>
        <w:pStyle w:val="enumlev1CharCharCharChar"/>
        <w:spacing w:line="340" w:lineRule="atLeast"/>
        <w:rPr>
          <w:szCs w:val="24"/>
          <w:lang w:val="en-US" w:eastAsia="zh-CN"/>
        </w:rPr>
      </w:pPr>
      <w:r w:rsidRPr="0024702C">
        <w:rPr>
          <w:bCs/>
          <w:lang w:val="en-US" w:eastAsia="zh-CN"/>
        </w:rPr>
        <w:t>2)</w:t>
      </w:r>
      <w:r w:rsidRPr="00CB6CBA">
        <w:rPr>
          <w:b/>
          <w:lang w:val="en-US" w:eastAsia="zh-CN"/>
        </w:rPr>
        <w:tab/>
      </w:r>
      <w:r>
        <w:rPr>
          <w:rFonts w:hint="eastAsia"/>
          <w:b/>
          <w:lang w:val="en-US" w:eastAsia="zh-CN"/>
        </w:rPr>
        <w:t>私营安装商：</w:t>
      </w:r>
      <w:r>
        <w:rPr>
          <w:rFonts w:hint="eastAsia"/>
          <w:lang w:val="en-US" w:eastAsia="zh-CN"/>
        </w:rPr>
        <w:t>在颁发或更新授权时缴纳</w:t>
      </w:r>
      <w:r w:rsidRPr="00021552">
        <w:rPr>
          <w:rFonts w:hint="eastAsia"/>
          <w:szCs w:val="24"/>
          <w:lang w:val="en-US" w:eastAsia="zh-CN"/>
        </w:rPr>
        <w:t>文件编纂费</w:t>
      </w:r>
      <w:r>
        <w:rPr>
          <w:rFonts w:hint="eastAsia"/>
          <w:szCs w:val="24"/>
          <w:lang w:val="en-US" w:eastAsia="zh-CN"/>
        </w:rPr>
        <w:t>和调试费</w:t>
      </w:r>
    </w:p>
    <w:p w:rsidR="00861BBA" w:rsidRPr="00CB6CBA" w:rsidRDefault="00861BBA" w:rsidP="00E96505">
      <w:pPr>
        <w:pStyle w:val="enumlev1CharCharCharChar"/>
        <w:spacing w:line="340" w:lineRule="atLeast"/>
        <w:rPr>
          <w:lang w:val="en-US" w:eastAsia="zh-CN"/>
        </w:rPr>
      </w:pPr>
    </w:p>
    <w:p w:rsidR="00861BBA" w:rsidRPr="00F06474" w:rsidRDefault="00861BBA" w:rsidP="00E96505">
      <w:pPr>
        <w:spacing w:line="340" w:lineRule="atLeast"/>
        <w:jc w:val="center"/>
        <w:rPr>
          <w:lang w:val="en-US" w:eastAsia="zh-CN"/>
        </w:rPr>
      </w:pPr>
      <w:r>
        <w:rPr>
          <w:rFonts w:hint="eastAsia"/>
          <w:lang w:val="en-US" w:eastAsia="zh-CN"/>
        </w:rPr>
        <w:t>第四章</w:t>
      </w:r>
    </w:p>
    <w:p w:rsidR="00861BBA" w:rsidRPr="00F06474" w:rsidRDefault="00861BBA" w:rsidP="00E96505">
      <w:pPr>
        <w:spacing w:line="340" w:lineRule="atLeast"/>
        <w:jc w:val="center"/>
        <w:rPr>
          <w:lang w:val="en-US" w:eastAsia="zh-CN"/>
        </w:rPr>
      </w:pPr>
      <w:r>
        <w:rPr>
          <w:rFonts w:hint="eastAsia"/>
          <w:lang w:val="en-US" w:eastAsia="zh-CN"/>
        </w:rPr>
        <w:t>处罚规定</w:t>
      </w:r>
    </w:p>
    <w:p w:rsidR="00861BBA" w:rsidRPr="00CB6CBA" w:rsidRDefault="00861BBA" w:rsidP="00E96505">
      <w:pPr>
        <w:spacing w:before="360" w:line="340" w:lineRule="atLeast"/>
        <w:rPr>
          <w:lang w:val="en-US" w:eastAsia="zh-CN"/>
        </w:rPr>
      </w:pPr>
      <w:r>
        <w:rPr>
          <w:rFonts w:hint="eastAsia"/>
          <w:lang w:val="en-US" w:eastAsia="zh-CN"/>
        </w:rPr>
        <w:t>第</w:t>
      </w:r>
      <w:r>
        <w:rPr>
          <w:lang w:val="en-US" w:eastAsia="zh-CN"/>
        </w:rPr>
        <w:t>14</w:t>
      </w:r>
      <w:r>
        <w:rPr>
          <w:rFonts w:hint="eastAsia"/>
          <w:lang w:val="en-US" w:eastAsia="zh-CN"/>
        </w:rPr>
        <w:t>条：如果违反本法令的规定，将按</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14</w:t>
      </w:r>
      <w:r>
        <w:rPr>
          <w:rFonts w:hint="eastAsia"/>
          <w:lang w:val="en-US" w:eastAsia="zh-CN"/>
        </w:rPr>
        <w:t>条和第</w:t>
      </w:r>
      <w:r>
        <w:rPr>
          <w:lang w:val="en-US" w:eastAsia="zh-CN"/>
        </w:rPr>
        <w:t>35</w:t>
      </w:r>
      <w:r>
        <w:rPr>
          <w:rFonts w:hint="eastAsia"/>
          <w:lang w:val="en-US" w:eastAsia="zh-CN"/>
        </w:rPr>
        <w:t>条予以处罚。</w:t>
      </w:r>
    </w:p>
    <w:p w:rsidR="00861BBA" w:rsidRPr="00A06801" w:rsidRDefault="00861BBA" w:rsidP="00E96505">
      <w:pPr>
        <w:spacing w:line="340" w:lineRule="atLeast"/>
        <w:rPr>
          <w:lang w:val="en-US" w:eastAsia="zh-CN"/>
        </w:rPr>
      </w:pPr>
      <w:r>
        <w:rPr>
          <w:rFonts w:hint="eastAsia"/>
          <w:lang w:val="en-US" w:eastAsia="zh-CN"/>
        </w:rPr>
        <w:t>第</w:t>
      </w:r>
      <w:r>
        <w:rPr>
          <w:lang w:val="en-US" w:eastAsia="zh-CN"/>
        </w:rPr>
        <w:t>15</w:t>
      </w:r>
      <w:r>
        <w:rPr>
          <w:rFonts w:hint="eastAsia"/>
          <w:lang w:val="en-US" w:eastAsia="zh-CN"/>
        </w:rPr>
        <w:t>条：此外，如不缴纳规定的费用，授权将被</w:t>
      </w:r>
      <w:r w:rsidRPr="00A06801">
        <w:rPr>
          <w:rFonts w:hint="eastAsia"/>
          <w:lang w:val="en-US" w:eastAsia="zh-CN"/>
        </w:rPr>
        <w:t>吊销</w:t>
      </w:r>
      <w:r>
        <w:rPr>
          <w:rFonts w:hint="eastAsia"/>
          <w:lang w:val="en-US" w:eastAsia="zh-CN"/>
        </w:rPr>
        <w:t>，无线电设备将被封存。</w:t>
      </w:r>
    </w:p>
    <w:p w:rsidR="00861BBA" w:rsidRDefault="00861BBA" w:rsidP="00E96505">
      <w:pPr>
        <w:tabs>
          <w:tab w:val="clear" w:pos="794"/>
          <w:tab w:val="clear" w:pos="1191"/>
          <w:tab w:val="clear" w:pos="1588"/>
          <w:tab w:val="clear" w:pos="1985"/>
        </w:tabs>
        <w:overflowPunct/>
        <w:autoSpaceDE/>
        <w:autoSpaceDN/>
        <w:adjustRightInd/>
        <w:spacing w:before="0" w:line="340" w:lineRule="atLeast"/>
        <w:jc w:val="left"/>
        <w:textAlignment w:val="auto"/>
        <w:rPr>
          <w:lang w:val="en-US" w:eastAsia="zh-CN"/>
        </w:rPr>
      </w:pPr>
      <w:r>
        <w:rPr>
          <w:lang w:val="en-US" w:eastAsia="zh-CN"/>
        </w:rPr>
        <w:br w:type="page"/>
      </w:r>
    </w:p>
    <w:p w:rsidR="00861BBA" w:rsidRPr="00F06474" w:rsidRDefault="00861BBA" w:rsidP="00E96505">
      <w:pPr>
        <w:spacing w:line="340" w:lineRule="atLeast"/>
        <w:jc w:val="center"/>
        <w:rPr>
          <w:lang w:val="en-US" w:eastAsia="zh-CN"/>
        </w:rPr>
      </w:pPr>
      <w:r>
        <w:rPr>
          <w:rFonts w:hint="eastAsia"/>
          <w:lang w:val="en-US" w:eastAsia="zh-CN"/>
        </w:rPr>
        <w:lastRenderedPageBreak/>
        <w:t>第五章</w:t>
      </w:r>
    </w:p>
    <w:p w:rsidR="00861BBA" w:rsidRPr="00F06474" w:rsidRDefault="00861BBA" w:rsidP="00E96505">
      <w:pPr>
        <w:spacing w:line="340" w:lineRule="atLeast"/>
        <w:jc w:val="center"/>
        <w:rPr>
          <w:lang w:val="en-US" w:eastAsia="zh-CN"/>
        </w:rPr>
      </w:pPr>
      <w:r>
        <w:rPr>
          <w:rFonts w:hint="eastAsia"/>
          <w:lang w:val="en-US" w:eastAsia="zh-CN"/>
        </w:rPr>
        <w:t>最后条款</w:t>
      </w:r>
    </w:p>
    <w:p w:rsidR="00861BBA" w:rsidRPr="00CB6CBA" w:rsidRDefault="00861BBA" w:rsidP="00E96505">
      <w:pPr>
        <w:spacing w:before="360" w:line="340" w:lineRule="atLeast"/>
        <w:rPr>
          <w:lang w:val="en-US" w:eastAsia="zh-CN"/>
        </w:rPr>
      </w:pPr>
      <w:r>
        <w:rPr>
          <w:rFonts w:hint="eastAsia"/>
          <w:lang w:val="en-US" w:eastAsia="zh-CN"/>
        </w:rPr>
        <w:t>第</w:t>
      </w:r>
      <w:r>
        <w:rPr>
          <w:lang w:val="en-US" w:eastAsia="zh-CN"/>
        </w:rPr>
        <w:t>16</w:t>
      </w:r>
      <w:r>
        <w:rPr>
          <w:rFonts w:hint="eastAsia"/>
          <w:lang w:val="en-US" w:eastAsia="zh-CN"/>
        </w:rPr>
        <w:t>条：根据本法令规定须缴纳的费额应按照</w:t>
      </w:r>
      <w:r>
        <w:rPr>
          <w:rFonts w:hint="eastAsia"/>
          <w:szCs w:val="24"/>
          <w:lang w:val="en-US" w:eastAsia="zh-CN"/>
        </w:rPr>
        <w:t>经济财务部和电信主管部门的联合政令确定。</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17</w:t>
      </w:r>
      <w:r>
        <w:rPr>
          <w:rFonts w:hint="eastAsia"/>
          <w:lang w:val="en-US" w:eastAsia="zh-CN"/>
        </w:rPr>
        <w:t>条：与本法令存在冲突的其他所有规定都应作废，尤其是</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日的第</w:t>
      </w:r>
      <w:r w:rsidRPr="00CB6CBA">
        <w:rPr>
          <w:lang w:val="en-US" w:eastAsia="zh-CN"/>
        </w:rPr>
        <w:t>85-1089</w:t>
      </w:r>
      <w:r>
        <w:rPr>
          <w:rFonts w:hint="eastAsia"/>
          <w:lang w:val="en-US" w:eastAsia="zh-CN"/>
        </w:rPr>
        <w:t>号法令中有关专用无线电的规定。</w:t>
      </w:r>
    </w:p>
    <w:p w:rsidR="00861BBA" w:rsidRPr="00CB6CBA" w:rsidRDefault="00861BBA" w:rsidP="00E96505">
      <w:pPr>
        <w:spacing w:line="340" w:lineRule="atLeast"/>
        <w:rPr>
          <w:lang w:val="en-US" w:eastAsia="zh-CN"/>
        </w:rPr>
      </w:pPr>
      <w:r>
        <w:rPr>
          <w:rFonts w:hint="eastAsia"/>
          <w:lang w:val="en-US" w:eastAsia="zh-CN"/>
        </w:rPr>
        <w:t>第</w:t>
      </w:r>
      <w:r>
        <w:rPr>
          <w:lang w:val="en-US" w:eastAsia="zh-CN"/>
        </w:rPr>
        <w:t>18</w:t>
      </w:r>
      <w:r>
        <w:rPr>
          <w:rFonts w:hint="eastAsia"/>
          <w:lang w:val="en-US" w:eastAsia="zh-CN"/>
        </w:rPr>
        <w:t>条：本法令应从签署之日起生效，并在科特迪瓦的官方公报上发布。</w:t>
      </w:r>
    </w:p>
    <w:p w:rsidR="00861BBA" w:rsidRDefault="00861BBA" w:rsidP="00E96505">
      <w:pPr>
        <w:spacing w:line="340" w:lineRule="atLeast"/>
        <w:rPr>
          <w:lang w:val="de-CH" w:eastAsia="zh-CN"/>
        </w:rPr>
      </w:pPr>
      <w:r>
        <w:rPr>
          <w:rFonts w:hint="eastAsia"/>
          <w:lang w:val="en-US" w:eastAsia="zh-CN"/>
        </w:rPr>
        <w:t>第</w:t>
      </w:r>
      <w:r>
        <w:rPr>
          <w:lang w:val="en-US" w:eastAsia="zh-CN"/>
        </w:rPr>
        <w:t>19</w:t>
      </w:r>
      <w:r>
        <w:rPr>
          <w:rFonts w:hint="eastAsia"/>
          <w:lang w:val="en-US" w:eastAsia="zh-CN"/>
        </w:rPr>
        <w:t>条：负责电信的主管官员和经常财务部的部长对本法令的实施负责。</w:t>
      </w:r>
    </w:p>
    <w:p w:rsidR="00861BBA" w:rsidRDefault="00861BBA" w:rsidP="00861BBA">
      <w:pPr>
        <w:rPr>
          <w:lang w:val="de-CH" w:eastAsia="zh-CN"/>
        </w:rPr>
      </w:pPr>
    </w:p>
    <w:p w:rsidR="00861BBA" w:rsidRDefault="00861BBA" w:rsidP="00861BBA">
      <w:pPr>
        <w:rPr>
          <w:lang w:val="de-CH" w:eastAsia="zh-CN"/>
        </w:rPr>
      </w:pPr>
    </w:p>
    <w:p w:rsidR="00861BBA" w:rsidRDefault="00861BBA" w:rsidP="00861BBA">
      <w:pPr>
        <w:rPr>
          <w:lang w:val="de-CH" w:eastAsia="zh-CN"/>
        </w:rPr>
      </w:pPr>
    </w:p>
    <w:p w:rsidR="00861BBA" w:rsidRDefault="00861BBA" w:rsidP="00861BBA">
      <w:pPr>
        <w:rPr>
          <w:lang w:val="de-CH" w:eastAsia="zh-CN"/>
        </w:rPr>
      </w:pPr>
    </w:p>
    <w:p w:rsidR="00861BBA" w:rsidRPr="008B2B56" w:rsidRDefault="00861BBA" w:rsidP="00861BBA">
      <w:pPr>
        <w:rPr>
          <w:lang w:val="de-CH" w:eastAsia="zh-CN"/>
        </w:rPr>
      </w:pPr>
      <w:r>
        <w:rPr>
          <w:rFonts w:hint="eastAsia"/>
          <w:lang w:val="de-CH" w:eastAsia="zh-CN"/>
        </w:rPr>
        <w:t>于</w:t>
      </w:r>
      <w:r w:rsidRPr="008B2B56">
        <w:rPr>
          <w:rFonts w:hint="eastAsia"/>
          <w:lang w:val="de-CH" w:eastAsia="zh-CN"/>
        </w:rPr>
        <w:t>阿比让</w:t>
      </w:r>
    </w:p>
    <w:p w:rsidR="00861BBA" w:rsidRDefault="00861BBA" w:rsidP="00861BBA">
      <w:pPr>
        <w:rPr>
          <w:lang w:val="de-CH"/>
        </w:rPr>
      </w:pPr>
      <w:r w:rsidRPr="000A535A">
        <w:rPr>
          <w:lang w:val="de-CH"/>
        </w:rPr>
        <w:t>Henri KONAN BEDIE</w:t>
      </w:r>
    </w:p>
    <w:p w:rsidR="008A3DEB" w:rsidRPr="00BD6197" w:rsidRDefault="008A3DEB" w:rsidP="004B7588">
      <w:pPr>
        <w:rPr>
          <w:lang w:val="en-US" w:eastAsia="zh-CN"/>
        </w:rPr>
      </w:pPr>
    </w:p>
    <w:bookmarkEnd w:id="432"/>
    <w:bookmarkEnd w:id="433"/>
    <w:bookmarkEnd w:id="434"/>
    <w:bookmarkEnd w:id="435"/>
    <w:bookmarkEnd w:id="436"/>
    <w:bookmarkEnd w:id="437"/>
    <w:bookmarkEnd w:id="438"/>
    <w:bookmarkEnd w:id="439"/>
    <w:bookmarkEnd w:id="419"/>
    <w:bookmarkEnd w:id="420"/>
    <w:bookmarkEnd w:id="421"/>
    <w:bookmarkEnd w:id="422"/>
    <w:bookmarkEnd w:id="423"/>
    <w:bookmarkEnd w:id="424"/>
    <w:bookmarkEnd w:id="425"/>
    <w:bookmarkEnd w:id="426"/>
    <w:bookmarkEnd w:id="427"/>
    <w:bookmarkEnd w:id="428"/>
    <w:p w:rsidR="00F06474" w:rsidRPr="006D7697" w:rsidRDefault="00F06474" w:rsidP="00F06474">
      <w:pPr>
        <w:pStyle w:val="Line"/>
        <w:rPr>
          <w:lang w:eastAsia="zh-CN"/>
        </w:rPr>
      </w:pPr>
    </w:p>
    <w:sectPr w:rsidR="00F06474" w:rsidRPr="006D7697" w:rsidSect="004A286A">
      <w:headerReference w:type="even" r:id="rId280"/>
      <w:headerReference w:type="default" r:id="rId28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69C" w:rsidRDefault="00E7069C">
      <w:r>
        <w:separator/>
      </w:r>
    </w:p>
  </w:endnote>
  <w:endnote w:type="continuationSeparator" w:id="0">
    <w:p w:rsidR="00E7069C" w:rsidRDefault="00E7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KaiTi">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CB090D" w:rsidRDefault="00E7069C">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24702C" w:rsidRDefault="00E7069C" w:rsidP="0024702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3A0697" w:rsidRDefault="00E7069C" w:rsidP="003A0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3A0697" w:rsidRDefault="00E7069C" w:rsidP="003A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69C" w:rsidRDefault="00E7069C">
      <w:r>
        <w:separator/>
      </w:r>
    </w:p>
  </w:footnote>
  <w:footnote w:type="continuationSeparator" w:id="0">
    <w:p w:rsidR="00E7069C" w:rsidRDefault="00E7069C">
      <w:r>
        <w:continuationSeparator/>
      </w:r>
    </w:p>
  </w:footnote>
  <w:footnote w:id="1">
    <w:p w:rsidR="00E7069C" w:rsidRPr="00FC0E37" w:rsidRDefault="00E7069C" w:rsidP="001A020B">
      <w:pPr>
        <w:pStyle w:val="FootnoteText"/>
        <w:spacing w:before="0"/>
        <w:rPr>
          <w:szCs w:val="22"/>
          <w:lang w:val="en-US" w:eastAsia="zh-CN"/>
        </w:rPr>
      </w:pPr>
      <w:r w:rsidRPr="00FC0E37">
        <w:rPr>
          <w:rStyle w:val="FootnoteReference"/>
        </w:rPr>
        <w:footnoteRef/>
      </w:r>
      <w:r w:rsidRPr="005F07FC">
        <w:rPr>
          <w:sz w:val="24"/>
          <w:lang w:val="en-US" w:eastAsia="zh-CN"/>
        </w:rPr>
        <w:tab/>
      </w:r>
      <w:r>
        <w:rPr>
          <w:rFonts w:hint="eastAsia"/>
          <w:szCs w:val="22"/>
          <w:lang w:val="en-US" w:eastAsia="zh-CN"/>
        </w:rPr>
        <w:t>资料来源：</w:t>
      </w:r>
      <w:r w:rsidRPr="00FC0E37">
        <w:rPr>
          <w:szCs w:val="22"/>
          <w:lang w:val="en-US" w:eastAsia="zh-CN"/>
        </w:rPr>
        <w:t>A. M. YOUSSEF, E. KALMAN, L. BENZONI</w:t>
      </w:r>
      <w:r>
        <w:rPr>
          <w:rFonts w:hint="eastAsia"/>
          <w:szCs w:val="22"/>
          <w:lang w:val="en-US" w:eastAsia="zh-CN"/>
        </w:rPr>
        <w:t>，</w:t>
      </w:r>
      <w:r>
        <w:rPr>
          <w:szCs w:val="22"/>
          <w:lang w:val="en-US" w:eastAsia="zh-CN"/>
        </w:rPr>
        <w:t>1995</w:t>
      </w:r>
      <w:r>
        <w:rPr>
          <w:rFonts w:hint="eastAsia"/>
          <w:szCs w:val="22"/>
          <w:lang w:val="en-US" w:eastAsia="zh-CN"/>
        </w:rPr>
        <w:t>年</w:t>
      </w:r>
      <w:r>
        <w:rPr>
          <w:szCs w:val="22"/>
          <w:lang w:val="en-US" w:eastAsia="zh-CN"/>
        </w:rPr>
        <w:t>6</w:t>
      </w:r>
      <w:r>
        <w:rPr>
          <w:rFonts w:hint="eastAsia"/>
          <w:szCs w:val="22"/>
          <w:lang w:val="en-US" w:eastAsia="zh-CN"/>
        </w:rPr>
        <w:t>月的《美国电气和电子工程师学</w:t>
      </w:r>
      <w:r w:rsidRPr="00396716">
        <w:rPr>
          <w:rFonts w:hint="eastAsia"/>
          <w:szCs w:val="22"/>
          <w:lang w:val="en-US" w:eastAsia="zh-CN"/>
        </w:rPr>
        <w:t>会</w:t>
      </w:r>
      <w:r>
        <w:rPr>
          <w:rFonts w:hint="eastAsia"/>
          <w:szCs w:val="22"/>
          <w:lang w:val="en-US" w:eastAsia="zh-CN"/>
        </w:rPr>
        <w:t>通信杂志》“无线电频谱指配的技术电子方法”。</w:t>
      </w:r>
    </w:p>
  </w:footnote>
  <w:footnote w:id="2">
    <w:p w:rsidR="00E7069C" w:rsidRPr="00FB1ADF" w:rsidRDefault="00E7069C" w:rsidP="001A020B">
      <w:pPr>
        <w:pStyle w:val="FootnoteText"/>
        <w:rPr>
          <w:lang w:val="en-US" w:eastAsia="zh-CN"/>
        </w:rPr>
      </w:pPr>
      <w:r>
        <w:rPr>
          <w:rStyle w:val="FootnoteReference"/>
        </w:rPr>
        <w:footnoteRef/>
      </w:r>
      <w:r w:rsidRPr="007F2948">
        <w:rPr>
          <w:lang w:val="en-US" w:eastAsia="zh-CN"/>
        </w:rPr>
        <w:tab/>
      </w:r>
      <w:r w:rsidRPr="00FB1ADF">
        <w:rPr>
          <w:szCs w:val="24"/>
          <w:lang w:val="en-US" w:eastAsia="zh-CN"/>
        </w:rPr>
        <w:t>SMITH-NERA (1996) –</w:t>
      </w:r>
      <w:r w:rsidRPr="00FB1ADF">
        <w:rPr>
          <w:rFonts w:hint="eastAsia"/>
          <w:lang w:val="en-US" w:eastAsia="zh-CN"/>
        </w:rPr>
        <w:t>由英国无线电管理局的史密斯小组和</w:t>
      </w:r>
      <w:r w:rsidRPr="00FB1ADF">
        <w:rPr>
          <w:szCs w:val="24"/>
          <w:lang w:val="en-US" w:eastAsia="zh-CN"/>
        </w:rPr>
        <w:t>NERA</w:t>
      </w:r>
      <w:r w:rsidRPr="00FB1ADF">
        <w:rPr>
          <w:rFonts w:hint="eastAsia"/>
          <w:szCs w:val="24"/>
          <w:lang w:val="en-US" w:eastAsia="zh-CN"/>
        </w:rPr>
        <w:t>编写的报告《频谱定价机制使用研究》。</w:t>
      </w:r>
      <w:r>
        <w:rPr>
          <w:rFonts w:hint="eastAsia"/>
          <w:szCs w:val="24"/>
          <w:lang w:val="en-US" w:eastAsia="zh-CN"/>
        </w:rPr>
        <w:t>亦见</w:t>
      </w:r>
      <w:r w:rsidRPr="00FB1ADF">
        <w:rPr>
          <w:rFonts w:hint="eastAsia"/>
          <w:szCs w:val="24"/>
          <w:lang w:val="en-US" w:eastAsia="zh-CN"/>
        </w:rPr>
        <w:t>由独立</w:t>
      </w:r>
      <w:r>
        <w:rPr>
          <w:rFonts w:hint="eastAsia"/>
          <w:szCs w:val="24"/>
          <w:lang w:val="en-US" w:eastAsia="zh-CN"/>
        </w:rPr>
        <w:t>征询</w:t>
      </w:r>
      <w:r w:rsidRPr="00FB1ADF">
        <w:rPr>
          <w:rFonts w:hint="eastAsia"/>
          <w:szCs w:val="24"/>
          <w:lang w:val="en-US" w:eastAsia="zh-CN"/>
        </w:rPr>
        <w:t>机构“欧洲经济”为英国通信管理局编写的截至</w:t>
      </w:r>
      <w:r w:rsidRPr="00FB1ADF">
        <w:rPr>
          <w:szCs w:val="24"/>
          <w:lang w:val="en-US" w:eastAsia="zh-CN"/>
        </w:rPr>
        <w:t>2006</w:t>
      </w:r>
      <w:r w:rsidRPr="00FB1ADF">
        <w:rPr>
          <w:rFonts w:hint="eastAsia"/>
          <w:szCs w:val="24"/>
          <w:lang w:val="en-US" w:eastAsia="zh-CN"/>
        </w:rPr>
        <w:t>年</w:t>
      </w:r>
      <w:r w:rsidRPr="00FB1ADF">
        <w:rPr>
          <w:szCs w:val="24"/>
          <w:lang w:val="en-US" w:eastAsia="zh-CN"/>
        </w:rPr>
        <w:t>3</w:t>
      </w:r>
      <w:r w:rsidRPr="00FB1ADF">
        <w:rPr>
          <w:rFonts w:hint="eastAsia"/>
          <w:szCs w:val="24"/>
          <w:lang w:val="en-US" w:eastAsia="zh-CN"/>
        </w:rPr>
        <w:t>月</w:t>
      </w:r>
      <w:r w:rsidRPr="00FB1ADF">
        <w:rPr>
          <w:szCs w:val="24"/>
          <w:lang w:val="en-US" w:eastAsia="zh-CN"/>
        </w:rPr>
        <w:t>1</w:t>
      </w:r>
      <w:r w:rsidRPr="00FB1ADF">
        <w:rPr>
          <w:rFonts w:hint="eastAsia"/>
          <w:szCs w:val="24"/>
          <w:lang w:val="en-US" w:eastAsia="zh-CN"/>
        </w:rPr>
        <w:t>日的年度报告。</w:t>
      </w:r>
    </w:p>
  </w:footnote>
  <w:footnote w:id="3">
    <w:p w:rsidR="00E7069C" w:rsidRPr="00776E34" w:rsidRDefault="00E7069C" w:rsidP="0047161B">
      <w:pPr>
        <w:pStyle w:val="FootnoteText"/>
        <w:rPr>
          <w:lang w:val="en-US" w:eastAsia="zh-CN"/>
        </w:rPr>
      </w:pPr>
      <w:r>
        <w:rPr>
          <w:rStyle w:val="FootnoteReference"/>
        </w:rPr>
        <w:footnoteRef/>
      </w:r>
      <w:r w:rsidRPr="00776E34">
        <w:rPr>
          <w:lang w:val="en-US" w:eastAsia="zh-CN"/>
        </w:rPr>
        <w:t xml:space="preserve"> </w:t>
      </w:r>
      <w:r>
        <w:rPr>
          <w:lang w:val="en-US" w:eastAsia="zh-CN"/>
        </w:rPr>
        <w:tab/>
      </w:r>
      <w:r w:rsidRPr="0024702C">
        <w:rPr>
          <w:lang w:val="en-US" w:eastAsia="zh-CN"/>
        </w:rPr>
        <w:t>NOZDRIN, V.</w:t>
      </w:r>
      <w:r>
        <w:rPr>
          <w:lang w:val="en-US" w:eastAsia="zh-CN"/>
        </w:rPr>
        <w:t xml:space="preserve"> [</w:t>
      </w:r>
      <w:r w:rsidRPr="0024702C">
        <w:rPr>
          <w:lang w:val="en-US" w:eastAsia="zh-CN"/>
        </w:rPr>
        <w:t>2003</w:t>
      </w:r>
      <w:r>
        <w:rPr>
          <w:lang w:val="en-US" w:eastAsia="zh-CN"/>
        </w:rPr>
        <w:t>]</w:t>
      </w:r>
      <w:r>
        <w:rPr>
          <w:rFonts w:hint="eastAsia"/>
          <w:lang w:val="en-US" w:eastAsia="zh-CN"/>
        </w:rPr>
        <w:t>《频谱定价》，区域无线电通信研讨会，</w:t>
      </w:r>
      <w:r w:rsidRPr="00F17150">
        <w:rPr>
          <w:rFonts w:hint="eastAsia"/>
          <w:lang w:val="en-US" w:eastAsia="zh-CN"/>
        </w:rPr>
        <w:t>卢萨卡</w:t>
      </w:r>
      <w:r>
        <w:rPr>
          <w:rFonts w:hint="eastAsia"/>
          <w:lang w:val="en-US" w:eastAsia="zh-CN"/>
        </w:rPr>
        <w:t>，</w:t>
      </w:r>
      <w:r w:rsidRPr="0024702C">
        <w:rPr>
          <w:lang w:val="en-US" w:eastAsia="zh-CN"/>
        </w:rPr>
        <w:t>2003</w:t>
      </w:r>
      <w:r>
        <w:rPr>
          <w:rFonts w:hint="eastAsia"/>
          <w:lang w:val="en-US" w:eastAsia="zh-CN"/>
        </w:rPr>
        <w:t>年</w:t>
      </w:r>
    </w:p>
  </w:footnote>
  <w:footnote w:id="4">
    <w:p w:rsidR="00E7069C" w:rsidRPr="00A02BF6" w:rsidRDefault="00E7069C" w:rsidP="00BD350D">
      <w:pPr>
        <w:pStyle w:val="FootnoteText"/>
        <w:rPr>
          <w:lang w:val="en-US" w:eastAsia="zh-CN"/>
        </w:rPr>
      </w:pPr>
      <w:r w:rsidRPr="009937ED">
        <w:rPr>
          <w:rStyle w:val="FootnoteReference"/>
        </w:rPr>
        <w:footnoteRef/>
      </w:r>
      <w:r w:rsidRPr="00E77DE4">
        <w:rPr>
          <w:lang w:val="en-US" w:eastAsia="zh-CN"/>
        </w:rPr>
        <w:tab/>
      </w:r>
      <w:r>
        <w:rPr>
          <w:rFonts w:hint="eastAsia"/>
          <w:lang w:val="en-US" w:eastAsia="zh-CN"/>
        </w:rPr>
        <w:t>(</w:t>
      </w:r>
      <w:r>
        <w:rPr>
          <w:lang w:val="en-US" w:eastAsia="zh-CN"/>
        </w:rPr>
        <w:t>1998</w:t>
      </w:r>
      <w:r>
        <w:rPr>
          <w:rFonts w:hint="eastAsia"/>
          <w:lang w:val="en-US" w:eastAsia="zh-CN"/>
        </w:rPr>
        <w:t>年</w:t>
      </w:r>
      <w:r>
        <w:rPr>
          <w:rFonts w:hint="eastAsia"/>
          <w:lang w:val="en-US" w:eastAsia="zh-CN"/>
        </w:rPr>
        <w:t>)</w:t>
      </w:r>
      <w:r>
        <w:rPr>
          <w:rFonts w:hint="eastAsia"/>
          <w:lang w:val="en-US" w:eastAsia="zh-CN"/>
        </w:rPr>
        <w:t>“有关在频谱管理中引入</w:t>
      </w:r>
      <w:r w:rsidRPr="00A02BF6">
        <w:rPr>
          <w:rFonts w:hint="eastAsia"/>
          <w:lang w:val="en-US" w:eastAsia="zh-CN"/>
        </w:rPr>
        <w:t>经济准则</w:t>
      </w:r>
      <w:r>
        <w:rPr>
          <w:rFonts w:hint="eastAsia"/>
          <w:lang w:val="en-US" w:eastAsia="zh-CN"/>
        </w:rPr>
        <w:t>和在</w:t>
      </w:r>
      <w:r w:rsidRPr="00E77DE4">
        <w:rPr>
          <w:lang w:val="en-US" w:eastAsia="zh-CN"/>
        </w:rPr>
        <w:t>CEPT</w:t>
      </w:r>
      <w:r>
        <w:rPr>
          <w:rFonts w:hint="eastAsia"/>
          <w:lang w:val="en-US" w:eastAsia="zh-CN"/>
        </w:rPr>
        <w:t>中引入费用与收费原则的报告”，</w:t>
      </w:r>
      <w:r>
        <w:rPr>
          <w:lang w:val="en-US" w:eastAsia="zh-CN"/>
        </w:rPr>
        <w:t>ERC</w:t>
      </w:r>
      <w:r>
        <w:rPr>
          <w:rFonts w:hint="eastAsia"/>
          <w:lang w:val="en-US" w:eastAsia="zh-CN"/>
        </w:rPr>
        <w:t>第</w:t>
      </w:r>
      <w:r>
        <w:rPr>
          <w:lang w:val="en-US" w:eastAsia="zh-CN"/>
        </w:rPr>
        <w:t>53</w:t>
      </w:r>
      <w:r>
        <w:rPr>
          <w:rFonts w:hint="eastAsia"/>
          <w:lang w:val="en-US" w:eastAsia="zh-CN"/>
        </w:rPr>
        <w:t>号报告，</w:t>
      </w:r>
      <w:r>
        <w:rPr>
          <w:lang w:val="en-US" w:eastAsia="zh-CN"/>
        </w:rPr>
        <w:t>3</w:t>
      </w:r>
      <w:r>
        <w:rPr>
          <w:rFonts w:hint="eastAsia"/>
          <w:lang w:val="en-US" w:eastAsia="zh-CN"/>
        </w:rPr>
        <w:t>月，</w:t>
      </w:r>
      <w:r w:rsidRPr="00A02BF6">
        <w:rPr>
          <w:rFonts w:hint="eastAsia"/>
          <w:lang w:val="en-US" w:eastAsia="zh-CN"/>
        </w:rPr>
        <w:t>曼彻斯特</w:t>
      </w:r>
      <w:r>
        <w:rPr>
          <w:rFonts w:hint="eastAsia"/>
          <w:lang w:val="en-US" w:eastAsia="zh-CN"/>
        </w:rPr>
        <w:t>。</w:t>
      </w:r>
    </w:p>
  </w:footnote>
  <w:footnote w:id="5">
    <w:p w:rsidR="00E7069C" w:rsidRPr="005B1956" w:rsidRDefault="00E7069C" w:rsidP="006003BE">
      <w:pPr>
        <w:pStyle w:val="FootnoteText"/>
        <w:rPr>
          <w:lang w:val="en-US" w:eastAsia="zh-CN"/>
        </w:rPr>
      </w:pPr>
      <w:r w:rsidRPr="005B1956">
        <w:rPr>
          <w:rStyle w:val="FootnoteReference"/>
          <w:lang w:val="en-US" w:eastAsia="zh-CN"/>
        </w:rPr>
        <w:t>*</w:t>
      </w:r>
      <w:r w:rsidRPr="005B1956">
        <w:rPr>
          <w:lang w:val="en-US" w:eastAsia="zh-CN"/>
        </w:rPr>
        <w:t xml:space="preserve"> </w:t>
      </w:r>
      <w:r>
        <w:rPr>
          <w:lang w:val="en-US" w:eastAsia="zh-CN"/>
        </w:rPr>
        <w:tab/>
      </w:r>
      <w:r>
        <w:rPr>
          <w:rFonts w:hint="eastAsia"/>
          <w:lang w:val="en-US" w:eastAsia="zh-CN"/>
        </w:rPr>
        <w:t>各</w:t>
      </w:r>
      <w:r>
        <w:rPr>
          <w:lang w:val="en-US" w:eastAsia="zh-CN"/>
        </w:rPr>
        <w:t>国的经</w:t>
      </w:r>
      <w:r>
        <w:rPr>
          <w:rFonts w:hint="eastAsia"/>
          <w:lang w:val="en-US" w:eastAsia="zh-CN"/>
        </w:rPr>
        <w:t>验</w:t>
      </w:r>
      <w:r>
        <w:rPr>
          <w:lang w:val="en-US" w:eastAsia="zh-CN"/>
        </w:rPr>
        <w:t>仅代表</w:t>
      </w:r>
      <w:r>
        <w:rPr>
          <w:rFonts w:hint="eastAsia"/>
          <w:lang w:val="en-US" w:eastAsia="zh-CN"/>
        </w:rPr>
        <w:t>相关</w:t>
      </w:r>
      <w:r>
        <w:rPr>
          <w:lang w:val="en-US" w:eastAsia="zh-CN"/>
        </w:rPr>
        <w:t>主管部门的观点。</w:t>
      </w:r>
    </w:p>
  </w:footnote>
  <w:footnote w:id="6">
    <w:p w:rsidR="00E7069C" w:rsidRPr="00FC0E37" w:rsidRDefault="00E7069C" w:rsidP="00BD350D">
      <w:pPr>
        <w:pStyle w:val="FootnoteText"/>
        <w:rPr>
          <w:lang w:val="en-US" w:eastAsia="zh-CN"/>
        </w:rPr>
      </w:pPr>
      <w:r>
        <w:rPr>
          <w:rStyle w:val="FootnoteReference"/>
        </w:rPr>
        <w:footnoteRef/>
      </w:r>
      <w:r w:rsidRPr="00FC0E37">
        <w:rPr>
          <w:lang w:val="en-US" w:eastAsia="zh-CN"/>
        </w:rPr>
        <w:t xml:space="preserve"> </w:t>
      </w:r>
      <w:r>
        <w:rPr>
          <w:lang w:val="en-US" w:eastAsia="zh-CN"/>
        </w:rPr>
        <w:tab/>
      </w:r>
      <w:r w:rsidRPr="00A02BF6">
        <w:rPr>
          <w:rFonts w:hint="eastAsia"/>
          <w:lang w:val="en-US" w:eastAsia="zh-CN"/>
        </w:rPr>
        <w:t>麦克米伦</w:t>
      </w:r>
      <w:r>
        <w:rPr>
          <w:lang w:val="en-US" w:eastAsia="zh-CN"/>
        </w:rPr>
        <w:t>[</w:t>
      </w:r>
      <w:r w:rsidRPr="0024702C">
        <w:rPr>
          <w:lang w:val="en-US" w:eastAsia="zh-CN"/>
        </w:rPr>
        <w:t>1994</w:t>
      </w:r>
      <w:r>
        <w:rPr>
          <w:rFonts w:hint="eastAsia"/>
          <w:lang w:val="en-US" w:eastAsia="zh-CN"/>
        </w:rPr>
        <w:t>年</w:t>
      </w:r>
      <w:r>
        <w:rPr>
          <w:lang w:val="en-US" w:eastAsia="zh-CN"/>
        </w:rPr>
        <w:t xml:space="preserve">] </w:t>
      </w:r>
      <w:r>
        <w:rPr>
          <w:rFonts w:hint="eastAsia"/>
          <w:lang w:val="en-US" w:eastAsia="zh-CN"/>
        </w:rPr>
        <w:t>“为什么要拍卖频谱？”，</w:t>
      </w:r>
      <w:r w:rsidRPr="00A02BF6">
        <w:rPr>
          <w:rFonts w:hint="eastAsia"/>
          <w:lang w:val="en-US" w:eastAsia="zh-CN"/>
        </w:rPr>
        <w:t>加利福尼亚大学</w:t>
      </w:r>
      <w:r>
        <w:rPr>
          <w:rFonts w:hint="eastAsia"/>
          <w:lang w:val="en-US" w:eastAsia="zh-CN"/>
        </w:rPr>
        <w:t>。</w:t>
      </w:r>
    </w:p>
  </w:footnote>
  <w:footnote w:id="7">
    <w:p w:rsidR="00E7069C" w:rsidRPr="0024702C" w:rsidRDefault="00E7069C" w:rsidP="00BD350D">
      <w:pPr>
        <w:pStyle w:val="FootnoteText"/>
        <w:rPr>
          <w:lang w:val="en-US" w:eastAsia="zh-CN"/>
        </w:rPr>
      </w:pPr>
      <w:r>
        <w:rPr>
          <w:rStyle w:val="FootnoteReference"/>
        </w:rPr>
        <w:footnoteRef/>
      </w:r>
      <w:r w:rsidRPr="0024702C">
        <w:rPr>
          <w:lang w:val="en-US" w:eastAsia="zh-CN"/>
        </w:rPr>
        <w:t xml:space="preserve"> </w:t>
      </w:r>
      <w:r w:rsidRPr="0024702C">
        <w:rPr>
          <w:lang w:val="en-US" w:eastAsia="zh-CN"/>
        </w:rPr>
        <w:tab/>
      </w:r>
      <w:r w:rsidRPr="00A02BF6">
        <w:rPr>
          <w:rFonts w:hint="eastAsia"/>
          <w:lang w:val="en-US" w:eastAsia="zh-CN"/>
        </w:rPr>
        <w:t>麦克米伦</w:t>
      </w:r>
      <w:r w:rsidRPr="0024702C">
        <w:rPr>
          <w:szCs w:val="24"/>
          <w:lang w:val="en-US" w:eastAsia="zh-CN"/>
        </w:rPr>
        <w:t>, J. [1994</w:t>
      </w:r>
      <w:r>
        <w:rPr>
          <w:rFonts w:hint="eastAsia"/>
          <w:szCs w:val="24"/>
          <w:lang w:val="en-US" w:eastAsia="zh-CN"/>
        </w:rPr>
        <w:t>年夏</w:t>
      </w:r>
      <w:r w:rsidRPr="0024702C">
        <w:rPr>
          <w:szCs w:val="24"/>
          <w:lang w:val="en-US" w:eastAsia="zh-CN"/>
        </w:rPr>
        <w:t>]</w:t>
      </w:r>
      <w:r>
        <w:rPr>
          <w:rFonts w:hint="eastAsia"/>
          <w:szCs w:val="24"/>
          <w:lang w:val="en-US" w:eastAsia="zh-CN"/>
        </w:rPr>
        <w:t>“</w:t>
      </w:r>
      <w:r w:rsidRPr="00A02BF6">
        <w:rPr>
          <w:rFonts w:hint="eastAsia"/>
          <w:szCs w:val="24"/>
          <w:lang w:val="en-US" w:eastAsia="zh-CN"/>
        </w:rPr>
        <w:t>出售</w:t>
      </w:r>
      <w:r>
        <w:rPr>
          <w:rFonts w:hint="eastAsia"/>
          <w:szCs w:val="24"/>
          <w:lang w:val="en-US" w:eastAsia="zh-CN"/>
        </w:rPr>
        <w:t>频谱权”，《经济透视杂志》。</w:t>
      </w:r>
    </w:p>
  </w:footnote>
  <w:footnote w:id="8">
    <w:p w:rsidR="00E7069C" w:rsidRPr="00713752" w:rsidRDefault="00E7069C" w:rsidP="00D75B9F">
      <w:pPr>
        <w:pStyle w:val="FootnoteText"/>
        <w:rPr>
          <w:lang w:val="en-US" w:eastAsia="zh-CN"/>
        </w:rPr>
      </w:pPr>
      <w:r w:rsidRPr="00713752">
        <w:rPr>
          <w:rStyle w:val="FootnoteReference"/>
          <w:sz w:val="20"/>
        </w:rPr>
        <w:footnoteRef/>
      </w:r>
      <w:r>
        <w:rPr>
          <w:lang w:val="en-US" w:eastAsia="zh-CN"/>
        </w:rPr>
        <w:tab/>
      </w:r>
      <w:r>
        <w:rPr>
          <w:rFonts w:hint="eastAsia"/>
          <w:lang w:val="en-US" w:eastAsia="zh-CN"/>
        </w:rPr>
        <w:t>牌照</w:t>
      </w:r>
      <w:r>
        <w:rPr>
          <w:lang w:val="en-US" w:eastAsia="zh-CN"/>
        </w:rPr>
        <w:t>费</w:t>
      </w:r>
      <w:r w:rsidRPr="00713752">
        <w:rPr>
          <w:szCs w:val="24"/>
          <w:lang w:val="en-US" w:eastAsia="zh-CN"/>
        </w:rPr>
        <w:t>–</w:t>
      </w:r>
      <w:r>
        <w:rPr>
          <w:rFonts w:hint="eastAsia"/>
          <w:szCs w:val="24"/>
          <w:lang w:val="en-US" w:eastAsia="zh-CN"/>
        </w:rPr>
        <w:t>对胜标</w:t>
      </w:r>
      <w:r>
        <w:rPr>
          <w:szCs w:val="24"/>
          <w:lang w:val="en-US" w:eastAsia="zh-CN"/>
        </w:rPr>
        <w:t>方收取的费用。</w:t>
      </w:r>
    </w:p>
  </w:footnote>
  <w:footnote w:id="9">
    <w:p w:rsidR="00E7069C" w:rsidRPr="00713752" w:rsidRDefault="00E7069C" w:rsidP="00D75B9F">
      <w:pPr>
        <w:pStyle w:val="FootnoteText"/>
        <w:rPr>
          <w:lang w:val="en-GB" w:eastAsia="zh-CN"/>
        </w:rPr>
      </w:pPr>
      <w:r w:rsidRPr="00713752">
        <w:rPr>
          <w:rStyle w:val="FootnoteReference"/>
          <w:sz w:val="20"/>
        </w:rPr>
        <w:footnoteRef/>
      </w:r>
      <w:r>
        <w:rPr>
          <w:sz w:val="20"/>
          <w:lang w:val="en-US" w:eastAsia="zh-CN"/>
        </w:rPr>
        <w:tab/>
      </w:r>
      <w:r>
        <w:rPr>
          <w:rFonts w:hint="eastAsia"/>
          <w:sz w:val="20"/>
          <w:lang w:val="en-US" w:eastAsia="zh-CN"/>
        </w:rPr>
        <w:t>基</w:t>
      </w:r>
      <w:r>
        <w:rPr>
          <w:sz w:val="20"/>
          <w:lang w:val="en-US" w:eastAsia="zh-CN"/>
        </w:rPr>
        <w:t>于投标</w:t>
      </w:r>
      <w:r>
        <w:rPr>
          <w:rFonts w:hint="eastAsia"/>
          <w:sz w:val="20"/>
          <w:lang w:val="en-US" w:eastAsia="zh-CN"/>
        </w:rPr>
        <w:t>流程</w:t>
      </w:r>
      <w:r>
        <w:rPr>
          <w:sz w:val="20"/>
          <w:lang w:val="en-US" w:eastAsia="zh-CN"/>
        </w:rPr>
        <w:t>结果的牌照费金额。</w:t>
      </w:r>
    </w:p>
  </w:footnote>
  <w:footnote w:id="10">
    <w:p w:rsidR="00E7069C" w:rsidRPr="00713752" w:rsidRDefault="00E7069C" w:rsidP="00D75B9F">
      <w:pPr>
        <w:pStyle w:val="FootnoteText"/>
        <w:rPr>
          <w:sz w:val="20"/>
          <w:lang w:val="en-US" w:eastAsia="zh-CN"/>
        </w:rPr>
      </w:pPr>
      <w:r w:rsidRPr="00713752">
        <w:rPr>
          <w:rStyle w:val="FootnoteReference"/>
          <w:sz w:val="20"/>
        </w:rPr>
        <w:footnoteRef/>
      </w:r>
      <w:r>
        <w:rPr>
          <w:sz w:val="20"/>
          <w:lang w:val="en-US" w:eastAsia="zh-CN"/>
        </w:rPr>
        <w:tab/>
      </w:r>
      <w:r>
        <w:rPr>
          <w:rFonts w:hint="eastAsia"/>
          <w:sz w:val="20"/>
          <w:lang w:val="en-US" w:eastAsia="zh-CN"/>
        </w:rPr>
        <w:t>支付金额不取决于频率划分的方式。判定</w:t>
      </w:r>
      <w:r>
        <w:rPr>
          <w:sz w:val="20"/>
          <w:lang w:val="en-US" w:eastAsia="zh-CN"/>
        </w:rPr>
        <w:t>一</w:t>
      </w:r>
      <w:r>
        <w:rPr>
          <w:rFonts w:hint="eastAsia"/>
          <w:sz w:val="20"/>
          <w:lang w:val="en-US" w:eastAsia="zh-CN"/>
        </w:rPr>
        <w:t>次</w:t>
      </w:r>
      <w:r>
        <w:rPr>
          <w:sz w:val="20"/>
          <w:lang w:val="en-US" w:eastAsia="zh-CN"/>
        </w:rPr>
        <w:t>性</w:t>
      </w:r>
      <w:r>
        <w:rPr>
          <w:rFonts w:hint="eastAsia"/>
          <w:sz w:val="20"/>
          <w:lang w:val="en-US" w:eastAsia="zh-CN"/>
        </w:rPr>
        <w:t>付款和频率使用年费的方法在第</w:t>
      </w:r>
      <w:r>
        <w:rPr>
          <w:rFonts w:hint="eastAsia"/>
          <w:sz w:val="20"/>
          <w:lang w:val="en-US" w:eastAsia="zh-CN"/>
        </w:rPr>
        <w:t>5</w:t>
      </w:r>
      <w:r>
        <w:rPr>
          <w:sz w:val="20"/>
          <w:lang w:val="en-US" w:eastAsia="zh-CN"/>
        </w:rPr>
        <w:t>.2.7</w:t>
      </w:r>
      <w:r>
        <w:rPr>
          <w:rFonts w:hint="eastAsia"/>
          <w:sz w:val="20"/>
          <w:lang w:val="en-US" w:eastAsia="zh-CN"/>
        </w:rPr>
        <w:t>节“</w:t>
      </w:r>
      <w:r>
        <w:rPr>
          <w:sz w:val="20"/>
          <w:lang w:val="en-US" w:eastAsia="zh-CN"/>
        </w:rPr>
        <w:t>俄罗斯</w:t>
      </w:r>
      <w:r>
        <w:rPr>
          <w:rFonts w:hint="eastAsia"/>
          <w:sz w:val="20"/>
          <w:lang w:val="en-US" w:eastAsia="zh-CN"/>
        </w:rPr>
        <w:t>联邦在频谱费方面的经验”</w:t>
      </w:r>
      <w:r>
        <w:rPr>
          <w:sz w:val="20"/>
          <w:lang w:val="en-US" w:eastAsia="zh-CN"/>
        </w:rPr>
        <w:t>中</w:t>
      </w:r>
      <w:r>
        <w:rPr>
          <w:rFonts w:hint="eastAsia"/>
          <w:sz w:val="20"/>
          <w:lang w:val="en-US" w:eastAsia="zh-CN"/>
        </w:rPr>
        <w:t>做出了规定。</w:t>
      </w:r>
    </w:p>
  </w:footnote>
  <w:footnote w:id="11">
    <w:p w:rsidR="00E7069C" w:rsidRPr="00706AD8" w:rsidRDefault="00E7069C" w:rsidP="00D75B9F">
      <w:pPr>
        <w:pStyle w:val="FootnoteText"/>
        <w:rPr>
          <w:szCs w:val="24"/>
          <w:lang w:val="en-GB" w:eastAsia="zh-CN"/>
        </w:rPr>
      </w:pPr>
      <w:r w:rsidRPr="00713752">
        <w:rPr>
          <w:rStyle w:val="FootnoteReference"/>
          <w:szCs w:val="18"/>
        </w:rPr>
        <w:footnoteRef/>
      </w:r>
      <w:r w:rsidRPr="0092130F">
        <w:rPr>
          <w:sz w:val="18"/>
          <w:szCs w:val="18"/>
          <w:lang w:val="en-US" w:eastAsia="zh-CN"/>
        </w:rPr>
        <w:tab/>
      </w:r>
      <w:r w:rsidRPr="00706AD8">
        <w:rPr>
          <w:rFonts w:hint="eastAsia"/>
          <w:szCs w:val="24"/>
          <w:lang w:val="en-GB" w:eastAsia="zh-CN"/>
        </w:rPr>
        <w:t>投标</w:t>
      </w:r>
      <w:r w:rsidRPr="00706AD8">
        <w:rPr>
          <w:szCs w:val="24"/>
          <w:lang w:val="en-GB" w:eastAsia="zh-CN"/>
        </w:rPr>
        <w:t>方以自有资金或贷款投资至少</w:t>
      </w:r>
      <w:r w:rsidRPr="00706AD8">
        <w:rPr>
          <w:rFonts w:hint="eastAsia"/>
          <w:szCs w:val="24"/>
          <w:lang w:val="en-GB" w:eastAsia="zh-CN"/>
        </w:rPr>
        <w:t>2</w:t>
      </w:r>
      <w:r w:rsidRPr="00706AD8">
        <w:rPr>
          <w:szCs w:val="24"/>
          <w:lang w:val="en-GB" w:eastAsia="zh-CN"/>
        </w:rPr>
        <w:t>.4375</w:t>
      </w:r>
      <w:r w:rsidRPr="00706AD8">
        <w:rPr>
          <w:rFonts w:hint="eastAsia"/>
          <w:szCs w:val="24"/>
          <w:lang w:val="en-GB" w:eastAsia="zh-CN"/>
        </w:rPr>
        <w:t>亿</w:t>
      </w:r>
      <w:r w:rsidRPr="00706AD8">
        <w:rPr>
          <w:szCs w:val="24"/>
          <w:lang w:val="en-GB" w:eastAsia="zh-CN"/>
        </w:rPr>
        <w:t>卢布，以</w:t>
      </w:r>
      <w:r w:rsidRPr="00706AD8">
        <w:rPr>
          <w:rFonts w:hint="eastAsia"/>
          <w:szCs w:val="24"/>
          <w:lang w:val="en-GB" w:eastAsia="zh-CN"/>
        </w:rPr>
        <w:t>履行</w:t>
      </w:r>
      <w:r w:rsidRPr="00706AD8">
        <w:rPr>
          <w:szCs w:val="24"/>
          <w:lang w:val="en-GB" w:eastAsia="zh-CN"/>
        </w:rPr>
        <w:t>在</w:t>
      </w:r>
      <w:r w:rsidRPr="00713752">
        <w:rPr>
          <w:szCs w:val="24"/>
          <w:lang w:val="en-GB" w:eastAsia="zh-CN"/>
        </w:rPr>
        <w:t>1</w:t>
      </w:r>
      <w:r w:rsidRPr="00706AD8">
        <w:rPr>
          <w:szCs w:val="24"/>
          <w:lang w:val="en-GB" w:eastAsia="zh-CN"/>
        </w:rPr>
        <w:t> </w:t>
      </w:r>
      <w:r w:rsidRPr="00713752">
        <w:rPr>
          <w:szCs w:val="24"/>
          <w:lang w:val="en-GB" w:eastAsia="zh-CN"/>
        </w:rPr>
        <w:t>800 MHz</w:t>
      </w:r>
      <w:r>
        <w:rPr>
          <w:rFonts w:hint="eastAsia"/>
          <w:szCs w:val="24"/>
          <w:lang w:val="en-GB" w:eastAsia="zh-CN"/>
        </w:rPr>
        <w:t>频段</w:t>
      </w:r>
      <w:r>
        <w:rPr>
          <w:szCs w:val="24"/>
          <w:lang w:val="en-GB" w:eastAsia="zh-CN"/>
        </w:rPr>
        <w:t>部署</w:t>
      </w:r>
      <w:r>
        <w:rPr>
          <w:rFonts w:hint="eastAsia"/>
          <w:szCs w:val="24"/>
          <w:lang w:val="en-GB" w:eastAsia="zh-CN"/>
        </w:rPr>
        <w:t>GSM</w:t>
      </w:r>
      <w:r>
        <w:rPr>
          <w:rFonts w:hint="eastAsia"/>
          <w:szCs w:val="24"/>
          <w:lang w:val="en-GB" w:eastAsia="zh-CN"/>
        </w:rPr>
        <w:t>移动</w:t>
      </w:r>
      <w:r>
        <w:rPr>
          <w:szCs w:val="24"/>
          <w:lang w:val="en-GB" w:eastAsia="zh-CN"/>
        </w:rPr>
        <w:t>网义务，可获得</w:t>
      </w:r>
      <w:r>
        <w:rPr>
          <w:rFonts w:hint="eastAsia"/>
          <w:szCs w:val="24"/>
          <w:lang w:val="en-GB" w:eastAsia="zh-CN"/>
        </w:rPr>
        <w:t>额外</w:t>
      </w:r>
      <w:r>
        <w:rPr>
          <w:szCs w:val="24"/>
          <w:lang w:val="en-GB" w:eastAsia="zh-CN"/>
        </w:rPr>
        <w:t>加分。</w:t>
      </w:r>
    </w:p>
  </w:footnote>
  <w:footnote w:id="12">
    <w:p w:rsidR="00E7069C" w:rsidRPr="00766428" w:rsidRDefault="00E7069C" w:rsidP="00D75B9F">
      <w:pPr>
        <w:pStyle w:val="FootnoteText"/>
        <w:rPr>
          <w:sz w:val="20"/>
          <w:lang w:val="en-US" w:eastAsia="zh-CN"/>
        </w:rPr>
      </w:pPr>
      <w:r w:rsidRPr="00713752">
        <w:rPr>
          <w:rStyle w:val="FootnoteReference"/>
          <w:szCs w:val="18"/>
        </w:rPr>
        <w:footnoteRef/>
      </w:r>
      <w:r w:rsidRPr="0092130F">
        <w:rPr>
          <w:sz w:val="18"/>
          <w:szCs w:val="18"/>
          <w:lang w:val="en-US" w:eastAsia="zh-CN"/>
        </w:rPr>
        <w:tab/>
      </w:r>
      <w:r w:rsidRPr="00766428">
        <w:rPr>
          <w:sz w:val="20"/>
          <w:lang w:val="en-US" w:eastAsia="zh-CN"/>
        </w:rPr>
        <w:t>两至三年内</w:t>
      </w:r>
      <w:r w:rsidRPr="00766428">
        <w:rPr>
          <w:rFonts w:hint="eastAsia"/>
          <w:sz w:val="20"/>
          <w:lang w:val="en-US" w:eastAsia="zh-CN"/>
        </w:rPr>
        <w:t>，在频段分区领土内</w:t>
      </w:r>
      <w:r w:rsidRPr="00766428">
        <w:rPr>
          <w:sz w:val="20"/>
          <w:lang w:val="en-US" w:eastAsia="zh-CN"/>
        </w:rPr>
        <w:t>为所有</w:t>
      </w:r>
      <w:r w:rsidRPr="00766428">
        <w:rPr>
          <w:rFonts w:hint="eastAsia"/>
          <w:sz w:val="20"/>
          <w:lang w:val="en-US" w:eastAsia="zh-CN"/>
        </w:rPr>
        <w:t>拥有</w:t>
      </w:r>
      <w:r w:rsidRPr="00766428">
        <w:rPr>
          <w:sz w:val="20"/>
          <w:lang w:val="en-US" w:eastAsia="zh-CN"/>
        </w:rPr>
        <w:t>2 000-100 000</w:t>
      </w:r>
      <w:r w:rsidRPr="00766428">
        <w:rPr>
          <w:rFonts w:hint="eastAsia"/>
          <w:sz w:val="20"/>
          <w:lang w:val="en-US" w:eastAsia="zh-CN"/>
        </w:rPr>
        <w:t>居民的</w:t>
      </w:r>
      <w:r w:rsidRPr="00766428">
        <w:rPr>
          <w:sz w:val="20"/>
          <w:lang w:val="en-US" w:eastAsia="zh-CN"/>
        </w:rPr>
        <w:t>居民区以及</w:t>
      </w:r>
      <w:r w:rsidRPr="00766428">
        <w:rPr>
          <w:rFonts w:hint="eastAsia"/>
          <w:sz w:val="20"/>
          <w:lang w:val="en-US" w:eastAsia="zh-CN"/>
        </w:rPr>
        <w:t>10</w:t>
      </w:r>
      <w:r w:rsidRPr="00766428">
        <w:rPr>
          <w:sz w:val="20"/>
          <w:lang w:val="en-US" w:eastAsia="zh-CN"/>
        </w:rPr>
        <w:t>%</w:t>
      </w:r>
      <w:r w:rsidRPr="00766428">
        <w:rPr>
          <w:sz w:val="20"/>
          <w:lang w:val="en-US" w:eastAsia="zh-CN"/>
        </w:rPr>
        <w:t>以</w:t>
      </w:r>
      <w:r w:rsidRPr="00766428">
        <w:rPr>
          <w:rFonts w:hint="eastAsia"/>
          <w:sz w:val="20"/>
          <w:lang w:val="en-US" w:eastAsia="zh-CN"/>
        </w:rPr>
        <w:t>上</w:t>
      </w:r>
      <w:r w:rsidRPr="00766428">
        <w:rPr>
          <w:sz w:val="20"/>
          <w:lang w:val="en-US" w:eastAsia="zh-CN"/>
        </w:rPr>
        <w:t>的</w:t>
      </w:r>
      <w:r w:rsidRPr="00766428">
        <w:rPr>
          <w:rFonts w:hint="eastAsia"/>
          <w:sz w:val="20"/>
          <w:lang w:val="en-US" w:eastAsia="zh-CN"/>
        </w:rPr>
        <w:t>拥有</w:t>
      </w:r>
      <w:r w:rsidRPr="00766428">
        <w:rPr>
          <w:sz w:val="20"/>
          <w:lang w:val="en-US" w:eastAsia="zh-CN"/>
        </w:rPr>
        <w:t>200-2 000</w:t>
      </w:r>
      <w:r w:rsidRPr="00766428">
        <w:rPr>
          <w:rFonts w:hint="eastAsia"/>
          <w:sz w:val="20"/>
          <w:lang w:val="en-US" w:eastAsia="zh-CN"/>
        </w:rPr>
        <w:t>人</w:t>
      </w:r>
      <w:r w:rsidRPr="00766428">
        <w:rPr>
          <w:sz w:val="20"/>
          <w:lang w:val="en-US" w:eastAsia="zh-CN"/>
        </w:rPr>
        <w:t>的居民区提供移动</w:t>
      </w:r>
      <w:r w:rsidRPr="00766428">
        <w:rPr>
          <w:rFonts w:hint="eastAsia"/>
          <w:sz w:val="20"/>
          <w:lang w:val="en-US" w:eastAsia="zh-CN"/>
        </w:rPr>
        <w:t>业务</w:t>
      </w:r>
      <w:r w:rsidRPr="00766428">
        <w:rPr>
          <w:sz w:val="20"/>
          <w:lang w:val="en-US" w:eastAsia="zh-CN"/>
        </w:rPr>
        <w:t>，可获取额外加分。</w:t>
      </w:r>
    </w:p>
  </w:footnote>
  <w:footnote w:id="13">
    <w:p w:rsidR="00E7069C" w:rsidRPr="00766428" w:rsidRDefault="00E7069C" w:rsidP="003E1E3B">
      <w:pPr>
        <w:pStyle w:val="FootnoteText"/>
        <w:rPr>
          <w:sz w:val="20"/>
          <w:lang w:val="en-US" w:eastAsia="zh-CN"/>
        </w:rPr>
      </w:pPr>
      <w:r w:rsidRPr="00766428">
        <w:rPr>
          <w:sz w:val="20"/>
          <w:lang w:val="en-US" w:eastAsia="zh-CN"/>
        </w:rPr>
        <w:footnoteRef/>
      </w:r>
      <w:r w:rsidRPr="00766428">
        <w:rPr>
          <w:sz w:val="20"/>
          <w:lang w:val="en-US" w:eastAsia="zh-CN"/>
        </w:rPr>
        <w:tab/>
      </w:r>
      <w:r w:rsidRPr="00766428">
        <w:rPr>
          <w:rFonts w:hint="eastAsia"/>
          <w:sz w:val="20"/>
          <w:lang w:val="en-US" w:eastAsia="zh-CN"/>
        </w:rPr>
        <w:t>1</w:t>
      </w:r>
      <w:r w:rsidRPr="00766428">
        <w:rPr>
          <w:rFonts w:hint="eastAsia"/>
          <w:sz w:val="20"/>
          <w:lang w:val="en-US" w:eastAsia="zh-CN"/>
        </w:rPr>
        <w:t>年内</w:t>
      </w:r>
      <w:r w:rsidRPr="00766428">
        <w:rPr>
          <w:rFonts w:hint="eastAsia"/>
          <w:sz w:val="20"/>
          <w:lang w:val="en-US" w:eastAsia="zh-CN"/>
        </w:rPr>
        <w:t xml:space="preserve"> </w:t>
      </w:r>
      <w:r>
        <w:rPr>
          <w:sz w:val="20"/>
          <w:lang w:val="en-US" w:eastAsia="zh-CN"/>
        </w:rPr>
        <w:t>–</w:t>
      </w:r>
      <w:r w:rsidRPr="00766428">
        <w:rPr>
          <w:rFonts w:hint="eastAsia"/>
          <w:sz w:val="20"/>
          <w:lang w:val="en-US" w:eastAsia="zh-CN"/>
        </w:rPr>
        <w:t xml:space="preserve"> </w:t>
      </w:r>
      <w:r w:rsidRPr="00766428">
        <w:rPr>
          <w:rFonts w:hint="eastAsia"/>
          <w:sz w:val="20"/>
          <w:lang w:val="en-US" w:eastAsia="zh-CN"/>
        </w:rPr>
        <w:t>至少</w:t>
      </w:r>
      <w:r w:rsidRPr="00766428">
        <w:rPr>
          <w:rFonts w:hint="eastAsia"/>
          <w:sz w:val="20"/>
          <w:lang w:val="en-US" w:eastAsia="zh-CN"/>
        </w:rPr>
        <w:t>10%</w:t>
      </w:r>
      <w:r w:rsidRPr="00766428">
        <w:rPr>
          <w:rFonts w:hint="eastAsia"/>
          <w:sz w:val="20"/>
          <w:lang w:val="en-US" w:eastAsia="zh-CN"/>
        </w:rPr>
        <w:t>的居民点；</w:t>
      </w:r>
      <w:r w:rsidRPr="00766428">
        <w:rPr>
          <w:rFonts w:hint="eastAsia"/>
          <w:sz w:val="20"/>
          <w:lang w:val="en-US" w:eastAsia="zh-CN"/>
        </w:rPr>
        <w:t>2</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25%</w:t>
      </w:r>
      <w:r w:rsidRPr="00766428">
        <w:rPr>
          <w:rFonts w:hint="eastAsia"/>
          <w:sz w:val="20"/>
          <w:lang w:val="en-US" w:eastAsia="zh-CN"/>
        </w:rPr>
        <w:t>；</w:t>
      </w:r>
      <w:r w:rsidRPr="00766428">
        <w:rPr>
          <w:rFonts w:hint="eastAsia"/>
          <w:sz w:val="20"/>
          <w:lang w:val="en-US" w:eastAsia="zh-CN"/>
        </w:rPr>
        <w:t>3</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40%</w:t>
      </w:r>
      <w:r w:rsidRPr="00766428">
        <w:rPr>
          <w:rFonts w:hint="eastAsia"/>
          <w:sz w:val="20"/>
          <w:lang w:val="en-US" w:eastAsia="zh-CN"/>
        </w:rPr>
        <w:t>；</w:t>
      </w:r>
      <w:r w:rsidRPr="00766428">
        <w:rPr>
          <w:rFonts w:hint="eastAsia"/>
          <w:sz w:val="20"/>
          <w:lang w:val="en-US" w:eastAsia="zh-CN"/>
        </w:rPr>
        <w:t>4</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65%</w:t>
      </w:r>
      <w:r w:rsidRPr="00766428">
        <w:rPr>
          <w:rFonts w:hint="eastAsia"/>
          <w:sz w:val="20"/>
          <w:lang w:val="en-US" w:eastAsia="zh-CN"/>
        </w:rPr>
        <w:t>；</w:t>
      </w:r>
      <w:r w:rsidRPr="00766428">
        <w:rPr>
          <w:rFonts w:hint="eastAsia"/>
          <w:sz w:val="20"/>
          <w:lang w:val="en-US" w:eastAsia="zh-CN"/>
        </w:rPr>
        <w:t>5</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85%</w:t>
      </w:r>
      <w:r w:rsidRPr="00766428">
        <w:rPr>
          <w:rFonts w:hint="eastAsia"/>
          <w:sz w:val="20"/>
          <w:lang w:val="en-US" w:eastAsia="zh-CN"/>
        </w:rPr>
        <w:t>；</w:t>
      </w:r>
      <w:r w:rsidRPr="00766428">
        <w:rPr>
          <w:rFonts w:hint="eastAsia"/>
          <w:sz w:val="20"/>
          <w:lang w:val="en-US" w:eastAsia="zh-CN"/>
        </w:rPr>
        <w:t>6</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95%</w:t>
      </w:r>
      <w:r w:rsidRPr="00766428">
        <w:rPr>
          <w:rFonts w:hint="eastAsia"/>
          <w:sz w:val="20"/>
          <w:lang w:val="en-US" w:eastAsia="zh-CN"/>
        </w:rPr>
        <w:t>；</w:t>
      </w:r>
      <w:r w:rsidRPr="00766428">
        <w:rPr>
          <w:rFonts w:hint="eastAsia"/>
          <w:sz w:val="20"/>
          <w:lang w:val="en-US" w:eastAsia="zh-CN"/>
        </w:rPr>
        <w:t>7</w:t>
      </w:r>
      <w:r w:rsidRPr="00766428">
        <w:rPr>
          <w:rFonts w:hint="eastAsia"/>
          <w:sz w:val="20"/>
          <w:lang w:val="en-US" w:eastAsia="zh-CN"/>
        </w:rPr>
        <w:t>年内</w:t>
      </w:r>
      <w:r>
        <w:rPr>
          <w:rFonts w:hint="eastAsia"/>
          <w:sz w:val="20"/>
          <w:lang w:val="en-US" w:eastAsia="zh-CN"/>
        </w:rPr>
        <w:t xml:space="preserve"> </w:t>
      </w:r>
      <w:r>
        <w:rPr>
          <w:sz w:val="20"/>
          <w:lang w:val="en-US" w:eastAsia="zh-CN"/>
        </w:rPr>
        <w:t>–</w:t>
      </w:r>
      <w:r w:rsidRPr="00766428">
        <w:rPr>
          <w:rFonts w:hint="eastAsia"/>
          <w:sz w:val="20"/>
          <w:lang w:val="en-US" w:eastAsia="zh-CN"/>
        </w:rPr>
        <w:t xml:space="preserve"> 99.9%</w:t>
      </w:r>
      <w:r w:rsidRPr="00766428">
        <w:rPr>
          <w:rFonts w:hint="eastAsia"/>
          <w:sz w:val="20"/>
          <w:lang w:val="en-US" w:eastAsia="zh-CN"/>
        </w:rPr>
        <w:t>。</w:t>
      </w:r>
    </w:p>
  </w:footnote>
  <w:footnote w:id="14">
    <w:p w:rsidR="00E7069C" w:rsidRPr="004A286A" w:rsidRDefault="00E7069C" w:rsidP="00057015">
      <w:pPr>
        <w:pStyle w:val="FootnoteText"/>
        <w:rPr>
          <w:rStyle w:val="FootnoteReference"/>
          <w:position w:val="0"/>
          <w:sz w:val="22"/>
          <w:lang w:eastAsia="zh-CN"/>
        </w:rPr>
      </w:pPr>
      <w:r w:rsidRPr="00FC0E37">
        <w:rPr>
          <w:rStyle w:val="FootnoteReference"/>
        </w:rPr>
        <w:footnoteRef/>
      </w:r>
      <w:r w:rsidRPr="004A286A">
        <w:rPr>
          <w:rStyle w:val="FootnoteReference"/>
          <w:position w:val="0"/>
          <w:sz w:val="22"/>
          <w:lang w:eastAsia="zh-CN"/>
        </w:rPr>
        <w:t xml:space="preserve"> </w:t>
      </w:r>
      <w:r w:rsidRPr="004A286A">
        <w:rPr>
          <w:rStyle w:val="FootnoteReference"/>
          <w:position w:val="0"/>
          <w:sz w:val="22"/>
          <w:lang w:eastAsia="zh-CN"/>
        </w:rPr>
        <w:tab/>
        <w:t xml:space="preserve">BYKHOVSKY, M. A., KUSHTUEV, A. I., NOZDRIN, V. V. </w:t>
      </w:r>
      <w:r>
        <w:rPr>
          <w:rStyle w:val="FootnoteReference"/>
          <w:rFonts w:hint="eastAsia"/>
          <w:position w:val="0"/>
          <w:sz w:val="22"/>
          <w:lang w:eastAsia="zh-CN"/>
        </w:rPr>
        <w:t>和</w:t>
      </w:r>
      <w:r w:rsidRPr="004A286A">
        <w:rPr>
          <w:rStyle w:val="FootnoteReference"/>
          <w:position w:val="0"/>
          <w:sz w:val="22"/>
          <w:lang w:eastAsia="zh-CN"/>
        </w:rPr>
        <w:t>PAVLIOUK, A. P. [1998</w:t>
      </w:r>
      <w:r>
        <w:rPr>
          <w:rFonts w:hint="eastAsia"/>
          <w:lang w:eastAsia="zh-CN"/>
        </w:rPr>
        <w:t>年</w:t>
      </w:r>
      <w:r w:rsidRPr="004A286A">
        <w:rPr>
          <w:rStyle w:val="FootnoteReference"/>
          <w:position w:val="0"/>
          <w:sz w:val="22"/>
          <w:lang w:eastAsia="zh-CN"/>
        </w:rPr>
        <w:t>] </w:t>
      </w:r>
      <w:r>
        <w:rPr>
          <w:rStyle w:val="FootnoteReference"/>
          <w:rFonts w:hint="eastAsia"/>
          <w:position w:val="0"/>
          <w:sz w:val="22"/>
          <w:lang w:eastAsia="zh-CN"/>
        </w:rPr>
        <w:t>《</w:t>
      </w:r>
      <w:r>
        <w:rPr>
          <w:rFonts w:hint="eastAsia"/>
          <w:lang w:eastAsia="zh-CN"/>
        </w:rPr>
        <w:t>拍卖是有效的频谱管理方法》，</w:t>
      </w:r>
      <w:r w:rsidRPr="00586560">
        <w:rPr>
          <w:rStyle w:val="FootnoteReference"/>
          <w:i/>
          <w:iCs/>
          <w:position w:val="0"/>
          <w:sz w:val="22"/>
          <w:lang w:eastAsia="zh-CN"/>
        </w:rPr>
        <w:t>Elektrosvyaz</w:t>
      </w:r>
      <w:r>
        <w:rPr>
          <w:rStyle w:val="FootnoteReference"/>
          <w:rFonts w:hint="eastAsia"/>
          <w:position w:val="0"/>
          <w:sz w:val="22"/>
          <w:lang w:eastAsia="zh-CN"/>
        </w:rPr>
        <w:t>。</w:t>
      </w:r>
    </w:p>
  </w:footnote>
  <w:footnote w:id="15">
    <w:p w:rsidR="00E7069C" w:rsidRPr="00586560" w:rsidRDefault="00E7069C" w:rsidP="00057015">
      <w:pPr>
        <w:pStyle w:val="FootnoteText"/>
        <w:rPr>
          <w:lang w:val="en-US" w:eastAsia="zh-CN"/>
        </w:rPr>
      </w:pPr>
      <w:r>
        <w:rPr>
          <w:rStyle w:val="FootnoteReference"/>
        </w:rPr>
        <w:footnoteRef/>
      </w:r>
      <w:r w:rsidRPr="00586560">
        <w:rPr>
          <w:lang w:val="en-US" w:eastAsia="zh-CN"/>
        </w:rPr>
        <w:tab/>
      </w:r>
      <w:r w:rsidRPr="0024702C">
        <w:rPr>
          <w:szCs w:val="24"/>
          <w:lang w:val="en-US" w:eastAsia="zh-CN"/>
        </w:rPr>
        <w:t>BYKHOVSKY, M. A. [1993</w:t>
      </w:r>
      <w:r>
        <w:rPr>
          <w:rFonts w:hint="eastAsia"/>
          <w:szCs w:val="24"/>
          <w:lang w:val="en-US" w:eastAsia="zh-CN"/>
        </w:rPr>
        <w:t>年</w:t>
      </w:r>
      <w:r w:rsidRPr="0024702C">
        <w:rPr>
          <w:szCs w:val="24"/>
          <w:lang w:val="en-US" w:eastAsia="zh-CN"/>
        </w:rPr>
        <w:t>]</w:t>
      </w:r>
      <w:r>
        <w:rPr>
          <w:rFonts w:hint="eastAsia"/>
          <w:szCs w:val="24"/>
          <w:lang w:val="en-US" w:eastAsia="zh-CN"/>
        </w:rPr>
        <w:t>《移动网络的频率规划》，</w:t>
      </w:r>
      <w:r>
        <w:rPr>
          <w:rFonts w:hint="eastAsia"/>
          <w:szCs w:val="24"/>
          <w:lang w:val="en-US" w:eastAsia="zh-CN"/>
        </w:rPr>
        <w:t>E</w:t>
      </w:r>
      <w:r w:rsidRPr="00DC004A">
        <w:rPr>
          <w:i/>
          <w:iCs/>
          <w:szCs w:val="24"/>
          <w:lang w:eastAsia="zh-CN"/>
        </w:rPr>
        <w:t>lektrosvyaz</w:t>
      </w:r>
      <w:r>
        <w:rPr>
          <w:rFonts w:hint="eastAsia"/>
          <w:szCs w:val="24"/>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022D03" w:rsidRDefault="00E7069C" w:rsidP="00B22E3E">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50DC8">
      <w:rPr>
        <w:b/>
        <w:bCs/>
        <w:noProof/>
        <w:lang w:val="en-US"/>
      </w:rPr>
      <w:t>ii</w:t>
    </w:r>
    <w:r w:rsidRPr="00B21000">
      <w:fldChar w:fldCharType="end"/>
    </w:r>
    <w:r w:rsidRPr="00B21000">
      <w:rPr>
        <w:lang w:val="en-US"/>
      </w:rPr>
      <w:tab/>
    </w:r>
    <w:r w:rsidRPr="00917CC0">
      <w:rPr>
        <w:rFonts w:hint="eastAsia"/>
        <w:b/>
        <w:bCs/>
      </w:rPr>
      <w:t xml:space="preserve"> </w:t>
    </w:r>
    <w:r w:rsidRPr="00B22E3E">
      <w:rPr>
        <w:b/>
        <w:bCs/>
      </w:rPr>
      <w:t>ITU-R  SM.2012-</w:t>
    </w:r>
    <w:r>
      <w:rPr>
        <w:b/>
        <w:bCs/>
        <w:lang w:eastAsia="zh-CN"/>
      </w:rPr>
      <w:t>5</w:t>
    </w:r>
    <w:r w:rsidRPr="00B22E3E">
      <w:rPr>
        <w:rFonts w:hint="eastAsia"/>
        <w:b/>
        <w:bCs/>
        <w:lang w:eastAsia="zh-CN"/>
      </w:rPr>
      <w:t xml:space="preserve"> </w:t>
    </w:r>
    <w:r w:rsidRPr="00B22E3E">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Default="00E7069C" w:rsidP="0024702C">
    <w:pPr>
      <w:pStyle w:val="Header"/>
      <w:ind w:right="360" w:firstLine="360"/>
    </w:pPr>
    <w:r w:rsidRPr="00AF6ABF">
      <w:rPr>
        <w:noProof/>
        <w:lang w:val="en-GB" w:eastAsia="zh-CN"/>
      </w:rPr>
      <w:drawing>
        <wp:anchor distT="0" distB="0" distL="114300" distR="114300" simplePos="0" relativeHeight="251660288" behindDoc="1" locked="0" layoutInCell="1" allowOverlap="0" wp14:anchorId="0F46CD2F" wp14:editId="2A3A41F7">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022D03" w:rsidRDefault="00E7069C" w:rsidP="00A6735C">
    <w:pPr>
      <w:pStyle w:val="Header"/>
      <w:jc w:val="both"/>
      <w:rPr>
        <w:lang w:val="en-US"/>
      </w:rPr>
    </w:pPr>
    <w:r w:rsidRPr="00B21000">
      <w:rPr>
        <w:lang w:val="en-US"/>
      </w:rPr>
      <w:tab/>
    </w:r>
    <w:r>
      <w:fldChar w:fldCharType="begin"/>
    </w:r>
    <w:r w:rsidRPr="000B7752">
      <w:rPr>
        <w:lang w:val="en-US"/>
      </w:rPr>
      <w:instrText xml:space="preserve"> DOCPROPERTY "Header 2" \* MERGEFORMAT </w:instrText>
    </w:r>
    <w:r>
      <w:fldChar w:fldCharType="separate"/>
    </w:r>
    <w:r w:rsidR="00450DC8" w:rsidRPr="00450DC8">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50DC8">
      <w:rPr>
        <w:noProof/>
        <w:lang w:val="en-US"/>
      </w:rPr>
      <w:t>Error! No text of specified style in document.</w:t>
    </w:r>
    <w:r w:rsidRPr="00B21000">
      <w:fldChar w:fldCharType="end"/>
    </w:r>
    <w:r w:rsidRPr="000B7752">
      <w:rPr>
        <w:lang w:val="en-US"/>
      </w:rPr>
      <w:tab/>
    </w:r>
    <w:r>
      <w:fldChar w:fldCharType="begin"/>
    </w:r>
    <w:r w:rsidRPr="000B7752">
      <w:rPr>
        <w:lang w:val="en-US"/>
      </w:rPr>
      <w:instrText xml:space="preserve"> PAGE   \* MERGEFORMAT </w:instrText>
    </w:r>
    <w:r>
      <w:fldChar w:fldCharType="separate"/>
    </w:r>
    <w:r w:rsidRPr="005E3B30">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022D03" w:rsidRDefault="00E7069C" w:rsidP="00B22E3E">
    <w:pPr>
      <w:pStyle w:val="Header"/>
      <w:jc w:val="both"/>
      <w:rPr>
        <w:lang w:val="en-US"/>
      </w:rPr>
    </w:pPr>
    <w:r w:rsidRPr="00B21000">
      <w:rPr>
        <w:lang w:val="en-US"/>
      </w:rPr>
      <w:tab/>
    </w:r>
    <w:r w:rsidRPr="00B22E3E">
      <w:rPr>
        <w:b/>
        <w:bCs/>
      </w:rPr>
      <w:t>ITU-R  SM.2012-</w:t>
    </w:r>
    <w:r>
      <w:rPr>
        <w:b/>
        <w:bCs/>
        <w:lang w:eastAsia="zh-CN"/>
      </w:rPr>
      <w:t>5</w:t>
    </w:r>
    <w:r w:rsidRPr="00B22E3E">
      <w:rPr>
        <w:rFonts w:hint="eastAsia"/>
        <w:b/>
        <w:bCs/>
        <w:lang w:eastAsia="zh-CN"/>
      </w:rPr>
      <w:t xml:space="preserve"> </w:t>
    </w:r>
    <w:r w:rsidRPr="00B22E3E">
      <w:rPr>
        <w:rFonts w:hint="eastAsia"/>
        <w:b/>
        <w:bCs/>
      </w:rPr>
      <w:t>报告</w:t>
    </w:r>
    <w:r>
      <w:rPr>
        <w:rFonts w:hint="eastAsia"/>
        <w:b/>
        <w:bCs/>
        <w:lang w:eastAsia="zh-CN"/>
      </w:rPr>
      <w:tab/>
    </w:r>
    <w:r w:rsidRPr="00B21000">
      <w:rPr>
        <w:b/>
        <w:bCs/>
      </w:rPr>
      <w:fldChar w:fldCharType="begin"/>
    </w:r>
    <w:r w:rsidRPr="00B21000">
      <w:rPr>
        <w:b/>
        <w:bCs/>
        <w:lang w:val="en-US"/>
      </w:rPr>
      <w:instrText xml:space="preserve"> PAGE </w:instrText>
    </w:r>
    <w:r w:rsidRPr="00B21000">
      <w:rPr>
        <w:b/>
        <w:bCs/>
      </w:rPr>
      <w:fldChar w:fldCharType="separate"/>
    </w:r>
    <w:r w:rsidR="00450DC8">
      <w:rPr>
        <w:b/>
        <w:bCs/>
        <w:noProof/>
        <w:lang w:val="en-US"/>
      </w:rPr>
      <w:t>41</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A6735C" w:rsidRDefault="00E7069C" w:rsidP="00B22E3E">
    <w:pPr>
      <w:pStyle w:val="Header"/>
      <w:jc w:val="both"/>
      <w:rPr>
        <w:b/>
        <w:bCs/>
        <w:lang w:val="en-US"/>
      </w:rPr>
    </w:pPr>
    <w:r w:rsidRPr="00B21000">
      <w:rPr>
        <w:lang w:val="en-US"/>
      </w:rPr>
      <w:tab/>
    </w:r>
    <w:r>
      <w:rPr>
        <w:b/>
        <w:bCs/>
      </w:rPr>
      <w:t>ITU-R  SM.2012-</w:t>
    </w:r>
    <w:r>
      <w:rPr>
        <w:b/>
        <w:bCs/>
        <w:lang w:eastAsia="zh-CN"/>
      </w:rPr>
      <w:t>5</w:t>
    </w:r>
    <w:r w:rsidRPr="00B22E3E">
      <w:rPr>
        <w:rFonts w:hint="eastAsia"/>
        <w:b/>
        <w:bCs/>
        <w:lang w:eastAsia="zh-CN"/>
      </w:rPr>
      <w:t xml:space="preserve"> </w:t>
    </w:r>
    <w:r w:rsidRPr="00B22E3E">
      <w:rPr>
        <w:rFonts w:hint="eastAsia"/>
        <w:b/>
        <w:bCs/>
      </w:rPr>
      <w:t>报告</w:t>
    </w:r>
    <w:r>
      <w:tab/>
    </w:r>
    <w:r w:rsidRPr="00A6735C">
      <w:rPr>
        <w:b/>
        <w:bCs/>
      </w:rPr>
      <w:fldChar w:fldCharType="begin"/>
    </w:r>
    <w:r w:rsidRPr="00A6735C">
      <w:rPr>
        <w:b/>
        <w:bCs/>
      </w:rPr>
      <w:instrText xml:space="preserve"> PAGE   \* MERGEFORMAT </w:instrText>
    </w:r>
    <w:r w:rsidRPr="00A6735C">
      <w:rPr>
        <w:b/>
        <w:bCs/>
      </w:rPr>
      <w:fldChar w:fldCharType="separate"/>
    </w:r>
    <w:r w:rsidR="00450DC8">
      <w:rPr>
        <w:b/>
        <w:bCs/>
        <w:noProof/>
      </w:rPr>
      <w:t>1</w:t>
    </w:r>
    <w:r w:rsidRPr="00A6735C">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022D03" w:rsidRDefault="00E7069C" w:rsidP="00B22E3E">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E62C8B">
      <w:rPr>
        <w:b/>
        <w:bCs/>
        <w:noProof/>
        <w:lang w:val="en-US"/>
      </w:rPr>
      <w:t>44</w:t>
    </w:r>
    <w:r w:rsidRPr="00B21000">
      <w:fldChar w:fldCharType="end"/>
    </w: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Pr="00022D03" w:rsidRDefault="00E7069C" w:rsidP="00DB281F">
    <w:pPr>
      <w:pStyle w:val="Header"/>
      <w:tabs>
        <w:tab w:val="clear" w:pos="4848"/>
        <w:tab w:val="clear" w:pos="9696"/>
        <w:tab w:val="center" w:pos="7088"/>
        <w:tab w:val="right" w:pos="14282"/>
      </w:tabs>
      <w:jc w:val="both"/>
      <w:rPr>
        <w:lang w:val="en-US"/>
      </w:rPr>
    </w:pPr>
    <w:r w:rsidRPr="00B21000">
      <w:rPr>
        <w:lang w:val="en-US"/>
      </w:rPr>
      <w:tab/>
    </w:r>
    <w:r w:rsidRPr="00B22E3E">
      <w:rPr>
        <w:b/>
        <w:bCs/>
      </w:rPr>
      <w:t>ITU-R  SM.2012-</w:t>
    </w:r>
    <w:r>
      <w:rPr>
        <w:b/>
        <w:bCs/>
        <w:lang w:eastAsia="zh-CN"/>
      </w:rPr>
      <w:t>5</w:t>
    </w:r>
    <w:r w:rsidRPr="00B22E3E">
      <w:rPr>
        <w:rFonts w:hint="eastAsia"/>
        <w:b/>
        <w:bCs/>
        <w:lang w:eastAsia="zh-CN"/>
      </w:rPr>
      <w:t xml:space="preserve"> </w:t>
    </w:r>
    <w:r w:rsidRPr="00B22E3E">
      <w:rPr>
        <w:rFonts w:hint="eastAsia"/>
        <w:b/>
        <w:bCs/>
      </w:rPr>
      <w:t>报告</w:t>
    </w:r>
    <w:r>
      <w:rPr>
        <w:rFonts w:hint="eastAsia"/>
        <w:b/>
        <w:bCs/>
        <w:lang w:eastAsia="zh-CN"/>
      </w:rPr>
      <w:tab/>
    </w:r>
    <w:r w:rsidRPr="00B21000">
      <w:rPr>
        <w:b/>
        <w:bCs/>
      </w:rPr>
      <w:fldChar w:fldCharType="begin"/>
    </w:r>
    <w:r w:rsidRPr="00B21000">
      <w:rPr>
        <w:b/>
        <w:bCs/>
        <w:lang w:val="en-US"/>
      </w:rPr>
      <w:instrText xml:space="preserve"> PAGE </w:instrText>
    </w:r>
    <w:r w:rsidRPr="00B21000">
      <w:rPr>
        <w:b/>
        <w:bCs/>
      </w:rPr>
      <w:fldChar w:fldCharType="separate"/>
    </w:r>
    <w:r w:rsidR="00450DC8">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Default="00E7069C" w:rsidP="00B22E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0DC8">
      <w:rPr>
        <w:rStyle w:val="PageNumber"/>
        <w:b/>
        <w:bCs/>
        <w:noProof/>
        <w:lang w:val="en-US"/>
      </w:rPr>
      <w:t>194</w:t>
    </w:r>
    <w:r>
      <w:rPr>
        <w:rStyle w:val="PageNumber"/>
        <w:b/>
        <w:bCs/>
      </w:rPr>
      <w:fldChar w:fldCharType="end"/>
    </w:r>
    <w:r>
      <w:rPr>
        <w:lang w:val="en-US"/>
      </w:rPr>
      <w:tab/>
    </w:r>
    <w:r w:rsidRPr="00B22E3E">
      <w:rPr>
        <w:b/>
        <w:bCs/>
      </w:rPr>
      <w:t>ITU-R  SM.2012-</w:t>
    </w:r>
    <w:r w:rsidRPr="00494255">
      <w:rPr>
        <w:b/>
        <w:bCs/>
      </w:rPr>
      <w:t>5</w:t>
    </w:r>
    <w:r w:rsidRPr="00B22E3E">
      <w:rPr>
        <w:rFonts w:hint="eastAsia"/>
        <w:b/>
        <w:bCs/>
        <w:lang w:eastAsia="zh-CN"/>
      </w:rPr>
      <w:t xml:space="preserve"> </w:t>
    </w:r>
    <w:r w:rsidRPr="00B22E3E">
      <w:rPr>
        <w:rFonts w:hint="eastAsia"/>
        <w:b/>
        <w:bCs/>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9C" w:rsidRDefault="00E7069C" w:rsidP="00B22E3E">
    <w:pPr>
      <w:pStyle w:val="Header"/>
    </w:pPr>
    <w:r>
      <w:tab/>
    </w:r>
    <w:r w:rsidRPr="00B22E3E">
      <w:rPr>
        <w:b/>
        <w:bCs/>
      </w:rPr>
      <w:t>ITU-R  SM.2012-</w:t>
    </w:r>
    <w:r w:rsidRPr="00494255">
      <w:rPr>
        <w:b/>
        <w:bCs/>
      </w:rPr>
      <w:t>5</w:t>
    </w:r>
    <w:r w:rsidRPr="00B22E3E">
      <w:rPr>
        <w:rFonts w:hint="eastAsia"/>
        <w:b/>
        <w:bCs/>
        <w:lang w:eastAsia="zh-CN"/>
      </w:rPr>
      <w:t xml:space="preserve"> </w:t>
    </w:r>
    <w:r w:rsidRPr="00B22E3E">
      <w:rPr>
        <w:rFonts w:hint="eastAsia"/>
        <w:b/>
        <w:bCs/>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450DC8">
      <w:rPr>
        <w:rStyle w:val="PageNumber"/>
        <w:b/>
        <w:bCs/>
        <w:noProof/>
      </w:rPr>
      <w:t>195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050119D7"/>
    <w:multiLevelType w:val="multilevel"/>
    <w:tmpl w:val="F404EBCE"/>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B5A0F"/>
    <w:multiLevelType w:val="hybridMultilevel"/>
    <w:tmpl w:val="674A1A10"/>
    <w:lvl w:ilvl="0" w:tplc="5BBEF51C">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0FEB4B6F"/>
    <w:multiLevelType w:val="hybridMultilevel"/>
    <w:tmpl w:val="A448E8F8"/>
    <w:lvl w:ilvl="0" w:tplc="222C5A6E">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2C08AA"/>
    <w:multiLevelType w:val="hybridMultilevel"/>
    <w:tmpl w:val="7988B22C"/>
    <w:lvl w:ilvl="0" w:tplc="8BAE00FE">
      <w:start w:val="2"/>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0"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C227B2"/>
    <w:multiLevelType w:val="hybridMultilevel"/>
    <w:tmpl w:val="416A0ECA"/>
    <w:lvl w:ilvl="0" w:tplc="D05CD89A">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56776B6C"/>
    <w:multiLevelType w:val="hybridMultilevel"/>
    <w:tmpl w:val="F53699F4"/>
    <w:lvl w:ilvl="0" w:tplc="B2E812BC">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5" w15:restartNumberingAfterBreak="0">
    <w:nsid w:val="6FF37B4D"/>
    <w:multiLevelType w:val="hybridMultilevel"/>
    <w:tmpl w:val="015A1AC0"/>
    <w:lvl w:ilvl="0" w:tplc="00C25434">
      <w:start w:val="1"/>
      <w:numFmt w:val="bullet"/>
      <w:lvlText w:val=""/>
      <w:lvlJc w:val="left"/>
      <w:pPr>
        <w:ind w:left="63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37"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37"/>
  </w:num>
  <w:num w:numId="13">
    <w:abstractNumId w:val="36"/>
  </w:num>
  <w:num w:numId="14">
    <w:abstractNumId w:val="23"/>
  </w:num>
  <w:num w:numId="15">
    <w:abstractNumId w:val="15"/>
  </w:num>
  <w:num w:numId="16">
    <w:abstractNumId w:val="30"/>
  </w:num>
  <w:num w:numId="17">
    <w:abstractNumId w:val="33"/>
  </w:num>
  <w:num w:numId="18">
    <w:abstractNumId w:val="11"/>
  </w:num>
  <w:num w:numId="19">
    <w:abstractNumId w:val="16"/>
  </w:num>
  <w:num w:numId="20">
    <w:abstractNumId w:val="29"/>
  </w:num>
  <w:num w:numId="21">
    <w:abstractNumId w:val="31"/>
  </w:num>
  <w:num w:numId="22">
    <w:abstractNumId w:val="19"/>
  </w:num>
  <w:num w:numId="23">
    <w:abstractNumId w:val="25"/>
  </w:num>
  <w:num w:numId="24">
    <w:abstractNumId w:val="24"/>
  </w:num>
  <w:num w:numId="25">
    <w:abstractNumId w:val="20"/>
  </w:num>
  <w:num w:numId="26">
    <w:abstractNumId w:val="13"/>
  </w:num>
  <w:num w:numId="27">
    <w:abstractNumId w:val="18"/>
  </w:num>
  <w:num w:numId="28">
    <w:abstractNumId w:val="34"/>
  </w:num>
  <w:num w:numId="29">
    <w:abstractNumId w:val="27"/>
  </w:num>
  <w:num w:numId="30">
    <w:abstractNumId w:val="21"/>
  </w:num>
  <w:num w:numId="31">
    <w:abstractNumId w:val="28"/>
  </w:num>
  <w:num w:numId="32">
    <w:abstractNumId w:val="32"/>
  </w:num>
  <w:num w:numId="33">
    <w:abstractNumId w:val="22"/>
  </w:num>
  <w:num w:numId="34">
    <w:abstractNumId w:val="14"/>
  </w:num>
  <w:num w:numId="35">
    <w:abstractNumId w:val="26"/>
  </w:num>
  <w:num w:numId="36">
    <w:abstractNumId w:val="17"/>
  </w:num>
  <w:num w:numId="37">
    <w:abstractNumId w:val="1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ar-SA"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evenAndOddHeaders/>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D03"/>
    <w:rsid w:val="00000473"/>
    <w:rsid w:val="0000217A"/>
    <w:rsid w:val="00002D42"/>
    <w:rsid w:val="000064F4"/>
    <w:rsid w:val="000103F4"/>
    <w:rsid w:val="00011314"/>
    <w:rsid w:val="000123A6"/>
    <w:rsid w:val="000125F9"/>
    <w:rsid w:val="00021CAF"/>
    <w:rsid w:val="00022D03"/>
    <w:rsid w:val="00023746"/>
    <w:rsid w:val="00024AF5"/>
    <w:rsid w:val="00032880"/>
    <w:rsid w:val="0003360C"/>
    <w:rsid w:val="00035C7B"/>
    <w:rsid w:val="000429F2"/>
    <w:rsid w:val="00052595"/>
    <w:rsid w:val="00057015"/>
    <w:rsid w:val="0006316C"/>
    <w:rsid w:val="000632A8"/>
    <w:rsid w:val="00063F63"/>
    <w:rsid w:val="0007347E"/>
    <w:rsid w:val="00076F67"/>
    <w:rsid w:val="00080AA5"/>
    <w:rsid w:val="00082B2D"/>
    <w:rsid w:val="0009206A"/>
    <w:rsid w:val="00092C21"/>
    <w:rsid w:val="00093B88"/>
    <w:rsid w:val="00093D3A"/>
    <w:rsid w:val="00094FD5"/>
    <w:rsid w:val="00097FD9"/>
    <w:rsid w:val="000A1D60"/>
    <w:rsid w:val="000B633F"/>
    <w:rsid w:val="000B7423"/>
    <w:rsid w:val="000B7562"/>
    <w:rsid w:val="000B7752"/>
    <w:rsid w:val="000B78DE"/>
    <w:rsid w:val="000C3BE8"/>
    <w:rsid w:val="000C5FCA"/>
    <w:rsid w:val="000C6013"/>
    <w:rsid w:val="000C6FCE"/>
    <w:rsid w:val="000D64B7"/>
    <w:rsid w:val="000D65D4"/>
    <w:rsid w:val="000D6E62"/>
    <w:rsid w:val="000E52B3"/>
    <w:rsid w:val="000E5DDD"/>
    <w:rsid w:val="000E77AC"/>
    <w:rsid w:val="000E7F6B"/>
    <w:rsid w:val="000F0479"/>
    <w:rsid w:val="000F1E2F"/>
    <w:rsid w:val="000F2A55"/>
    <w:rsid w:val="000F686E"/>
    <w:rsid w:val="000F7022"/>
    <w:rsid w:val="00100227"/>
    <w:rsid w:val="00110817"/>
    <w:rsid w:val="00116767"/>
    <w:rsid w:val="00117E79"/>
    <w:rsid w:val="00121214"/>
    <w:rsid w:val="0012303E"/>
    <w:rsid w:val="0013677E"/>
    <w:rsid w:val="00140030"/>
    <w:rsid w:val="00141022"/>
    <w:rsid w:val="00147C13"/>
    <w:rsid w:val="00152992"/>
    <w:rsid w:val="00154956"/>
    <w:rsid w:val="001569BE"/>
    <w:rsid w:val="001575F4"/>
    <w:rsid w:val="001616F4"/>
    <w:rsid w:val="00163975"/>
    <w:rsid w:val="00172F50"/>
    <w:rsid w:val="001730F8"/>
    <w:rsid w:val="00174330"/>
    <w:rsid w:val="00175ED2"/>
    <w:rsid w:val="0018418F"/>
    <w:rsid w:val="00192661"/>
    <w:rsid w:val="00195089"/>
    <w:rsid w:val="001A020B"/>
    <w:rsid w:val="001A0CF7"/>
    <w:rsid w:val="001A2452"/>
    <w:rsid w:val="001A43B2"/>
    <w:rsid w:val="001A46E9"/>
    <w:rsid w:val="001A5986"/>
    <w:rsid w:val="001B0AE4"/>
    <w:rsid w:val="001B33EC"/>
    <w:rsid w:val="001B55BE"/>
    <w:rsid w:val="001B7306"/>
    <w:rsid w:val="001B7CCC"/>
    <w:rsid w:val="001C179A"/>
    <w:rsid w:val="001C50A2"/>
    <w:rsid w:val="001E21FD"/>
    <w:rsid w:val="001E4110"/>
    <w:rsid w:val="001E5120"/>
    <w:rsid w:val="001F2E5C"/>
    <w:rsid w:val="001F42E1"/>
    <w:rsid w:val="00201F1A"/>
    <w:rsid w:val="00205516"/>
    <w:rsid w:val="002101E7"/>
    <w:rsid w:val="00216EE5"/>
    <w:rsid w:val="0021702B"/>
    <w:rsid w:val="00217EBF"/>
    <w:rsid w:val="00225075"/>
    <w:rsid w:val="002259BB"/>
    <w:rsid w:val="002405D2"/>
    <w:rsid w:val="0024294C"/>
    <w:rsid w:val="0024702C"/>
    <w:rsid w:val="00247B9C"/>
    <w:rsid w:val="00250E91"/>
    <w:rsid w:val="00253D6B"/>
    <w:rsid w:val="002620B2"/>
    <w:rsid w:val="0026321E"/>
    <w:rsid w:val="0027035F"/>
    <w:rsid w:val="00271408"/>
    <w:rsid w:val="00273D45"/>
    <w:rsid w:val="002777A4"/>
    <w:rsid w:val="0028330F"/>
    <w:rsid w:val="00283401"/>
    <w:rsid w:val="002937B0"/>
    <w:rsid w:val="002A631E"/>
    <w:rsid w:val="002B0A13"/>
    <w:rsid w:val="002B13C6"/>
    <w:rsid w:val="002B337B"/>
    <w:rsid w:val="002B5AEF"/>
    <w:rsid w:val="002D6684"/>
    <w:rsid w:val="002D76C4"/>
    <w:rsid w:val="002F3A68"/>
    <w:rsid w:val="003057B7"/>
    <w:rsid w:val="00306A35"/>
    <w:rsid w:val="003071F4"/>
    <w:rsid w:val="0030779F"/>
    <w:rsid w:val="00314AEE"/>
    <w:rsid w:val="00317974"/>
    <w:rsid w:val="00322555"/>
    <w:rsid w:val="0032349E"/>
    <w:rsid w:val="003271C9"/>
    <w:rsid w:val="00330F30"/>
    <w:rsid w:val="0033269D"/>
    <w:rsid w:val="003339E5"/>
    <w:rsid w:val="00353E10"/>
    <w:rsid w:val="00354CFA"/>
    <w:rsid w:val="00364C3A"/>
    <w:rsid w:val="00377CB6"/>
    <w:rsid w:val="0039129D"/>
    <w:rsid w:val="00392B5B"/>
    <w:rsid w:val="003972C5"/>
    <w:rsid w:val="003A0697"/>
    <w:rsid w:val="003A28AE"/>
    <w:rsid w:val="003A70FB"/>
    <w:rsid w:val="003B5737"/>
    <w:rsid w:val="003C0BE2"/>
    <w:rsid w:val="003C2610"/>
    <w:rsid w:val="003D0182"/>
    <w:rsid w:val="003D225F"/>
    <w:rsid w:val="003D25FB"/>
    <w:rsid w:val="003D3A89"/>
    <w:rsid w:val="003D4CB1"/>
    <w:rsid w:val="003E182A"/>
    <w:rsid w:val="003E1E3B"/>
    <w:rsid w:val="003E49BB"/>
    <w:rsid w:val="003E5CB4"/>
    <w:rsid w:val="003F2530"/>
    <w:rsid w:val="003F3FD6"/>
    <w:rsid w:val="00404E82"/>
    <w:rsid w:val="004068FF"/>
    <w:rsid w:val="00407AD7"/>
    <w:rsid w:val="0041171C"/>
    <w:rsid w:val="00414E90"/>
    <w:rsid w:val="00427487"/>
    <w:rsid w:val="0042797A"/>
    <w:rsid w:val="00435C50"/>
    <w:rsid w:val="00440EE3"/>
    <w:rsid w:val="00443475"/>
    <w:rsid w:val="004447AA"/>
    <w:rsid w:val="00450DC8"/>
    <w:rsid w:val="00451E95"/>
    <w:rsid w:val="00461798"/>
    <w:rsid w:val="00463AF2"/>
    <w:rsid w:val="00466082"/>
    <w:rsid w:val="004701FD"/>
    <w:rsid w:val="004706A6"/>
    <w:rsid w:val="0047161B"/>
    <w:rsid w:val="00475174"/>
    <w:rsid w:val="00477281"/>
    <w:rsid w:val="00480E4B"/>
    <w:rsid w:val="00484A6C"/>
    <w:rsid w:val="00487434"/>
    <w:rsid w:val="00494255"/>
    <w:rsid w:val="004A286A"/>
    <w:rsid w:val="004A4E59"/>
    <w:rsid w:val="004B6722"/>
    <w:rsid w:val="004B7588"/>
    <w:rsid w:val="004B7CBF"/>
    <w:rsid w:val="004C7BC6"/>
    <w:rsid w:val="004E275C"/>
    <w:rsid w:val="004E6750"/>
    <w:rsid w:val="004E76D9"/>
    <w:rsid w:val="004E78EB"/>
    <w:rsid w:val="004F348B"/>
    <w:rsid w:val="00506ED0"/>
    <w:rsid w:val="0051072C"/>
    <w:rsid w:val="00514ADA"/>
    <w:rsid w:val="0051643F"/>
    <w:rsid w:val="0051726F"/>
    <w:rsid w:val="00520578"/>
    <w:rsid w:val="00523DCA"/>
    <w:rsid w:val="00535DD6"/>
    <w:rsid w:val="00536BBD"/>
    <w:rsid w:val="00540680"/>
    <w:rsid w:val="0054182F"/>
    <w:rsid w:val="005418B3"/>
    <w:rsid w:val="00542B3F"/>
    <w:rsid w:val="00550111"/>
    <w:rsid w:val="005574CD"/>
    <w:rsid w:val="00565498"/>
    <w:rsid w:val="00567D0E"/>
    <w:rsid w:val="005737F6"/>
    <w:rsid w:val="00573914"/>
    <w:rsid w:val="0057458B"/>
    <w:rsid w:val="005800E5"/>
    <w:rsid w:val="00582762"/>
    <w:rsid w:val="00586560"/>
    <w:rsid w:val="005867ED"/>
    <w:rsid w:val="00587745"/>
    <w:rsid w:val="00596874"/>
    <w:rsid w:val="005A6E18"/>
    <w:rsid w:val="005B0C35"/>
    <w:rsid w:val="005B4C72"/>
    <w:rsid w:val="005B662A"/>
    <w:rsid w:val="005B6E11"/>
    <w:rsid w:val="005C0D19"/>
    <w:rsid w:val="005C1043"/>
    <w:rsid w:val="005C1652"/>
    <w:rsid w:val="005C4836"/>
    <w:rsid w:val="005E0A56"/>
    <w:rsid w:val="005E399D"/>
    <w:rsid w:val="005E3B30"/>
    <w:rsid w:val="005F07FC"/>
    <w:rsid w:val="005F3851"/>
    <w:rsid w:val="005F56F4"/>
    <w:rsid w:val="006003BE"/>
    <w:rsid w:val="00607465"/>
    <w:rsid w:val="006078F0"/>
    <w:rsid w:val="00607D68"/>
    <w:rsid w:val="0061395D"/>
    <w:rsid w:val="006226A4"/>
    <w:rsid w:val="006259C5"/>
    <w:rsid w:val="00632E5E"/>
    <w:rsid w:val="00633C23"/>
    <w:rsid w:val="00637445"/>
    <w:rsid w:val="0064519E"/>
    <w:rsid w:val="00652A32"/>
    <w:rsid w:val="00655746"/>
    <w:rsid w:val="006619CE"/>
    <w:rsid w:val="0066540E"/>
    <w:rsid w:val="00666FAA"/>
    <w:rsid w:val="00675036"/>
    <w:rsid w:val="00675203"/>
    <w:rsid w:val="00675690"/>
    <w:rsid w:val="00676DA2"/>
    <w:rsid w:val="00696685"/>
    <w:rsid w:val="006967C3"/>
    <w:rsid w:val="006A3866"/>
    <w:rsid w:val="006A628F"/>
    <w:rsid w:val="006B3F4A"/>
    <w:rsid w:val="006C6DBA"/>
    <w:rsid w:val="006D07A8"/>
    <w:rsid w:val="006D21DD"/>
    <w:rsid w:val="006E232B"/>
    <w:rsid w:val="006E7515"/>
    <w:rsid w:val="006F07B3"/>
    <w:rsid w:val="006F0BFF"/>
    <w:rsid w:val="006F1393"/>
    <w:rsid w:val="0070057D"/>
    <w:rsid w:val="00704896"/>
    <w:rsid w:val="00707603"/>
    <w:rsid w:val="00707F0F"/>
    <w:rsid w:val="00712E62"/>
    <w:rsid w:val="007155E8"/>
    <w:rsid w:val="00724365"/>
    <w:rsid w:val="00740187"/>
    <w:rsid w:val="007405A0"/>
    <w:rsid w:val="007468DA"/>
    <w:rsid w:val="00753AE6"/>
    <w:rsid w:val="00753B36"/>
    <w:rsid w:val="00756D7D"/>
    <w:rsid w:val="007643E9"/>
    <w:rsid w:val="00764803"/>
    <w:rsid w:val="00765DAC"/>
    <w:rsid w:val="00766BC0"/>
    <w:rsid w:val="00773ACF"/>
    <w:rsid w:val="0077466B"/>
    <w:rsid w:val="007747E2"/>
    <w:rsid w:val="00776397"/>
    <w:rsid w:val="00776E34"/>
    <w:rsid w:val="00783680"/>
    <w:rsid w:val="00787B0F"/>
    <w:rsid w:val="00793228"/>
    <w:rsid w:val="007933DA"/>
    <w:rsid w:val="00793408"/>
    <w:rsid w:val="00794557"/>
    <w:rsid w:val="00796B32"/>
    <w:rsid w:val="007A117E"/>
    <w:rsid w:val="007A11BA"/>
    <w:rsid w:val="007A131E"/>
    <w:rsid w:val="007A3B72"/>
    <w:rsid w:val="007B1A92"/>
    <w:rsid w:val="007C30F2"/>
    <w:rsid w:val="007D0D32"/>
    <w:rsid w:val="007D309A"/>
    <w:rsid w:val="007E01EF"/>
    <w:rsid w:val="007E2344"/>
    <w:rsid w:val="007F1ADD"/>
    <w:rsid w:val="007F482C"/>
    <w:rsid w:val="00802253"/>
    <w:rsid w:val="00803A6F"/>
    <w:rsid w:val="00803E26"/>
    <w:rsid w:val="00807B5E"/>
    <w:rsid w:val="00810531"/>
    <w:rsid w:val="0081343F"/>
    <w:rsid w:val="00821557"/>
    <w:rsid w:val="00822301"/>
    <w:rsid w:val="00824314"/>
    <w:rsid w:val="00824CCC"/>
    <w:rsid w:val="0082775E"/>
    <w:rsid w:val="008513F5"/>
    <w:rsid w:val="00860DB1"/>
    <w:rsid w:val="00861BBA"/>
    <w:rsid w:val="00861CBB"/>
    <w:rsid w:val="00873A73"/>
    <w:rsid w:val="008746D8"/>
    <w:rsid w:val="00876001"/>
    <w:rsid w:val="00877869"/>
    <w:rsid w:val="00884974"/>
    <w:rsid w:val="008864B2"/>
    <w:rsid w:val="008A18D5"/>
    <w:rsid w:val="008A1E35"/>
    <w:rsid w:val="008A3DEB"/>
    <w:rsid w:val="008B03DC"/>
    <w:rsid w:val="008B2BBA"/>
    <w:rsid w:val="008D1462"/>
    <w:rsid w:val="008D43C2"/>
    <w:rsid w:val="008D5FFF"/>
    <w:rsid w:val="008E7F33"/>
    <w:rsid w:val="008E7FD7"/>
    <w:rsid w:val="008F3BC6"/>
    <w:rsid w:val="008F3EFF"/>
    <w:rsid w:val="008F62EB"/>
    <w:rsid w:val="0091602F"/>
    <w:rsid w:val="00917A29"/>
    <w:rsid w:val="00917CC0"/>
    <w:rsid w:val="009201B0"/>
    <w:rsid w:val="009202B9"/>
    <w:rsid w:val="00921C94"/>
    <w:rsid w:val="00922C76"/>
    <w:rsid w:val="009231D7"/>
    <w:rsid w:val="00926039"/>
    <w:rsid w:val="009276B8"/>
    <w:rsid w:val="00930CD2"/>
    <w:rsid w:val="00931E13"/>
    <w:rsid w:val="0093356C"/>
    <w:rsid w:val="00936145"/>
    <w:rsid w:val="0093791E"/>
    <w:rsid w:val="00942A5B"/>
    <w:rsid w:val="00943D2B"/>
    <w:rsid w:val="00943DEB"/>
    <w:rsid w:val="0094456E"/>
    <w:rsid w:val="009449B8"/>
    <w:rsid w:val="00946617"/>
    <w:rsid w:val="0094767C"/>
    <w:rsid w:val="009545A8"/>
    <w:rsid w:val="009577DB"/>
    <w:rsid w:val="00963141"/>
    <w:rsid w:val="0097049F"/>
    <w:rsid w:val="00972099"/>
    <w:rsid w:val="00981058"/>
    <w:rsid w:val="00985A4A"/>
    <w:rsid w:val="009937ED"/>
    <w:rsid w:val="00993C08"/>
    <w:rsid w:val="00993E45"/>
    <w:rsid w:val="009942ED"/>
    <w:rsid w:val="009A26B9"/>
    <w:rsid w:val="009A4770"/>
    <w:rsid w:val="009A6914"/>
    <w:rsid w:val="009A704A"/>
    <w:rsid w:val="009B4DF9"/>
    <w:rsid w:val="009C0023"/>
    <w:rsid w:val="009D7547"/>
    <w:rsid w:val="009E0A86"/>
    <w:rsid w:val="009E2441"/>
    <w:rsid w:val="009E4012"/>
    <w:rsid w:val="009F3888"/>
    <w:rsid w:val="00A01E52"/>
    <w:rsid w:val="00A07270"/>
    <w:rsid w:val="00A10132"/>
    <w:rsid w:val="00A106C3"/>
    <w:rsid w:val="00A11159"/>
    <w:rsid w:val="00A1553C"/>
    <w:rsid w:val="00A204E3"/>
    <w:rsid w:val="00A26A39"/>
    <w:rsid w:val="00A377F2"/>
    <w:rsid w:val="00A427A5"/>
    <w:rsid w:val="00A44611"/>
    <w:rsid w:val="00A61F54"/>
    <w:rsid w:val="00A62844"/>
    <w:rsid w:val="00A6585A"/>
    <w:rsid w:val="00A6617B"/>
    <w:rsid w:val="00A66514"/>
    <w:rsid w:val="00A6672C"/>
    <w:rsid w:val="00A6735C"/>
    <w:rsid w:val="00A700B7"/>
    <w:rsid w:val="00A706DF"/>
    <w:rsid w:val="00A75A97"/>
    <w:rsid w:val="00A7631D"/>
    <w:rsid w:val="00A81D74"/>
    <w:rsid w:val="00A83B0D"/>
    <w:rsid w:val="00A86C75"/>
    <w:rsid w:val="00A907D4"/>
    <w:rsid w:val="00A94B38"/>
    <w:rsid w:val="00A97A7A"/>
    <w:rsid w:val="00AA19C5"/>
    <w:rsid w:val="00AA425B"/>
    <w:rsid w:val="00AA457D"/>
    <w:rsid w:val="00AA6162"/>
    <w:rsid w:val="00AB0DC8"/>
    <w:rsid w:val="00AB1446"/>
    <w:rsid w:val="00AC5C10"/>
    <w:rsid w:val="00AD147B"/>
    <w:rsid w:val="00AD3714"/>
    <w:rsid w:val="00AD61D1"/>
    <w:rsid w:val="00AE2113"/>
    <w:rsid w:val="00AF0CA0"/>
    <w:rsid w:val="00AF6ABF"/>
    <w:rsid w:val="00B0203C"/>
    <w:rsid w:val="00B02A1E"/>
    <w:rsid w:val="00B042BB"/>
    <w:rsid w:val="00B1292A"/>
    <w:rsid w:val="00B1544E"/>
    <w:rsid w:val="00B22439"/>
    <w:rsid w:val="00B22E3E"/>
    <w:rsid w:val="00B23556"/>
    <w:rsid w:val="00B277B9"/>
    <w:rsid w:val="00B27B00"/>
    <w:rsid w:val="00B33211"/>
    <w:rsid w:val="00B334B4"/>
    <w:rsid w:val="00B42DCC"/>
    <w:rsid w:val="00B44E24"/>
    <w:rsid w:val="00B5005D"/>
    <w:rsid w:val="00B522D8"/>
    <w:rsid w:val="00B5563C"/>
    <w:rsid w:val="00B609C4"/>
    <w:rsid w:val="00B63F34"/>
    <w:rsid w:val="00B71925"/>
    <w:rsid w:val="00B76353"/>
    <w:rsid w:val="00B77148"/>
    <w:rsid w:val="00B77C54"/>
    <w:rsid w:val="00B8285A"/>
    <w:rsid w:val="00B865AE"/>
    <w:rsid w:val="00B93233"/>
    <w:rsid w:val="00BA02FA"/>
    <w:rsid w:val="00BA1B34"/>
    <w:rsid w:val="00BA5A2E"/>
    <w:rsid w:val="00BA6247"/>
    <w:rsid w:val="00BB4253"/>
    <w:rsid w:val="00BB5E93"/>
    <w:rsid w:val="00BC0E90"/>
    <w:rsid w:val="00BC795E"/>
    <w:rsid w:val="00BC7B6F"/>
    <w:rsid w:val="00BC7C44"/>
    <w:rsid w:val="00BD05DA"/>
    <w:rsid w:val="00BD097F"/>
    <w:rsid w:val="00BD350D"/>
    <w:rsid w:val="00BD59AD"/>
    <w:rsid w:val="00BD676C"/>
    <w:rsid w:val="00BD6ADD"/>
    <w:rsid w:val="00BE120D"/>
    <w:rsid w:val="00BE4327"/>
    <w:rsid w:val="00BE4BC0"/>
    <w:rsid w:val="00BF03D5"/>
    <w:rsid w:val="00BF2032"/>
    <w:rsid w:val="00C01B41"/>
    <w:rsid w:val="00C10B23"/>
    <w:rsid w:val="00C32B8B"/>
    <w:rsid w:val="00C3373F"/>
    <w:rsid w:val="00C3481A"/>
    <w:rsid w:val="00C35969"/>
    <w:rsid w:val="00C36654"/>
    <w:rsid w:val="00C369DC"/>
    <w:rsid w:val="00C40F88"/>
    <w:rsid w:val="00C41D5B"/>
    <w:rsid w:val="00C44562"/>
    <w:rsid w:val="00C5054C"/>
    <w:rsid w:val="00C54CB6"/>
    <w:rsid w:val="00C60633"/>
    <w:rsid w:val="00C61950"/>
    <w:rsid w:val="00C67A98"/>
    <w:rsid w:val="00C7039B"/>
    <w:rsid w:val="00C71D77"/>
    <w:rsid w:val="00C74106"/>
    <w:rsid w:val="00C758D6"/>
    <w:rsid w:val="00C75FC3"/>
    <w:rsid w:val="00C816B4"/>
    <w:rsid w:val="00C81B71"/>
    <w:rsid w:val="00C87F1B"/>
    <w:rsid w:val="00C907C5"/>
    <w:rsid w:val="00C90AB1"/>
    <w:rsid w:val="00C93F1D"/>
    <w:rsid w:val="00C93F32"/>
    <w:rsid w:val="00CA14BD"/>
    <w:rsid w:val="00CA1D35"/>
    <w:rsid w:val="00CA1D8C"/>
    <w:rsid w:val="00CB6194"/>
    <w:rsid w:val="00CB7005"/>
    <w:rsid w:val="00CC0DAB"/>
    <w:rsid w:val="00CC5C24"/>
    <w:rsid w:val="00CD458E"/>
    <w:rsid w:val="00CE016C"/>
    <w:rsid w:val="00CE13D0"/>
    <w:rsid w:val="00CE13D1"/>
    <w:rsid w:val="00CE282A"/>
    <w:rsid w:val="00CE304C"/>
    <w:rsid w:val="00CF1E05"/>
    <w:rsid w:val="00CF44C4"/>
    <w:rsid w:val="00CF7652"/>
    <w:rsid w:val="00D014E4"/>
    <w:rsid w:val="00D0264A"/>
    <w:rsid w:val="00D051C6"/>
    <w:rsid w:val="00D11747"/>
    <w:rsid w:val="00D125A3"/>
    <w:rsid w:val="00D12B8B"/>
    <w:rsid w:val="00D24F7F"/>
    <w:rsid w:val="00D255C0"/>
    <w:rsid w:val="00D334DF"/>
    <w:rsid w:val="00D3701A"/>
    <w:rsid w:val="00D42599"/>
    <w:rsid w:val="00D429BF"/>
    <w:rsid w:val="00D4365F"/>
    <w:rsid w:val="00D43E21"/>
    <w:rsid w:val="00D47D7A"/>
    <w:rsid w:val="00D54CE3"/>
    <w:rsid w:val="00D57573"/>
    <w:rsid w:val="00D61090"/>
    <w:rsid w:val="00D704E3"/>
    <w:rsid w:val="00D743F8"/>
    <w:rsid w:val="00D75B9F"/>
    <w:rsid w:val="00D81F42"/>
    <w:rsid w:val="00D8230B"/>
    <w:rsid w:val="00D84415"/>
    <w:rsid w:val="00D8694B"/>
    <w:rsid w:val="00D95F30"/>
    <w:rsid w:val="00D97170"/>
    <w:rsid w:val="00D975EA"/>
    <w:rsid w:val="00DA10E0"/>
    <w:rsid w:val="00DA2175"/>
    <w:rsid w:val="00DA3C34"/>
    <w:rsid w:val="00DA5EC2"/>
    <w:rsid w:val="00DB281F"/>
    <w:rsid w:val="00DB2ECD"/>
    <w:rsid w:val="00DB3731"/>
    <w:rsid w:val="00DC2092"/>
    <w:rsid w:val="00DC3577"/>
    <w:rsid w:val="00DC741A"/>
    <w:rsid w:val="00DD2172"/>
    <w:rsid w:val="00DD2571"/>
    <w:rsid w:val="00DD3044"/>
    <w:rsid w:val="00DD5225"/>
    <w:rsid w:val="00DE23E0"/>
    <w:rsid w:val="00DE5A06"/>
    <w:rsid w:val="00DF247A"/>
    <w:rsid w:val="00DF3F09"/>
    <w:rsid w:val="00DF4176"/>
    <w:rsid w:val="00DF50E8"/>
    <w:rsid w:val="00DF737B"/>
    <w:rsid w:val="00E00DC6"/>
    <w:rsid w:val="00E00DDF"/>
    <w:rsid w:val="00E02210"/>
    <w:rsid w:val="00E0717E"/>
    <w:rsid w:val="00E07E91"/>
    <w:rsid w:val="00E12379"/>
    <w:rsid w:val="00E1473C"/>
    <w:rsid w:val="00E15E3D"/>
    <w:rsid w:val="00E20071"/>
    <w:rsid w:val="00E21DD7"/>
    <w:rsid w:val="00E22897"/>
    <w:rsid w:val="00E237A6"/>
    <w:rsid w:val="00E25E11"/>
    <w:rsid w:val="00E30119"/>
    <w:rsid w:val="00E377DB"/>
    <w:rsid w:val="00E50304"/>
    <w:rsid w:val="00E5111B"/>
    <w:rsid w:val="00E51631"/>
    <w:rsid w:val="00E55EAA"/>
    <w:rsid w:val="00E61C45"/>
    <w:rsid w:val="00E62C8B"/>
    <w:rsid w:val="00E660B6"/>
    <w:rsid w:val="00E662B9"/>
    <w:rsid w:val="00E7069C"/>
    <w:rsid w:val="00E75123"/>
    <w:rsid w:val="00E775F1"/>
    <w:rsid w:val="00E77DB8"/>
    <w:rsid w:val="00E77DE4"/>
    <w:rsid w:val="00E961ED"/>
    <w:rsid w:val="00E96505"/>
    <w:rsid w:val="00E971F8"/>
    <w:rsid w:val="00EA1B48"/>
    <w:rsid w:val="00EA2E75"/>
    <w:rsid w:val="00EA7B79"/>
    <w:rsid w:val="00EB100E"/>
    <w:rsid w:val="00EB2773"/>
    <w:rsid w:val="00EC47AE"/>
    <w:rsid w:val="00ED15E7"/>
    <w:rsid w:val="00ED235E"/>
    <w:rsid w:val="00ED2747"/>
    <w:rsid w:val="00ED3379"/>
    <w:rsid w:val="00ED7323"/>
    <w:rsid w:val="00EE29CA"/>
    <w:rsid w:val="00EF0897"/>
    <w:rsid w:val="00EF16DB"/>
    <w:rsid w:val="00EF7C55"/>
    <w:rsid w:val="00F00AD7"/>
    <w:rsid w:val="00F0367C"/>
    <w:rsid w:val="00F05E83"/>
    <w:rsid w:val="00F06474"/>
    <w:rsid w:val="00F14A89"/>
    <w:rsid w:val="00F16213"/>
    <w:rsid w:val="00F20F9A"/>
    <w:rsid w:val="00F335CF"/>
    <w:rsid w:val="00F33E47"/>
    <w:rsid w:val="00F45E26"/>
    <w:rsid w:val="00F5713D"/>
    <w:rsid w:val="00F60540"/>
    <w:rsid w:val="00F63467"/>
    <w:rsid w:val="00F65AB3"/>
    <w:rsid w:val="00F71444"/>
    <w:rsid w:val="00F76066"/>
    <w:rsid w:val="00F77A5A"/>
    <w:rsid w:val="00F81A1D"/>
    <w:rsid w:val="00F81C8B"/>
    <w:rsid w:val="00F83D9C"/>
    <w:rsid w:val="00F86687"/>
    <w:rsid w:val="00F87004"/>
    <w:rsid w:val="00F95F26"/>
    <w:rsid w:val="00F97EEB"/>
    <w:rsid w:val="00FA0051"/>
    <w:rsid w:val="00FA7406"/>
    <w:rsid w:val="00FB1323"/>
    <w:rsid w:val="00FB1C90"/>
    <w:rsid w:val="00FB21EF"/>
    <w:rsid w:val="00FB6319"/>
    <w:rsid w:val="00FB77F7"/>
    <w:rsid w:val="00FC0977"/>
    <w:rsid w:val="00FC0E37"/>
    <w:rsid w:val="00FC2574"/>
    <w:rsid w:val="00FC487A"/>
    <w:rsid w:val="00FC5C5F"/>
    <w:rsid w:val="00FD467A"/>
    <w:rsid w:val="00FD68AC"/>
    <w:rsid w:val="00FD6C3D"/>
    <w:rsid w:val="00FE2C60"/>
    <w:rsid w:val="00FE7B65"/>
    <w:rsid w:val="00FF4400"/>
    <w:rsid w:val="00FF546D"/>
    <w:rsid w:val="00FF64E7"/>
    <w:rsid w:val="00FF788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6EC80830-D9B6-40C1-886C-086A8012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9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175ED2"/>
    <w:pPr>
      <w:keepNext/>
      <w:keepLines/>
      <w:spacing w:before="480"/>
      <w:ind w:left="794" w:hanging="794"/>
      <w:outlineLvl w:val="0"/>
    </w:pPr>
    <w:rPr>
      <w:b/>
    </w:rPr>
  </w:style>
  <w:style w:type="paragraph" w:styleId="Heading2">
    <w:name w:val="heading 2"/>
    <w:basedOn w:val="Heading1"/>
    <w:next w:val="Normal"/>
    <w:link w:val="Heading2Char"/>
    <w:uiPriority w:val="9"/>
    <w:qFormat/>
    <w:rsid w:val="00175ED2"/>
    <w:pPr>
      <w:spacing w:before="320"/>
      <w:outlineLvl w:val="1"/>
    </w:pPr>
  </w:style>
  <w:style w:type="paragraph" w:styleId="Heading3">
    <w:name w:val="heading 3"/>
    <w:basedOn w:val="Heading1"/>
    <w:next w:val="Normal"/>
    <w:link w:val="Heading3Char"/>
    <w:uiPriority w:val="9"/>
    <w:qFormat/>
    <w:rsid w:val="00175ED2"/>
    <w:pPr>
      <w:spacing w:before="200"/>
      <w:outlineLvl w:val="2"/>
    </w:pPr>
  </w:style>
  <w:style w:type="paragraph" w:styleId="Heading4">
    <w:name w:val="heading 4"/>
    <w:basedOn w:val="Heading3"/>
    <w:next w:val="Normal"/>
    <w:link w:val="Heading4Char"/>
    <w:uiPriority w:val="9"/>
    <w:qFormat/>
    <w:rsid w:val="00175ED2"/>
    <w:pPr>
      <w:tabs>
        <w:tab w:val="clear" w:pos="794"/>
        <w:tab w:val="left" w:pos="992"/>
      </w:tabs>
      <w:ind w:left="992" w:hanging="992"/>
      <w:outlineLvl w:val="3"/>
    </w:pPr>
  </w:style>
  <w:style w:type="paragraph" w:styleId="Heading5">
    <w:name w:val="heading 5"/>
    <w:basedOn w:val="Heading4"/>
    <w:next w:val="Normal"/>
    <w:link w:val="Heading5Char"/>
    <w:uiPriority w:val="9"/>
    <w:qFormat/>
    <w:rsid w:val="00175ED2"/>
    <w:pPr>
      <w:outlineLvl w:val="4"/>
    </w:pPr>
  </w:style>
  <w:style w:type="paragraph" w:styleId="Heading6">
    <w:name w:val="heading 6"/>
    <w:basedOn w:val="Heading4"/>
    <w:next w:val="Normal"/>
    <w:link w:val="Heading6Char"/>
    <w:uiPriority w:val="9"/>
    <w:qFormat/>
    <w:rsid w:val="00175E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175ED2"/>
    <w:pPr>
      <w:outlineLvl w:val="6"/>
    </w:pPr>
  </w:style>
  <w:style w:type="paragraph" w:styleId="Heading8">
    <w:name w:val="heading 8"/>
    <w:basedOn w:val="Heading6"/>
    <w:next w:val="Normal"/>
    <w:link w:val="Heading8Char"/>
    <w:uiPriority w:val="9"/>
    <w:qFormat/>
    <w:rsid w:val="00175ED2"/>
    <w:pPr>
      <w:outlineLvl w:val="7"/>
    </w:pPr>
  </w:style>
  <w:style w:type="paragraph" w:styleId="Heading9">
    <w:name w:val="heading 9"/>
    <w:basedOn w:val="Heading6"/>
    <w:next w:val="Normal"/>
    <w:link w:val="Heading9Char"/>
    <w:uiPriority w:val="9"/>
    <w:qFormat/>
    <w:rsid w:val="00175E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175E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75ED2"/>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75ED2"/>
  </w:style>
  <w:style w:type="paragraph" w:customStyle="1" w:styleId="Headingb">
    <w:name w:val="Heading_b"/>
    <w:basedOn w:val="Heading3"/>
    <w:next w:val="Normal"/>
    <w:link w:val="HeadingbChar"/>
    <w:qFormat/>
    <w:rsid w:val="00175ED2"/>
    <w:pPr>
      <w:spacing w:before="160"/>
      <w:ind w:left="0" w:firstLine="0"/>
      <w:outlineLvl w:val="9"/>
    </w:pPr>
  </w:style>
  <w:style w:type="paragraph" w:customStyle="1" w:styleId="Headingi">
    <w:name w:val="Heading_i"/>
    <w:basedOn w:val="Heading3"/>
    <w:next w:val="Normal"/>
    <w:qFormat/>
    <w:rsid w:val="00175ED2"/>
    <w:pPr>
      <w:spacing w:before="160"/>
      <w:ind w:left="0" w:firstLine="0"/>
    </w:pPr>
    <w:rPr>
      <w:b w:val="0"/>
      <w:i/>
    </w:rPr>
  </w:style>
  <w:style w:type="character" w:customStyle="1" w:styleId="href">
    <w:name w:val="href"/>
    <w:basedOn w:val="DefaultParagraphFont"/>
    <w:rsid w:val="00175ED2"/>
  </w:style>
  <w:style w:type="paragraph" w:customStyle="1" w:styleId="enumlev1">
    <w:name w:val="enumlev1"/>
    <w:basedOn w:val="Normal"/>
    <w:link w:val="enumlev1Char"/>
    <w:rsid w:val="00175ED2"/>
    <w:pPr>
      <w:spacing w:before="80"/>
      <w:ind w:left="794" w:hanging="794"/>
    </w:pPr>
  </w:style>
  <w:style w:type="paragraph" w:customStyle="1" w:styleId="enumlev2">
    <w:name w:val="enumlev2"/>
    <w:basedOn w:val="enumlev1"/>
    <w:link w:val="enumlev2Char"/>
    <w:rsid w:val="00175ED2"/>
    <w:pPr>
      <w:ind w:left="1191" w:hanging="397"/>
    </w:pPr>
  </w:style>
  <w:style w:type="paragraph" w:customStyle="1" w:styleId="enumlev3">
    <w:name w:val="enumlev3"/>
    <w:basedOn w:val="enumlev2"/>
    <w:rsid w:val="00175ED2"/>
    <w:pPr>
      <w:ind w:left="1588"/>
    </w:pPr>
  </w:style>
  <w:style w:type="paragraph" w:customStyle="1" w:styleId="Normalaftertitle">
    <w:name w:val="Normal_after_title"/>
    <w:basedOn w:val="Normal"/>
    <w:next w:val="Normal"/>
    <w:link w:val="NormalaftertitleChar"/>
    <w:rsid w:val="00175ED2"/>
    <w:pPr>
      <w:spacing w:before="320"/>
    </w:pPr>
  </w:style>
  <w:style w:type="paragraph" w:customStyle="1" w:styleId="Note">
    <w:name w:val="Note"/>
    <w:basedOn w:val="Normal"/>
    <w:link w:val="NoteChar"/>
    <w:rsid w:val="00175ED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175E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75ED2"/>
    <w:pPr>
      <w:spacing w:before="240"/>
    </w:pPr>
    <w:rPr>
      <w:sz w:val="22"/>
      <w:lang w:val="es-ES_tradnl"/>
    </w:rPr>
  </w:style>
  <w:style w:type="paragraph" w:customStyle="1" w:styleId="Recref">
    <w:name w:val="Rec_ref"/>
    <w:basedOn w:val="Normal"/>
    <w:next w:val="Recdate"/>
    <w:rsid w:val="00175ED2"/>
    <w:pPr>
      <w:jc w:val="center"/>
    </w:pPr>
  </w:style>
  <w:style w:type="paragraph" w:customStyle="1" w:styleId="Recdate">
    <w:name w:val="Rec_date"/>
    <w:basedOn w:val="Recref"/>
    <w:next w:val="Normalaftertitle"/>
    <w:rsid w:val="00175ED2"/>
    <w:pPr>
      <w:jc w:val="right"/>
    </w:pPr>
  </w:style>
  <w:style w:type="paragraph" w:customStyle="1" w:styleId="AnnexNoTitle">
    <w:name w:val="Annex_NoTitle"/>
    <w:basedOn w:val="Normal"/>
    <w:next w:val="Normalaftertitle"/>
    <w:link w:val="AnnexNoTitleChar"/>
    <w:rsid w:val="00175ED2"/>
    <w:pPr>
      <w:keepNext/>
      <w:keepLines/>
      <w:spacing w:before="480" w:after="80"/>
      <w:jc w:val="center"/>
    </w:pPr>
    <w:rPr>
      <w:b/>
      <w:sz w:val="28"/>
    </w:rPr>
  </w:style>
  <w:style w:type="paragraph" w:customStyle="1" w:styleId="AppendixNoTitle">
    <w:name w:val="Appendix_NoTitle"/>
    <w:basedOn w:val="AnnexNoTitle"/>
    <w:next w:val="Normal"/>
    <w:rsid w:val="00175ED2"/>
  </w:style>
  <w:style w:type="paragraph" w:customStyle="1" w:styleId="Tablefin">
    <w:name w:val="Table_fin"/>
    <w:basedOn w:val="Normal"/>
    <w:next w:val="Normal"/>
    <w:rsid w:val="00175ED2"/>
    <w:pPr>
      <w:spacing w:before="0"/>
    </w:pPr>
    <w:rPr>
      <w:sz w:val="20"/>
      <w:lang w:val="en-GB"/>
    </w:rPr>
  </w:style>
  <w:style w:type="paragraph" w:customStyle="1" w:styleId="Tablehead">
    <w:name w:val="Table_head"/>
    <w:basedOn w:val="Normal"/>
    <w:next w:val="Normal"/>
    <w:link w:val="TableheadChar"/>
    <w:uiPriority w:val="99"/>
    <w:rsid w:val="00175E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75ED2"/>
    <w:pPr>
      <w:keepNext/>
      <w:spacing w:before="360" w:after="120"/>
      <w:jc w:val="center"/>
    </w:pPr>
  </w:style>
  <w:style w:type="paragraph" w:customStyle="1" w:styleId="Tabletext">
    <w:name w:val="Table_text"/>
    <w:basedOn w:val="Normal"/>
    <w:link w:val="TabletextChar"/>
    <w:uiPriority w:val="99"/>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75ED2"/>
    <w:pPr>
      <w:tabs>
        <w:tab w:val="clear" w:pos="1191"/>
        <w:tab w:val="clear" w:pos="1588"/>
        <w:tab w:val="clear" w:pos="1985"/>
        <w:tab w:val="center" w:pos="4820"/>
        <w:tab w:val="right" w:pos="9639"/>
      </w:tabs>
    </w:pPr>
  </w:style>
  <w:style w:type="paragraph" w:customStyle="1" w:styleId="Equationlegend">
    <w:name w:val="Equation_legend"/>
    <w:basedOn w:val="NormalIndent"/>
    <w:rsid w:val="00175E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75ED2"/>
    <w:pPr>
      <w:ind w:left="794"/>
    </w:pPr>
  </w:style>
  <w:style w:type="paragraph" w:customStyle="1" w:styleId="Figurelegend">
    <w:name w:val="Figure_legend"/>
    <w:basedOn w:val="Normal"/>
    <w:rsid w:val="00175E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175E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75ED2"/>
    <w:pPr>
      <w:keepNext/>
      <w:keepLines/>
      <w:spacing w:before="480"/>
      <w:jc w:val="center"/>
    </w:pPr>
    <w:rPr>
      <w:sz w:val="28"/>
    </w:rPr>
  </w:style>
  <w:style w:type="paragraph" w:customStyle="1" w:styleId="Arttitle">
    <w:name w:val="Art_title"/>
    <w:basedOn w:val="Normal"/>
    <w:next w:val="Normalaftertitle"/>
    <w:link w:val="ArttitleCar"/>
    <w:rsid w:val="00175ED2"/>
    <w:pPr>
      <w:keepNext/>
      <w:keepLines/>
      <w:spacing w:before="240"/>
      <w:jc w:val="center"/>
    </w:pPr>
    <w:rPr>
      <w:b/>
      <w:sz w:val="28"/>
    </w:rPr>
  </w:style>
  <w:style w:type="paragraph" w:customStyle="1" w:styleId="Blanc">
    <w:name w:val="Blanc"/>
    <w:basedOn w:val="Normal"/>
    <w:next w:val="Tabletext"/>
    <w:rsid w:val="00175E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5E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75ED2"/>
    <w:pPr>
      <w:keepNext/>
      <w:keepLines/>
      <w:spacing w:before="160"/>
      <w:ind w:left="794"/>
    </w:pPr>
    <w:rPr>
      <w:i/>
    </w:rPr>
  </w:style>
  <w:style w:type="paragraph" w:customStyle="1" w:styleId="ChapNo">
    <w:name w:val="Chap_No"/>
    <w:basedOn w:val="ArtNo"/>
    <w:next w:val="Chaptitle"/>
    <w:rsid w:val="00175ED2"/>
    <w:rPr>
      <w:b/>
    </w:rPr>
  </w:style>
  <w:style w:type="paragraph" w:customStyle="1" w:styleId="Chaptitle">
    <w:name w:val="Chap_title"/>
    <w:basedOn w:val="Arttitle"/>
    <w:next w:val="Normalaftertitle"/>
    <w:link w:val="ChaptitleChar"/>
    <w:rsid w:val="00175ED2"/>
  </w:style>
  <w:style w:type="character" w:styleId="FootnoteReference">
    <w:name w:val="footnote reference"/>
    <w:basedOn w:val="DefaultParagraphFont"/>
    <w:uiPriority w:val="99"/>
    <w:rsid w:val="00175ED2"/>
    <w:rPr>
      <w:position w:val="6"/>
      <w:sz w:val="18"/>
    </w:rPr>
  </w:style>
  <w:style w:type="paragraph" w:styleId="FootnoteText">
    <w:name w:val="footnote text"/>
    <w:basedOn w:val="Normal"/>
    <w:link w:val="FootnoteTextChar"/>
    <w:uiPriority w:val="99"/>
    <w:rsid w:val="00175ED2"/>
    <w:pPr>
      <w:keepLines/>
      <w:tabs>
        <w:tab w:val="left" w:pos="255"/>
      </w:tabs>
      <w:ind w:left="255" w:hanging="255"/>
    </w:pPr>
    <w:rPr>
      <w:sz w:val="22"/>
    </w:rPr>
  </w:style>
  <w:style w:type="paragraph" w:styleId="Index1">
    <w:name w:val="index 1"/>
    <w:basedOn w:val="Normal"/>
    <w:next w:val="Normal"/>
    <w:uiPriority w:val="99"/>
    <w:rsid w:val="00175ED2"/>
  </w:style>
  <w:style w:type="paragraph" w:styleId="Index2">
    <w:name w:val="index 2"/>
    <w:basedOn w:val="Normal"/>
    <w:next w:val="Normal"/>
    <w:uiPriority w:val="99"/>
    <w:rsid w:val="00175ED2"/>
    <w:pPr>
      <w:ind w:left="283"/>
    </w:pPr>
  </w:style>
  <w:style w:type="paragraph" w:styleId="Index3">
    <w:name w:val="index 3"/>
    <w:basedOn w:val="Normal"/>
    <w:next w:val="Normal"/>
    <w:uiPriority w:val="99"/>
    <w:rsid w:val="00175ED2"/>
    <w:pPr>
      <w:ind w:left="566"/>
    </w:pPr>
  </w:style>
  <w:style w:type="paragraph" w:styleId="IndexHeading">
    <w:name w:val="index heading"/>
    <w:basedOn w:val="Normal"/>
    <w:next w:val="Index1"/>
    <w:uiPriority w:val="99"/>
    <w:rsid w:val="00175ED2"/>
  </w:style>
  <w:style w:type="paragraph" w:customStyle="1" w:styleId="Line">
    <w:name w:val="Line"/>
    <w:basedOn w:val="Normal"/>
    <w:next w:val="Normal"/>
    <w:rsid w:val="00175E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5E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5ED2"/>
  </w:style>
  <w:style w:type="paragraph" w:customStyle="1" w:styleId="Partref">
    <w:name w:val="Part_ref"/>
    <w:basedOn w:val="Normal"/>
    <w:next w:val="Normal"/>
    <w:rsid w:val="00175ED2"/>
    <w:pPr>
      <w:keepNext/>
      <w:keepLines/>
      <w:spacing w:after="280"/>
      <w:jc w:val="center"/>
    </w:pPr>
  </w:style>
  <w:style w:type="paragraph" w:customStyle="1" w:styleId="Parttitle">
    <w:name w:val="Part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5ED2"/>
  </w:style>
  <w:style w:type="paragraph" w:customStyle="1" w:styleId="QuestionNo">
    <w:name w:val="Question_No"/>
    <w:basedOn w:val="RecNoBR"/>
    <w:next w:val="Normal"/>
    <w:rsid w:val="00175ED2"/>
  </w:style>
  <w:style w:type="paragraph" w:customStyle="1" w:styleId="Questionref">
    <w:name w:val="Question_ref"/>
    <w:basedOn w:val="Recref"/>
    <w:next w:val="Questiondate"/>
    <w:rsid w:val="00175ED2"/>
  </w:style>
  <w:style w:type="paragraph" w:customStyle="1" w:styleId="Questiontitle">
    <w:name w:val="Question_title"/>
    <w:basedOn w:val="Normal"/>
    <w:next w:val="Questionref"/>
    <w:rsid w:val="00175ED2"/>
  </w:style>
  <w:style w:type="paragraph" w:customStyle="1" w:styleId="Reftext">
    <w:name w:val="Ref_text"/>
    <w:basedOn w:val="Normal"/>
    <w:rsid w:val="00175ED2"/>
    <w:pPr>
      <w:ind w:left="794" w:hanging="794"/>
    </w:pPr>
    <w:rPr>
      <w:sz w:val="22"/>
    </w:rPr>
  </w:style>
  <w:style w:type="paragraph" w:customStyle="1" w:styleId="Reftitle">
    <w:name w:val="Ref_title"/>
    <w:basedOn w:val="Normal"/>
    <w:next w:val="Reftext"/>
    <w:rsid w:val="00175E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5ED2"/>
  </w:style>
  <w:style w:type="paragraph" w:customStyle="1" w:styleId="RepNo">
    <w:name w:val="Rep_No"/>
    <w:basedOn w:val="RecNoBR"/>
    <w:next w:val="Reptitle"/>
    <w:link w:val="RepNoChar"/>
    <w:rsid w:val="00175ED2"/>
  </w:style>
  <w:style w:type="paragraph" w:customStyle="1" w:styleId="Repref">
    <w:name w:val="Rep_ref"/>
    <w:basedOn w:val="Recref"/>
    <w:next w:val="Repdate"/>
    <w:rsid w:val="00175ED2"/>
  </w:style>
  <w:style w:type="paragraph" w:customStyle="1" w:styleId="Reptitle">
    <w:name w:val="Rep_title"/>
    <w:basedOn w:val="RectitleBR"/>
    <w:next w:val="Repref"/>
    <w:rsid w:val="00175ED2"/>
  </w:style>
  <w:style w:type="paragraph" w:customStyle="1" w:styleId="Resdate">
    <w:name w:val="Res_date"/>
    <w:basedOn w:val="Recdate"/>
    <w:next w:val="Normalaftertitle"/>
    <w:rsid w:val="00175ED2"/>
  </w:style>
  <w:style w:type="paragraph" w:customStyle="1" w:styleId="ResNo">
    <w:name w:val="Res_No"/>
    <w:basedOn w:val="RecNoBR"/>
    <w:next w:val="Restitle"/>
    <w:link w:val="ResNoChar"/>
    <w:rsid w:val="00175ED2"/>
  </w:style>
  <w:style w:type="paragraph" w:customStyle="1" w:styleId="Resref">
    <w:name w:val="Res_ref"/>
    <w:basedOn w:val="Recref"/>
    <w:next w:val="Resdate"/>
    <w:rsid w:val="00175ED2"/>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175ED2"/>
  </w:style>
  <w:style w:type="paragraph" w:customStyle="1" w:styleId="Sectiontitle">
    <w:name w:val="Section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5ED2"/>
    <w:pPr>
      <w:tabs>
        <w:tab w:val="clear" w:pos="794"/>
        <w:tab w:val="clear" w:pos="1191"/>
        <w:tab w:val="clear" w:pos="1588"/>
        <w:tab w:val="clear" w:pos="1985"/>
        <w:tab w:val="right" w:pos="9611"/>
      </w:tabs>
    </w:pPr>
    <w:rPr>
      <w:i/>
    </w:rPr>
  </w:style>
  <w:style w:type="paragraph" w:styleId="TOC1">
    <w:name w:val="toc 1"/>
    <w:basedOn w:val="Normal"/>
    <w:uiPriority w:val="39"/>
    <w:rsid w:val="00175E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75ED2"/>
    <w:pPr>
      <w:tabs>
        <w:tab w:val="clear" w:pos="567"/>
        <w:tab w:val="left" w:pos="1276"/>
      </w:tabs>
      <w:spacing w:before="160"/>
      <w:ind w:left="1276" w:hanging="709"/>
    </w:pPr>
  </w:style>
  <w:style w:type="paragraph" w:styleId="TOC3">
    <w:name w:val="toc 3"/>
    <w:basedOn w:val="TOC2"/>
    <w:uiPriority w:val="39"/>
    <w:rsid w:val="00175ED2"/>
    <w:pPr>
      <w:tabs>
        <w:tab w:val="clear" w:pos="1276"/>
        <w:tab w:val="left" w:pos="2155"/>
      </w:tabs>
      <w:ind w:left="2155" w:hanging="879"/>
    </w:pPr>
  </w:style>
  <w:style w:type="paragraph" w:styleId="TOC4">
    <w:name w:val="toc 4"/>
    <w:basedOn w:val="TOC3"/>
    <w:uiPriority w:val="39"/>
    <w:rsid w:val="00175ED2"/>
    <w:pPr>
      <w:tabs>
        <w:tab w:val="left" w:pos="3261"/>
      </w:tabs>
      <w:spacing w:before="80"/>
      <w:ind w:left="3261" w:hanging="993"/>
    </w:pPr>
  </w:style>
  <w:style w:type="paragraph" w:styleId="TOC5">
    <w:name w:val="toc 5"/>
    <w:basedOn w:val="TOC4"/>
    <w:uiPriority w:val="39"/>
    <w:rsid w:val="00175ED2"/>
  </w:style>
  <w:style w:type="paragraph" w:styleId="TOC6">
    <w:name w:val="toc 6"/>
    <w:basedOn w:val="TOC4"/>
    <w:uiPriority w:val="39"/>
    <w:rsid w:val="00175ED2"/>
  </w:style>
  <w:style w:type="paragraph" w:styleId="TOC7">
    <w:name w:val="toc 7"/>
    <w:basedOn w:val="TOC4"/>
    <w:uiPriority w:val="39"/>
    <w:rsid w:val="00175ED2"/>
  </w:style>
  <w:style w:type="paragraph" w:styleId="TOC8">
    <w:name w:val="toc 8"/>
    <w:basedOn w:val="TOC4"/>
    <w:uiPriority w:val="39"/>
    <w:rsid w:val="00175ED2"/>
  </w:style>
  <w:style w:type="paragraph" w:customStyle="1" w:styleId="RectitleBR">
    <w:name w:val="Rec_title_BR"/>
    <w:basedOn w:val="Normal"/>
    <w:next w:val="Recref"/>
    <w:rsid w:val="00175ED2"/>
    <w:pPr>
      <w:keepNext/>
      <w:keepLines/>
      <w:spacing w:before="240"/>
      <w:jc w:val="center"/>
    </w:pPr>
    <w:rPr>
      <w:b/>
      <w:sz w:val="28"/>
    </w:rPr>
  </w:style>
  <w:style w:type="paragraph" w:customStyle="1" w:styleId="Annexref">
    <w:name w:val="Annex_ref"/>
    <w:basedOn w:val="Normal"/>
    <w:next w:val="Normalaftertitle"/>
    <w:rsid w:val="00175ED2"/>
    <w:pPr>
      <w:keepNext/>
      <w:keepLines/>
      <w:spacing w:after="280"/>
      <w:jc w:val="center"/>
    </w:pPr>
  </w:style>
  <w:style w:type="paragraph" w:customStyle="1" w:styleId="Appendixref">
    <w:name w:val="Appendix_ref"/>
    <w:basedOn w:val="Annexref"/>
    <w:next w:val="Normalaftertitle"/>
    <w:rsid w:val="00175ED2"/>
  </w:style>
  <w:style w:type="paragraph" w:customStyle="1" w:styleId="Figuretitle">
    <w:name w:val="Figure_title"/>
    <w:basedOn w:val="Normal"/>
    <w:next w:val="Figure"/>
    <w:link w:val="FiguretitleChar"/>
    <w:rsid w:val="00175ED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75ED2"/>
    <w:pPr>
      <w:keepNext/>
      <w:spacing w:before="0" w:after="120"/>
      <w:jc w:val="center"/>
    </w:pPr>
    <w:rPr>
      <w:b/>
    </w:rPr>
  </w:style>
  <w:style w:type="paragraph" w:customStyle="1" w:styleId="Summary">
    <w:name w:val="Summary"/>
    <w:basedOn w:val="Normal"/>
    <w:next w:val="Normalaftertitle"/>
    <w:rsid w:val="00175ED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22D03"/>
    <w:rPr>
      <w:color w:val="0000FF"/>
      <w:u w:val="single"/>
    </w:rPr>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character" w:styleId="EndnoteReference">
    <w:name w:val="endnote reference"/>
    <w:basedOn w:val="DefaultParagraphFont"/>
    <w:uiPriority w:val="99"/>
    <w:rsid w:val="004A4E59"/>
    <w:rPr>
      <w:rFonts w:cs="Times New Roman"/>
      <w:vertAlign w:val="superscript"/>
    </w:rPr>
  </w:style>
  <w:style w:type="character" w:customStyle="1" w:styleId="FooterChar">
    <w:name w:val="Footer Char"/>
    <w:basedOn w:val="DefaultParagraphFont"/>
    <w:link w:val="Footer"/>
    <w:uiPriority w:val="99"/>
    <w:locked/>
    <w:rsid w:val="004A4E59"/>
    <w:rPr>
      <w:noProof/>
      <w:sz w:val="18"/>
      <w:lang w:val="fr-FR" w:eastAsia="en-US"/>
    </w:rPr>
  </w:style>
  <w:style w:type="character" w:customStyle="1" w:styleId="FootnoteTextChar">
    <w:name w:val="Footnote Text Char"/>
    <w:basedOn w:val="DefaultParagraphFont"/>
    <w:link w:val="FootnoteText"/>
    <w:uiPriority w:val="99"/>
    <w:locked/>
    <w:rsid w:val="004A4E59"/>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locked/>
    <w:rsid w:val="004A4E59"/>
    <w:rPr>
      <w:sz w:val="24"/>
      <w:lang w:val="fr-FR" w:eastAsia="en-US"/>
    </w:rPr>
  </w:style>
  <w:style w:type="paragraph" w:customStyle="1" w:styleId="AnnexNo">
    <w:name w:val="Annex_No"/>
    <w:basedOn w:val="Normal"/>
    <w:next w:val="Normal"/>
    <w:link w:val="AnnexNoChar"/>
    <w:rsid w:val="004A4E5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4A4E5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A4E5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A4E5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A4E5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A4E59"/>
    <w:rPr>
      <w:rFonts w:cs="Times New Roman"/>
    </w:rPr>
  </w:style>
  <w:style w:type="character" w:customStyle="1" w:styleId="enumlev1Char">
    <w:name w:val="enumlev1 Char"/>
    <w:basedOn w:val="DefaultParagraphFont"/>
    <w:link w:val="enumlev1"/>
    <w:locked/>
    <w:rsid w:val="004A4E59"/>
    <w:rPr>
      <w:sz w:val="24"/>
      <w:lang w:val="fr-FR" w:eastAsia="en-US"/>
    </w:rPr>
  </w:style>
  <w:style w:type="paragraph" w:styleId="BodyTextIndent2">
    <w:name w:val="Body Text Indent 2"/>
    <w:basedOn w:val="Normal"/>
    <w:link w:val="BodyTextIndent2Char"/>
    <w:uiPriority w:val="99"/>
    <w:rsid w:val="004A4E59"/>
    <w:pPr>
      <w:ind w:left="720" w:hanging="720"/>
      <w:jc w:val="left"/>
    </w:pPr>
    <w:rPr>
      <w:szCs w:val="24"/>
      <w:lang w:val="en-GB"/>
    </w:rPr>
  </w:style>
  <w:style w:type="character" w:customStyle="1" w:styleId="BodyTextIndent2Char">
    <w:name w:val="Body Text Indent 2 Char"/>
    <w:basedOn w:val="DefaultParagraphFont"/>
    <w:link w:val="BodyTextIndent2"/>
    <w:uiPriority w:val="99"/>
    <w:rsid w:val="004A4E59"/>
    <w:rPr>
      <w:sz w:val="24"/>
      <w:szCs w:val="24"/>
      <w:lang w:val="en-GB" w:eastAsia="en-US"/>
    </w:rPr>
  </w:style>
  <w:style w:type="paragraph" w:customStyle="1" w:styleId="TableText0">
    <w:name w:val="Table_Text"/>
    <w:basedOn w:val="TableLegend0"/>
    <w:rsid w:val="004A4E59"/>
    <w:pPr>
      <w:spacing w:before="100" w:after="100" w:line="190" w:lineRule="exact"/>
      <w:ind w:left="0" w:right="0"/>
    </w:pPr>
  </w:style>
  <w:style w:type="paragraph" w:customStyle="1" w:styleId="TableLegend0">
    <w:name w:val="Table_Legend"/>
    <w:basedOn w:val="Normal"/>
    <w:next w:val="Normal"/>
    <w:link w:val="TableLegendChar"/>
    <w:rsid w:val="004A4E59"/>
    <w:pPr>
      <w:keepNext/>
      <w:spacing w:before="86" w:line="199" w:lineRule="exact"/>
      <w:ind w:left="-85" w:right="-85"/>
    </w:pPr>
    <w:rPr>
      <w:sz w:val="18"/>
      <w:lang w:val="en-GB"/>
    </w:rPr>
  </w:style>
  <w:style w:type="paragraph" w:styleId="NormalWeb">
    <w:name w:val="Normal (Web)"/>
    <w:basedOn w:val="Normal"/>
    <w:uiPriority w:val="99"/>
    <w:rsid w:val="004A4E59"/>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uiPriority w:val="99"/>
    <w:rsid w:val="004A4E59"/>
    <w:pPr>
      <w:tabs>
        <w:tab w:val="clear" w:pos="794"/>
        <w:tab w:val="clear" w:pos="1191"/>
        <w:tab w:val="clear" w:pos="1588"/>
        <w:tab w:val="clear" w:pos="1985"/>
      </w:tabs>
      <w:overflowPunct/>
      <w:autoSpaceDE/>
      <w:autoSpaceDN/>
      <w:adjustRightInd/>
      <w:spacing w:before="0"/>
      <w:textAlignment w:val="auto"/>
    </w:pPr>
    <w:rPr>
      <w:rFonts w:ascii="Arial" w:hAnsi="Arial"/>
      <w:b/>
      <w:bCs/>
      <w:szCs w:val="24"/>
      <w:lang w:val="en-GB" w:eastAsia="ru-RU"/>
    </w:rPr>
  </w:style>
  <w:style w:type="character" w:customStyle="1" w:styleId="BodyText2Char">
    <w:name w:val="Body Text 2 Char"/>
    <w:basedOn w:val="DefaultParagraphFont"/>
    <w:link w:val="BodyText2"/>
    <w:uiPriority w:val="99"/>
    <w:rsid w:val="004A4E59"/>
    <w:rPr>
      <w:rFonts w:ascii="Arial" w:hAnsi="Arial"/>
      <w:b/>
      <w:bCs/>
      <w:sz w:val="24"/>
      <w:szCs w:val="24"/>
      <w:lang w:val="en-GB" w:eastAsia="ru-RU"/>
    </w:rPr>
  </w:style>
  <w:style w:type="character" w:styleId="FollowedHyperlink">
    <w:name w:val="FollowedHyperlink"/>
    <w:basedOn w:val="DefaultParagraphFont"/>
    <w:uiPriority w:val="99"/>
    <w:rsid w:val="004A4E59"/>
    <w:rPr>
      <w:rFonts w:cs="Times New Roman"/>
      <w:color w:val="800080"/>
      <w:u w:val="single"/>
    </w:rPr>
  </w:style>
  <w:style w:type="character" w:styleId="CommentReference">
    <w:name w:val="annotation reference"/>
    <w:basedOn w:val="DefaultParagraphFont"/>
    <w:uiPriority w:val="99"/>
    <w:rsid w:val="004A4E59"/>
    <w:rPr>
      <w:rFonts w:cs="Times New Roman"/>
      <w:sz w:val="16"/>
      <w:szCs w:val="16"/>
    </w:rPr>
  </w:style>
  <w:style w:type="paragraph" w:styleId="CommentText">
    <w:name w:val="annotation text"/>
    <w:basedOn w:val="Normal"/>
    <w:link w:val="CommentTextChar"/>
    <w:uiPriority w:val="99"/>
    <w:rsid w:val="004A4E59"/>
    <w:rPr>
      <w:sz w:val="20"/>
    </w:rPr>
  </w:style>
  <w:style w:type="character" w:customStyle="1" w:styleId="CommentTextChar">
    <w:name w:val="Comment Text Char"/>
    <w:basedOn w:val="DefaultParagraphFont"/>
    <w:link w:val="CommentText"/>
    <w:uiPriority w:val="99"/>
    <w:rsid w:val="004A4E59"/>
    <w:rPr>
      <w:lang w:val="fr-FR" w:eastAsia="en-US"/>
    </w:rPr>
  </w:style>
  <w:style w:type="paragraph" w:styleId="Date">
    <w:name w:val="Date"/>
    <w:basedOn w:val="Normal"/>
    <w:next w:val="Normal"/>
    <w:link w:val="DateChar"/>
    <w:uiPriority w:val="99"/>
    <w:rsid w:val="004A4E59"/>
  </w:style>
  <w:style w:type="character" w:customStyle="1" w:styleId="DateChar">
    <w:name w:val="Date Char"/>
    <w:basedOn w:val="DefaultParagraphFont"/>
    <w:link w:val="Date"/>
    <w:uiPriority w:val="99"/>
    <w:rsid w:val="004A4E59"/>
    <w:rPr>
      <w:sz w:val="24"/>
      <w:lang w:val="fr-FR" w:eastAsia="en-US"/>
    </w:rPr>
  </w:style>
  <w:style w:type="character" w:customStyle="1" w:styleId="RecNoBRChar">
    <w:name w:val="Rec_No_BR Char"/>
    <w:basedOn w:val="DefaultParagraphFont"/>
    <w:link w:val="RecNoBR"/>
    <w:locked/>
    <w:rsid w:val="004A4E59"/>
    <w:rPr>
      <w:sz w:val="28"/>
      <w:lang w:val="fr-FR" w:eastAsia="en-US"/>
    </w:rPr>
  </w:style>
  <w:style w:type="character" w:customStyle="1" w:styleId="RepNoChar">
    <w:name w:val="Rep_No Char"/>
    <w:basedOn w:val="RecNoBRChar"/>
    <w:link w:val="RepNo"/>
    <w:locked/>
    <w:rsid w:val="004A4E59"/>
    <w:rPr>
      <w:sz w:val="28"/>
      <w:lang w:val="fr-FR" w:eastAsia="en-US"/>
    </w:rPr>
  </w:style>
  <w:style w:type="paragraph" w:styleId="BalloonText">
    <w:name w:val="Balloon Text"/>
    <w:basedOn w:val="Normal"/>
    <w:link w:val="BalloonTextChar"/>
    <w:uiPriority w:val="99"/>
    <w:rsid w:val="004A4E59"/>
    <w:pPr>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A4E59"/>
    <w:rPr>
      <w:rFonts w:ascii="Tahoma" w:hAnsi="Tahoma" w:cs="Tahoma"/>
      <w:sz w:val="16"/>
      <w:szCs w:val="16"/>
      <w:lang w:val="en-GB" w:eastAsia="en-US"/>
    </w:rPr>
  </w:style>
  <w:style w:type="character" w:customStyle="1" w:styleId="HeadingbChar">
    <w:name w:val="Heading_b Char"/>
    <w:basedOn w:val="DefaultParagraphFont"/>
    <w:link w:val="Headingb"/>
    <w:locked/>
    <w:rsid w:val="004A4E59"/>
    <w:rPr>
      <w:b/>
      <w:sz w:val="24"/>
      <w:lang w:val="fr-FR" w:eastAsia="en-US"/>
    </w:rPr>
  </w:style>
  <w:style w:type="paragraph" w:styleId="PlainText">
    <w:name w:val="Plain Text"/>
    <w:basedOn w:val="Normal"/>
    <w:link w:val="PlainTex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4A4E59"/>
    <w:rPr>
      <w:rFonts w:ascii="Courier New" w:hAnsi="Courier New" w:cs="Courier New"/>
      <w:lang w:eastAsia="en-US"/>
    </w:rPr>
  </w:style>
  <w:style w:type="paragraph" w:styleId="BodyTextIndent">
    <w:name w:val="Body Text Indent"/>
    <w:basedOn w:val="Normal"/>
    <w:link w:val="BodyTextIndentChar"/>
    <w:uiPriority w:val="99"/>
    <w:rsid w:val="004A4E59"/>
    <w:pPr>
      <w:tabs>
        <w:tab w:val="clear" w:pos="794"/>
        <w:tab w:val="clear" w:pos="1191"/>
        <w:tab w:val="clear" w:pos="1588"/>
        <w:tab w:val="clear" w:pos="1985"/>
      </w:tabs>
      <w:overflowPunct/>
      <w:autoSpaceDE/>
      <w:autoSpaceDN/>
      <w:adjustRightInd/>
      <w:spacing w:before="0" w:after="120"/>
      <w:ind w:left="283"/>
      <w:jc w:val="left"/>
      <w:textAlignment w:val="auto"/>
    </w:pPr>
    <w:rPr>
      <w:rFonts w:ascii="Arial" w:hAnsi="Arial" w:cs="Arial"/>
      <w:szCs w:val="24"/>
      <w:lang w:val="en-GB"/>
    </w:rPr>
  </w:style>
  <w:style w:type="character" w:customStyle="1" w:styleId="BodyTextIndentChar">
    <w:name w:val="Body Text Indent Char"/>
    <w:basedOn w:val="DefaultParagraphFont"/>
    <w:link w:val="BodyTextIndent"/>
    <w:uiPriority w:val="99"/>
    <w:rsid w:val="004A4E59"/>
    <w:rPr>
      <w:rFonts w:ascii="Arial" w:hAnsi="Arial" w:cs="Arial"/>
      <w:sz w:val="24"/>
      <w:szCs w:val="24"/>
      <w:lang w:val="en-GB" w:eastAsia="en-US"/>
    </w:rPr>
  </w:style>
  <w:style w:type="paragraph" w:styleId="Index8">
    <w:name w:val="index 8"/>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1920" w:hanging="240"/>
      <w:jc w:val="left"/>
      <w:textAlignment w:val="auto"/>
    </w:pPr>
    <w:rPr>
      <w:rFonts w:ascii="Arial" w:hAnsi="Arial" w:cs="Arial"/>
      <w:sz w:val="18"/>
      <w:szCs w:val="18"/>
      <w:lang w:val="en-GB"/>
    </w:rPr>
  </w:style>
  <w:style w:type="paragraph" w:styleId="Index9">
    <w:name w:val="index 9"/>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2160" w:hanging="240"/>
      <w:jc w:val="left"/>
      <w:textAlignment w:val="auto"/>
    </w:pPr>
    <w:rPr>
      <w:rFonts w:ascii="Arial" w:hAnsi="Arial" w:cs="Arial"/>
      <w:sz w:val="18"/>
      <w:szCs w:val="18"/>
      <w:lang w:val="en-GB"/>
    </w:rPr>
  </w:style>
  <w:style w:type="paragraph" w:styleId="ListNumber">
    <w:name w:val="List Number"/>
    <w:basedOn w:val="Normal"/>
    <w:uiPriority w:val="99"/>
    <w:rsid w:val="0024702C"/>
    <w:pPr>
      <w:tabs>
        <w:tab w:val="clear" w:pos="794"/>
        <w:tab w:val="clear" w:pos="1191"/>
        <w:tab w:val="clear" w:pos="1588"/>
        <w:tab w:val="clear" w:pos="1985"/>
        <w:tab w:val="num" w:pos="0"/>
        <w:tab w:val="num" w:pos="926"/>
      </w:tabs>
      <w:suppressAutoHyphens/>
      <w:overflowPunct/>
      <w:autoSpaceDE/>
      <w:autoSpaceDN/>
      <w:adjustRightInd/>
      <w:spacing w:before="0"/>
      <w:jc w:val="left"/>
      <w:textAlignment w:val="auto"/>
      <w:outlineLvl w:val="0"/>
    </w:pPr>
    <w:rPr>
      <w:rFonts w:ascii="Arial" w:hAnsi="Arial"/>
      <w:bCs/>
      <w:sz w:val="28"/>
      <w:lang w:val="en-GB"/>
    </w:rPr>
  </w:style>
  <w:style w:type="paragraph" w:styleId="BodyText">
    <w:name w:val="Body Text"/>
    <w:aliases w:val=" Char"/>
    <w:basedOn w:val="Normal"/>
    <w:link w:val="BodyTextChar"/>
    <w:uiPriority w:val="99"/>
    <w:rsid w:val="004A4E59"/>
    <w:pPr>
      <w:tabs>
        <w:tab w:val="clear" w:pos="794"/>
        <w:tab w:val="clear" w:pos="1191"/>
        <w:tab w:val="clear" w:pos="1588"/>
        <w:tab w:val="clear" w:pos="1985"/>
      </w:tabs>
      <w:overflowPunct/>
      <w:autoSpaceDE/>
      <w:autoSpaceDN/>
      <w:adjustRightInd/>
      <w:spacing w:before="0" w:after="120"/>
      <w:jc w:val="left"/>
      <w:textAlignment w:val="auto"/>
    </w:pPr>
    <w:rPr>
      <w:rFonts w:ascii="Arial" w:hAnsi="Arial" w:cs="Arial"/>
      <w:szCs w:val="24"/>
      <w:lang w:val="en-GB"/>
    </w:rPr>
  </w:style>
  <w:style w:type="character" w:customStyle="1" w:styleId="BodyTextChar">
    <w:name w:val="Body Text Char"/>
    <w:aliases w:val=" Char Char"/>
    <w:basedOn w:val="DefaultParagraphFont"/>
    <w:link w:val="BodyText"/>
    <w:uiPriority w:val="99"/>
    <w:rsid w:val="004A4E59"/>
    <w:rPr>
      <w:rFonts w:ascii="Arial" w:hAnsi="Arial" w:cs="Arial"/>
      <w:sz w:val="24"/>
      <w:szCs w:val="24"/>
      <w:lang w:val="en-GB" w:eastAsia="en-US"/>
    </w:rPr>
  </w:style>
  <w:style w:type="paragraph" w:styleId="BodyTextFirstIndent2">
    <w:name w:val="Body Text First Indent 2"/>
    <w:aliases w:val=" Char3"/>
    <w:basedOn w:val="BodyTextIndent"/>
    <w:link w:val="BodyTextFirstIndent2Char"/>
    <w:uiPriority w:val="99"/>
    <w:rsid w:val="004A4E59"/>
    <w:pPr>
      <w:ind w:left="360" w:firstLine="210"/>
    </w:pPr>
  </w:style>
  <w:style w:type="character" w:customStyle="1" w:styleId="BodyTextFirstIndent2Char">
    <w:name w:val="Body Text First Indent 2 Char"/>
    <w:aliases w:val=" Char3 Char"/>
    <w:basedOn w:val="BodyTextIndentChar"/>
    <w:link w:val="BodyTextFirstIndent2"/>
    <w:uiPriority w:val="99"/>
    <w:rsid w:val="004A4E59"/>
    <w:rPr>
      <w:rFonts w:ascii="Arial" w:hAnsi="Arial" w:cs="Arial"/>
      <w:sz w:val="24"/>
      <w:szCs w:val="24"/>
      <w:lang w:val="en-GB" w:eastAsia="en-US"/>
    </w:rPr>
  </w:style>
  <w:style w:type="paragraph" w:styleId="ListNumber2">
    <w:name w:val="List Number 2"/>
    <w:basedOn w:val="Normal"/>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GB"/>
    </w:rPr>
  </w:style>
  <w:style w:type="paragraph" w:styleId="List">
    <w:name w:val="List"/>
    <w:basedOn w:val="Normal"/>
    <w:uiPriority w:val="99"/>
    <w:rsid w:val="004A4E59"/>
    <w:pPr>
      <w:tabs>
        <w:tab w:val="clear" w:pos="794"/>
        <w:tab w:val="clear" w:pos="1191"/>
        <w:tab w:val="clear" w:pos="1588"/>
        <w:tab w:val="clear" w:pos="1985"/>
      </w:tabs>
      <w:overflowPunct/>
      <w:autoSpaceDE/>
      <w:autoSpaceDN/>
      <w:adjustRightInd/>
      <w:spacing w:before="0"/>
      <w:ind w:left="360" w:hanging="360"/>
      <w:jc w:val="left"/>
      <w:textAlignment w:val="auto"/>
    </w:pPr>
    <w:rPr>
      <w:rFonts w:ascii="Arial" w:hAnsi="Arial" w:cs="Arial"/>
      <w:szCs w:val="24"/>
      <w:lang w:val="en-GB"/>
    </w:rPr>
  </w:style>
  <w:style w:type="paragraph" w:styleId="List2">
    <w:name w:val="List 2"/>
    <w:basedOn w:val="Normal"/>
    <w:uiPriority w:val="99"/>
    <w:rsid w:val="004A4E59"/>
    <w:pPr>
      <w:tabs>
        <w:tab w:val="clear" w:pos="794"/>
        <w:tab w:val="clear" w:pos="1191"/>
        <w:tab w:val="clear" w:pos="1588"/>
        <w:tab w:val="clear" w:pos="1985"/>
      </w:tabs>
      <w:overflowPunct/>
      <w:autoSpaceDE/>
      <w:autoSpaceDN/>
      <w:adjustRightInd/>
      <w:spacing w:before="0"/>
      <w:ind w:left="720" w:hanging="360"/>
      <w:jc w:val="left"/>
      <w:textAlignment w:val="auto"/>
    </w:pPr>
    <w:rPr>
      <w:rFonts w:ascii="Arial" w:hAnsi="Arial" w:cs="Arial"/>
      <w:szCs w:val="24"/>
      <w:lang w:val="en-GB"/>
    </w:rPr>
  </w:style>
  <w:style w:type="paragraph" w:styleId="TOC9">
    <w:name w:val="toc 9"/>
    <w:basedOn w:val="Normal"/>
    <w:next w:val="Normal"/>
    <w:autoRedefine/>
    <w:uiPriority w:val="39"/>
    <w:rsid w:val="004A4E59"/>
    <w:pPr>
      <w:tabs>
        <w:tab w:val="clear" w:pos="794"/>
        <w:tab w:val="clear" w:pos="1191"/>
        <w:tab w:val="clear" w:pos="1588"/>
        <w:tab w:val="clear" w:pos="1985"/>
      </w:tabs>
      <w:overflowPunct/>
      <w:autoSpaceDE/>
      <w:autoSpaceDN/>
      <w:adjustRightInd/>
      <w:spacing w:before="0"/>
      <w:ind w:left="1920"/>
      <w:jc w:val="left"/>
      <w:textAlignment w:val="auto"/>
    </w:pPr>
    <w:rPr>
      <w:rFonts w:ascii="Arial" w:hAnsi="Arial" w:cs="Arial"/>
      <w:sz w:val="20"/>
      <w:lang w:val="en-GB"/>
    </w:rPr>
  </w:style>
  <w:style w:type="paragraph" w:styleId="CommentSubject">
    <w:name w:val="annotation subject"/>
    <w:aliases w:val=" Char2"/>
    <w:basedOn w:val="CommentText"/>
    <w:next w:val="CommentText"/>
    <w:link w:val="CommentSubjec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b/>
      <w:bCs/>
      <w:lang w:val="en-GB"/>
    </w:rPr>
  </w:style>
  <w:style w:type="character" w:customStyle="1" w:styleId="CommentSubjectChar">
    <w:name w:val="Comment Subject Char"/>
    <w:aliases w:val=" Char2 Char"/>
    <w:basedOn w:val="CommentTextChar"/>
    <w:link w:val="CommentSubject"/>
    <w:uiPriority w:val="99"/>
    <w:rsid w:val="004A4E59"/>
    <w:rPr>
      <w:rFonts w:ascii="Arial" w:hAnsi="Arial" w:cs="Arial"/>
      <w:b/>
      <w:bCs/>
      <w:lang w:val="en-GB" w:eastAsia="en-US"/>
    </w:rPr>
  </w:style>
  <w:style w:type="table" w:styleId="TableGrid">
    <w:name w:val="Table Grid"/>
    <w:basedOn w:val="TableNormal"/>
    <w:uiPriority w:val="59"/>
    <w:rsid w:val="004A4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aliases w:val=" Char1"/>
    <w:basedOn w:val="Normal"/>
    <w:link w:val="DocumentMapChar"/>
    <w:uiPriority w:val="99"/>
    <w:rsid w:val="004A4E59"/>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0"/>
      <w:lang w:val="en-GB"/>
    </w:rPr>
  </w:style>
  <w:style w:type="character" w:customStyle="1" w:styleId="DocumentMapChar">
    <w:name w:val="Document Map Char"/>
    <w:aliases w:val=" Char1 Char"/>
    <w:basedOn w:val="DefaultParagraphFont"/>
    <w:link w:val="DocumentMap"/>
    <w:uiPriority w:val="99"/>
    <w:rsid w:val="004A4E59"/>
    <w:rPr>
      <w:rFonts w:ascii="Tahoma" w:hAnsi="Tahoma" w:cs="Tahoma"/>
      <w:shd w:val="clear" w:color="auto" w:fill="000080"/>
      <w:lang w:val="en-GB" w:eastAsia="en-US"/>
    </w:rPr>
  </w:style>
  <w:style w:type="paragraph" w:styleId="ListParagraph">
    <w:name w:val="List Paragraph"/>
    <w:basedOn w:val="Normal"/>
    <w:link w:val="ListParagraphChar"/>
    <w:uiPriority w:val="34"/>
    <w:qFormat/>
    <w:rsid w:val="004A4E59"/>
    <w:pPr>
      <w:tabs>
        <w:tab w:val="clear" w:pos="794"/>
        <w:tab w:val="clear" w:pos="1191"/>
        <w:tab w:val="clear" w:pos="1588"/>
        <w:tab w:val="clear" w:pos="1985"/>
      </w:tabs>
      <w:overflowPunct/>
      <w:autoSpaceDE/>
      <w:autoSpaceDN/>
      <w:adjustRightInd/>
      <w:spacing w:after="80"/>
      <w:ind w:left="720" w:hanging="567"/>
      <w:jc w:val="left"/>
      <w:textAlignment w:val="auto"/>
    </w:pPr>
    <w:rPr>
      <w:rFonts w:ascii="Arial" w:hAnsi="Arial" w:cs="Arial"/>
      <w:sz w:val="20"/>
      <w:lang w:val="en-GB"/>
    </w:rPr>
  </w:style>
  <w:style w:type="paragraph" w:styleId="Revision">
    <w:name w:val="Revision"/>
    <w:hidden/>
    <w:uiPriority w:val="99"/>
    <w:semiHidden/>
    <w:rsid w:val="004A4E59"/>
    <w:rPr>
      <w:sz w:val="24"/>
      <w:lang w:val="en-GB" w:eastAsia="en-US"/>
    </w:rPr>
  </w:style>
  <w:style w:type="character" w:customStyle="1" w:styleId="NormalaftertitleChar">
    <w:name w:val="Normal_after_title Char"/>
    <w:basedOn w:val="DefaultParagraphFont"/>
    <w:link w:val="Normalaftertitle"/>
    <w:locked/>
    <w:rsid w:val="004A4E59"/>
    <w:rPr>
      <w:sz w:val="24"/>
      <w:lang w:val="fr-FR" w:eastAsia="en-US"/>
    </w:rPr>
  </w:style>
  <w:style w:type="character" w:styleId="Emphasis">
    <w:name w:val="Emphasis"/>
    <w:basedOn w:val="DefaultParagraphFont"/>
    <w:uiPriority w:val="20"/>
    <w:qFormat/>
    <w:rsid w:val="004A4E59"/>
    <w:rPr>
      <w:rFonts w:cs="Times New Roman"/>
      <w:b/>
      <w:bCs/>
    </w:rPr>
  </w:style>
  <w:style w:type="character" w:customStyle="1" w:styleId="TableLegendChar">
    <w:name w:val="Table_Legend Char"/>
    <w:basedOn w:val="DefaultParagraphFont"/>
    <w:link w:val="TableLegend0"/>
    <w:locked/>
    <w:rsid w:val="004A4E59"/>
    <w:rPr>
      <w:sz w:val="18"/>
      <w:lang w:val="en-GB" w:eastAsia="en-US"/>
    </w:rPr>
  </w:style>
  <w:style w:type="numbering" w:styleId="111111">
    <w:name w:val="Outline List 2"/>
    <w:basedOn w:val="NoList"/>
    <w:uiPriority w:val="99"/>
    <w:unhideWhenUsed/>
    <w:rsid w:val="004A4E59"/>
    <w:pPr>
      <w:numPr>
        <w:numId w:val="11"/>
      </w:numPr>
    </w:pPr>
  </w:style>
  <w:style w:type="character" w:customStyle="1" w:styleId="TabletextChar">
    <w:name w:val="Table_text Char"/>
    <w:basedOn w:val="DefaultParagraphFont"/>
    <w:link w:val="Tabletext"/>
    <w:locked/>
    <w:rsid w:val="00666FAA"/>
    <w:rPr>
      <w:sz w:val="22"/>
      <w:lang w:val="fr-FR" w:eastAsia="en-US"/>
    </w:rPr>
  </w:style>
  <w:style w:type="paragraph" w:customStyle="1" w:styleId="enumlev1CharCharCharChar">
    <w:name w:val="enumlev1 Char Char Char Char"/>
    <w:basedOn w:val="Normal"/>
    <w:link w:val="enumlev1CharCharCharCharChar"/>
    <w:rsid w:val="001A020B"/>
    <w:pPr>
      <w:spacing w:before="80"/>
      <w:ind w:left="794" w:hanging="794"/>
    </w:pPr>
    <w:rPr>
      <w:rFonts w:eastAsia="SimSun"/>
    </w:rPr>
  </w:style>
  <w:style w:type="character" w:customStyle="1" w:styleId="enumlev1CharCharCharCharChar">
    <w:name w:val="enumlev1 Char Char Char Char Char"/>
    <w:link w:val="enumlev1CharCharCharChar"/>
    <w:locked/>
    <w:rsid w:val="001A020B"/>
    <w:rPr>
      <w:rFonts w:eastAsia="SimSun"/>
      <w:sz w:val="24"/>
      <w:lang w:val="fr-FR" w:eastAsia="en-US"/>
    </w:rPr>
  </w:style>
  <w:style w:type="character" w:customStyle="1" w:styleId="enumlev1CharChar">
    <w:name w:val="enumlev1 Char Char"/>
    <w:locked/>
    <w:rsid w:val="001A43B2"/>
    <w:rPr>
      <w:rFonts w:eastAsia="SimSun"/>
      <w:sz w:val="24"/>
      <w:lang w:val="fr-FR" w:eastAsia="en-US" w:bidi="ar-SA"/>
    </w:rPr>
  </w:style>
  <w:style w:type="character" w:customStyle="1" w:styleId="CharChar19">
    <w:name w:val="Char Char19"/>
    <w:locked/>
    <w:rsid w:val="001A43B2"/>
    <w:rPr>
      <w:b/>
      <w:sz w:val="24"/>
      <w:lang w:val="fr-FR" w:eastAsia="en-US"/>
    </w:rPr>
  </w:style>
  <w:style w:type="character" w:customStyle="1" w:styleId="CharChar20">
    <w:name w:val="Char Char20"/>
    <w:locked/>
    <w:rsid w:val="001A43B2"/>
    <w:rPr>
      <w:b/>
      <w:sz w:val="24"/>
      <w:lang w:val="fr-FR" w:eastAsia="en-US"/>
    </w:rPr>
  </w:style>
  <w:style w:type="character" w:customStyle="1" w:styleId="CharChar21">
    <w:name w:val="Char Char21"/>
    <w:locked/>
    <w:rsid w:val="001A43B2"/>
    <w:rPr>
      <w:b/>
      <w:sz w:val="24"/>
      <w:lang w:val="fr-FR" w:eastAsia="en-US"/>
    </w:rPr>
  </w:style>
  <w:style w:type="character" w:customStyle="1" w:styleId="Tabletitle0">
    <w:name w:val="Table_title Знак"/>
    <w:basedOn w:val="DefaultParagraphFont"/>
    <w:link w:val="Tabletitle"/>
    <w:locked/>
    <w:rsid w:val="00D11747"/>
    <w:rPr>
      <w:b/>
      <w:sz w:val="24"/>
      <w:lang w:val="fr-FR" w:eastAsia="en-US"/>
    </w:rPr>
  </w:style>
  <w:style w:type="paragraph" w:customStyle="1" w:styleId="StyleLinespacingAtleast18ptFirstline2ch">
    <w:name w:val="Style Line spacing:  At least 18 pt First line:  2 ch"/>
    <w:basedOn w:val="Normal"/>
    <w:rsid w:val="00B02A1E"/>
    <w:pPr>
      <w:spacing w:line="380" w:lineRule="atLeast"/>
      <w:ind w:firstLineChars="200" w:firstLine="200"/>
    </w:pPr>
  </w:style>
  <w:style w:type="paragraph" w:customStyle="1" w:styleId="QuestionNoBR">
    <w:name w:val="Question_No_BR"/>
    <w:basedOn w:val="RecNoBR"/>
    <w:next w:val="Questiontitle"/>
    <w:rsid w:val="00DE5A06"/>
    <w:pPr>
      <w:tabs>
        <w:tab w:val="left" w:pos="1134"/>
        <w:tab w:val="left" w:pos="1871"/>
        <w:tab w:val="left" w:pos="2268"/>
      </w:tabs>
    </w:pPr>
    <w:rPr>
      <w:rFonts w:eastAsia="Times New Roman"/>
      <w:caps/>
      <w:sz w:val="26"/>
      <w:lang w:val="ru-RU"/>
    </w:rPr>
  </w:style>
  <w:style w:type="character" w:customStyle="1" w:styleId="TableheadChar">
    <w:name w:val="Table_head Char"/>
    <w:basedOn w:val="DefaultParagraphFont"/>
    <w:link w:val="Tablehead"/>
    <w:rsid w:val="006003BE"/>
    <w:rPr>
      <w:b/>
      <w:sz w:val="22"/>
      <w:lang w:val="fr-FR" w:eastAsia="en-US"/>
    </w:rPr>
  </w:style>
  <w:style w:type="paragraph" w:customStyle="1" w:styleId="FootnoteReference10pt">
    <w:name w:val="Footnote Reference + 10 pt"/>
    <w:basedOn w:val="FootnoteText"/>
    <w:rsid w:val="006003BE"/>
    <w:pPr>
      <w:ind w:left="0" w:firstLine="0"/>
      <w:jc w:val="left"/>
    </w:pPr>
    <w:rPr>
      <w:sz w:val="20"/>
    </w:rPr>
  </w:style>
  <w:style w:type="paragraph" w:customStyle="1" w:styleId="FootnoteTextComplex12pt">
    <w:name w:val="Footnote Text + (Complex) 12 pt"/>
    <w:basedOn w:val="FootnoteText"/>
    <w:rsid w:val="006003BE"/>
    <w:pPr>
      <w:ind w:left="0" w:firstLine="0"/>
      <w:jc w:val="left"/>
    </w:pPr>
    <w:rPr>
      <w:sz w:val="24"/>
      <w:szCs w:val="24"/>
      <w:lang w:val="en-GB"/>
    </w:rPr>
  </w:style>
  <w:style w:type="character" w:customStyle="1" w:styleId="TableNoChar">
    <w:name w:val="Table_No Char"/>
    <w:link w:val="TableNo"/>
    <w:locked/>
    <w:rsid w:val="006003BE"/>
    <w:rPr>
      <w:sz w:val="24"/>
      <w:lang w:val="fr-FR" w:eastAsia="en-US"/>
    </w:rPr>
  </w:style>
  <w:style w:type="character" w:customStyle="1" w:styleId="ArialNarrow12pt0pt">
    <w:name w:val="Основной текст + Arial Narrow;12 pt;Интервал 0 pt"/>
    <w:rsid w:val="006003BE"/>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shorttext">
    <w:name w:val="short_text"/>
    <w:basedOn w:val="DefaultParagraphFont"/>
    <w:rsid w:val="00D75B9F"/>
  </w:style>
  <w:style w:type="character" w:customStyle="1" w:styleId="opdicttext22">
    <w:name w:val="op_dict_text22"/>
    <w:basedOn w:val="DefaultParagraphFont"/>
    <w:rsid w:val="00D75B9F"/>
  </w:style>
  <w:style w:type="paragraph" w:customStyle="1" w:styleId="RecNo">
    <w:name w:val="Rec_No"/>
    <w:basedOn w:val="Normal"/>
    <w:next w:val="Rectitle"/>
    <w:link w:val="RecNoChar"/>
    <w:rsid w:val="00E237A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237A6"/>
    <w:pPr>
      <w:keepNext/>
      <w:keepLines/>
      <w:spacing w:before="240"/>
      <w:jc w:val="center"/>
    </w:pPr>
    <w:rPr>
      <w:b/>
      <w:sz w:val="28"/>
    </w:rPr>
  </w:style>
  <w:style w:type="character" w:customStyle="1" w:styleId="RectitleChar">
    <w:name w:val="Rec_title Char"/>
    <w:link w:val="Rectitle"/>
    <w:locked/>
    <w:rsid w:val="00E237A6"/>
    <w:rPr>
      <w:b/>
      <w:sz w:val="28"/>
      <w:lang w:val="fr-FR" w:eastAsia="en-US"/>
    </w:rPr>
  </w:style>
  <w:style w:type="character" w:customStyle="1" w:styleId="RecNoChar">
    <w:name w:val="Rec_No Char"/>
    <w:link w:val="RecNo"/>
    <w:locked/>
    <w:rsid w:val="00E237A6"/>
    <w:rPr>
      <w:sz w:val="28"/>
      <w:lang w:val="fr-FR" w:eastAsia="en-US"/>
    </w:rPr>
  </w:style>
  <w:style w:type="character" w:customStyle="1" w:styleId="AnnexNoTitleChar">
    <w:name w:val="Annex_NoTitle Char"/>
    <w:link w:val="AnnexNoTitle"/>
    <w:rsid w:val="00E237A6"/>
    <w:rPr>
      <w:b/>
      <w:sz w:val="28"/>
      <w:lang w:val="fr-FR" w:eastAsia="en-US"/>
    </w:rPr>
  </w:style>
  <w:style w:type="paragraph" w:customStyle="1" w:styleId="Title1">
    <w:name w:val="Title 1"/>
    <w:basedOn w:val="Normal"/>
    <w:next w:val="Normal"/>
    <w:link w:val="Title1Char"/>
    <w:rsid w:val="00E237A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paragraph" w:customStyle="1" w:styleId="Artheading">
    <w:name w:val="Art_heading"/>
    <w:basedOn w:val="Normal"/>
    <w:next w:val="Normal"/>
    <w:rsid w:val="00E237A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E237A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237A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237A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237A6"/>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E237A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E237A6"/>
    <w:pPr>
      <w:overflowPunct/>
      <w:autoSpaceDE/>
      <w:autoSpaceDN/>
      <w:adjustRightInd/>
      <w:spacing w:before="480"/>
      <w:textAlignment w:val="auto"/>
    </w:pPr>
    <w:rPr>
      <w:b w:val="0"/>
      <w:caps/>
    </w:rPr>
  </w:style>
  <w:style w:type="paragraph" w:customStyle="1" w:styleId="Title3">
    <w:name w:val="Title 3"/>
    <w:basedOn w:val="Title2"/>
    <w:next w:val="Normal"/>
    <w:rsid w:val="00E237A6"/>
    <w:pPr>
      <w:spacing w:before="240"/>
    </w:pPr>
    <w:rPr>
      <w:caps w:val="0"/>
    </w:rPr>
  </w:style>
  <w:style w:type="paragraph" w:customStyle="1" w:styleId="Title4">
    <w:name w:val="Title 4"/>
    <w:basedOn w:val="Title3"/>
    <w:next w:val="Heading1"/>
    <w:rsid w:val="00E237A6"/>
    <w:rPr>
      <w:b/>
    </w:rPr>
  </w:style>
  <w:style w:type="character" w:customStyle="1" w:styleId="Appdef">
    <w:name w:val="App_def"/>
    <w:rsid w:val="00E237A6"/>
    <w:rPr>
      <w:rFonts w:ascii="Times New Roman" w:hAnsi="Times New Roman"/>
      <w:b/>
    </w:rPr>
  </w:style>
  <w:style w:type="character" w:customStyle="1" w:styleId="Appref">
    <w:name w:val="App_ref"/>
    <w:basedOn w:val="DefaultParagraphFont"/>
    <w:rsid w:val="00E237A6"/>
  </w:style>
  <w:style w:type="character" w:customStyle="1" w:styleId="Artdef">
    <w:name w:val="Art_def"/>
    <w:rsid w:val="00E237A6"/>
    <w:rPr>
      <w:rFonts w:ascii="Times New Roman" w:hAnsi="Times New Roman"/>
      <w:b/>
    </w:rPr>
  </w:style>
  <w:style w:type="character" w:customStyle="1" w:styleId="Artref">
    <w:name w:val="Art_ref"/>
    <w:basedOn w:val="DefaultParagraphFont"/>
    <w:rsid w:val="00E237A6"/>
  </w:style>
  <w:style w:type="character" w:customStyle="1" w:styleId="Recdef">
    <w:name w:val="Rec_def"/>
    <w:rsid w:val="00E237A6"/>
    <w:rPr>
      <w:b/>
    </w:rPr>
  </w:style>
  <w:style w:type="character" w:customStyle="1" w:styleId="Resdef">
    <w:name w:val="Res_def"/>
    <w:rsid w:val="00E237A6"/>
    <w:rPr>
      <w:rFonts w:ascii="Times New Roman" w:hAnsi="Times New Roman"/>
      <w:b/>
    </w:rPr>
  </w:style>
  <w:style w:type="character" w:customStyle="1" w:styleId="Tablefreq">
    <w:name w:val="Table_freq"/>
    <w:rsid w:val="00E237A6"/>
    <w:rPr>
      <w:b/>
      <w:color w:val="auto"/>
      <w:sz w:val="20"/>
    </w:rPr>
  </w:style>
  <w:style w:type="paragraph" w:customStyle="1" w:styleId="Formal">
    <w:name w:val="Formal"/>
    <w:basedOn w:val="ASN1"/>
    <w:rsid w:val="00E237A6"/>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237A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E237A6"/>
    <w:rPr>
      <w:b w:val="0"/>
      <w:i/>
    </w:rPr>
  </w:style>
  <w:style w:type="paragraph" w:customStyle="1" w:styleId="Annextitle">
    <w:name w:val="Annex_title"/>
    <w:basedOn w:val="Normal"/>
    <w:next w:val="Normal"/>
    <w:link w:val="AnnextitleChar1"/>
    <w:rsid w:val="00E237A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E237A6"/>
  </w:style>
  <w:style w:type="paragraph" w:customStyle="1" w:styleId="Appendixtitle">
    <w:name w:val="Appendix_title"/>
    <w:basedOn w:val="Annextitle"/>
    <w:next w:val="Normal"/>
    <w:link w:val="AppendixtitleChar"/>
    <w:rsid w:val="00E237A6"/>
  </w:style>
  <w:style w:type="paragraph" w:customStyle="1" w:styleId="Border">
    <w:name w:val="Border"/>
    <w:basedOn w:val="Normal"/>
    <w:rsid w:val="00E237A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link w:val="NormalaftertitleChar0"/>
    <w:rsid w:val="00E237A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237A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link w:val="ReasonsChar"/>
    <w:qFormat/>
    <w:rsid w:val="00E237A6"/>
    <w:pPr>
      <w:tabs>
        <w:tab w:val="clear" w:pos="794"/>
        <w:tab w:val="clear" w:pos="1191"/>
        <w:tab w:val="left" w:pos="1134"/>
      </w:tabs>
      <w:jc w:val="left"/>
    </w:pPr>
    <w:rPr>
      <w:lang w:val="en-GB"/>
    </w:rPr>
  </w:style>
  <w:style w:type="paragraph" w:customStyle="1" w:styleId="Section3">
    <w:name w:val="Section_3"/>
    <w:basedOn w:val="Section1"/>
    <w:link w:val="Section3Char"/>
    <w:rsid w:val="00E237A6"/>
    <w:rPr>
      <w:b w:val="0"/>
    </w:rPr>
  </w:style>
  <w:style w:type="paragraph" w:customStyle="1" w:styleId="TableTextS5">
    <w:name w:val="Table_TextS5"/>
    <w:basedOn w:val="Normal"/>
    <w:link w:val="TableTextS5Char"/>
    <w:rsid w:val="00E237A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237A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237A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237A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237A6"/>
  </w:style>
  <w:style w:type="paragraph" w:customStyle="1" w:styleId="Committee">
    <w:name w:val="Committee"/>
    <w:basedOn w:val="Normal"/>
    <w:qFormat/>
    <w:rsid w:val="00E237A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E237A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237A6"/>
  </w:style>
  <w:style w:type="paragraph" w:customStyle="1" w:styleId="Subsection1">
    <w:name w:val="Subsection_1"/>
    <w:basedOn w:val="Section1"/>
    <w:next w:val="Normalaftertitle0"/>
    <w:qFormat/>
    <w:rsid w:val="00E237A6"/>
  </w:style>
  <w:style w:type="paragraph" w:customStyle="1" w:styleId="Volumetitle">
    <w:name w:val="Volume_title"/>
    <w:basedOn w:val="Normal"/>
    <w:qFormat/>
    <w:rsid w:val="00E237A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erQP">
    <w:name w:val="Footer_QP"/>
    <w:basedOn w:val="Normal"/>
    <w:rsid w:val="00E237A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pNoBR">
    <w:name w:val="Rep_No_BR"/>
    <w:basedOn w:val="RecNoBR"/>
    <w:next w:val="Reptitle"/>
    <w:rsid w:val="00E237A6"/>
    <w:pPr>
      <w:tabs>
        <w:tab w:val="left" w:pos="1134"/>
        <w:tab w:val="left" w:pos="1871"/>
        <w:tab w:val="left" w:pos="2268"/>
      </w:tabs>
    </w:pPr>
    <w:rPr>
      <w:caps/>
      <w:sz w:val="26"/>
      <w:lang w:val="ru-RU"/>
    </w:rPr>
  </w:style>
  <w:style w:type="paragraph" w:customStyle="1" w:styleId="ResNoBR">
    <w:name w:val="Res_No_BR"/>
    <w:basedOn w:val="RecNoBR"/>
    <w:next w:val="Restitle"/>
    <w:rsid w:val="00E237A6"/>
    <w:pPr>
      <w:tabs>
        <w:tab w:val="left" w:pos="1134"/>
        <w:tab w:val="left" w:pos="1871"/>
        <w:tab w:val="left" w:pos="2268"/>
      </w:tabs>
    </w:pPr>
    <w:rPr>
      <w:caps/>
      <w:sz w:val="26"/>
      <w:lang w:val="ru-RU"/>
    </w:rPr>
  </w:style>
  <w:style w:type="paragraph" w:customStyle="1" w:styleId="TabletitleBR">
    <w:name w:val="Table_title_BR"/>
    <w:basedOn w:val="Normal"/>
    <w:next w:val="Tablehead"/>
    <w:rsid w:val="00E237A6"/>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E237A6"/>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E237A6"/>
    <w:pPr>
      <w:keepNext w:val="0"/>
      <w:spacing w:after="480"/>
    </w:pPr>
  </w:style>
  <w:style w:type="paragraph" w:customStyle="1" w:styleId="FigureNoBR">
    <w:name w:val="Figure_No_BR"/>
    <w:basedOn w:val="Normal"/>
    <w:next w:val="FiguretitleBR"/>
    <w:rsid w:val="00E237A6"/>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character" w:customStyle="1" w:styleId="SourceChar">
    <w:name w:val="Source Char"/>
    <w:link w:val="Source"/>
    <w:locked/>
    <w:rsid w:val="00E237A6"/>
    <w:rPr>
      <w:b/>
      <w:sz w:val="28"/>
      <w:lang w:val="en-GB" w:eastAsia="en-US"/>
    </w:rPr>
  </w:style>
  <w:style w:type="character" w:customStyle="1" w:styleId="AnnexNoChar">
    <w:name w:val="Annex_No Char"/>
    <w:link w:val="AnnexNo"/>
    <w:locked/>
    <w:rsid w:val="00E237A6"/>
    <w:rPr>
      <w:caps/>
      <w:sz w:val="28"/>
      <w:lang w:val="en-GB" w:eastAsia="en-US"/>
    </w:rPr>
  </w:style>
  <w:style w:type="character" w:customStyle="1" w:styleId="AnnextitleChar1">
    <w:name w:val="Annex_title Char1"/>
    <w:link w:val="Annextitle"/>
    <w:locked/>
    <w:rsid w:val="00E237A6"/>
    <w:rPr>
      <w:rFonts w:ascii="Times New Roman Bold" w:hAnsi="Times New Roman Bold"/>
      <w:b/>
      <w:sz w:val="28"/>
      <w:lang w:val="en-GB" w:eastAsia="en-US"/>
    </w:rPr>
  </w:style>
  <w:style w:type="character" w:customStyle="1" w:styleId="ArtNoChar">
    <w:name w:val="Art_No Char"/>
    <w:link w:val="ArtNo"/>
    <w:locked/>
    <w:rsid w:val="00E237A6"/>
    <w:rPr>
      <w:sz w:val="28"/>
      <w:lang w:val="fr-FR" w:eastAsia="en-US"/>
    </w:rPr>
  </w:style>
  <w:style w:type="character" w:customStyle="1" w:styleId="ArttitleCar">
    <w:name w:val="Art_title Car"/>
    <w:link w:val="Arttitle"/>
    <w:locked/>
    <w:rsid w:val="00E237A6"/>
    <w:rPr>
      <w:b/>
      <w:sz w:val="28"/>
      <w:lang w:val="fr-FR" w:eastAsia="en-US"/>
    </w:rPr>
  </w:style>
  <w:style w:type="character" w:customStyle="1" w:styleId="AppendixNoCar">
    <w:name w:val="Appendix_No Car"/>
    <w:link w:val="AppendixNo"/>
    <w:locked/>
    <w:rsid w:val="00E237A6"/>
    <w:rPr>
      <w:caps/>
      <w:sz w:val="28"/>
      <w:lang w:val="en-GB" w:eastAsia="en-US"/>
    </w:rPr>
  </w:style>
  <w:style w:type="character" w:customStyle="1" w:styleId="AppendixtitleChar">
    <w:name w:val="Appendix_title Char"/>
    <w:link w:val="Appendixtitle"/>
    <w:locked/>
    <w:rsid w:val="00E237A6"/>
    <w:rPr>
      <w:rFonts w:ascii="Times New Roman Bold" w:hAnsi="Times New Roman Bold"/>
      <w:b/>
      <w:sz w:val="28"/>
      <w:lang w:val="en-GB" w:eastAsia="en-US"/>
    </w:rPr>
  </w:style>
  <w:style w:type="paragraph" w:customStyle="1" w:styleId="Booktitle">
    <w:name w:val="Book_title"/>
    <w:basedOn w:val="Normal"/>
    <w:qFormat/>
    <w:rsid w:val="00E237A6"/>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allChar">
    <w:name w:val="Call Char"/>
    <w:link w:val="Call"/>
    <w:locked/>
    <w:rsid w:val="00E237A6"/>
    <w:rPr>
      <w:i/>
      <w:sz w:val="24"/>
      <w:lang w:val="fr-FR" w:eastAsia="en-US"/>
    </w:rPr>
  </w:style>
  <w:style w:type="character" w:customStyle="1" w:styleId="ChaptitleChar">
    <w:name w:val="Chap_title Char"/>
    <w:link w:val="Chaptitle"/>
    <w:locked/>
    <w:rsid w:val="00E237A6"/>
    <w:rPr>
      <w:b/>
      <w:sz w:val="28"/>
      <w:lang w:val="fr-FR" w:eastAsia="en-US"/>
    </w:rPr>
  </w:style>
  <w:style w:type="character" w:customStyle="1" w:styleId="enumlev2Char">
    <w:name w:val="enumlev2 Char"/>
    <w:link w:val="enumlev2"/>
    <w:locked/>
    <w:rsid w:val="00E237A6"/>
    <w:rPr>
      <w:sz w:val="24"/>
      <w:lang w:val="fr-FR" w:eastAsia="en-US"/>
    </w:rPr>
  </w:style>
  <w:style w:type="character" w:customStyle="1" w:styleId="EquationChar">
    <w:name w:val="Equation Char"/>
    <w:link w:val="Equation"/>
    <w:locked/>
    <w:rsid w:val="00E237A6"/>
    <w:rPr>
      <w:sz w:val="24"/>
      <w:lang w:val="fr-FR" w:eastAsia="en-US"/>
    </w:rPr>
  </w:style>
  <w:style w:type="character" w:customStyle="1" w:styleId="FigureNoChar">
    <w:name w:val="Figure_No Char"/>
    <w:link w:val="FigureNo"/>
    <w:locked/>
    <w:rsid w:val="00E237A6"/>
    <w:rPr>
      <w:caps/>
      <w:sz w:val="18"/>
      <w:lang w:val="fr-FR" w:eastAsia="en-US"/>
    </w:rPr>
  </w:style>
  <w:style w:type="character" w:customStyle="1" w:styleId="TabletitleChar">
    <w:name w:val="Table_title Char"/>
    <w:locked/>
    <w:rsid w:val="00E237A6"/>
    <w:rPr>
      <w:rFonts w:ascii="Times New Roman Bold" w:hAnsi="Times New Roman Bold"/>
      <w:b/>
      <w:lang w:val="en-GB" w:eastAsia="en-US"/>
    </w:rPr>
  </w:style>
  <w:style w:type="character" w:customStyle="1" w:styleId="FiguretitleChar">
    <w:name w:val="Figure_title Char"/>
    <w:link w:val="Figuretitle"/>
    <w:locked/>
    <w:rsid w:val="00E237A6"/>
    <w:rPr>
      <w:rFonts w:ascii="Times New Roman Bold" w:hAnsi="Times New Roman Bold"/>
      <w:b/>
      <w:sz w:val="18"/>
      <w:lang w:val="fr-FR" w:eastAsia="en-US"/>
    </w:rPr>
  </w:style>
  <w:style w:type="paragraph" w:customStyle="1" w:styleId="MEP">
    <w:name w:val="MEP"/>
    <w:basedOn w:val="Normal"/>
    <w:rsid w:val="00E237A6"/>
    <w:pPr>
      <w:tabs>
        <w:tab w:val="clear" w:pos="794"/>
        <w:tab w:val="clear" w:pos="1191"/>
        <w:tab w:val="clear" w:pos="1588"/>
        <w:tab w:val="clear" w:pos="1985"/>
        <w:tab w:val="left" w:pos="1134"/>
        <w:tab w:val="left" w:pos="1871"/>
        <w:tab w:val="left" w:pos="2268"/>
      </w:tabs>
      <w:spacing w:before="240"/>
      <w:jc w:val="left"/>
    </w:pPr>
    <w:rPr>
      <w:sz w:val="22"/>
    </w:rPr>
  </w:style>
  <w:style w:type="character" w:customStyle="1" w:styleId="NormalaftertitleChar0">
    <w:name w:val="Normal after title Char"/>
    <w:link w:val="Normalaftertitle0"/>
    <w:locked/>
    <w:rsid w:val="00E237A6"/>
    <w:rPr>
      <w:sz w:val="24"/>
      <w:lang w:val="en-GB" w:eastAsia="en-US"/>
    </w:rPr>
  </w:style>
  <w:style w:type="character" w:customStyle="1" w:styleId="NoteChar">
    <w:name w:val="Note Char"/>
    <w:link w:val="Note"/>
    <w:locked/>
    <w:rsid w:val="00E237A6"/>
    <w:rPr>
      <w:sz w:val="22"/>
      <w:lang w:val="fr-FR" w:eastAsia="en-US"/>
    </w:rPr>
  </w:style>
  <w:style w:type="character" w:customStyle="1" w:styleId="Section1Char">
    <w:name w:val="Section_1 Char"/>
    <w:link w:val="Section1"/>
    <w:locked/>
    <w:rsid w:val="00E237A6"/>
    <w:rPr>
      <w:b/>
      <w:sz w:val="24"/>
      <w:lang w:val="en-GB" w:eastAsia="en-US"/>
    </w:rPr>
  </w:style>
  <w:style w:type="character" w:customStyle="1" w:styleId="ProposalChar">
    <w:name w:val="Proposal Char"/>
    <w:link w:val="Proposal"/>
    <w:locked/>
    <w:rsid w:val="00E237A6"/>
    <w:rPr>
      <w:rFonts w:hAnsi="Times New Roman Bold"/>
      <w:b/>
      <w:sz w:val="24"/>
      <w:lang w:val="en-GB" w:eastAsia="en-US"/>
    </w:rPr>
  </w:style>
  <w:style w:type="character" w:customStyle="1" w:styleId="ReasonsChar">
    <w:name w:val="Reasons Char"/>
    <w:link w:val="Reasons"/>
    <w:locked/>
    <w:rsid w:val="00E237A6"/>
    <w:rPr>
      <w:sz w:val="24"/>
      <w:lang w:val="en-GB" w:eastAsia="en-US"/>
    </w:rPr>
  </w:style>
  <w:style w:type="character" w:customStyle="1" w:styleId="ResNoChar">
    <w:name w:val="Res_No Char"/>
    <w:link w:val="ResNo"/>
    <w:locked/>
    <w:rsid w:val="00E237A6"/>
    <w:rPr>
      <w:sz w:val="28"/>
      <w:lang w:val="fr-FR" w:eastAsia="en-US"/>
    </w:rPr>
  </w:style>
  <w:style w:type="character" w:customStyle="1" w:styleId="RestitleChar">
    <w:name w:val="Res_title Char"/>
    <w:link w:val="Restitle"/>
    <w:locked/>
    <w:rsid w:val="00E237A6"/>
    <w:rPr>
      <w:b/>
      <w:sz w:val="28"/>
      <w:lang w:val="fr-FR" w:eastAsia="en-US"/>
    </w:rPr>
  </w:style>
  <w:style w:type="character" w:customStyle="1" w:styleId="Section2Char">
    <w:name w:val="Section_2 Char"/>
    <w:link w:val="Section2"/>
    <w:locked/>
    <w:rsid w:val="00E237A6"/>
    <w:rPr>
      <w:i/>
      <w:sz w:val="24"/>
      <w:lang w:val="en-GB" w:eastAsia="en-US"/>
    </w:rPr>
  </w:style>
  <w:style w:type="character" w:customStyle="1" w:styleId="Section3Char">
    <w:name w:val="Section_3 Char"/>
    <w:link w:val="Section3"/>
    <w:locked/>
    <w:rsid w:val="00E237A6"/>
    <w:rPr>
      <w:sz w:val="24"/>
      <w:lang w:val="en-GB" w:eastAsia="en-US"/>
    </w:rPr>
  </w:style>
  <w:style w:type="character" w:customStyle="1" w:styleId="TableTextS5Char">
    <w:name w:val="Table_TextS5 Char"/>
    <w:link w:val="TableTextS5"/>
    <w:locked/>
    <w:rsid w:val="00E237A6"/>
    <w:rPr>
      <w:lang w:val="en-GB" w:eastAsia="en-US"/>
    </w:rPr>
  </w:style>
  <w:style w:type="paragraph" w:customStyle="1" w:styleId="TableNote">
    <w:name w:val="TableNote"/>
    <w:basedOn w:val="Tabletext"/>
    <w:rsid w:val="00E237A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sz w:val="20"/>
    </w:rPr>
  </w:style>
  <w:style w:type="character" w:customStyle="1" w:styleId="Title1Char">
    <w:name w:val="Title 1 Char"/>
    <w:link w:val="Title1"/>
    <w:locked/>
    <w:rsid w:val="00E237A6"/>
    <w:rPr>
      <w:caps/>
      <w:sz w:val="28"/>
      <w:lang w:val="en-GB" w:eastAsia="en-US"/>
    </w:rPr>
  </w:style>
  <w:style w:type="character" w:customStyle="1" w:styleId="hps">
    <w:name w:val="hps"/>
    <w:basedOn w:val="DefaultParagraphFont"/>
    <w:rsid w:val="00E237A6"/>
  </w:style>
  <w:style w:type="character" w:customStyle="1" w:styleId="ListParagraphChar">
    <w:name w:val="List Paragraph Char"/>
    <w:link w:val="ListParagraph"/>
    <w:uiPriority w:val="34"/>
    <w:rsid w:val="00E237A6"/>
    <w:rPr>
      <w:rFonts w:ascii="Arial" w:hAnsi="Arial" w:cs="Arial"/>
      <w:lang w:val="en-GB" w:eastAsia="en-US"/>
    </w:rPr>
  </w:style>
  <w:style w:type="character" w:customStyle="1" w:styleId="a">
    <w:name w:val="Гипертекстовая ссылка"/>
    <w:uiPriority w:val="99"/>
    <w:rsid w:val="00E237A6"/>
    <w:rPr>
      <w:color w:val="106BBE"/>
    </w:rPr>
  </w:style>
  <w:style w:type="paragraph" w:customStyle="1" w:styleId="a0">
    <w:name w:val="Комментарий"/>
    <w:basedOn w:val="Normal"/>
    <w:next w:val="Normal"/>
    <w:uiPriority w:val="99"/>
    <w:rsid w:val="00E237A6"/>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E237A6"/>
    <w:rPr>
      <w:i/>
      <w:iCs/>
    </w:rPr>
  </w:style>
  <w:style w:type="character" w:customStyle="1" w:styleId="a2">
    <w:name w:val="Основной текст_"/>
    <w:link w:val="1"/>
    <w:rsid w:val="00E237A6"/>
    <w:rPr>
      <w:shd w:val="clear" w:color="auto" w:fill="FFFFFF"/>
    </w:rPr>
  </w:style>
  <w:style w:type="character" w:customStyle="1" w:styleId="ArialNarrow12pt0pt0">
    <w:name w:val="Основной текст + Arial Narrow;12 pt;Полужирный;Интервал 0 pt"/>
    <w:rsid w:val="00E237A6"/>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E237A6"/>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E237A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header" Target="header7.xml"/><Relationship Id="rId42" Type="http://schemas.openxmlformats.org/officeDocument/2006/relationships/image" Target="media/image12.wmf"/><Relationship Id="rId63" Type="http://schemas.openxmlformats.org/officeDocument/2006/relationships/image" Target="media/image22.wmf"/><Relationship Id="rId84" Type="http://schemas.openxmlformats.org/officeDocument/2006/relationships/image" Target="media/image32.emf"/><Relationship Id="rId138" Type="http://schemas.openxmlformats.org/officeDocument/2006/relationships/image" Target="media/image59.wmf"/><Relationship Id="rId159" Type="http://schemas.openxmlformats.org/officeDocument/2006/relationships/oleObject" Target="embeddings/oleObject70.bin"/><Relationship Id="rId170" Type="http://schemas.openxmlformats.org/officeDocument/2006/relationships/image" Target="media/image75.wmf"/><Relationship Id="rId191" Type="http://schemas.openxmlformats.org/officeDocument/2006/relationships/image" Target="media/image85.wmf"/><Relationship Id="rId205" Type="http://schemas.openxmlformats.org/officeDocument/2006/relationships/oleObject" Target="embeddings/oleObject91.bin"/><Relationship Id="rId226" Type="http://schemas.openxmlformats.org/officeDocument/2006/relationships/image" Target="media/image101.wmf"/><Relationship Id="rId247" Type="http://schemas.openxmlformats.org/officeDocument/2006/relationships/hyperlink" Target="http://transition.fcc.gov/fees/appfees.html" TargetMode="External"/><Relationship Id="rId107" Type="http://schemas.openxmlformats.org/officeDocument/2006/relationships/oleObject" Target="embeddings/oleObject44.bin"/><Relationship Id="rId268" Type="http://schemas.openxmlformats.org/officeDocument/2006/relationships/oleObject" Target="embeddings/oleObject121.bin"/><Relationship Id="rId11" Type="http://schemas.openxmlformats.org/officeDocument/2006/relationships/header" Target="header2.xml"/><Relationship Id="rId32" Type="http://schemas.openxmlformats.org/officeDocument/2006/relationships/image" Target="media/image7.wmf"/><Relationship Id="rId53" Type="http://schemas.openxmlformats.org/officeDocument/2006/relationships/image" Target="media/image17.wmf"/><Relationship Id="rId74" Type="http://schemas.openxmlformats.org/officeDocument/2006/relationships/image" Target="media/image27.wmf"/><Relationship Id="rId128" Type="http://schemas.openxmlformats.org/officeDocument/2006/relationships/image" Target="media/image54.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0.wmf"/><Relationship Id="rId181" Type="http://schemas.openxmlformats.org/officeDocument/2006/relationships/image" Target="media/image80.wmf"/><Relationship Id="rId216" Type="http://schemas.openxmlformats.org/officeDocument/2006/relationships/image" Target="media/image96.wmf"/><Relationship Id="rId237" Type="http://schemas.openxmlformats.org/officeDocument/2006/relationships/oleObject" Target="embeddings/oleObject107.bin"/><Relationship Id="rId258" Type="http://schemas.openxmlformats.org/officeDocument/2006/relationships/oleObject" Target="embeddings/oleObject116.bin"/><Relationship Id="rId279" Type="http://schemas.openxmlformats.org/officeDocument/2006/relationships/hyperlink" Target="http://wireless.fcc.gov/services/index.htm?job=licensing_3&amp;id=industrial_business" TargetMode="External"/><Relationship Id="rId22" Type="http://schemas.openxmlformats.org/officeDocument/2006/relationships/footer" Target="footer4.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image" Target="media/image49.wmf"/><Relationship Id="rId139" Type="http://schemas.openxmlformats.org/officeDocument/2006/relationships/oleObject" Target="embeddings/oleObject60.bin"/><Relationship Id="rId85" Type="http://schemas.openxmlformats.org/officeDocument/2006/relationships/oleObject" Target="embeddings/oleObject33.bin"/><Relationship Id="rId150" Type="http://schemas.openxmlformats.org/officeDocument/2006/relationships/image" Target="media/image65.wmf"/><Relationship Id="rId171" Type="http://schemas.openxmlformats.org/officeDocument/2006/relationships/oleObject" Target="embeddings/oleObject76.bin"/><Relationship Id="rId192" Type="http://schemas.openxmlformats.org/officeDocument/2006/relationships/oleObject" Target="embeddings/oleObject86.bin"/><Relationship Id="rId206" Type="http://schemas.openxmlformats.org/officeDocument/2006/relationships/image" Target="media/image91.wmf"/><Relationship Id="rId227" Type="http://schemas.openxmlformats.org/officeDocument/2006/relationships/oleObject" Target="embeddings/oleObject102.bin"/><Relationship Id="rId248" Type="http://schemas.openxmlformats.org/officeDocument/2006/relationships/hyperlink" Target="http://www.ecfr.gov/cgi-bin/text-idx?SID=8ff7d70cef964a24a25ff9612c757d00&amp;node=47:1.0.1.1.2.1.152.49&amp;rgn=div8" TargetMode="External"/><Relationship Id="rId269" Type="http://schemas.openxmlformats.org/officeDocument/2006/relationships/image" Target="media/image121.wmf"/><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44.wmf"/><Relationship Id="rId129" Type="http://schemas.openxmlformats.org/officeDocument/2006/relationships/oleObject" Target="embeddings/oleObject55.bin"/><Relationship Id="rId280" Type="http://schemas.openxmlformats.org/officeDocument/2006/relationships/header" Target="header8.xml"/><Relationship Id="rId54" Type="http://schemas.openxmlformats.org/officeDocument/2006/relationships/oleObject" Target="embeddings/oleObject17.bin"/><Relationship Id="rId75" Type="http://schemas.openxmlformats.org/officeDocument/2006/relationships/oleObject" Target="embeddings/oleObject28.bin"/><Relationship Id="rId96" Type="http://schemas.openxmlformats.org/officeDocument/2006/relationships/image" Target="media/image38.wmf"/><Relationship Id="rId140" Type="http://schemas.openxmlformats.org/officeDocument/2006/relationships/image" Target="media/image60.wmf"/><Relationship Id="rId161" Type="http://schemas.openxmlformats.org/officeDocument/2006/relationships/oleObject" Target="embeddings/oleObject71.bin"/><Relationship Id="rId182" Type="http://schemas.openxmlformats.org/officeDocument/2006/relationships/oleObject" Target="embeddings/oleObject81.bin"/><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image" Target="media/image116.wmf"/><Relationship Id="rId23" Type="http://schemas.openxmlformats.org/officeDocument/2006/relationships/hyperlink" Target="http://www.itu.int/ITU-D/tech/spectrum_management/docs/MODEL_FULL.pdf" TargetMode="External"/><Relationship Id="rId119" Type="http://schemas.openxmlformats.org/officeDocument/2006/relationships/oleObject" Target="embeddings/oleObject50.bin"/><Relationship Id="rId270" Type="http://schemas.openxmlformats.org/officeDocument/2006/relationships/oleObject" Target="embeddings/oleObject122.bin"/><Relationship Id="rId44" Type="http://schemas.openxmlformats.org/officeDocument/2006/relationships/oleObject" Target="embeddings/oleObject12.bin"/><Relationship Id="rId65" Type="http://schemas.openxmlformats.org/officeDocument/2006/relationships/image" Target="media/image23.wmf"/><Relationship Id="rId86" Type="http://schemas.openxmlformats.org/officeDocument/2006/relationships/image" Target="media/image33.emf"/><Relationship Id="rId130" Type="http://schemas.openxmlformats.org/officeDocument/2006/relationships/image" Target="media/image55.wmf"/><Relationship Id="rId151" Type="http://schemas.openxmlformats.org/officeDocument/2006/relationships/oleObject" Target="embeddings/oleObject66.bin"/><Relationship Id="rId172" Type="http://schemas.openxmlformats.org/officeDocument/2006/relationships/image" Target="media/image76.wmf"/><Relationship Id="rId193" Type="http://schemas.openxmlformats.org/officeDocument/2006/relationships/image" Target="media/image86.wmf"/><Relationship Id="rId207" Type="http://schemas.openxmlformats.org/officeDocument/2006/relationships/oleObject" Target="embeddings/oleObject92.bin"/><Relationship Id="rId228" Type="http://schemas.openxmlformats.org/officeDocument/2006/relationships/image" Target="media/image102.wmf"/><Relationship Id="rId249" Type="http://schemas.openxmlformats.org/officeDocument/2006/relationships/image" Target="media/image111.emf"/><Relationship Id="rId13" Type="http://schemas.openxmlformats.org/officeDocument/2006/relationships/hyperlink" Target="http://www.itu.int/ITU-R/go/patents/en" TargetMode="External"/><Relationship Id="rId18" Type="http://schemas.openxmlformats.org/officeDocument/2006/relationships/header" Target="header5.xml"/><Relationship Id="rId39" Type="http://schemas.openxmlformats.org/officeDocument/2006/relationships/oleObject" Target="embeddings/oleObject9.bin"/><Relationship Id="rId109" Type="http://schemas.openxmlformats.org/officeDocument/2006/relationships/oleObject" Target="embeddings/oleObject45.bin"/><Relationship Id="rId260" Type="http://schemas.openxmlformats.org/officeDocument/2006/relationships/oleObject" Target="embeddings/oleObject117.bin"/><Relationship Id="rId265" Type="http://schemas.openxmlformats.org/officeDocument/2006/relationships/image" Target="media/image119.wmf"/><Relationship Id="rId281" Type="http://schemas.openxmlformats.org/officeDocument/2006/relationships/header" Target="header9.xml"/><Relationship Id="rId34" Type="http://schemas.openxmlformats.org/officeDocument/2006/relationships/image" Target="media/image8.wmf"/><Relationship Id="rId50" Type="http://schemas.openxmlformats.org/officeDocument/2006/relationships/oleObject" Target="embeddings/oleObject15.bin"/><Relationship Id="rId55" Type="http://schemas.openxmlformats.org/officeDocument/2006/relationships/image" Target="media/image18.wmf"/><Relationship Id="rId76" Type="http://schemas.openxmlformats.org/officeDocument/2006/relationships/image" Target="media/image28.wmf"/><Relationship Id="rId97" Type="http://schemas.openxmlformats.org/officeDocument/2006/relationships/oleObject" Target="embeddings/oleObject39.bin"/><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3.wmf"/><Relationship Id="rId167" Type="http://schemas.openxmlformats.org/officeDocument/2006/relationships/oleObject" Target="embeddings/oleObject74.bin"/><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6.wmf"/><Relationship Id="rId162" Type="http://schemas.openxmlformats.org/officeDocument/2006/relationships/image" Target="media/image71.wmf"/><Relationship Id="rId183" Type="http://schemas.openxmlformats.org/officeDocument/2006/relationships/image" Target="media/image81.wmf"/><Relationship Id="rId213" Type="http://schemas.openxmlformats.org/officeDocument/2006/relationships/oleObject" Target="embeddings/oleObject95.bin"/><Relationship Id="rId218" Type="http://schemas.openxmlformats.org/officeDocument/2006/relationships/image" Target="media/image97.wmf"/><Relationship Id="rId234" Type="http://schemas.openxmlformats.org/officeDocument/2006/relationships/image" Target="media/image105.wmf"/><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4.bin"/><Relationship Id="rId250" Type="http://schemas.openxmlformats.org/officeDocument/2006/relationships/oleObject" Target="embeddings/oleObject112.bin"/><Relationship Id="rId255" Type="http://schemas.openxmlformats.org/officeDocument/2006/relationships/image" Target="media/image114.wmf"/><Relationship Id="rId271" Type="http://schemas.openxmlformats.org/officeDocument/2006/relationships/oleObject" Target="embeddings/oleObject123.bin"/><Relationship Id="rId276" Type="http://schemas.openxmlformats.org/officeDocument/2006/relationships/image" Target="media/image126.png"/><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image" Target="media/image13.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5.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58.wmf"/><Relationship Id="rId157" Type="http://schemas.openxmlformats.org/officeDocument/2006/relationships/oleObject" Target="embeddings/oleObject69.bin"/><Relationship Id="rId178" Type="http://schemas.openxmlformats.org/officeDocument/2006/relationships/image" Target="media/image79.wmf"/><Relationship Id="rId61" Type="http://schemas.openxmlformats.org/officeDocument/2006/relationships/image" Target="media/image21.wmf"/><Relationship Id="rId82" Type="http://schemas.openxmlformats.org/officeDocument/2006/relationships/image" Target="media/image31.emf"/><Relationship Id="rId152" Type="http://schemas.openxmlformats.org/officeDocument/2006/relationships/image" Target="media/image66.wmf"/><Relationship Id="rId173" Type="http://schemas.openxmlformats.org/officeDocument/2006/relationships/oleObject" Target="embeddings/oleObject77.bin"/><Relationship Id="rId194" Type="http://schemas.openxmlformats.org/officeDocument/2006/relationships/oleObject" Target="embeddings/oleObject87.bin"/><Relationship Id="rId199" Type="http://schemas.openxmlformats.org/officeDocument/2006/relationships/image" Target="media/image89.wmf"/><Relationship Id="rId203" Type="http://schemas.openxmlformats.org/officeDocument/2006/relationships/chart" Target="charts/chart3.xml"/><Relationship Id="rId208" Type="http://schemas.openxmlformats.org/officeDocument/2006/relationships/image" Target="media/image92.wmf"/><Relationship Id="rId229" Type="http://schemas.openxmlformats.org/officeDocument/2006/relationships/oleObject" Target="embeddings/oleObject103.bin"/><Relationship Id="rId19" Type="http://schemas.openxmlformats.org/officeDocument/2006/relationships/footer" Target="footer3.xml"/><Relationship Id="rId224" Type="http://schemas.openxmlformats.org/officeDocument/2006/relationships/image" Target="media/image100.wmf"/><Relationship Id="rId240" Type="http://schemas.openxmlformats.org/officeDocument/2006/relationships/image" Target="media/image108.wmf"/><Relationship Id="rId245" Type="http://schemas.openxmlformats.org/officeDocument/2006/relationships/oleObject" Target="embeddings/oleObject111.bin"/><Relationship Id="rId261" Type="http://schemas.openxmlformats.org/officeDocument/2006/relationships/image" Target="media/image117.wmf"/><Relationship Id="rId266" Type="http://schemas.openxmlformats.org/officeDocument/2006/relationships/oleObject" Target="embeddings/oleObject120.bin"/><Relationship Id="rId14" Type="http://schemas.openxmlformats.org/officeDocument/2006/relationships/hyperlink" Target="http://www.itu.int/publ/R-REP/en" TargetMode="Externa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29.bin"/><Relationship Id="rId100" Type="http://schemas.openxmlformats.org/officeDocument/2006/relationships/image" Target="media/image40.wmf"/><Relationship Id="rId105" Type="http://schemas.openxmlformats.org/officeDocument/2006/relationships/oleObject" Target="embeddings/oleObject43.bin"/><Relationship Id="rId126" Type="http://schemas.openxmlformats.org/officeDocument/2006/relationships/image" Target="media/image53.wmf"/><Relationship Id="rId147" Type="http://schemas.openxmlformats.org/officeDocument/2006/relationships/oleObject" Target="embeddings/oleObject64.bin"/><Relationship Id="rId168" Type="http://schemas.openxmlformats.org/officeDocument/2006/relationships/image" Target="media/image74.wmf"/><Relationship Id="rId282"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16.wmf"/><Relationship Id="rId72" Type="http://schemas.openxmlformats.org/officeDocument/2006/relationships/image" Target="media/image26.wmf"/><Relationship Id="rId93" Type="http://schemas.openxmlformats.org/officeDocument/2006/relationships/oleObject" Target="embeddings/oleObject37.bin"/><Relationship Id="rId98" Type="http://schemas.openxmlformats.org/officeDocument/2006/relationships/image" Target="media/image39.wmf"/><Relationship Id="rId121" Type="http://schemas.openxmlformats.org/officeDocument/2006/relationships/oleObject" Target="embeddings/oleObject51.bin"/><Relationship Id="rId142" Type="http://schemas.openxmlformats.org/officeDocument/2006/relationships/image" Target="media/image61.wmf"/><Relationship Id="rId163" Type="http://schemas.openxmlformats.org/officeDocument/2006/relationships/oleObject" Target="embeddings/oleObject72.bin"/><Relationship Id="rId184" Type="http://schemas.openxmlformats.org/officeDocument/2006/relationships/oleObject" Target="embeddings/oleObject82.bin"/><Relationship Id="rId189" Type="http://schemas.openxmlformats.org/officeDocument/2006/relationships/image" Target="media/image84.wmf"/><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5.wmf"/><Relationship Id="rId230" Type="http://schemas.openxmlformats.org/officeDocument/2006/relationships/image" Target="media/image103.wmf"/><Relationship Id="rId235" Type="http://schemas.openxmlformats.org/officeDocument/2006/relationships/oleObject" Target="embeddings/oleObject106.bin"/><Relationship Id="rId251" Type="http://schemas.openxmlformats.org/officeDocument/2006/relationships/image" Target="media/image112.wmf"/><Relationship Id="rId256" Type="http://schemas.openxmlformats.org/officeDocument/2006/relationships/oleObject" Target="embeddings/oleObject115.bin"/><Relationship Id="rId277" Type="http://schemas.openxmlformats.org/officeDocument/2006/relationships/hyperlink" Target="http://www.fcc.gov/encyclopedia/advisory-committees-fcc" TargetMode="External"/><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image" Target="media/image48.wmf"/><Relationship Id="rId137" Type="http://schemas.openxmlformats.org/officeDocument/2006/relationships/oleObject" Target="embeddings/oleObject59.bin"/><Relationship Id="rId158" Type="http://schemas.openxmlformats.org/officeDocument/2006/relationships/image" Target="media/image69.wmf"/><Relationship Id="rId272" Type="http://schemas.openxmlformats.org/officeDocument/2006/relationships/image" Target="media/image122.png"/><Relationship Id="rId20" Type="http://schemas.openxmlformats.org/officeDocument/2006/relationships/header" Target="header6.xml"/><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34.wmf"/><Relationship Id="rId111" Type="http://schemas.openxmlformats.org/officeDocument/2006/relationships/oleObject" Target="embeddings/oleObject46.bin"/><Relationship Id="rId132" Type="http://schemas.openxmlformats.org/officeDocument/2006/relationships/image" Target="media/image56.wmf"/><Relationship Id="rId153" Type="http://schemas.openxmlformats.org/officeDocument/2006/relationships/oleObject" Target="embeddings/oleObject67.bin"/><Relationship Id="rId174" Type="http://schemas.openxmlformats.org/officeDocument/2006/relationships/image" Target="media/image77.wmf"/><Relationship Id="rId179" Type="http://schemas.openxmlformats.org/officeDocument/2006/relationships/oleObject" Target="embeddings/oleObject80.bin"/><Relationship Id="rId195" Type="http://schemas.openxmlformats.org/officeDocument/2006/relationships/image" Target="media/image87.wmf"/><Relationship Id="rId209" Type="http://schemas.openxmlformats.org/officeDocument/2006/relationships/oleObject" Target="embeddings/oleObject93.bin"/><Relationship Id="rId190" Type="http://schemas.openxmlformats.org/officeDocument/2006/relationships/oleObject" Target="embeddings/oleObject85.bin"/><Relationship Id="rId204" Type="http://schemas.openxmlformats.org/officeDocument/2006/relationships/image" Target="media/image90.wmf"/><Relationship Id="rId220" Type="http://schemas.openxmlformats.org/officeDocument/2006/relationships/image" Target="media/image98.wmf"/><Relationship Id="rId225" Type="http://schemas.openxmlformats.org/officeDocument/2006/relationships/oleObject" Target="embeddings/oleObject101.bin"/><Relationship Id="rId241" Type="http://schemas.openxmlformats.org/officeDocument/2006/relationships/oleObject" Target="embeddings/oleObject109.bin"/><Relationship Id="rId246" Type="http://schemas.openxmlformats.org/officeDocument/2006/relationships/hyperlink" Target="http://www.ofcom.org.uk/research/radiocomms/reports/policy_report/evaluation_report_AIP.pdf" TargetMode="External"/><Relationship Id="rId267" Type="http://schemas.openxmlformats.org/officeDocument/2006/relationships/image" Target="media/image120.wmf"/><Relationship Id="rId15" Type="http://schemas.openxmlformats.org/officeDocument/2006/relationships/header" Target="header4.xml"/><Relationship Id="rId36" Type="http://schemas.openxmlformats.org/officeDocument/2006/relationships/image" Target="media/image9.wmf"/><Relationship Id="rId57" Type="http://schemas.openxmlformats.org/officeDocument/2006/relationships/image" Target="media/image19.wmf"/><Relationship Id="rId106" Type="http://schemas.openxmlformats.org/officeDocument/2006/relationships/image" Target="media/image43.wmf"/><Relationship Id="rId127" Type="http://schemas.openxmlformats.org/officeDocument/2006/relationships/oleObject" Target="embeddings/oleObject54.bin"/><Relationship Id="rId262" Type="http://schemas.openxmlformats.org/officeDocument/2006/relationships/oleObject" Target="embeddings/oleObject118.bin"/><Relationship Id="rId283"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oleObject" Target="embeddings/oleObject27.bin"/><Relationship Id="rId78" Type="http://schemas.openxmlformats.org/officeDocument/2006/relationships/image" Target="media/image29.wmf"/><Relationship Id="rId94" Type="http://schemas.openxmlformats.org/officeDocument/2006/relationships/image" Target="media/image3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1.wmf"/><Relationship Id="rId143" Type="http://schemas.openxmlformats.org/officeDocument/2006/relationships/oleObject" Target="embeddings/oleObject62.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5.bin"/><Relationship Id="rId185"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ireless.fcc.gov/auctions/default.htm?job=auctions_all" TargetMode="External"/><Relationship Id="rId210" Type="http://schemas.openxmlformats.org/officeDocument/2006/relationships/image" Target="media/image93.wmf"/><Relationship Id="rId215" Type="http://schemas.openxmlformats.org/officeDocument/2006/relationships/oleObject" Target="embeddings/oleObject96.bin"/><Relationship Id="rId236" Type="http://schemas.openxmlformats.org/officeDocument/2006/relationships/image" Target="media/image106.wmf"/><Relationship Id="rId257" Type="http://schemas.openxmlformats.org/officeDocument/2006/relationships/image" Target="media/image115.wmf"/><Relationship Id="rId278" Type="http://schemas.openxmlformats.org/officeDocument/2006/relationships/hyperlink" Target="http://www.fcc.gov/encyclopedia/public-safety-frequency-coordinators&#65292;PLMRS" TargetMode="External"/><Relationship Id="rId26" Type="http://schemas.openxmlformats.org/officeDocument/2006/relationships/image" Target="media/image4.wmf"/><Relationship Id="rId231" Type="http://schemas.openxmlformats.org/officeDocument/2006/relationships/oleObject" Target="embeddings/oleObject104.bin"/><Relationship Id="rId252" Type="http://schemas.openxmlformats.org/officeDocument/2006/relationships/oleObject" Target="embeddings/oleObject113.bin"/><Relationship Id="rId273" Type="http://schemas.openxmlformats.org/officeDocument/2006/relationships/image" Target="media/image123.png"/><Relationship Id="rId47" Type="http://schemas.openxmlformats.org/officeDocument/2006/relationships/image" Target="media/image14.wmf"/><Relationship Id="rId68" Type="http://schemas.openxmlformats.org/officeDocument/2006/relationships/image" Target="media/image24.wmf"/><Relationship Id="rId89" Type="http://schemas.openxmlformats.org/officeDocument/2006/relationships/oleObject" Target="embeddings/oleObject35.bin"/><Relationship Id="rId112" Type="http://schemas.openxmlformats.org/officeDocument/2006/relationships/image" Target="media/image46.wmf"/><Relationship Id="rId133" Type="http://schemas.openxmlformats.org/officeDocument/2006/relationships/oleObject" Target="embeddings/oleObject57.bin"/><Relationship Id="rId154" Type="http://schemas.openxmlformats.org/officeDocument/2006/relationships/image" Target="media/image67.wmf"/><Relationship Id="rId175" Type="http://schemas.openxmlformats.org/officeDocument/2006/relationships/oleObject" Target="embeddings/oleObject78.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footer" Target="footer1.xml"/><Relationship Id="rId221" Type="http://schemas.openxmlformats.org/officeDocument/2006/relationships/oleObject" Target="embeddings/oleObject99.bin"/><Relationship Id="rId242" Type="http://schemas.openxmlformats.org/officeDocument/2006/relationships/image" Target="media/image109.wmf"/><Relationship Id="rId263" Type="http://schemas.openxmlformats.org/officeDocument/2006/relationships/image" Target="media/image118.wmf"/><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1.wmf"/><Relationship Id="rId123" Type="http://schemas.openxmlformats.org/officeDocument/2006/relationships/oleObject" Target="embeddings/oleObject52.bin"/><Relationship Id="rId144" Type="http://schemas.openxmlformats.org/officeDocument/2006/relationships/image" Target="media/image62.wmf"/><Relationship Id="rId90" Type="http://schemas.openxmlformats.org/officeDocument/2006/relationships/image" Target="media/image35.wmf"/><Relationship Id="rId165" Type="http://schemas.openxmlformats.org/officeDocument/2006/relationships/oleObject" Target="embeddings/oleObject73.bin"/><Relationship Id="rId186" Type="http://schemas.openxmlformats.org/officeDocument/2006/relationships/oleObject" Target="embeddings/oleObject83.bin"/><Relationship Id="rId211" Type="http://schemas.openxmlformats.org/officeDocument/2006/relationships/oleObject" Target="embeddings/oleObject94.bin"/><Relationship Id="rId232" Type="http://schemas.openxmlformats.org/officeDocument/2006/relationships/image" Target="media/image104.wmf"/><Relationship Id="rId253" Type="http://schemas.openxmlformats.org/officeDocument/2006/relationships/image" Target="media/image113.wmf"/><Relationship Id="rId274" Type="http://schemas.openxmlformats.org/officeDocument/2006/relationships/image" Target="media/image124.png"/><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57.wmf"/><Relationship Id="rId80" Type="http://schemas.openxmlformats.org/officeDocument/2006/relationships/image" Target="media/image30.emf"/><Relationship Id="rId155" Type="http://schemas.openxmlformats.org/officeDocument/2006/relationships/oleObject" Target="embeddings/oleObject68.bin"/><Relationship Id="rId176" Type="http://schemas.openxmlformats.org/officeDocument/2006/relationships/image" Target="media/image78.wmf"/><Relationship Id="rId197" Type="http://schemas.openxmlformats.org/officeDocument/2006/relationships/image" Target="media/image88.wmf"/><Relationship Id="rId201" Type="http://schemas.openxmlformats.org/officeDocument/2006/relationships/chart" Target="charts/chart1.xml"/><Relationship Id="rId222" Type="http://schemas.openxmlformats.org/officeDocument/2006/relationships/image" Target="media/image99.wmf"/><Relationship Id="rId243" Type="http://schemas.openxmlformats.org/officeDocument/2006/relationships/oleObject" Target="embeddings/oleObject110.bin"/><Relationship Id="rId264" Type="http://schemas.openxmlformats.org/officeDocument/2006/relationships/oleObject" Target="embeddings/oleObject119.bin"/><Relationship Id="rId17" Type="http://schemas.openxmlformats.org/officeDocument/2006/relationships/footer" Target="footer2.xml"/><Relationship Id="rId38" Type="http://schemas.openxmlformats.org/officeDocument/2006/relationships/image" Target="media/image10.wmf"/><Relationship Id="rId59" Type="http://schemas.openxmlformats.org/officeDocument/2006/relationships/image" Target="media/image20.wmf"/><Relationship Id="rId103" Type="http://schemas.openxmlformats.org/officeDocument/2006/relationships/oleObject" Target="embeddings/oleObject42.bin"/><Relationship Id="rId124" Type="http://schemas.openxmlformats.org/officeDocument/2006/relationships/image" Target="media/image52.wmf"/><Relationship Id="rId70" Type="http://schemas.openxmlformats.org/officeDocument/2006/relationships/image" Target="media/image25.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73.wmf"/><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105.bin"/><Relationship Id="rId254" Type="http://schemas.openxmlformats.org/officeDocument/2006/relationships/oleObject" Target="embeddings/oleObject114.bin"/><Relationship Id="rId28" Type="http://schemas.openxmlformats.org/officeDocument/2006/relationships/image" Target="media/image5.wmf"/><Relationship Id="rId49" Type="http://schemas.openxmlformats.org/officeDocument/2006/relationships/image" Target="media/image15.wmf"/><Relationship Id="rId114" Type="http://schemas.openxmlformats.org/officeDocument/2006/relationships/image" Target="media/image47.wmf"/><Relationship Id="rId275" Type="http://schemas.openxmlformats.org/officeDocument/2006/relationships/image" Target="media/image125.png"/><Relationship Id="rId60" Type="http://schemas.openxmlformats.org/officeDocument/2006/relationships/oleObject" Target="embeddings/oleObject20.bin"/><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68.wmf"/><Relationship Id="rId177" Type="http://schemas.openxmlformats.org/officeDocument/2006/relationships/oleObject" Target="embeddings/oleObject79.bin"/><Relationship Id="rId198" Type="http://schemas.openxmlformats.org/officeDocument/2006/relationships/oleObject" Target="embeddings/oleObject89.bin"/><Relationship Id="rId202" Type="http://schemas.openxmlformats.org/officeDocument/2006/relationships/chart" Target="charts/chart2.xml"/><Relationship Id="rId223" Type="http://schemas.openxmlformats.org/officeDocument/2006/relationships/oleObject" Target="embeddings/oleObject100.bin"/><Relationship Id="rId244" Type="http://schemas.openxmlformats.org/officeDocument/2006/relationships/image" Target="media/image110.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6AA8-43E4-BB32-9CAA5777174A}"/>
              </c:ext>
            </c:extLst>
          </c:dPt>
          <c:dLbls>
            <c:dLbl>
              <c:idx val="7"/>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8-43E4-BB32-9CAA5777174A}"/>
                </c:ext>
                <c:ext xmlns:c15="http://schemas.microsoft.com/office/drawing/2012/chart" uri="{CE6537A1-D6FC-4f65-9D91-7224C49458BB}">
                  <c15:layout/>
                </c:ext>
              </c:extLst>
            </c:dLbl>
            <c:dLbl>
              <c:idx val="8"/>
              <c:layout/>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8-43E4-BB32-9CAA5777174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xmlns:c16r2="http://schemas.microsoft.com/office/drawing/2015/06/char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438209288"/>
        <c:axId val="438209680"/>
      </c:barChart>
      <c:catAx>
        <c:axId val="438209288"/>
        <c:scaling>
          <c:orientation val="minMax"/>
        </c:scaling>
        <c:delete val="0"/>
        <c:axPos val="b"/>
        <c:numFmt formatCode="General" sourceLinked="0"/>
        <c:majorTickMark val="out"/>
        <c:minorTickMark val="none"/>
        <c:tickLblPos val="nextTo"/>
        <c:crossAx val="438209680"/>
        <c:crosses val="autoZero"/>
        <c:auto val="1"/>
        <c:lblAlgn val="ctr"/>
        <c:lblOffset val="100"/>
        <c:noMultiLvlLbl val="0"/>
      </c:catAx>
      <c:valAx>
        <c:axId val="438209680"/>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4382092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C-45F4-97A2-3AF0933CC71C}"/>
                </c:ext>
                <c:ext xmlns:c15="http://schemas.microsoft.com/office/drawing/2012/chart" uri="{CE6537A1-D6FC-4f65-9D91-7224C49458BB}">
                  <c15:layout/>
                </c:ext>
              </c:extLst>
            </c:dLbl>
            <c:dLbl>
              <c:idx val="6"/>
              <c:layout/>
              <c:tx>
                <c:rich>
                  <a:bodyPr/>
                  <a:lstStyle/>
                  <a:p>
                    <a:r>
                      <a:rPr lang="en-US"/>
                      <a:t>18556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CC-45F4-97A2-3AF0933CC71C}"/>
                </c:ext>
                <c:ext xmlns:c15="http://schemas.microsoft.com/office/drawing/2012/chart" uri="{CE6537A1-D6FC-4f65-9D91-7224C49458BB}">
                  <c15:layout/>
                </c:ext>
              </c:extLst>
            </c:dLbl>
            <c:dLbl>
              <c:idx val="7"/>
              <c:layout/>
              <c:tx>
                <c:rich>
                  <a:bodyPr/>
                  <a:lstStyle/>
                  <a:p>
                    <a:r>
                      <a:rPr lang="en-US"/>
                      <a:t>20156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C-45F4-97A2-3AF0933CC71C}"/>
                </c:ext>
                <c:ext xmlns:c15="http://schemas.microsoft.com/office/drawing/2012/chart" uri="{CE6537A1-D6FC-4f65-9D91-7224C49458BB}">
                  <c15:layout/>
                </c:ext>
              </c:extLst>
            </c:dLbl>
            <c:dLbl>
              <c:idx val="8"/>
              <c:layout/>
              <c:tx>
                <c:rich>
                  <a:bodyPr/>
                  <a:lstStyle/>
                  <a:p>
                    <a:r>
                      <a:rPr lang="en-US"/>
                      <a:t>36739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CC-45F4-97A2-3AF0933CC71C}"/>
                </c:ext>
                <c:ext xmlns:c15="http://schemas.microsoft.com/office/drawing/2012/chart" uri="{CE6537A1-D6FC-4f65-9D91-7224C49458BB}">
                  <c15:layout/>
                </c:ext>
              </c:extLst>
            </c:dLbl>
            <c:dLbl>
              <c:idx val="9"/>
              <c:layout/>
              <c:tx>
                <c:rich>
                  <a:bodyPr/>
                  <a:lstStyle/>
                  <a:p>
                    <a:r>
                      <a:rPr lang="en-US"/>
                      <a:t>47150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CC-45F4-97A2-3AF0933CC71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xmlns:c16r2="http://schemas.microsoft.com/office/drawing/2015/06/char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438210464"/>
        <c:axId val="438210856"/>
      </c:barChart>
      <c:catAx>
        <c:axId val="438210464"/>
        <c:scaling>
          <c:orientation val="minMax"/>
        </c:scaling>
        <c:delete val="0"/>
        <c:axPos val="b"/>
        <c:numFmt formatCode="General" sourceLinked="0"/>
        <c:majorTickMark val="out"/>
        <c:minorTickMark val="none"/>
        <c:tickLblPos val="nextTo"/>
        <c:crossAx val="438210856"/>
        <c:crosses val="autoZero"/>
        <c:auto val="1"/>
        <c:lblAlgn val="ctr"/>
        <c:lblOffset val="100"/>
        <c:noMultiLvlLbl val="0"/>
      </c:catAx>
      <c:valAx>
        <c:axId val="438210856"/>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43821046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80-44CD-9A98-2368EADCE8E4}"/>
                </c:ext>
                <c:ext xmlns:c15="http://schemas.microsoft.com/office/drawing/2012/chart" uri="{CE6537A1-D6FC-4f65-9D91-7224C49458BB}">
                  <c15:layout/>
                </c:ext>
              </c:extLst>
            </c:dLbl>
            <c:dLbl>
              <c:idx val="4"/>
              <c:layout/>
              <c:tx>
                <c:rich>
                  <a:bodyPr/>
                  <a:lstStyle/>
                  <a:p>
                    <a:r>
                      <a:rPr lang="en-US"/>
                      <a:t>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80-44CD-9A98-2368EADCE8E4}"/>
                </c:ext>
                <c:ext xmlns:c15="http://schemas.microsoft.com/office/drawing/2012/chart" uri="{CE6537A1-D6FC-4f65-9D91-7224C49458BB}">
                  <c15:layout/>
                </c:ext>
              </c:extLst>
            </c:dLbl>
            <c:dLbl>
              <c:idx val="5"/>
              <c:layout/>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80-44CD-9A98-2368EADCE8E4}"/>
                </c:ext>
                <c:ext xmlns:c15="http://schemas.microsoft.com/office/drawing/2012/chart" uri="{CE6537A1-D6FC-4f65-9D91-7224C49458BB}">
                  <c15:layout/>
                </c:ext>
              </c:extLst>
            </c:dLbl>
            <c:dLbl>
              <c:idx val="6"/>
              <c:layout/>
              <c:tx>
                <c:rich>
                  <a:bodyPr/>
                  <a:lstStyle/>
                  <a:p>
                    <a:r>
                      <a:rPr lang="en-US"/>
                      <a:t>3093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80-44CD-9A98-2368EADCE8E4}"/>
                </c:ext>
                <c:ext xmlns:c15="http://schemas.microsoft.com/office/drawing/2012/chart" uri="{CE6537A1-D6FC-4f65-9D91-7224C49458BB}">
                  <c15:layout/>
                </c:ext>
              </c:extLst>
            </c:dLbl>
            <c:dLbl>
              <c:idx val="7"/>
              <c:layout/>
              <c:tx>
                <c:rich>
                  <a:bodyPr/>
                  <a:lstStyle/>
                  <a:p>
                    <a:r>
                      <a:rPr lang="en-US"/>
                      <a:t>7559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80-44CD-9A98-2368EADCE8E4}"/>
                </c:ext>
                <c:ext xmlns:c15="http://schemas.microsoft.com/office/drawing/2012/chart" uri="{CE6537A1-D6FC-4f65-9D91-7224C49458BB}">
                  <c15:layout/>
                </c:ext>
              </c:extLst>
            </c:dLbl>
            <c:dLbl>
              <c:idx val="8"/>
              <c:layout/>
              <c:tx>
                <c:rich>
                  <a:bodyPr/>
                  <a:lstStyle/>
                  <a:p>
                    <a:r>
                      <a:rPr lang="en-US"/>
                      <a:t>9702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80-44CD-9A98-2368EADCE8E4}"/>
                </c:ext>
                <c:ext xmlns:c15="http://schemas.microsoft.com/office/drawing/2012/chart" uri="{CE6537A1-D6FC-4f65-9D91-7224C49458BB}">
                  <c15:layout/>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80-44CD-9A98-2368EADCE8E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xmlns:c16r2="http://schemas.microsoft.com/office/drawing/2015/06/char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438211640"/>
        <c:axId val="440998832"/>
      </c:barChart>
      <c:catAx>
        <c:axId val="438211640"/>
        <c:scaling>
          <c:orientation val="minMax"/>
        </c:scaling>
        <c:delete val="0"/>
        <c:axPos val="b"/>
        <c:numFmt formatCode="General" sourceLinked="0"/>
        <c:majorTickMark val="out"/>
        <c:minorTickMark val="none"/>
        <c:tickLblPos val="nextTo"/>
        <c:crossAx val="440998832"/>
        <c:crosses val="autoZero"/>
        <c:auto val="1"/>
        <c:lblAlgn val="ctr"/>
        <c:lblOffset val="100"/>
        <c:noMultiLvlLbl val="0"/>
      </c:catAx>
      <c:valAx>
        <c:axId val="440998832"/>
        <c:scaling>
          <c:orientation val="minMax"/>
        </c:scaling>
        <c:delete val="0"/>
        <c:axPos val="l"/>
        <c:title>
          <c:tx>
            <c:rich>
              <a:bodyPr rot="0" vert="horz"/>
              <a:lstStyle/>
              <a:p>
                <a:pPr>
                  <a:defRPr/>
                </a:pPr>
                <a:r>
                  <a:rPr lang="en-US"/>
                  <a:t>Roub</a:t>
                </a:r>
                <a:r>
                  <a:rPr lang="ru-RU"/>
                  <a:t>.</a:t>
                </a:r>
              </a:p>
            </c:rich>
          </c:tx>
          <c:layout>
            <c:manualLayout>
              <c:xMode val="edge"/>
              <c:yMode val="edge"/>
              <c:x val="2.2222222222222223E-2"/>
              <c:y val="3.2791003095582069E-2"/>
            </c:manualLayout>
          </c:layout>
          <c:overlay val="0"/>
        </c:title>
        <c:numFmt formatCode="General" sourceLinked="1"/>
        <c:majorTickMark val="none"/>
        <c:minorTickMark val="none"/>
        <c:tickLblPos val="none"/>
        <c:crossAx val="43821164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73C0F-C72A-47C1-8268-90A6BE42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785</TotalTime>
  <Pages>19</Pages>
  <Words>24320</Words>
  <Characters>138629</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ITU-R SM.2012-4报告 (06/2014) - 频谱管理的经济方面</vt:lpstr>
    </vt:vector>
  </TitlesOfParts>
  <Company>ITU</Company>
  <LinksUpToDate>false</LinksUpToDate>
  <CharactersWithSpaces>162624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SM.2012-4报告 (06/2014) - 频谱管理的经济方面</dc:title>
  <dc:creator>christe</dc:creator>
  <cp:lastModifiedBy>Li, Jianying</cp:lastModifiedBy>
  <cp:revision>44</cp:revision>
  <cp:lastPrinted>2017-11-17T13:06:00Z</cp:lastPrinted>
  <dcterms:created xsi:type="dcterms:W3CDTF">2017-11-08T10:28:00Z</dcterms:created>
  <dcterms:modified xsi:type="dcterms:W3CDTF">2017-11-17T13:06:00Z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